
<file path=[Content_Types].xml><?xml version="1.0" encoding="utf-8"?>
<Types xmlns="http://schemas.openxmlformats.org/package/2006/content-types">
  <Default ContentType="image/jpeg" Extension="jpg"/>
  <Default ContentType="application/xml" Extension="xml"/>
  <Default ContentType="application/x-font-ttf" Extension="ttf"/>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Bdr>
          <w:bottom w:color="1b3a6b" w:space="6" w:sz="18" w:val="single"/>
        </w:pBdr>
        <w:spacing w:after="120" w:before="1440" w:lineRule="auto"/>
        <w:jc w:val="left"/>
        <w:rPr/>
      </w:pPr>
      <w:r w:rsidDel="00000000" w:rsidR="00000000" w:rsidRPr="00000000">
        <w:rPr>
          <w:b w:val="1"/>
          <w:bCs w:val="1"/>
          <w:i w:val="0"/>
          <w:iCs w:val="0"/>
          <w:color w:val="1b3a6b"/>
          <w:sz w:val="52"/>
          <w:szCs w:val="52"/>
          <w:rtl w:val="0"/>
        </w:rPr>
        <w:t xml:space="preserve">TRANSFORMING HEALTHCARE</w:t>
      </w:r>
      <w:r w:rsidDel="00000000" w:rsidR="00000000" w:rsidRPr="00000000">
        <w:rPr>
          <w:rtl w:val="0"/>
        </w:rPr>
      </w:r>
    </w:p>
    <w:p w:rsidR="00000000" w:rsidDel="00000000" w:rsidP="00000000" w:rsidRDefault="00000000" w:rsidRPr="00000000" w14:paraId="00000002">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20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1"/>
          <w:iCs w:val="1"/>
          <w:smallCaps w:val="0"/>
          <w:strike w:val="0"/>
          <w:color w:val="1b3a6b"/>
          <w:sz w:val="28"/>
          <w:szCs w:val="28"/>
          <w:u w:val="none"/>
          <w:shd w:fill="auto" w:val="clear"/>
          <w:vertAlign w:val="baseline"/>
          <w:rtl w:val="0"/>
        </w:rPr>
        <w:t xml:space="preserve">A Five-Pillar Framework with Vermont as the National Proving Ground</w:t>
      </w:r>
      <w:r w:rsidDel="00000000" w:rsidR="00000000" w:rsidRPr="00000000">
        <w:rPr>
          <w:rtl w:val="0"/>
        </w:rPr>
      </w:r>
    </w:p>
    <w:p w:rsidR="00000000" w:rsidDel="00000000" w:rsidP="00000000" w:rsidRDefault="00000000" w:rsidRPr="00000000" w14:paraId="00000003">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8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4"/>
          <w:szCs w:val="24"/>
          <w:u w:val="none"/>
          <w:shd w:fill="auto" w:val="clear"/>
          <w:vertAlign w:val="baseline"/>
          <w:rtl w:val="0"/>
        </w:rPr>
        <w:t xml:space="preserve">Bechir BenSaid</w:t>
      </w:r>
      <w:r w:rsidDel="00000000" w:rsidR="00000000" w:rsidRPr="00000000">
        <w:rPr>
          <w:rtl w:val="0"/>
        </w:rPr>
      </w:r>
    </w:p>
    <w:p w:rsidR="00000000" w:rsidDel="00000000" w:rsidP="00000000" w:rsidRDefault="00000000" w:rsidRPr="00000000" w14:paraId="00000004">
      <w:pPr>
        <w:spacing w:after="280" w:lineRule="auto"/>
        <w:rPr/>
      </w:pPr>
      <w:r w:rsidDel="00000000" w:rsidR="00000000" w:rsidRPr="00000000">
        <w:rPr>
          <w:rtl w:val="0"/>
        </w:rPr>
      </w:r>
    </w:p>
    <w:p w:rsidR="00000000" w:rsidDel="00000000" w:rsidP="00000000" w:rsidRDefault="00000000" w:rsidRPr="00000000" w14:paraId="00000005">
      <w:pPr>
        <w:widowControl w:val="0"/>
        <w:spacing w:after="0" w:line="276" w:lineRule="auto"/>
        <w:rPr/>
      </w:pPr>
      <w:r w:rsidDel="00000000" w:rsidR="00000000" w:rsidRPr="00000000">
        <w:rPr>
          <w:rFonts w:ascii="Arial" w:cs="Arial" w:eastAsia="Arial" w:hAnsi="Arial"/>
          <w:color w:val="000000"/>
          <w:sz w:val="22"/>
          <w:szCs w:val="22"/>
        </w:rPr>
        <w:drawing>
          <wp:inline distB="19050" distT="19050" distL="19050" distR="19050">
            <wp:extent cx="5760720" cy="5765800"/>
            <wp:effectExtent b="0" l="0" r="0" t="0"/>
            <wp:docPr id="1" name="image1.jpg"/>
            <a:graphic>
              <a:graphicData uri="http://schemas.openxmlformats.org/drawingml/2006/picture">
                <pic:pic>
                  <pic:nvPicPr>
                    <pic:cNvPr id="0" name="image1.jpg"/>
                    <pic:cNvPicPr preferRelativeResize="0"/>
                  </pic:nvPicPr>
                  <pic:blipFill>
                    <a:blip r:embed="rId6"/>
                    <a:srcRect b="0" l="0" r="0" t="0"/>
                    <a:stretch>
                      <a:fillRect/>
                    </a:stretch>
                  </pic:blipFill>
                  <pic:spPr>
                    <a:xfrm>
                      <a:off x="0" y="0"/>
                      <a:ext cx="5760720" cy="5765800"/>
                    </a:xfrm>
                    <a:prstGeom prst="rect"/>
                    <a:ln/>
                  </pic:spPr>
                </pic:pic>
              </a:graphicData>
            </a:graphic>
          </wp:inline>
        </w:drawing>
      </w:r>
      <w:r w:rsidDel="00000000" w:rsidR="00000000" w:rsidRPr="00000000">
        <w:rPr>
          <w:rtl w:val="0"/>
        </w:rPr>
      </w:r>
    </w:p>
    <w:p w:rsidR="00000000" w:rsidDel="00000000" w:rsidP="00000000" w:rsidRDefault="00000000" w:rsidRPr="00000000" w14:paraId="00000006">
      <w:pPr>
        <w:pStyle w:val="Title"/>
        <w:rPr/>
      </w:pPr>
      <w:r w:rsidDel="00000000" w:rsidR="00000000" w:rsidRPr="00000000">
        <w:rPr>
          <w:color w:val="1b3a6b"/>
          <w:rtl w:val="0"/>
        </w:rPr>
        <w:t xml:space="preserve">Table of Contents</w:t>
      </w:r>
      <w:r w:rsidDel="00000000" w:rsidR="00000000" w:rsidRPr="00000000">
        <w:rPr>
          <w:rtl w:val="0"/>
        </w:rPr>
      </w:r>
    </w:p>
    <w:sdt>
      <w:sdtPr>
        <w:id w:val="-1523525440"/>
        <w:docPartObj>
          <w:docPartGallery w:val="Table of Contents"/>
          <w:docPartUnique w:val="1"/>
        </w:docPartObj>
      </w:sdtPr>
      <w:sdtContent>
        <w:p w:rsidR="00000000" w:rsidDel="00000000" w:rsidP="00000000" w:rsidRDefault="00000000" w:rsidRPr="00000000" w14:paraId="00000007">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r w:rsidDel="00000000" w:rsidR="00000000" w:rsidRPr="00000000">
            <w:fldChar w:fldCharType="begin"/>
            <w:instrText xml:space="preserve"> TOC \h \u \z \t "Heading 1,1,Heading 2,2,"</w:instrText>
            <w:fldChar w:fldCharType="separate"/>
          </w:r>
          <w:hyperlink w:anchor="_p5xlpngjr1du">
            <w:r w:rsidDel="00000000" w:rsidR="00000000" w:rsidRPr="00000000">
              <w:rPr>
                <w:rFonts w:ascii="Garamond" w:cs="Garamond" w:eastAsia="Garamond" w:hAnsi="Garamond"/>
                <w:b w:val="1"/>
                <w:bCs w:val="1"/>
                <w:i w:val="0"/>
                <w:iCs w:val="0"/>
                <w:smallCaps w:val="0"/>
                <w:strike w:val="0"/>
                <w:color w:val="1a1a1a"/>
                <w:sz w:val="23"/>
                <w:szCs w:val="23"/>
                <w:u w:val="none"/>
                <w:shd w:fill="auto" w:val="clear"/>
                <w:vertAlign w:val="baseline"/>
                <w:rtl w:val="0"/>
              </w:rPr>
              <w:t xml:space="preserve">PREFACE</w:t>
              <w:tab/>
              <w:t xml:space="preserve">1</w:t>
            </w:r>
          </w:hyperlink>
          <w:r w:rsidDel="00000000" w:rsidR="00000000" w:rsidRPr="00000000">
            <w:rPr>
              <w:rtl w:val="0"/>
            </w:rPr>
          </w:r>
        </w:p>
        <w:p w:rsidR="00000000" w:rsidDel="00000000" w:rsidP="00000000" w:rsidRDefault="00000000" w:rsidRPr="00000000" w14:paraId="00000008">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hm5ww61vwplm">
            <w:r w:rsidDel="00000000" w:rsidR="00000000" w:rsidRPr="00000000">
              <w:rPr>
                <w:rFonts w:ascii="Garamond" w:cs="Garamond" w:eastAsia="Garamond" w:hAnsi="Garamond"/>
                <w:b w:val="1"/>
                <w:bCs w:val="1"/>
                <w:i w:val="0"/>
                <w:iCs w:val="0"/>
                <w:smallCaps w:val="0"/>
                <w:strike w:val="0"/>
                <w:color w:val="1a1a1a"/>
                <w:sz w:val="23"/>
                <w:szCs w:val="23"/>
                <w:u w:val="none"/>
                <w:shd w:fill="auto" w:val="clear"/>
                <w:vertAlign w:val="baseline"/>
                <w:rtl w:val="0"/>
              </w:rPr>
              <w:t xml:space="preserve">INTRODUCTION</w:t>
              <w:tab/>
              <w:t xml:space="preserve">4</w:t>
            </w:r>
          </w:hyperlink>
          <w:r w:rsidDel="00000000" w:rsidR="00000000" w:rsidRPr="00000000">
            <w:rPr>
              <w:rtl w:val="0"/>
            </w:rPr>
          </w:r>
        </w:p>
        <w:p w:rsidR="00000000" w:rsidDel="00000000" w:rsidP="00000000" w:rsidRDefault="00000000" w:rsidRPr="00000000" w14:paraId="00000009">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w8fn9bt5l339">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September 18, 2024</w:t>
              <w:tab/>
              <w:t xml:space="preserve">4</w:t>
            </w:r>
          </w:hyperlink>
          <w:r w:rsidDel="00000000" w:rsidR="00000000" w:rsidRPr="00000000">
            <w:rPr>
              <w:rtl w:val="0"/>
            </w:rPr>
          </w:r>
        </w:p>
        <w:p w:rsidR="00000000" w:rsidDel="00000000" w:rsidP="00000000" w:rsidRDefault="00000000" w:rsidRPr="00000000" w14:paraId="0000000A">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qp1pqy7nid1g">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What Transformation Actually Means</w:t>
              <w:tab/>
              <w:t xml:space="preserve">5</w:t>
            </w:r>
          </w:hyperlink>
          <w:r w:rsidDel="00000000" w:rsidR="00000000" w:rsidRPr="00000000">
            <w:rPr>
              <w:rtl w:val="0"/>
            </w:rPr>
          </w:r>
        </w:p>
        <w:p w:rsidR="00000000" w:rsidDel="00000000" w:rsidP="00000000" w:rsidRDefault="00000000" w:rsidRPr="00000000" w14:paraId="0000000B">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e5ff5rq9znd9">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Vermont Is Not an Outlier. It Is a Preview.</w:t>
              <w:tab/>
              <w:t xml:space="preserve">5</w:t>
            </w:r>
          </w:hyperlink>
          <w:r w:rsidDel="00000000" w:rsidR="00000000" w:rsidRPr="00000000">
            <w:rPr>
              <w:rtl w:val="0"/>
            </w:rPr>
          </w:r>
        </w:p>
        <w:p w:rsidR="00000000" w:rsidDel="00000000" w:rsidP="00000000" w:rsidRDefault="00000000" w:rsidRPr="00000000" w14:paraId="0000000C">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e87xl2r3848p">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How to Read This Book If Vermont Isn’t Your Context</w:t>
              <w:tab/>
              <w:t xml:space="preserve">6</w:t>
            </w:r>
          </w:hyperlink>
          <w:r w:rsidDel="00000000" w:rsidR="00000000" w:rsidRPr="00000000">
            <w:rPr>
              <w:rtl w:val="0"/>
            </w:rPr>
          </w:r>
        </w:p>
        <w:p w:rsidR="00000000" w:rsidDel="00000000" w:rsidP="00000000" w:rsidRDefault="00000000" w:rsidRPr="00000000" w14:paraId="0000000D">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ai5pwjxnlngt">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The Strongest Case Against This Book’s Argument</w:t>
              <w:tab/>
              <w:t xml:space="preserve">6</w:t>
            </w:r>
          </w:hyperlink>
          <w:r w:rsidDel="00000000" w:rsidR="00000000" w:rsidRPr="00000000">
            <w:rPr>
              <w:rtl w:val="0"/>
            </w:rPr>
          </w:r>
        </w:p>
        <w:p w:rsidR="00000000" w:rsidDel="00000000" w:rsidP="00000000" w:rsidRDefault="00000000" w:rsidRPr="00000000" w14:paraId="0000000E">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pccavj51jjqt">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The Five-Pillar Framework and the Equity Imperative: An Integrated Architecture</w:t>
              <w:tab/>
              <w:t xml:space="preserve">9</w:t>
            </w:r>
          </w:hyperlink>
          <w:r w:rsidDel="00000000" w:rsidR="00000000" w:rsidRPr="00000000">
            <w:rPr>
              <w:rtl w:val="0"/>
            </w:rPr>
          </w:r>
        </w:p>
        <w:p w:rsidR="00000000" w:rsidDel="00000000" w:rsidP="00000000" w:rsidRDefault="00000000" w:rsidRPr="00000000" w14:paraId="0000000F">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4zddc6gkgy9n">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The HTR Ecosystem: How the Book, the Platform, and the Academy Work Together</w:t>
              <w:tab/>
              <w:t xml:space="preserve">10</w:t>
            </w:r>
          </w:hyperlink>
          <w:r w:rsidDel="00000000" w:rsidR="00000000" w:rsidRPr="00000000">
            <w:rPr>
              <w:rtl w:val="0"/>
            </w:rPr>
          </w:r>
        </w:p>
        <w:p w:rsidR="00000000" w:rsidDel="00000000" w:rsidP="00000000" w:rsidRDefault="00000000" w:rsidRPr="00000000" w14:paraId="00000010">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j8tujgo8zqcn">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How to Use This Book</w:t>
              <w:tab/>
              <w:t xml:space="preserve">11</w:t>
            </w:r>
          </w:hyperlink>
          <w:r w:rsidDel="00000000" w:rsidR="00000000" w:rsidRPr="00000000">
            <w:rPr>
              <w:rtl w:val="0"/>
            </w:rPr>
          </w:r>
        </w:p>
        <w:p w:rsidR="00000000" w:rsidDel="00000000" w:rsidP="00000000" w:rsidRDefault="00000000" w:rsidRPr="00000000" w14:paraId="00000011">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ctpmo61190xt">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What This Book Cannot Do</w:t>
              <w:tab/>
              <w:t xml:space="preserve">13</w:t>
            </w:r>
          </w:hyperlink>
          <w:r w:rsidDel="00000000" w:rsidR="00000000" w:rsidRPr="00000000">
            <w:rPr>
              <w:rtl w:val="0"/>
            </w:rPr>
          </w:r>
        </w:p>
        <w:p w:rsidR="00000000" w:rsidDel="00000000" w:rsidP="00000000" w:rsidRDefault="00000000" w:rsidRPr="00000000" w14:paraId="00000012">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3c4546xkxlp5">
            <w:r w:rsidDel="00000000" w:rsidR="00000000" w:rsidRPr="00000000">
              <w:rPr>
                <w:rFonts w:ascii="Garamond" w:cs="Garamond" w:eastAsia="Garamond" w:hAnsi="Garamond"/>
                <w:b w:val="1"/>
                <w:bCs w:val="1"/>
                <w:i w:val="0"/>
                <w:iCs w:val="0"/>
                <w:smallCaps w:val="0"/>
                <w:strike w:val="0"/>
                <w:color w:val="1a1a1a"/>
                <w:sz w:val="23"/>
                <w:szCs w:val="23"/>
                <w:u w:val="none"/>
                <w:shd w:fill="auto" w:val="clear"/>
                <w:vertAlign w:val="baseline"/>
                <w:rtl w:val="0"/>
              </w:rPr>
              <w:t xml:space="preserve">Chapter 1: The Five-Pillar Framework and the Execution Sequence</w:t>
              <w:tab/>
              <w:t xml:space="preserve">14</w:t>
            </w:r>
          </w:hyperlink>
          <w:r w:rsidDel="00000000" w:rsidR="00000000" w:rsidRPr="00000000">
            <w:rPr>
              <w:rtl w:val="0"/>
            </w:rPr>
          </w:r>
        </w:p>
        <w:p w:rsidR="00000000" w:rsidDel="00000000" w:rsidP="00000000" w:rsidRDefault="00000000" w:rsidRPr="00000000" w14:paraId="00000013">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9df8gy4e92xk">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1.1  The Problem with Single-Pillar Thinking</w:t>
              <w:tab/>
              <w:t xml:space="preserve">14</w:t>
            </w:r>
          </w:hyperlink>
          <w:r w:rsidDel="00000000" w:rsidR="00000000" w:rsidRPr="00000000">
            <w:rPr>
              <w:rtl w:val="0"/>
            </w:rPr>
          </w:r>
        </w:p>
        <w:p w:rsidR="00000000" w:rsidDel="00000000" w:rsidP="00000000" w:rsidRDefault="00000000" w:rsidRPr="00000000" w14:paraId="00000014">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9v8i8ena21ua">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1.2  The OneCare Failure: A Sequencing Autopsy</w:t>
              <w:tab/>
              <w:t xml:space="preserve">15</w:t>
            </w:r>
          </w:hyperlink>
          <w:r w:rsidDel="00000000" w:rsidR="00000000" w:rsidRPr="00000000">
            <w:rPr>
              <w:rtl w:val="0"/>
            </w:rPr>
          </w:r>
        </w:p>
        <w:p w:rsidR="00000000" w:rsidDel="00000000" w:rsidP="00000000" w:rsidRDefault="00000000" w:rsidRPr="00000000" w14:paraId="00000015">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7cvrfpsn7aux">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1.3  The Five Pillars and the Equity Imperative</w:t>
              <w:tab/>
              <w:t xml:space="preserve">19</w:t>
            </w:r>
          </w:hyperlink>
          <w:r w:rsidDel="00000000" w:rsidR="00000000" w:rsidRPr="00000000">
            <w:rPr>
              <w:rtl w:val="0"/>
            </w:rPr>
          </w:r>
        </w:p>
        <w:p w:rsidR="00000000" w:rsidDel="00000000" w:rsidP="00000000" w:rsidRDefault="00000000" w:rsidRPr="00000000" w14:paraId="00000016">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264hlestjy4r">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1.4  The Architecture of Interdependency: The Dependency Matrix</w:t>
              <w:tab/>
              <w:t xml:space="preserve">21</w:t>
            </w:r>
          </w:hyperlink>
          <w:r w:rsidDel="00000000" w:rsidR="00000000" w:rsidRPr="00000000">
            <w:rPr>
              <w:rtl w:val="0"/>
            </w:rPr>
          </w:r>
        </w:p>
        <w:p w:rsidR="00000000" w:rsidDel="00000000" w:rsidP="00000000" w:rsidRDefault="00000000" w:rsidRPr="00000000" w14:paraId="00000017">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qpzc9oulid7p">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1.5  The Failure Cascade: What Happens When a Pillar Is Missing</w:t>
              <w:tab/>
              <w:t xml:space="preserve">29</w:t>
            </w:r>
          </w:hyperlink>
          <w:r w:rsidDel="00000000" w:rsidR="00000000" w:rsidRPr="00000000">
            <w:rPr>
              <w:rtl w:val="0"/>
            </w:rPr>
          </w:r>
        </w:p>
        <w:p w:rsidR="00000000" w:rsidDel="00000000" w:rsidP="00000000" w:rsidRDefault="00000000" w:rsidRPr="00000000" w14:paraId="00000018">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ga8dgxzgzrm">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1.6  Using the Dependency Map as an Analytical Tool</w:t>
              <w:tab/>
              <w:t xml:space="preserve">30</w:t>
            </w:r>
          </w:hyperlink>
          <w:r w:rsidDel="00000000" w:rsidR="00000000" w:rsidRPr="00000000">
            <w:rPr>
              <w:rtl w:val="0"/>
            </w:rPr>
          </w:r>
        </w:p>
        <w:p w:rsidR="00000000" w:rsidDel="00000000" w:rsidP="00000000" w:rsidRDefault="00000000" w:rsidRPr="00000000" w14:paraId="00000019">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jfepll610tou">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1.7  The Vermont Thread: Five Pillars in One System</w:t>
              <w:tab/>
              <w:t xml:space="preserve">31</w:t>
            </w:r>
          </w:hyperlink>
          <w:r w:rsidDel="00000000" w:rsidR="00000000" w:rsidRPr="00000000">
            <w:rPr>
              <w:rtl w:val="0"/>
            </w:rPr>
          </w:r>
        </w:p>
        <w:p w:rsidR="00000000" w:rsidDel="00000000" w:rsidP="00000000" w:rsidRDefault="00000000" w:rsidRPr="00000000" w14:paraId="0000001A">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ek2g2xzgphug">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1.8  From Framework to Sequence: Why Order Is Not Optional</w:t>
              <w:tab/>
              <w:t xml:space="preserve">32</w:t>
            </w:r>
          </w:hyperlink>
          <w:r w:rsidDel="00000000" w:rsidR="00000000" w:rsidRPr="00000000">
            <w:rPr>
              <w:rtl w:val="0"/>
            </w:rPr>
          </w:r>
        </w:p>
        <w:p w:rsidR="00000000" w:rsidDel="00000000" w:rsidP="00000000" w:rsidRDefault="00000000" w:rsidRPr="00000000" w14:paraId="0000001B">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dcfczm1rb69r">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1.9  The Core Argument: Dependency Logic Determines Sequence</w:t>
              <w:tab/>
              <w:t xml:space="preserve">32</w:t>
            </w:r>
          </w:hyperlink>
          <w:r w:rsidDel="00000000" w:rsidR="00000000" w:rsidRPr="00000000">
            <w:rPr>
              <w:rtl w:val="0"/>
            </w:rPr>
          </w:r>
        </w:p>
        <w:p w:rsidR="00000000" w:rsidDel="00000000" w:rsidP="00000000" w:rsidRDefault="00000000" w:rsidRPr="00000000" w14:paraId="0000001C">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bchuxup7ij25">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1.10  The Critics: Why Sequencing Logic Has Real Opponents</w:t>
              <w:tab/>
              <w:t xml:space="preserve">33</w:t>
            </w:r>
          </w:hyperlink>
          <w:r w:rsidDel="00000000" w:rsidR="00000000" w:rsidRPr="00000000">
            <w:rPr>
              <w:rtl w:val="0"/>
            </w:rPr>
          </w:r>
        </w:p>
        <w:p w:rsidR="00000000" w:rsidDel="00000000" w:rsidP="00000000" w:rsidRDefault="00000000" w:rsidRPr="00000000" w14:paraId="0000001D">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hv6jp3eb6fsp">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1.11  The Five Stages: Resolved</w:t>
              <w:tab/>
              <w:t xml:space="preserve">34</w:t>
            </w:r>
          </w:hyperlink>
          <w:r w:rsidDel="00000000" w:rsidR="00000000" w:rsidRPr="00000000">
            <w:rPr>
              <w:rtl w:val="0"/>
            </w:rPr>
          </w:r>
        </w:p>
        <w:p w:rsidR="00000000" w:rsidDel="00000000" w:rsidP="00000000" w:rsidRDefault="00000000" w:rsidRPr="00000000" w14:paraId="0000001E">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al092u1cbcse">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1.12  Three Sequencing Principles in Practice</w:t>
              <w:tab/>
              <w:t xml:space="preserve">37</w:t>
            </w:r>
          </w:hyperlink>
          <w:r w:rsidDel="00000000" w:rsidR="00000000" w:rsidRPr="00000000">
            <w:rPr>
              <w:rtl w:val="0"/>
            </w:rPr>
          </w:r>
        </w:p>
        <w:p w:rsidR="00000000" w:rsidDel="00000000" w:rsidP="00000000" w:rsidRDefault="00000000" w:rsidRPr="00000000" w14:paraId="0000001F">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nsmr4bx9rqdz">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1.13  Five Sequencing Decisions That Organizations Get Wrong</w:t>
              <w:tab/>
              <w:t xml:space="preserve">39</w:t>
            </w:r>
          </w:hyperlink>
          <w:r w:rsidDel="00000000" w:rsidR="00000000" w:rsidRPr="00000000">
            <w:rPr>
              <w:rtl w:val="0"/>
            </w:rPr>
          </w:r>
        </w:p>
        <w:p w:rsidR="00000000" w:rsidDel="00000000" w:rsidP="00000000" w:rsidRDefault="00000000" w:rsidRPr="00000000" w14:paraId="00000020">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nap82oksa3s5">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1.14  Vermont’s Implementation Timeline: Reading the Sequence in Statutory Deadlines</w:t>
              <w:tab/>
              <w:t xml:space="preserve">39</w:t>
            </w:r>
          </w:hyperlink>
          <w:r w:rsidDel="00000000" w:rsidR="00000000" w:rsidRPr="00000000">
            <w:rPr>
              <w:rtl w:val="0"/>
            </w:rPr>
          </w:r>
        </w:p>
        <w:p w:rsidR="00000000" w:rsidDel="00000000" w:rsidP="00000000" w:rsidRDefault="00000000" w:rsidRPr="00000000" w14:paraId="00000021">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z3pjsf64o95m">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1.15  EXPLORE ON THE PLATFORM</w:t>
              <w:tab/>
              <w:t xml:space="preserve">40</w:t>
            </w:r>
          </w:hyperlink>
          <w:r w:rsidDel="00000000" w:rsidR="00000000" w:rsidRPr="00000000">
            <w:rPr>
              <w:rtl w:val="0"/>
            </w:rPr>
          </w:r>
        </w:p>
        <w:p w:rsidR="00000000" w:rsidDel="00000000" w:rsidP="00000000" w:rsidRDefault="00000000" w:rsidRPr="00000000" w14:paraId="00000022">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1a350gqr587k">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1.16  GO DEEPER — ACADEMY</w:t>
              <w:tab/>
              <w:t xml:space="preserve">41</w:t>
            </w:r>
          </w:hyperlink>
          <w:r w:rsidDel="00000000" w:rsidR="00000000" w:rsidRPr="00000000">
            <w:rPr>
              <w:rtl w:val="0"/>
            </w:rPr>
          </w:r>
        </w:p>
        <w:p w:rsidR="00000000" w:rsidDel="00000000" w:rsidP="00000000" w:rsidRDefault="00000000" w:rsidRPr="00000000" w14:paraId="00000023">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gmc454tf6des">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1.17  Implications for You</w:t>
              <w:tab/>
              <w:t xml:space="preserve">42</w:t>
            </w:r>
          </w:hyperlink>
          <w:r w:rsidDel="00000000" w:rsidR="00000000" w:rsidRPr="00000000">
            <w:rPr>
              <w:rtl w:val="0"/>
            </w:rPr>
          </w:r>
        </w:p>
        <w:p w:rsidR="00000000" w:rsidDel="00000000" w:rsidP="00000000" w:rsidRDefault="00000000" w:rsidRPr="00000000" w14:paraId="00000024">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9pfx9cb6w3s6">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1.18  Key Concepts in This Chapter</w:t>
              <w:tab/>
              <w:t xml:space="preserve">42</w:t>
            </w:r>
          </w:hyperlink>
          <w:r w:rsidDel="00000000" w:rsidR="00000000" w:rsidRPr="00000000">
            <w:rPr>
              <w:rtl w:val="0"/>
            </w:rPr>
          </w:r>
        </w:p>
        <w:p w:rsidR="00000000" w:rsidDel="00000000" w:rsidP="00000000" w:rsidRDefault="00000000" w:rsidRPr="00000000" w14:paraId="00000025">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148mat7rv36o">
            <w:r w:rsidDel="00000000" w:rsidR="00000000" w:rsidRPr="00000000">
              <w:rPr>
                <w:rFonts w:ascii="Garamond" w:cs="Garamond" w:eastAsia="Garamond" w:hAnsi="Garamond"/>
                <w:b w:val="1"/>
                <w:bCs w:val="1"/>
                <w:i w:val="0"/>
                <w:iCs w:val="0"/>
                <w:smallCaps w:val="0"/>
                <w:strike w:val="0"/>
                <w:color w:val="1a1a1a"/>
                <w:sz w:val="23"/>
                <w:szCs w:val="23"/>
                <w:u w:val="none"/>
                <w:shd w:fill="auto" w:val="clear"/>
                <w:vertAlign w:val="baseline"/>
                <w:rtl w:val="0"/>
              </w:rPr>
              <w:t xml:space="preserve">Chapter 2: The Policy Pillar — Legislative Architecture for Structural Reform</w:t>
              <w:tab/>
              <w:t xml:space="preserve">44</w:t>
            </w:r>
          </w:hyperlink>
          <w:r w:rsidDel="00000000" w:rsidR="00000000" w:rsidRPr="00000000">
            <w:rPr>
              <w:rtl w:val="0"/>
            </w:rPr>
          </w:r>
        </w:p>
        <w:p w:rsidR="00000000" w:rsidDel="00000000" w:rsidP="00000000" w:rsidRDefault="00000000" w:rsidRPr="00000000" w14:paraId="00000026">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8tjulglf44sd">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2.1  The Anatomy of a System-Level Reform Mandate</w:t>
              <w:tab/>
              <w:t xml:space="preserve">44</w:t>
            </w:r>
          </w:hyperlink>
          <w:r w:rsidDel="00000000" w:rsidR="00000000" w:rsidRPr="00000000">
            <w:rPr>
              <w:rtl w:val="0"/>
            </w:rPr>
          </w:r>
        </w:p>
        <w:p w:rsidR="00000000" w:rsidDel="00000000" w:rsidP="00000000" w:rsidRDefault="00000000" w:rsidRPr="00000000" w14:paraId="00000027">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w234m2cpseav">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2.2  The Three Imperatives: Oliver Wyman’s Central Finding</w:t>
              <w:tab/>
              <w:t xml:space="preserve">45</w:t>
            </w:r>
          </w:hyperlink>
          <w:r w:rsidDel="00000000" w:rsidR="00000000" w:rsidRPr="00000000">
            <w:rPr>
              <w:rtl w:val="0"/>
            </w:rPr>
          </w:r>
        </w:p>
        <w:p w:rsidR="00000000" w:rsidDel="00000000" w:rsidP="00000000" w:rsidRDefault="00000000" w:rsidRPr="00000000" w14:paraId="00000028">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xuqsvqszv85v">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2.3  The Platform for Change: Vermont’s System in Crisis</w:t>
              <w:tab/>
              <w:t xml:space="preserve">46</w:t>
            </w:r>
          </w:hyperlink>
          <w:r w:rsidDel="00000000" w:rsidR="00000000" w:rsidRPr="00000000">
            <w:rPr>
              <w:rtl w:val="0"/>
            </w:rPr>
          </w:r>
        </w:p>
        <w:p w:rsidR="00000000" w:rsidDel="00000000" w:rsidP="00000000" w:rsidRDefault="00000000" w:rsidRPr="00000000" w14:paraId="00000029">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9torwa2hgwo4">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2.4  The Perception vs. Reality Problem</w:t>
              <w:tab/>
              <w:t xml:space="preserve">49</w:t>
            </w:r>
          </w:hyperlink>
          <w:r w:rsidDel="00000000" w:rsidR="00000000" w:rsidRPr="00000000">
            <w:rPr>
              <w:rtl w:val="0"/>
            </w:rPr>
          </w:r>
        </w:p>
        <w:p w:rsidR="00000000" w:rsidDel="00000000" w:rsidP="00000000" w:rsidRDefault="00000000" w:rsidRPr="00000000" w14:paraId="0000002A">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p8wyk9dk0sm1">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2.5  Act 167 (2022): The Diagnostic Mandate</w:t>
              <w:tab/>
              <w:t xml:space="preserve">50</w:t>
            </w:r>
          </w:hyperlink>
          <w:r w:rsidDel="00000000" w:rsidR="00000000" w:rsidRPr="00000000">
            <w:rPr>
              <w:rtl w:val="0"/>
            </w:rPr>
          </w:r>
        </w:p>
        <w:p w:rsidR="00000000" w:rsidDel="00000000" w:rsidP="00000000" w:rsidRDefault="00000000" w:rsidRPr="00000000" w14:paraId="0000002B">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2y3ni4ip1yy7">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2.6  The Oliver Wyman System Redesign Blueprint</w:t>
              <w:tab/>
              <w:t xml:space="preserve">51</w:t>
            </w:r>
          </w:hyperlink>
          <w:r w:rsidDel="00000000" w:rsidR="00000000" w:rsidRPr="00000000">
            <w:rPr>
              <w:rtl w:val="0"/>
            </w:rPr>
          </w:r>
        </w:p>
        <w:p w:rsidR="00000000" w:rsidDel="00000000" w:rsidP="00000000" w:rsidRDefault="00000000" w:rsidRPr="00000000" w14:paraId="0000002C">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eqrseqpia43v">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2.7  Act 68 (2025): The Operational Mandate</w:t>
              <w:tab/>
              <w:t xml:space="preserve">55</w:t>
            </w:r>
          </w:hyperlink>
          <w:r w:rsidDel="00000000" w:rsidR="00000000" w:rsidRPr="00000000">
            <w:rPr>
              <w:rtl w:val="0"/>
            </w:rPr>
          </w:r>
        </w:p>
        <w:p w:rsidR="00000000" w:rsidDel="00000000" w:rsidP="00000000" w:rsidRDefault="00000000" w:rsidRPr="00000000" w14:paraId="0000002D">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d34qlz4r20k1">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2.8  The Rural Health Transformation Program: Capital for an Operational Strategy</w:t>
              <w:tab/>
              <w:t xml:space="preserve">58</w:t>
            </w:r>
          </w:hyperlink>
          <w:r w:rsidDel="00000000" w:rsidR="00000000" w:rsidRPr="00000000">
            <w:rPr>
              <w:rtl w:val="0"/>
            </w:rPr>
          </w:r>
        </w:p>
        <w:p w:rsidR="00000000" w:rsidDel="00000000" w:rsidP="00000000" w:rsidRDefault="00000000" w:rsidRPr="00000000" w14:paraId="0000002E">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um0awt9xbxgc">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2.9  Cross-State Lessons: What Vermont’s Model Generalizes</w:t>
              <w:tab/>
              <w:t xml:space="preserve">58</w:t>
            </w:r>
          </w:hyperlink>
          <w:r w:rsidDel="00000000" w:rsidR="00000000" w:rsidRPr="00000000">
            <w:rPr>
              <w:rtl w:val="0"/>
            </w:rPr>
          </w:r>
        </w:p>
        <w:p w:rsidR="00000000" w:rsidDel="00000000" w:rsidP="00000000" w:rsidRDefault="00000000" w:rsidRPr="00000000" w14:paraId="0000002F">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fw19dpao847e">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2.10  Work This Chapter on the Platform</w:t>
              <w:tab/>
              <w:t xml:space="preserve">59</w:t>
            </w:r>
          </w:hyperlink>
          <w:r w:rsidDel="00000000" w:rsidR="00000000" w:rsidRPr="00000000">
            <w:rPr>
              <w:rtl w:val="0"/>
            </w:rPr>
          </w:r>
        </w:p>
        <w:p w:rsidR="00000000" w:rsidDel="00000000" w:rsidP="00000000" w:rsidRDefault="00000000" w:rsidRPr="00000000" w14:paraId="00000030">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bqyvf4yzd6af">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2.11  Implications for You</w:t>
              <w:tab/>
              <w:t xml:space="preserve">60</w:t>
            </w:r>
          </w:hyperlink>
          <w:r w:rsidDel="00000000" w:rsidR="00000000" w:rsidRPr="00000000">
            <w:rPr>
              <w:rtl w:val="0"/>
            </w:rPr>
          </w:r>
        </w:p>
        <w:p w:rsidR="00000000" w:rsidDel="00000000" w:rsidP="00000000" w:rsidRDefault="00000000" w:rsidRPr="00000000" w14:paraId="00000031">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cj5k51avw9tu">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2.12  Key Concepts in This Chapter</w:t>
              <w:tab/>
              <w:t xml:space="preserve">60</w:t>
            </w:r>
          </w:hyperlink>
          <w:r w:rsidDel="00000000" w:rsidR="00000000" w:rsidRPr="00000000">
            <w:rPr>
              <w:rtl w:val="0"/>
            </w:rPr>
          </w:r>
        </w:p>
        <w:p w:rsidR="00000000" w:rsidDel="00000000" w:rsidP="00000000" w:rsidRDefault="00000000" w:rsidRPr="00000000" w14:paraId="00000032">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m62wbayd4fft">
            <w:r w:rsidDel="00000000" w:rsidR="00000000" w:rsidRPr="00000000">
              <w:rPr>
                <w:rFonts w:ascii="Garamond" w:cs="Garamond" w:eastAsia="Garamond" w:hAnsi="Garamond"/>
                <w:b w:val="1"/>
                <w:bCs w:val="1"/>
                <w:i w:val="0"/>
                <w:iCs w:val="0"/>
                <w:smallCaps w:val="0"/>
                <w:strike w:val="0"/>
                <w:color w:val="1a1a1a"/>
                <w:sz w:val="23"/>
                <w:szCs w:val="23"/>
                <w:u w:val="none"/>
                <w:shd w:fill="auto" w:val="clear"/>
                <w:vertAlign w:val="baseline"/>
                <w:rtl w:val="0"/>
              </w:rPr>
              <w:t xml:space="preserve">Chapter 3: The Policy Pillar in Practice — CMMI Models, Waiver Strategy, and the Federal-State Interface</w:t>
              <w:tab/>
              <w:t xml:space="preserve">62</w:t>
            </w:r>
          </w:hyperlink>
          <w:r w:rsidDel="00000000" w:rsidR="00000000" w:rsidRPr="00000000">
            <w:rPr>
              <w:rtl w:val="0"/>
            </w:rPr>
          </w:r>
        </w:p>
        <w:p w:rsidR="00000000" w:rsidDel="00000000" w:rsidP="00000000" w:rsidRDefault="00000000" w:rsidRPr="00000000" w14:paraId="00000033">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jitkdg5734ya">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3.1  From Policy Architecture to Policy Practice</w:t>
              <w:tab/>
              <w:t xml:space="preserve">62</w:t>
            </w:r>
          </w:hyperlink>
          <w:r w:rsidDel="00000000" w:rsidR="00000000" w:rsidRPr="00000000">
            <w:rPr>
              <w:rtl w:val="0"/>
            </w:rPr>
          </w:r>
        </w:p>
        <w:p w:rsidR="00000000" w:rsidDel="00000000" w:rsidP="00000000" w:rsidRDefault="00000000" w:rsidRPr="00000000" w14:paraId="00000034">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bql5jekw70a9">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3.2  The CMMI Landscape — What Exists, What Works, and What Has Been Discontinued</w:t>
              <w:tab/>
              <w:t xml:space="preserve">62</w:t>
            </w:r>
          </w:hyperlink>
          <w:r w:rsidDel="00000000" w:rsidR="00000000" w:rsidRPr="00000000">
            <w:rPr>
              <w:rtl w:val="0"/>
            </w:rPr>
          </w:r>
        </w:p>
        <w:p w:rsidR="00000000" w:rsidDel="00000000" w:rsidP="00000000" w:rsidRDefault="00000000" w:rsidRPr="00000000" w14:paraId="00000035">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3zuw6w6cr1ci">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3.3  Section 1115 Waivers — The State’s Primary Federal Policy Tool</w:t>
              <w:tab/>
              <w:t xml:space="preserve">64</w:t>
            </w:r>
          </w:hyperlink>
          <w:r w:rsidDel="00000000" w:rsidR="00000000" w:rsidRPr="00000000">
            <w:rPr>
              <w:rtl w:val="0"/>
            </w:rPr>
          </w:r>
        </w:p>
        <w:p w:rsidR="00000000" w:rsidDel="00000000" w:rsidP="00000000" w:rsidRDefault="00000000" w:rsidRPr="00000000" w14:paraId="00000036">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vbdjdizb0s31">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3.4  Prior Authorization Reform — The Administrative Pillar of Policy Strategy</w:t>
              <w:tab/>
              <w:t xml:space="preserve">66</w:t>
            </w:r>
          </w:hyperlink>
          <w:r w:rsidDel="00000000" w:rsidR="00000000" w:rsidRPr="00000000">
            <w:rPr>
              <w:rtl w:val="0"/>
            </w:rPr>
          </w:r>
        </w:p>
        <w:p w:rsidR="00000000" w:rsidDel="00000000" w:rsidP="00000000" w:rsidRDefault="00000000" w:rsidRPr="00000000" w14:paraId="00000037">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qq20eclmopv">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3.5  The State-Federal Policy Interface — Navigating the Relationship</w:t>
              <w:tab/>
              <w:t xml:space="preserve">67</w:t>
            </w:r>
          </w:hyperlink>
          <w:r w:rsidDel="00000000" w:rsidR="00000000" w:rsidRPr="00000000">
            <w:rPr>
              <w:rtl w:val="0"/>
            </w:rPr>
          </w:r>
        </w:p>
        <w:p w:rsidR="00000000" w:rsidDel="00000000" w:rsidP="00000000" w:rsidRDefault="00000000" w:rsidRPr="00000000" w14:paraId="00000038">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g9hc0gbhtxmh">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3.6  The Medicaid Policy Landscape — What H.R. 1 Changes and What It Does Not</w:t>
              <w:tab/>
              <w:t xml:space="preserve">68</w:t>
            </w:r>
          </w:hyperlink>
          <w:r w:rsidDel="00000000" w:rsidR="00000000" w:rsidRPr="00000000">
            <w:rPr>
              <w:rtl w:val="0"/>
            </w:rPr>
          </w:r>
        </w:p>
        <w:p w:rsidR="00000000" w:rsidDel="00000000" w:rsidP="00000000" w:rsidRDefault="00000000" w:rsidRPr="00000000" w14:paraId="00000039">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kxnrkxs2ohyf">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3.7  Policy Strategy for Healthcare Leaders — The Practitioner Framework</w:t>
              <w:tab/>
              <w:t xml:space="preserve">69</w:t>
            </w:r>
          </w:hyperlink>
          <w:r w:rsidDel="00000000" w:rsidR="00000000" w:rsidRPr="00000000">
            <w:rPr>
              <w:rtl w:val="0"/>
            </w:rPr>
          </w:r>
        </w:p>
        <w:p w:rsidR="00000000" w:rsidDel="00000000" w:rsidP="00000000" w:rsidRDefault="00000000" w:rsidRPr="00000000" w14:paraId="0000003A">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knjiy68lb0ov">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3.8  Work This Chapter on the Platform</w:t>
              <w:tab/>
              <w:t xml:space="preserve">70</w:t>
            </w:r>
          </w:hyperlink>
          <w:r w:rsidDel="00000000" w:rsidR="00000000" w:rsidRPr="00000000">
            <w:rPr>
              <w:rtl w:val="0"/>
            </w:rPr>
          </w:r>
        </w:p>
        <w:p w:rsidR="00000000" w:rsidDel="00000000" w:rsidP="00000000" w:rsidRDefault="00000000" w:rsidRPr="00000000" w14:paraId="0000003B">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nw8hyaq4oh9">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3.9  Implications for You</w:t>
              <w:tab/>
              <w:t xml:space="preserve">71</w:t>
            </w:r>
          </w:hyperlink>
          <w:r w:rsidDel="00000000" w:rsidR="00000000" w:rsidRPr="00000000">
            <w:rPr>
              <w:rtl w:val="0"/>
            </w:rPr>
          </w:r>
        </w:p>
        <w:p w:rsidR="00000000" w:rsidDel="00000000" w:rsidP="00000000" w:rsidRDefault="00000000" w:rsidRPr="00000000" w14:paraId="0000003C">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ofp9xo3wpofx">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3.10  Key Concepts in This Chapter</w:t>
              <w:tab/>
              <w:t xml:space="preserve">72</w:t>
            </w:r>
          </w:hyperlink>
          <w:r w:rsidDel="00000000" w:rsidR="00000000" w:rsidRPr="00000000">
            <w:rPr>
              <w:rtl w:val="0"/>
            </w:rPr>
          </w:r>
        </w:p>
        <w:p w:rsidR="00000000" w:rsidDel="00000000" w:rsidP="00000000" w:rsidRDefault="00000000" w:rsidRPr="00000000" w14:paraId="0000003D">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b9n5ids7lczg">
            <w:r w:rsidDel="00000000" w:rsidR="00000000" w:rsidRPr="00000000">
              <w:rPr>
                <w:rFonts w:ascii="Garamond" w:cs="Garamond" w:eastAsia="Garamond" w:hAnsi="Garamond"/>
                <w:b w:val="1"/>
                <w:bCs w:val="1"/>
                <w:i w:val="0"/>
                <w:iCs w:val="0"/>
                <w:smallCaps w:val="0"/>
                <w:strike w:val="0"/>
                <w:color w:val="1a1a1a"/>
                <w:sz w:val="23"/>
                <w:szCs w:val="23"/>
                <w:u w:val="none"/>
                <w:shd w:fill="auto" w:val="clear"/>
                <w:vertAlign w:val="baseline"/>
                <w:rtl w:val="0"/>
              </w:rPr>
              <w:t xml:space="preserve">Chapter 4: The Technology Pillar — Data Infrastructure for a Transformed Health System</w:t>
              <w:tab/>
              <w:t xml:space="preserve">73</w:t>
            </w:r>
          </w:hyperlink>
          <w:r w:rsidDel="00000000" w:rsidR="00000000" w:rsidRPr="00000000">
            <w:rPr>
              <w:rtl w:val="0"/>
            </w:rPr>
          </w:r>
        </w:p>
        <w:p w:rsidR="00000000" w:rsidDel="00000000" w:rsidP="00000000" w:rsidRDefault="00000000" w:rsidRPr="00000000" w14:paraId="0000003E">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druyi72ls4ev">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4.1  The Technology Pillar: Why Data Infrastructure Is the Foundation of Everything Else</w:t>
              <w:tab/>
              <w:t xml:space="preserve">73</w:t>
            </w:r>
          </w:hyperlink>
          <w:r w:rsidDel="00000000" w:rsidR="00000000" w:rsidRPr="00000000">
            <w:rPr>
              <w:rtl w:val="0"/>
            </w:rPr>
          </w:r>
        </w:p>
        <w:p w:rsidR="00000000" w:rsidDel="00000000" w:rsidP="00000000" w:rsidRDefault="00000000" w:rsidRPr="00000000" w14:paraId="0000003F">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lb54njz1vexb">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4.2  VHCURES — Vermont’s All-Payer Claims Database</w:t>
              <w:tab/>
              <w:t xml:space="preserve">74</w:t>
            </w:r>
          </w:hyperlink>
          <w:r w:rsidDel="00000000" w:rsidR="00000000" w:rsidRPr="00000000">
            <w:rPr>
              <w:rtl w:val="0"/>
            </w:rPr>
          </w:r>
        </w:p>
        <w:p w:rsidR="00000000" w:rsidDel="00000000" w:rsidP="00000000" w:rsidRDefault="00000000" w:rsidRPr="00000000" w14:paraId="00000040">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5na2nwrkwc">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4.3  The Vermont HIE — VITL, the Governance Shift, and the Integration Imperative</w:t>
              <w:tab/>
              <w:t xml:space="preserve">75</w:t>
            </w:r>
          </w:hyperlink>
          <w:r w:rsidDel="00000000" w:rsidR="00000000" w:rsidRPr="00000000">
            <w:rPr>
              <w:rtl w:val="0"/>
            </w:rPr>
          </w:r>
        </w:p>
        <w:p w:rsidR="00000000" w:rsidDel="00000000" w:rsidP="00000000" w:rsidRDefault="00000000" w:rsidRPr="00000000" w14:paraId="00000041">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b8vl9f7obtrw">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4.4  The Vermont Clinically Integrated Network — A New Technology Institution</w:t>
              <w:tab/>
              <w:t xml:space="preserve">83</w:t>
            </w:r>
          </w:hyperlink>
          <w:r w:rsidDel="00000000" w:rsidR="00000000" w:rsidRPr="00000000">
            <w:rPr>
              <w:rtl w:val="0"/>
            </w:rPr>
          </w:r>
        </w:p>
        <w:p w:rsidR="00000000" w:rsidDel="00000000" w:rsidP="00000000" w:rsidRDefault="00000000" w:rsidRPr="00000000" w14:paraId="00000042">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3cviko8v6t4i">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4.5  FHIR Interoperability — The National Standard and Vermont’s Compliance Path</w:t>
              <w:tab/>
              <w:t xml:space="preserve">84</w:t>
            </w:r>
          </w:hyperlink>
          <w:r w:rsidDel="00000000" w:rsidR="00000000" w:rsidRPr="00000000">
            <w:rPr>
              <w:rtl w:val="0"/>
            </w:rPr>
          </w:r>
        </w:p>
        <w:p w:rsidR="00000000" w:rsidDel="00000000" w:rsidP="00000000" w:rsidRDefault="00000000" w:rsidRPr="00000000" w14:paraId="00000043">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fgoadpd9ogg6">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4.6  AI and Digital Health Technologies — Vermont’s Targeted Investment Strategy</w:t>
              <w:tab/>
              <w:t xml:space="preserve">85</w:t>
            </w:r>
          </w:hyperlink>
          <w:r w:rsidDel="00000000" w:rsidR="00000000" w:rsidRPr="00000000">
            <w:rPr>
              <w:rtl w:val="0"/>
            </w:rPr>
          </w:r>
        </w:p>
        <w:p w:rsidR="00000000" w:rsidDel="00000000" w:rsidP="00000000" w:rsidRDefault="00000000" w:rsidRPr="00000000" w14:paraId="00000044">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xcd7bpyzgf67">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4.7  AI Governance — Vermont’s Responsibility Before the Risk Arrives</w:t>
              <w:tab/>
              <w:t xml:space="preserve">88</w:t>
            </w:r>
          </w:hyperlink>
          <w:r w:rsidDel="00000000" w:rsidR="00000000" w:rsidRPr="00000000">
            <w:rPr>
              <w:rtl w:val="0"/>
            </w:rPr>
          </w:r>
        </w:p>
        <w:p w:rsidR="00000000" w:rsidDel="00000000" w:rsidP="00000000" w:rsidRDefault="00000000" w:rsidRPr="00000000" w14:paraId="00000045">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ptolu2z8m6h8">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4.8  Vermont’s Target Technology Architecture — A Framework for the Strategic Plan</w:t>
              <w:tab/>
              <w:t xml:space="preserve">89</w:t>
            </w:r>
          </w:hyperlink>
          <w:r w:rsidDel="00000000" w:rsidR="00000000" w:rsidRPr="00000000">
            <w:rPr>
              <w:rtl w:val="0"/>
            </w:rPr>
          </w:r>
        </w:p>
        <w:p w:rsidR="00000000" w:rsidDel="00000000" w:rsidP="00000000" w:rsidRDefault="00000000" w:rsidRPr="00000000" w14:paraId="00000046">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yqetaea5i6ho">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4.9  Work This Chapter on the Platform</w:t>
              <w:tab/>
              <w:t xml:space="preserve">90</w:t>
            </w:r>
          </w:hyperlink>
          <w:r w:rsidDel="00000000" w:rsidR="00000000" w:rsidRPr="00000000">
            <w:rPr>
              <w:rtl w:val="0"/>
            </w:rPr>
          </w:r>
        </w:p>
        <w:p w:rsidR="00000000" w:rsidDel="00000000" w:rsidP="00000000" w:rsidRDefault="00000000" w:rsidRPr="00000000" w14:paraId="00000047">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9wj6d961x64p">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4.10  Implications for You</w:t>
              <w:tab/>
              <w:t xml:space="preserve">91</w:t>
            </w:r>
          </w:hyperlink>
          <w:r w:rsidDel="00000000" w:rsidR="00000000" w:rsidRPr="00000000">
            <w:rPr>
              <w:rtl w:val="0"/>
            </w:rPr>
          </w:r>
        </w:p>
        <w:p w:rsidR="00000000" w:rsidDel="00000000" w:rsidP="00000000" w:rsidRDefault="00000000" w:rsidRPr="00000000" w14:paraId="00000048">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ih3vllwc19kg">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4.11  Key Concepts in This Chapter</w:t>
              <w:tab/>
              <w:t xml:space="preserve">91</w:t>
            </w:r>
          </w:hyperlink>
          <w:r w:rsidDel="00000000" w:rsidR="00000000" w:rsidRPr="00000000">
            <w:rPr>
              <w:rtl w:val="0"/>
            </w:rPr>
          </w:r>
        </w:p>
        <w:p w:rsidR="00000000" w:rsidDel="00000000" w:rsidP="00000000" w:rsidRDefault="00000000" w:rsidRPr="00000000" w14:paraId="00000049">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5ndv5tiq1bwg">
            <w:r w:rsidDel="00000000" w:rsidR="00000000" w:rsidRPr="00000000">
              <w:rPr>
                <w:rFonts w:ascii="Garamond" w:cs="Garamond" w:eastAsia="Garamond" w:hAnsi="Garamond"/>
                <w:b w:val="1"/>
                <w:bCs w:val="1"/>
                <w:i w:val="0"/>
                <w:iCs w:val="0"/>
                <w:smallCaps w:val="0"/>
                <w:strike w:val="0"/>
                <w:color w:val="1a1a1a"/>
                <w:sz w:val="23"/>
                <w:szCs w:val="23"/>
                <w:u w:val="none"/>
                <w:shd w:fill="auto" w:val="clear"/>
                <w:vertAlign w:val="baseline"/>
                <w:rtl w:val="0"/>
              </w:rPr>
              <w:t xml:space="preserve">Chapter 5: The Technology Pillar in Practice — FHIR, AI Governance, and Clinical Decision Support</w:t>
              <w:tab/>
              <w:t xml:space="preserve">93</w:t>
            </w:r>
          </w:hyperlink>
          <w:r w:rsidDel="00000000" w:rsidR="00000000" w:rsidRPr="00000000">
            <w:rPr>
              <w:rtl w:val="0"/>
            </w:rPr>
          </w:r>
        </w:p>
        <w:p w:rsidR="00000000" w:rsidDel="00000000" w:rsidP="00000000" w:rsidRDefault="00000000" w:rsidRPr="00000000" w14:paraId="0000004A">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ryjy49btiwwe">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5.1  From Architecture to Implementation</w:t>
              <w:tab/>
              <w:t xml:space="preserve">93</w:t>
            </w:r>
          </w:hyperlink>
          <w:r w:rsidDel="00000000" w:rsidR="00000000" w:rsidRPr="00000000">
            <w:rPr>
              <w:rtl w:val="0"/>
            </w:rPr>
          </w:r>
        </w:p>
        <w:p w:rsidR="00000000" w:rsidDel="00000000" w:rsidP="00000000" w:rsidRDefault="00000000" w:rsidRPr="00000000" w14:paraId="0000004B">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70p4r8tarz28">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5.2  FHIR Implementation — From Standard to Working System</w:t>
              <w:tab/>
              <w:t xml:space="preserve">93</w:t>
            </w:r>
          </w:hyperlink>
          <w:r w:rsidDel="00000000" w:rsidR="00000000" w:rsidRPr="00000000">
            <w:rPr>
              <w:rtl w:val="0"/>
            </w:rPr>
          </w:r>
        </w:p>
        <w:p w:rsidR="00000000" w:rsidDel="00000000" w:rsidP="00000000" w:rsidRDefault="00000000" w:rsidRPr="00000000" w14:paraId="0000004C">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q6dyf7owsyo7">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5.3  AI Clinical Governance — The Complete Framework</w:t>
              <w:tab/>
              <w:t xml:space="preserve">95</w:t>
            </w:r>
          </w:hyperlink>
          <w:r w:rsidDel="00000000" w:rsidR="00000000" w:rsidRPr="00000000">
            <w:rPr>
              <w:rtl w:val="0"/>
            </w:rPr>
          </w:r>
        </w:p>
        <w:p w:rsidR="00000000" w:rsidDel="00000000" w:rsidP="00000000" w:rsidRDefault="00000000" w:rsidRPr="00000000" w14:paraId="0000004D">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idp2ildc6xu9">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5.4  Clinical Decision Support — From Alerts to Intelligence</w:t>
              <w:tab/>
              <w:t xml:space="preserve">96</w:t>
            </w:r>
          </w:hyperlink>
          <w:r w:rsidDel="00000000" w:rsidR="00000000" w:rsidRPr="00000000">
            <w:rPr>
              <w:rtl w:val="0"/>
            </w:rPr>
          </w:r>
        </w:p>
        <w:p w:rsidR="00000000" w:rsidDel="00000000" w:rsidP="00000000" w:rsidRDefault="00000000" w:rsidRPr="00000000" w14:paraId="0000004E">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vp9i8qmr3df9">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5.5  Cybersecurity in Rural Health Infrastructure</w:t>
              <w:tab/>
              <w:t xml:space="preserve">98</w:t>
            </w:r>
          </w:hyperlink>
          <w:r w:rsidDel="00000000" w:rsidR="00000000" w:rsidRPr="00000000">
            <w:rPr>
              <w:rtl w:val="0"/>
            </w:rPr>
          </w:r>
        </w:p>
        <w:p w:rsidR="00000000" w:rsidDel="00000000" w:rsidP="00000000" w:rsidRDefault="00000000" w:rsidRPr="00000000" w14:paraId="0000004F">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cs791alc8bal">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5.6  Technology Pillar Implementation Matrix</w:t>
              <w:tab/>
              <w:t xml:space="preserve">98</w:t>
            </w:r>
          </w:hyperlink>
          <w:r w:rsidDel="00000000" w:rsidR="00000000" w:rsidRPr="00000000">
            <w:rPr>
              <w:rtl w:val="0"/>
            </w:rPr>
          </w:r>
        </w:p>
        <w:p w:rsidR="00000000" w:rsidDel="00000000" w:rsidP="00000000" w:rsidRDefault="00000000" w:rsidRPr="00000000" w14:paraId="00000050">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uhbpb9kz5jkk">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5.7  Work This Chapter on the Platform</w:t>
              <w:tab/>
              <w:t xml:space="preserve">99</w:t>
            </w:r>
          </w:hyperlink>
          <w:r w:rsidDel="00000000" w:rsidR="00000000" w:rsidRPr="00000000">
            <w:rPr>
              <w:rtl w:val="0"/>
            </w:rPr>
          </w:r>
        </w:p>
        <w:p w:rsidR="00000000" w:rsidDel="00000000" w:rsidP="00000000" w:rsidRDefault="00000000" w:rsidRPr="00000000" w14:paraId="00000051">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5rt2iu3iwo1x">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5.8  Implications for You</w:t>
              <w:tab/>
              <w:t xml:space="preserve">100</w:t>
            </w:r>
          </w:hyperlink>
          <w:r w:rsidDel="00000000" w:rsidR="00000000" w:rsidRPr="00000000">
            <w:rPr>
              <w:rtl w:val="0"/>
            </w:rPr>
          </w:r>
        </w:p>
        <w:p w:rsidR="00000000" w:rsidDel="00000000" w:rsidP="00000000" w:rsidRDefault="00000000" w:rsidRPr="00000000" w14:paraId="00000052">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7f9v18oq7mxc">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5.9  Key Concepts in This Chapter</w:t>
              <w:tab/>
              <w:t xml:space="preserve">100</w:t>
            </w:r>
          </w:hyperlink>
          <w:r w:rsidDel="00000000" w:rsidR="00000000" w:rsidRPr="00000000">
            <w:rPr>
              <w:rtl w:val="0"/>
            </w:rPr>
          </w:r>
        </w:p>
        <w:p w:rsidR="00000000" w:rsidDel="00000000" w:rsidP="00000000" w:rsidRDefault="00000000" w:rsidRPr="00000000" w14:paraId="00000053">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j5eqiy26dm7a">
            <w:r w:rsidDel="00000000" w:rsidR="00000000" w:rsidRPr="00000000">
              <w:rPr>
                <w:rFonts w:ascii="Garamond" w:cs="Garamond" w:eastAsia="Garamond" w:hAnsi="Garamond"/>
                <w:b w:val="1"/>
                <w:bCs w:val="1"/>
                <w:i w:val="0"/>
                <w:iCs w:val="0"/>
                <w:smallCaps w:val="0"/>
                <w:strike w:val="0"/>
                <w:color w:val="1a1a1a"/>
                <w:sz w:val="23"/>
                <w:szCs w:val="23"/>
                <w:u w:val="none"/>
                <w:shd w:fill="auto" w:val="clear"/>
                <w:vertAlign w:val="baseline"/>
                <w:rtl w:val="0"/>
              </w:rPr>
              <w:t xml:space="preserve">Chapter 6: The Economics Pillar — Global Budgets, Reference-Based Pricing, and Financial Reform</w:t>
              <w:tab/>
              <w:t xml:space="preserve">102</w:t>
            </w:r>
          </w:hyperlink>
          <w:r w:rsidDel="00000000" w:rsidR="00000000" w:rsidRPr="00000000">
            <w:rPr>
              <w:rtl w:val="0"/>
            </w:rPr>
          </w:r>
        </w:p>
        <w:p w:rsidR="00000000" w:rsidDel="00000000" w:rsidP="00000000" w:rsidRDefault="00000000" w:rsidRPr="00000000" w14:paraId="00000054">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6pwykgy4cxay">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6.1  The Economics Pillar: Why Payment Reform Is a Master Variable</w:t>
              <w:tab/>
              <w:t xml:space="preserve">102</w:t>
            </w:r>
          </w:hyperlink>
          <w:r w:rsidDel="00000000" w:rsidR="00000000" w:rsidRPr="00000000">
            <w:rPr>
              <w:rtl w:val="0"/>
            </w:rPr>
          </w:r>
        </w:p>
        <w:p w:rsidR="00000000" w:rsidDel="00000000" w:rsidP="00000000" w:rsidRDefault="00000000" w:rsidRPr="00000000" w14:paraId="00000055">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of9s182u9ixw">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6.2  The Fee-for-Service Trap — Why the Current System Fails</w:t>
              <w:tab/>
              <w:t xml:space="preserve">102</w:t>
            </w:r>
          </w:hyperlink>
          <w:r w:rsidDel="00000000" w:rsidR="00000000" w:rsidRPr="00000000">
            <w:rPr>
              <w:rtl w:val="0"/>
            </w:rPr>
          </w:r>
        </w:p>
        <w:p w:rsidR="00000000" w:rsidDel="00000000" w:rsidP="00000000" w:rsidRDefault="00000000" w:rsidRPr="00000000" w14:paraId="00000056">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mv0tylpezxqk">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6.3  Reference-Based Pricing — Mechanics, Evidence, and Vermont’s Design</w:t>
              <w:tab/>
              <w:t xml:space="preserve">104</w:t>
            </w:r>
          </w:hyperlink>
          <w:r w:rsidDel="00000000" w:rsidR="00000000" w:rsidRPr="00000000">
            <w:rPr>
              <w:rtl w:val="0"/>
            </w:rPr>
          </w:r>
        </w:p>
        <w:p w:rsidR="00000000" w:rsidDel="00000000" w:rsidP="00000000" w:rsidRDefault="00000000" w:rsidRPr="00000000" w14:paraId="00000057">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mf4mugq6kfql">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6.4  Hospital Global Budgets — Architecture, History, and Vermont’s Mandate</w:t>
              <w:tab/>
              <w:t xml:space="preserve">107</w:t>
            </w:r>
          </w:hyperlink>
          <w:r w:rsidDel="00000000" w:rsidR="00000000" w:rsidRPr="00000000">
            <w:rPr>
              <w:rtl w:val="0"/>
            </w:rPr>
          </w:r>
        </w:p>
        <w:p w:rsidR="00000000" w:rsidDel="00000000" w:rsidP="00000000" w:rsidRDefault="00000000" w:rsidRPr="00000000" w14:paraId="00000058">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9ycqdapbochw">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6.5  Maryland — A Decade of Global Budget Evidence</w:t>
              <w:tab/>
              <w:t xml:space="preserve">110</w:t>
            </w:r>
          </w:hyperlink>
          <w:r w:rsidDel="00000000" w:rsidR="00000000" w:rsidRPr="00000000">
            <w:rPr>
              <w:rtl w:val="0"/>
            </w:rPr>
          </w:r>
        </w:p>
        <w:p w:rsidR="00000000" w:rsidDel="00000000" w:rsidP="00000000" w:rsidRDefault="00000000" w:rsidRPr="00000000" w14:paraId="00000059">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o3r38ey3udp8">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6.6  The AHEAD Model — Medicare’s Entry That Vermont Signed, Then Withdrew</w:t>
              <w:tab/>
              <w:t xml:space="preserve">111</w:t>
            </w:r>
          </w:hyperlink>
          <w:r w:rsidDel="00000000" w:rsidR="00000000" w:rsidRPr="00000000">
            <w:rPr>
              <w:rtl w:val="0"/>
            </w:rPr>
          </w:r>
        </w:p>
        <w:p w:rsidR="00000000" w:rsidDel="00000000" w:rsidP="00000000" w:rsidRDefault="00000000" w:rsidRPr="00000000" w14:paraId="0000005A">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buqsrv665vnu">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6.7  Hospital Financial Modeling — Reading the Numbers That Matter</w:t>
              <w:tab/>
              <w:t xml:space="preserve">112</w:t>
            </w:r>
          </w:hyperlink>
          <w:r w:rsidDel="00000000" w:rsidR="00000000" w:rsidRPr="00000000">
            <w:rPr>
              <w:rtl w:val="0"/>
            </w:rPr>
          </w:r>
        </w:p>
        <w:p w:rsidR="00000000" w:rsidDel="00000000" w:rsidP="00000000" w:rsidRDefault="00000000" w:rsidRPr="00000000" w14:paraId="0000005B">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9xyn93k9p1x">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6.8  APM Transition Strategy for Vermont Healthcare Organizations</w:t>
              <w:tab/>
              <w:t xml:space="preserve">114</w:t>
            </w:r>
          </w:hyperlink>
          <w:r w:rsidDel="00000000" w:rsidR="00000000" w:rsidRPr="00000000">
            <w:rPr>
              <w:rtl w:val="0"/>
            </w:rPr>
          </w:r>
        </w:p>
        <w:p w:rsidR="00000000" w:rsidDel="00000000" w:rsidP="00000000" w:rsidRDefault="00000000" w:rsidRPr="00000000" w14:paraId="0000005C">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2hmjn2vmn0ol">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6.9  Work This Chapter on the Platform</w:t>
              <w:tab/>
              <w:t xml:space="preserve">115</w:t>
            </w:r>
          </w:hyperlink>
          <w:r w:rsidDel="00000000" w:rsidR="00000000" w:rsidRPr="00000000">
            <w:rPr>
              <w:rtl w:val="0"/>
            </w:rPr>
          </w:r>
        </w:p>
        <w:p w:rsidR="00000000" w:rsidDel="00000000" w:rsidP="00000000" w:rsidRDefault="00000000" w:rsidRPr="00000000" w14:paraId="0000005D">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ufhuoz4ss8at">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6.10  Implications for You</w:t>
              <w:tab/>
              <w:t xml:space="preserve">115</w:t>
            </w:r>
          </w:hyperlink>
          <w:r w:rsidDel="00000000" w:rsidR="00000000" w:rsidRPr="00000000">
            <w:rPr>
              <w:rtl w:val="0"/>
            </w:rPr>
          </w:r>
        </w:p>
        <w:p w:rsidR="00000000" w:rsidDel="00000000" w:rsidP="00000000" w:rsidRDefault="00000000" w:rsidRPr="00000000" w14:paraId="0000005E">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rpbnkz4x6ypy">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6.11  Key Concepts in This Chapter</w:t>
              <w:tab/>
              <w:t xml:space="preserve">116</w:t>
            </w:r>
          </w:hyperlink>
          <w:r w:rsidDel="00000000" w:rsidR="00000000" w:rsidRPr="00000000">
            <w:rPr>
              <w:rtl w:val="0"/>
            </w:rPr>
          </w:r>
        </w:p>
        <w:p w:rsidR="00000000" w:rsidDel="00000000" w:rsidP="00000000" w:rsidRDefault="00000000" w:rsidRPr="00000000" w14:paraId="0000005F">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ufvs1uc07hth">
            <w:r w:rsidDel="00000000" w:rsidR="00000000" w:rsidRPr="00000000">
              <w:rPr>
                <w:rFonts w:ascii="Garamond" w:cs="Garamond" w:eastAsia="Garamond" w:hAnsi="Garamond"/>
                <w:b w:val="1"/>
                <w:bCs w:val="1"/>
                <w:i w:val="0"/>
                <w:iCs w:val="0"/>
                <w:smallCaps w:val="0"/>
                <w:strike w:val="0"/>
                <w:color w:val="1a1a1a"/>
                <w:sz w:val="23"/>
                <w:szCs w:val="23"/>
                <w:u w:val="none"/>
                <w:shd w:fill="auto" w:val="clear"/>
                <w:vertAlign w:val="baseline"/>
                <w:rtl w:val="0"/>
              </w:rPr>
              <w:t xml:space="preserve">Chapter 7: The Economics Pillar in Practice — VBC Financial Modeling and APM Readiness</w:t>
              <w:tab/>
              <w:t xml:space="preserve">118</w:t>
            </w:r>
          </w:hyperlink>
          <w:r w:rsidDel="00000000" w:rsidR="00000000" w:rsidRPr="00000000">
            <w:rPr>
              <w:rtl w:val="0"/>
            </w:rPr>
          </w:r>
        </w:p>
        <w:p w:rsidR="00000000" w:rsidDel="00000000" w:rsidP="00000000" w:rsidRDefault="00000000" w:rsidRPr="00000000" w14:paraId="00000060">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b41p2tqrr0m3">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7.1  From Payment Architecture to Financial Practice</w:t>
              <w:tab/>
              <w:t xml:space="preserve">118</w:t>
            </w:r>
          </w:hyperlink>
          <w:r w:rsidDel="00000000" w:rsidR="00000000" w:rsidRPr="00000000">
            <w:rPr>
              <w:rtl w:val="0"/>
            </w:rPr>
          </w:r>
        </w:p>
        <w:p w:rsidR="00000000" w:rsidDel="00000000" w:rsidP="00000000" w:rsidRDefault="00000000" w:rsidRPr="00000000" w14:paraId="00000061">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utxbhmd5wv46">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7.2  The APM Financial Modeling Framework</w:t>
              <w:tab/>
              <w:t xml:space="preserve">118</w:t>
            </w:r>
          </w:hyperlink>
          <w:r w:rsidDel="00000000" w:rsidR="00000000" w:rsidRPr="00000000">
            <w:rPr>
              <w:rtl w:val="0"/>
            </w:rPr>
          </w:r>
        </w:p>
        <w:p w:rsidR="00000000" w:rsidDel="00000000" w:rsidP="00000000" w:rsidRDefault="00000000" w:rsidRPr="00000000" w14:paraId="00000062">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ldncngsztpg3">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7.3  Economics Pillar Implementation Matrix</w:t>
              <w:tab/>
              <w:t xml:space="preserve">121</w:t>
            </w:r>
          </w:hyperlink>
          <w:r w:rsidDel="00000000" w:rsidR="00000000" w:rsidRPr="00000000">
            <w:rPr>
              <w:rtl w:val="0"/>
            </w:rPr>
          </w:r>
        </w:p>
        <w:p w:rsidR="00000000" w:rsidDel="00000000" w:rsidP="00000000" w:rsidRDefault="00000000" w:rsidRPr="00000000" w14:paraId="00000063">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4i0r4kt2ein0">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7.4  APM Readiness Assessment — The 30-Dimension Framework</w:t>
              <w:tab/>
              <w:t xml:space="preserve">121</w:t>
            </w:r>
          </w:hyperlink>
          <w:r w:rsidDel="00000000" w:rsidR="00000000" w:rsidRPr="00000000">
            <w:rPr>
              <w:rtl w:val="0"/>
            </w:rPr>
          </w:r>
        </w:p>
        <w:p w:rsidR="00000000" w:rsidDel="00000000" w:rsidP="00000000" w:rsidRDefault="00000000" w:rsidRPr="00000000" w14:paraId="00000064">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fzfjy07biuf">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7.5  Contract Analysis — Reading an APM Contract for Financial Risk</w:t>
              <w:tab/>
              <w:t xml:space="preserve">122</w:t>
            </w:r>
          </w:hyperlink>
          <w:r w:rsidDel="00000000" w:rsidR="00000000" w:rsidRPr="00000000">
            <w:rPr>
              <w:rtl w:val="0"/>
            </w:rPr>
          </w:r>
        </w:p>
        <w:p w:rsidR="00000000" w:rsidDel="00000000" w:rsidP="00000000" w:rsidRDefault="00000000" w:rsidRPr="00000000" w14:paraId="00000065">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izkufghgjzn9">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7.6  Hospital Financial Modeling Under Global Budgets — The Vermont Framework</w:t>
              <w:tab/>
              <w:t xml:space="preserve">123</w:t>
            </w:r>
          </w:hyperlink>
          <w:r w:rsidDel="00000000" w:rsidR="00000000" w:rsidRPr="00000000">
            <w:rPr>
              <w:rtl w:val="0"/>
            </w:rPr>
          </w:r>
        </w:p>
        <w:p w:rsidR="00000000" w:rsidDel="00000000" w:rsidP="00000000" w:rsidRDefault="00000000" w:rsidRPr="00000000" w14:paraId="00000066">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2byohxtx9s04">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7.7  The ROI of Transformation — Building the Financial Case</w:t>
              <w:tab/>
              <w:t xml:space="preserve">125</w:t>
            </w:r>
          </w:hyperlink>
          <w:r w:rsidDel="00000000" w:rsidR="00000000" w:rsidRPr="00000000">
            <w:rPr>
              <w:rtl w:val="0"/>
            </w:rPr>
          </w:r>
        </w:p>
        <w:p w:rsidR="00000000" w:rsidDel="00000000" w:rsidP="00000000" w:rsidRDefault="00000000" w:rsidRPr="00000000" w14:paraId="00000067">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zhwc76w211fp">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7.8  Primary Care Investment — Vermont’s Primary Care Economics</w:t>
              <w:tab/>
              <w:t xml:space="preserve">126</w:t>
            </w:r>
          </w:hyperlink>
          <w:r w:rsidDel="00000000" w:rsidR="00000000" w:rsidRPr="00000000">
            <w:rPr>
              <w:rtl w:val="0"/>
            </w:rPr>
          </w:r>
        </w:p>
        <w:p w:rsidR="00000000" w:rsidDel="00000000" w:rsidP="00000000" w:rsidRDefault="00000000" w:rsidRPr="00000000" w14:paraId="00000068">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udm7old2hnug">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7.9  Work This Chapter on the Platform</w:t>
              <w:tab/>
              <w:t xml:space="preserve">126</w:t>
            </w:r>
          </w:hyperlink>
          <w:r w:rsidDel="00000000" w:rsidR="00000000" w:rsidRPr="00000000">
            <w:rPr>
              <w:rtl w:val="0"/>
            </w:rPr>
          </w:r>
        </w:p>
        <w:p w:rsidR="00000000" w:rsidDel="00000000" w:rsidP="00000000" w:rsidRDefault="00000000" w:rsidRPr="00000000" w14:paraId="00000069">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x2540193geji">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7.10  Implications for You</w:t>
              <w:tab/>
              <w:t xml:space="preserve">127</w:t>
            </w:r>
          </w:hyperlink>
          <w:r w:rsidDel="00000000" w:rsidR="00000000" w:rsidRPr="00000000">
            <w:rPr>
              <w:rtl w:val="0"/>
            </w:rPr>
          </w:r>
        </w:p>
        <w:p w:rsidR="00000000" w:rsidDel="00000000" w:rsidP="00000000" w:rsidRDefault="00000000" w:rsidRPr="00000000" w14:paraId="0000006A">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a4bfdfg2pk9m">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7.11  Key Concepts in This Chapter</w:t>
              <w:tab/>
              <w:t xml:space="preserve">128</w:t>
            </w:r>
          </w:hyperlink>
          <w:r w:rsidDel="00000000" w:rsidR="00000000" w:rsidRPr="00000000">
            <w:rPr>
              <w:rtl w:val="0"/>
            </w:rPr>
          </w:r>
        </w:p>
        <w:p w:rsidR="00000000" w:rsidDel="00000000" w:rsidP="00000000" w:rsidRDefault="00000000" w:rsidRPr="00000000" w14:paraId="0000006B">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ckam58d99n7">
            <w:r w:rsidDel="00000000" w:rsidR="00000000" w:rsidRPr="00000000">
              <w:rPr>
                <w:rFonts w:ascii="Garamond" w:cs="Garamond" w:eastAsia="Garamond" w:hAnsi="Garamond"/>
                <w:b w:val="1"/>
                <w:bCs w:val="1"/>
                <w:i w:val="0"/>
                <w:iCs w:val="0"/>
                <w:smallCaps w:val="0"/>
                <w:strike w:val="0"/>
                <w:color w:val="1a1a1a"/>
                <w:sz w:val="23"/>
                <w:szCs w:val="23"/>
                <w:u w:val="none"/>
                <w:shd w:fill="auto" w:val="clear"/>
                <w:vertAlign w:val="baseline"/>
                <w:rtl w:val="0"/>
              </w:rPr>
              <w:t xml:space="preserve">Chapter 8: The Clinical Pillar — Redesigning Care Delivery for a Transformed System</w:t>
              <w:tab/>
              <w:t xml:space="preserve">129</w:t>
            </w:r>
          </w:hyperlink>
          <w:r w:rsidDel="00000000" w:rsidR="00000000" w:rsidRPr="00000000">
            <w:rPr>
              <w:rtl w:val="0"/>
            </w:rPr>
          </w:r>
        </w:p>
        <w:p w:rsidR="00000000" w:rsidDel="00000000" w:rsidP="00000000" w:rsidRDefault="00000000" w:rsidRPr="00000000" w14:paraId="0000006C">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1qsui4w0g1vu">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8.1  The Clinical Pillar: What It Is and Why It Is Not the Same as Clinical Quality</w:t>
              <w:tab/>
              <w:t xml:space="preserve">129</w:t>
            </w:r>
          </w:hyperlink>
          <w:r w:rsidDel="00000000" w:rsidR="00000000" w:rsidRPr="00000000">
            <w:rPr>
              <w:rtl w:val="0"/>
            </w:rPr>
          </w:r>
        </w:p>
        <w:p w:rsidR="00000000" w:rsidDel="00000000" w:rsidP="00000000" w:rsidRDefault="00000000" w:rsidRPr="00000000" w14:paraId="0000006D">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rx6kr83f2tzd">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8.2  The Vermont Blueprint for Health — Two Decades of Primary Care Transformation</w:t>
              <w:tab/>
              <w:t xml:space="preserve">130</w:t>
            </w:r>
          </w:hyperlink>
          <w:r w:rsidDel="00000000" w:rsidR="00000000" w:rsidRPr="00000000">
            <w:rPr>
              <w:rtl w:val="0"/>
            </w:rPr>
          </w:r>
        </w:p>
        <w:p w:rsidR="00000000" w:rsidDel="00000000" w:rsidP="00000000" w:rsidRDefault="00000000" w:rsidRPr="00000000" w14:paraId="0000006E">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jozjdtblu8ma">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8.3  The Behavioral Health Crisis — Vermont’s Most Urgent Clinical Challenge</w:t>
              <w:tab/>
              <w:t xml:space="preserve">132</w:t>
            </w:r>
          </w:hyperlink>
          <w:r w:rsidDel="00000000" w:rsidR="00000000" w:rsidRPr="00000000">
            <w:rPr>
              <w:rtl w:val="0"/>
            </w:rPr>
          </w:r>
        </w:p>
        <w:p w:rsidR="00000000" w:rsidDel="00000000" w:rsidP="00000000" w:rsidRDefault="00000000" w:rsidRPr="00000000" w14:paraId="0000006F">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be9pxok6ya90">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8.4  Primary Care Redesign — Vermont’s Strategy for the Front Door</w:t>
              <w:tab/>
              <w:t xml:space="preserve">135</w:t>
            </w:r>
          </w:hyperlink>
          <w:r w:rsidDel="00000000" w:rsidR="00000000" w:rsidRPr="00000000">
            <w:rPr>
              <w:rtl w:val="0"/>
            </w:rPr>
          </w:r>
        </w:p>
        <w:p w:rsidR="00000000" w:rsidDel="00000000" w:rsidP="00000000" w:rsidRDefault="00000000" w:rsidRPr="00000000" w14:paraId="00000070">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vb5arjr5sz72">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8.5  Vermont’s Clinical Quality Architecture — Measuring What Matters</w:t>
              <w:tab/>
              <w:t xml:space="preserve">136</w:t>
            </w:r>
          </w:hyperlink>
          <w:r w:rsidDel="00000000" w:rsidR="00000000" w:rsidRPr="00000000">
            <w:rPr>
              <w:rtl w:val="0"/>
            </w:rPr>
          </w:r>
        </w:p>
        <w:p w:rsidR="00000000" w:rsidDel="00000000" w:rsidP="00000000" w:rsidRDefault="00000000" w:rsidRPr="00000000" w14:paraId="00000071">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oyxyvym4m1bs">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8.6  Care for Vermont’s Aging Population — The Clinical Imperative</w:t>
              <w:tab/>
              <w:t xml:space="preserve">138</w:t>
            </w:r>
          </w:hyperlink>
          <w:r w:rsidDel="00000000" w:rsidR="00000000" w:rsidRPr="00000000">
            <w:rPr>
              <w:rtl w:val="0"/>
            </w:rPr>
          </w:r>
        </w:p>
        <w:p w:rsidR="00000000" w:rsidDel="00000000" w:rsidP="00000000" w:rsidRDefault="00000000" w:rsidRPr="00000000" w14:paraId="00000072">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9s65s8dwshxf">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8.7  Clinical Pillar Implications for AHS’s Statewide Strategic Plan</w:t>
              <w:tab/>
              <w:t xml:space="preserve">139</w:t>
            </w:r>
          </w:hyperlink>
          <w:r w:rsidDel="00000000" w:rsidR="00000000" w:rsidRPr="00000000">
            <w:rPr>
              <w:rtl w:val="0"/>
            </w:rPr>
          </w:r>
        </w:p>
        <w:p w:rsidR="00000000" w:rsidDel="00000000" w:rsidP="00000000" w:rsidRDefault="00000000" w:rsidRPr="00000000" w14:paraId="00000073">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t8rjsu62rgxp">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8.8  Work This Chapter on the Platform</w:t>
              <w:tab/>
              <w:t xml:space="preserve">140</w:t>
            </w:r>
          </w:hyperlink>
          <w:r w:rsidDel="00000000" w:rsidR="00000000" w:rsidRPr="00000000">
            <w:rPr>
              <w:rtl w:val="0"/>
            </w:rPr>
          </w:r>
        </w:p>
        <w:p w:rsidR="00000000" w:rsidDel="00000000" w:rsidP="00000000" w:rsidRDefault="00000000" w:rsidRPr="00000000" w14:paraId="00000074">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bw6ipgxs7l8p">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8.9  Implications for You</w:t>
              <w:tab/>
              <w:t xml:space="preserve">140</w:t>
            </w:r>
          </w:hyperlink>
          <w:r w:rsidDel="00000000" w:rsidR="00000000" w:rsidRPr="00000000">
            <w:rPr>
              <w:rtl w:val="0"/>
            </w:rPr>
          </w:r>
        </w:p>
        <w:p w:rsidR="00000000" w:rsidDel="00000000" w:rsidP="00000000" w:rsidRDefault="00000000" w:rsidRPr="00000000" w14:paraId="00000075">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kj9irxyav502">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8.10  Key Concepts in This Chapter</w:t>
              <w:tab/>
              <w:t xml:space="preserve">141</w:t>
            </w:r>
          </w:hyperlink>
          <w:r w:rsidDel="00000000" w:rsidR="00000000" w:rsidRPr="00000000">
            <w:rPr>
              <w:rtl w:val="0"/>
            </w:rPr>
          </w:r>
        </w:p>
        <w:p w:rsidR="00000000" w:rsidDel="00000000" w:rsidP="00000000" w:rsidRDefault="00000000" w:rsidRPr="00000000" w14:paraId="00000076">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qpvsb5nt1cpq">
            <w:r w:rsidDel="00000000" w:rsidR="00000000" w:rsidRPr="00000000">
              <w:rPr>
                <w:rFonts w:ascii="Garamond" w:cs="Garamond" w:eastAsia="Garamond" w:hAnsi="Garamond"/>
                <w:b w:val="1"/>
                <w:bCs w:val="1"/>
                <w:i w:val="0"/>
                <w:iCs w:val="0"/>
                <w:smallCaps w:val="0"/>
                <w:strike w:val="0"/>
                <w:color w:val="1a1a1a"/>
                <w:sz w:val="23"/>
                <w:szCs w:val="23"/>
                <w:u w:val="none"/>
                <w:shd w:fill="auto" w:val="clear"/>
                <w:vertAlign w:val="baseline"/>
                <w:rtl w:val="0"/>
              </w:rPr>
              <w:t xml:space="preserve">Chapter 9: The Clinical Pillar in Practice — Care Model Implementation, Quality Mechanics, and the Vermont Clinical Transformation Toolkit</w:t>
              <w:tab/>
              <w:t xml:space="preserve">143</w:t>
            </w:r>
          </w:hyperlink>
          <w:r w:rsidDel="00000000" w:rsidR="00000000" w:rsidRPr="00000000">
            <w:rPr>
              <w:rtl w:val="0"/>
            </w:rPr>
          </w:r>
        </w:p>
        <w:p w:rsidR="00000000" w:rsidDel="00000000" w:rsidP="00000000" w:rsidRDefault="00000000" w:rsidRPr="00000000" w14:paraId="00000077">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bwbbfpnsv975">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9.1  From Clinical Architecture to Clinical Practice</w:t>
              <w:tab/>
              <w:t xml:space="preserve">143</w:t>
            </w:r>
          </w:hyperlink>
          <w:r w:rsidDel="00000000" w:rsidR="00000000" w:rsidRPr="00000000">
            <w:rPr>
              <w:rtl w:val="0"/>
            </w:rPr>
          </w:r>
        </w:p>
        <w:p w:rsidR="00000000" w:rsidDel="00000000" w:rsidP="00000000" w:rsidRDefault="00000000" w:rsidRPr="00000000" w14:paraId="00000078">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mc0xbzpkmi3o">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9.2  PCMH Transformation — The Blueprint Practice Implementation Playbook</w:t>
              <w:tab/>
              <w:t xml:space="preserve">143</w:t>
            </w:r>
          </w:hyperlink>
          <w:r w:rsidDel="00000000" w:rsidR="00000000" w:rsidRPr="00000000">
            <w:rPr>
              <w:rtl w:val="0"/>
            </w:rPr>
          </w:r>
        </w:p>
        <w:p w:rsidR="00000000" w:rsidDel="00000000" w:rsidP="00000000" w:rsidRDefault="00000000" w:rsidRPr="00000000" w14:paraId="00000079">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v16uulc82i24">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9.3  Deploying the Collaborative Care Model — Operational Requirements</w:t>
              <w:tab/>
              <w:t xml:space="preserve">146</w:t>
            </w:r>
          </w:hyperlink>
          <w:r w:rsidDel="00000000" w:rsidR="00000000" w:rsidRPr="00000000">
            <w:rPr>
              <w:rtl w:val="0"/>
            </w:rPr>
          </w:r>
        </w:p>
        <w:p w:rsidR="00000000" w:rsidDel="00000000" w:rsidP="00000000" w:rsidRDefault="00000000" w:rsidRPr="00000000" w14:paraId="0000007A">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xl5zi6n4epwj">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9.4  HEDIS Improvement Methodology — Vermont Context</w:t>
              <w:tab/>
              <w:t xml:space="preserve">148</w:t>
            </w:r>
          </w:hyperlink>
          <w:r w:rsidDel="00000000" w:rsidR="00000000" w:rsidRPr="00000000">
            <w:rPr>
              <w:rtl w:val="0"/>
            </w:rPr>
          </w:r>
        </w:p>
        <w:p w:rsidR="00000000" w:rsidDel="00000000" w:rsidP="00000000" w:rsidRDefault="00000000" w:rsidRPr="00000000" w14:paraId="0000007B">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qp4ggi8xocu7">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9.5  The Clinical Data Infrastructure — Connecting Care to Population Health Management</w:t>
              <w:tab/>
              <w:t xml:space="preserve">149</w:t>
            </w:r>
          </w:hyperlink>
          <w:r w:rsidDel="00000000" w:rsidR="00000000" w:rsidRPr="00000000">
            <w:rPr>
              <w:rtl w:val="0"/>
            </w:rPr>
          </w:r>
        </w:p>
        <w:p w:rsidR="00000000" w:rsidDel="00000000" w:rsidP="00000000" w:rsidRDefault="00000000" w:rsidRPr="00000000" w14:paraId="0000007C">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3s74y3zacw3x">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9.6  The Care Transition Protocol — Closing the Loop Between Hospital and Community</w:t>
              <w:tab/>
              <w:t xml:space="preserve">150</w:t>
            </w:r>
          </w:hyperlink>
          <w:r w:rsidDel="00000000" w:rsidR="00000000" w:rsidRPr="00000000">
            <w:rPr>
              <w:rtl w:val="0"/>
            </w:rPr>
          </w:r>
        </w:p>
        <w:p w:rsidR="00000000" w:rsidDel="00000000" w:rsidP="00000000" w:rsidRDefault="00000000" w:rsidRPr="00000000" w14:paraId="0000007D">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tyo5ymn2gwnp">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9.7  Clinical Leadership in Transformation — The Under-Resourced Capability</w:t>
              <w:tab/>
              <w:t xml:space="preserve">150</w:t>
            </w:r>
          </w:hyperlink>
          <w:r w:rsidDel="00000000" w:rsidR="00000000" w:rsidRPr="00000000">
            <w:rPr>
              <w:rtl w:val="0"/>
            </w:rPr>
          </w:r>
        </w:p>
        <w:p w:rsidR="00000000" w:rsidDel="00000000" w:rsidP="00000000" w:rsidRDefault="00000000" w:rsidRPr="00000000" w14:paraId="0000007E">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n2wgiysfd89q">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9.8  Clinical Pillar Implementation Commitments for AHS’s Statewide Strategic Plan</w:t>
              <w:tab/>
              <w:t xml:space="preserve">151</w:t>
            </w:r>
          </w:hyperlink>
          <w:r w:rsidDel="00000000" w:rsidR="00000000" w:rsidRPr="00000000">
            <w:rPr>
              <w:rtl w:val="0"/>
            </w:rPr>
          </w:r>
        </w:p>
        <w:p w:rsidR="00000000" w:rsidDel="00000000" w:rsidP="00000000" w:rsidRDefault="00000000" w:rsidRPr="00000000" w14:paraId="0000007F">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jhbwvj6nkauh">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9.9  Clinical Pillar Implementation Matrix</w:t>
              <w:tab/>
              <w:t xml:space="preserve">152</w:t>
            </w:r>
          </w:hyperlink>
          <w:r w:rsidDel="00000000" w:rsidR="00000000" w:rsidRPr="00000000">
            <w:rPr>
              <w:rtl w:val="0"/>
            </w:rPr>
          </w:r>
        </w:p>
        <w:p w:rsidR="00000000" w:rsidDel="00000000" w:rsidP="00000000" w:rsidRDefault="00000000" w:rsidRPr="00000000" w14:paraId="00000080">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vpcph9g6009s">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9.10  Work This Chapter on the Platform</w:t>
              <w:tab/>
              <w:t xml:space="preserve">153</w:t>
            </w:r>
          </w:hyperlink>
          <w:r w:rsidDel="00000000" w:rsidR="00000000" w:rsidRPr="00000000">
            <w:rPr>
              <w:rtl w:val="0"/>
            </w:rPr>
          </w:r>
        </w:p>
        <w:p w:rsidR="00000000" w:rsidDel="00000000" w:rsidP="00000000" w:rsidRDefault="00000000" w:rsidRPr="00000000" w14:paraId="00000081">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8hzlhm4c31nc">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9.11  Implications for You</w:t>
              <w:tab/>
              <w:t xml:space="preserve">153</w:t>
            </w:r>
          </w:hyperlink>
          <w:r w:rsidDel="00000000" w:rsidR="00000000" w:rsidRPr="00000000">
            <w:rPr>
              <w:rtl w:val="0"/>
            </w:rPr>
          </w:r>
        </w:p>
        <w:p w:rsidR="00000000" w:rsidDel="00000000" w:rsidP="00000000" w:rsidRDefault="00000000" w:rsidRPr="00000000" w14:paraId="00000082">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od9iiuuk4la9">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9.12  Key Concepts in This Chapter</w:t>
              <w:tab/>
              <w:t xml:space="preserve">154</w:t>
            </w:r>
          </w:hyperlink>
          <w:r w:rsidDel="00000000" w:rsidR="00000000" w:rsidRPr="00000000">
            <w:rPr>
              <w:rtl w:val="0"/>
            </w:rPr>
          </w:r>
        </w:p>
        <w:p w:rsidR="00000000" w:rsidDel="00000000" w:rsidP="00000000" w:rsidRDefault="00000000" w:rsidRPr="00000000" w14:paraId="00000083">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nq3qm7uzbo4s">
            <w:r w:rsidDel="00000000" w:rsidR="00000000" w:rsidRPr="00000000">
              <w:rPr>
                <w:rFonts w:ascii="Garamond" w:cs="Garamond" w:eastAsia="Garamond" w:hAnsi="Garamond"/>
                <w:b w:val="1"/>
                <w:bCs w:val="1"/>
                <w:i w:val="0"/>
                <w:iCs w:val="0"/>
                <w:smallCaps w:val="0"/>
                <w:strike w:val="0"/>
                <w:color w:val="1a1a1a"/>
                <w:sz w:val="23"/>
                <w:szCs w:val="23"/>
                <w:u w:val="none"/>
                <w:shd w:fill="auto" w:val="clear"/>
                <w:vertAlign w:val="baseline"/>
                <w:rtl w:val="0"/>
              </w:rPr>
              <w:t xml:space="preserve">Chapter 10: The Equity Imperative — Closing Gaps, Not Just Averaging Them</w:t>
              <w:tab/>
              <w:t xml:space="preserve">156</w:t>
            </w:r>
          </w:hyperlink>
          <w:r w:rsidDel="00000000" w:rsidR="00000000" w:rsidRPr="00000000">
            <w:rPr>
              <w:rtl w:val="0"/>
            </w:rPr>
          </w:r>
        </w:p>
        <w:p w:rsidR="00000000" w:rsidDel="00000000" w:rsidP="00000000" w:rsidRDefault="00000000" w:rsidRPr="00000000" w14:paraId="00000084">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1x9mhinhnnrj">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10.1  The Equity Imperative: Why Average Outcomes Are the Wrong Target</w:t>
              <w:tab/>
              <w:t xml:space="preserve">156</w:t>
            </w:r>
          </w:hyperlink>
          <w:r w:rsidDel="00000000" w:rsidR="00000000" w:rsidRPr="00000000">
            <w:rPr>
              <w:rtl w:val="0"/>
            </w:rPr>
          </w:r>
        </w:p>
        <w:p w:rsidR="00000000" w:rsidDel="00000000" w:rsidP="00000000" w:rsidRDefault="00000000" w:rsidRPr="00000000" w14:paraId="00000085">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nktmam3phbkr">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10.2  Vermont’s Equity Landscape — What the Data Shows</w:t>
              <w:tab/>
              <w:t xml:space="preserve">157</w:t>
            </w:r>
          </w:hyperlink>
          <w:r w:rsidDel="00000000" w:rsidR="00000000" w:rsidRPr="00000000">
            <w:rPr>
              <w:rtl w:val="0"/>
            </w:rPr>
          </w:r>
        </w:p>
        <w:p w:rsidR="00000000" w:rsidDel="00000000" w:rsidP="00000000" w:rsidRDefault="00000000" w:rsidRPr="00000000" w14:paraId="00000086">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sjqms8vi1skm">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10.3  The Disparity Root Cause Taxonomy — Why Vermont’s Equity Gaps Exist</w:t>
              <w:tab/>
              <w:t xml:space="preserve">159</w:t>
            </w:r>
          </w:hyperlink>
          <w:r w:rsidDel="00000000" w:rsidR="00000000" w:rsidRPr="00000000">
            <w:rPr>
              <w:rtl w:val="0"/>
            </w:rPr>
          </w:r>
        </w:p>
        <w:p w:rsidR="00000000" w:rsidDel="00000000" w:rsidP="00000000" w:rsidRDefault="00000000" w:rsidRPr="00000000" w14:paraId="00000087">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67lohww4ffcz">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10.4  Rural Equity — Vermont’s Defining Challenge</w:t>
              <w:tab/>
              <w:t xml:space="preserve">160</w:t>
            </w:r>
          </w:hyperlink>
          <w:r w:rsidDel="00000000" w:rsidR="00000000" w:rsidRPr="00000000">
            <w:rPr>
              <w:rtl w:val="0"/>
            </w:rPr>
          </w:r>
        </w:p>
        <w:p w:rsidR="00000000" w:rsidDel="00000000" w:rsidP="00000000" w:rsidRDefault="00000000" w:rsidRPr="00000000" w14:paraId="00000088">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9vklo3b8v92q">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10.5  The GLP-1 Access Crisis — The Most Important New Equity Issue</w:t>
              <w:tab/>
              <w:t xml:space="preserve">161</w:t>
            </w:r>
          </w:hyperlink>
          <w:r w:rsidDel="00000000" w:rsidR="00000000" w:rsidRPr="00000000">
            <w:rPr>
              <w:rtl w:val="0"/>
            </w:rPr>
          </w:r>
        </w:p>
        <w:p w:rsidR="00000000" w:rsidDel="00000000" w:rsidP="00000000" w:rsidRDefault="00000000" w:rsidRPr="00000000" w14:paraId="00000089">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lt3d4mh3iwg">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10.6  Vermont’s Equity Architecture — What Is Already Built and What Remains</w:t>
              <w:tab/>
              <w:t xml:space="preserve">163</w:t>
            </w:r>
          </w:hyperlink>
          <w:r w:rsidDel="00000000" w:rsidR="00000000" w:rsidRPr="00000000">
            <w:rPr>
              <w:rtl w:val="0"/>
            </w:rPr>
          </w:r>
        </w:p>
        <w:p w:rsidR="00000000" w:rsidDel="00000000" w:rsidP="00000000" w:rsidRDefault="00000000" w:rsidRPr="00000000" w14:paraId="0000008A">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o71cbsxqjxay">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10.7  Equity and the Five-Pillar Framework — How Every Pillar Has an Equity Dimension</w:t>
              <w:tab/>
              <w:t xml:space="preserve">164</w:t>
            </w:r>
          </w:hyperlink>
          <w:r w:rsidDel="00000000" w:rsidR="00000000" w:rsidRPr="00000000">
            <w:rPr>
              <w:rtl w:val="0"/>
            </w:rPr>
          </w:r>
        </w:p>
        <w:p w:rsidR="00000000" w:rsidDel="00000000" w:rsidP="00000000" w:rsidRDefault="00000000" w:rsidRPr="00000000" w14:paraId="0000008B">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97hh7m5j4p5u">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10.8  Vermont’s Equity Accountability Framework</w:t>
              <w:tab/>
              <w:t xml:space="preserve">165</w:t>
            </w:r>
          </w:hyperlink>
          <w:r w:rsidDel="00000000" w:rsidR="00000000" w:rsidRPr="00000000">
            <w:rPr>
              <w:rtl w:val="0"/>
            </w:rPr>
          </w:r>
        </w:p>
        <w:p w:rsidR="00000000" w:rsidDel="00000000" w:rsidP="00000000" w:rsidRDefault="00000000" w:rsidRPr="00000000" w14:paraId="0000008C">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rz6xj2i7jltf">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10.9  Measuring Equity: HEROI, HEDIS Stratification, and VBC Safeguards</w:t>
              <w:tab/>
              <w:t xml:space="preserve">167</w:t>
            </w:r>
          </w:hyperlink>
          <w:r w:rsidDel="00000000" w:rsidR="00000000" w:rsidRPr="00000000">
            <w:rPr>
              <w:rtl w:val="0"/>
            </w:rPr>
          </w:r>
        </w:p>
        <w:p w:rsidR="00000000" w:rsidDel="00000000" w:rsidP="00000000" w:rsidRDefault="00000000" w:rsidRPr="00000000" w14:paraId="0000008D">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63fj4hj271tn">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10.10  From Identifying Disparities to Eliminating Them</w:t>
              <w:tab/>
              <w:t xml:space="preserve">167</w:t>
            </w:r>
          </w:hyperlink>
          <w:r w:rsidDel="00000000" w:rsidR="00000000" w:rsidRPr="00000000">
            <w:rPr>
              <w:rtl w:val="0"/>
            </w:rPr>
          </w:r>
        </w:p>
        <w:p w:rsidR="00000000" w:rsidDel="00000000" w:rsidP="00000000" w:rsidRDefault="00000000" w:rsidRPr="00000000" w14:paraId="0000008E">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6s8tq1z3qhpf">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10.11  Stratified HEDIS Measurement — The Foundation of Equity Analytics</w:t>
              <w:tab/>
              <w:t xml:space="preserve">167</w:t>
            </w:r>
          </w:hyperlink>
          <w:r w:rsidDel="00000000" w:rsidR="00000000" w:rsidRPr="00000000">
            <w:rPr>
              <w:rtl w:val="0"/>
            </w:rPr>
          </w:r>
        </w:p>
        <w:p w:rsidR="00000000" w:rsidDel="00000000" w:rsidP="00000000" w:rsidRDefault="00000000" w:rsidRPr="00000000" w14:paraId="0000008F">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itmeiyb6jnjq">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10.12  Equity Imperative Implementation Matrix</w:t>
              <w:tab/>
              <w:t xml:space="preserve">168</w:t>
            </w:r>
          </w:hyperlink>
          <w:r w:rsidDel="00000000" w:rsidR="00000000" w:rsidRPr="00000000">
            <w:rPr>
              <w:rtl w:val="0"/>
            </w:rPr>
          </w:r>
        </w:p>
        <w:p w:rsidR="00000000" w:rsidDel="00000000" w:rsidP="00000000" w:rsidRDefault="00000000" w:rsidRPr="00000000" w14:paraId="00000090">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tw4xrqr8mgvp">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10.13  The HEROI Framework — A Composite Equity Score</w:t>
              <w:tab/>
              <w:t xml:space="preserve">169</w:t>
            </w:r>
          </w:hyperlink>
          <w:r w:rsidDel="00000000" w:rsidR="00000000" w:rsidRPr="00000000">
            <w:rPr>
              <w:rtl w:val="0"/>
            </w:rPr>
          </w:r>
        </w:p>
        <w:p w:rsidR="00000000" w:rsidDel="00000000" w:rsidP="00000000" w:rsidRDefault="00000000" w:rsidRPr="00000000" w14:paraId="00000091">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d1g0xo2alj8a">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10.14  Root Cause Analytics — Matching Interventions to Causes</w:t>
              <w:tab/>
              <w:t xml:space="preserve">170</w:t>
            </w:r>
          </w:hyperlink>
          <w:r w:rsidDel="00000000" w:rsidR="00000000" w:rsidRPr="00000000">
            <w:rPr>
              <w:rtl w:val="0"/>
            </w:rPr>
          </w:r>
        </w:p>
        <w:p w:rsidR="00000000" w:rsidDel="00000000" w:rsidP="00000000" w:rsidRDefault="00000000" w:rsidRPr="00000000" w14:paraId="00000092">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okiuaskalhkz">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10.15  Equity in VBC Contracting — Protecting Against Unintended Consequences</w:t>
              <w:tab/>
              <w:t xml:space="preserve">172</w:t>
            </w:r>
          </w:hyperlink>
          <w:r w:rsidDel="00000000" w:rsidR="00000000" w:rsidRPr="00000000">
            <w:rPr>
              <w:rtl w:val="0"/>
            </w:rPr>
          </w:r>
        </w:p>
        <w:p w:rsidR="00000000" w:rsidDel="00000000" w:rsidP="00000000" w:rsidRDefault="00000000" w:rsidRPr="00000000" w14:paraId="00000093">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iq8w1u85qt0e">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10.16  Vermont’s Population Health Equity Analytics Architecture</w:t>
              <w:tab/>
              <w:t xml:space="preserve">173</w:t>
            </w:r>
          </w:hyperlink>
          <w:r w:rsidDel="00000000" w:rsidR="00000000" w:rsidRPr="00000000">
            <w:rPr>
              <w:rtl w:val="0"/>
            </w:rPr>
          </w:r>
        </w:p>
        <w:p w:rsidR="00000000" w:rsidDel="00000000" w:rsidP="00000000" w:rsidRDefault="00000000" w:rsidRPr="00000000" w14:paraId="00000094">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w2pgz62okufw">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10.17  Work This Chapter on the Platform</w:t>
              <w:tab/>
              <w:t xml:space="preserve">174</w:t>
            </w:r>
          </w:hyperlink>
          <w:r w:rsidDel="00000000" w:rsidR="00000000" w:rsidRPr="00000000">
            <w:rPr>
              <w:rtl w:val="0"/>
            </w:rPr>
          </w:r>
        </w:p>
        <w:p w:rsidR="00000000" w:rsidDel="00000000" w:rsidP="00000000" w:rsidRDefault="00000000" w:rsidRPr="00000000" w14:paraId="00000095">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g993bp9zxu6b">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10.18  Implications for You</w:t>
              <w:tab/>
              <w:t xml:space="preserve">174</w:t>
            </w:r>
          </w:hyperlink>
          <w:r w:rsidDel="00000000" w:rsidR="00000000" w:rsidRPr="00000000">
            <w:rPr>
              <w:rtl w:val="0"/>
            </w:rPr>
          </w:r>
        </w:p>
        <w:p w:rsidR="00000000" w:rsidDel="00000000" w:rsidP="00000000" w:rsidRDefault="00000000" w:rsidRPr="00000000" w14:paraId="00000096">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hdkr78v8zvde">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10.19  Key Concepts in This Chapter</w:t>
              <w:tab/>
              <w:t xml:space="preserve">175</w:t>
            </w:r>
          </w:hyperlink>
          <w:r w:rsidDel="00000000" w:rsidR="00000000" w:rsidRPr="00000000">
            <w:rPr>
              <w:rtl w:val="0"/>
            </w:rPr>
          </w:r>
        </w:p>
        <w:p w:rsidR="00000000" w:rsidDel="00000000" w:rsidP="00000000" w:rsidRDefault="00000000" w:rsidRPr="00000000" w14:paraId="00000097">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c8dwcbfvbtr8">
            <w:r w:rsidDel="00000000" w:rsidR="00000000" w:rsidRPr="00000000">
              <w:rPr>
                <w:rFonts w:ascii="Garamond" w:cs="Garamond" w:eastAsia="Garamond" w:hAnsi="Garamond"/>
                <w:b w:val="1"/>
                <w:bCs w:val="1"/>
                <w:i w:val="0"/>
                <w:iCs w:val="0"/>
                <w:smallCaps w:val="0"/>
                <w:strike w:val="0"/>
                <w:color w:val="1a1a1a"/>
                <w:sz w:val="23"/>
                <w:szCs w:val="23"/>
                <w:u w:val="none"/>
                <w:shd w:fill="auto" w:val="clear"/>
                <w:vertAlign w:val="baseline"/>
                <w:rtl w:val="0"/>
              </w:rPr>
              <w:t xml:space="preserve">Chapter 11: The Operations Pillar — Executing Hospital System Transformation</w:t>
              <w:tab/>
              <w:t xml:space="preserve">177</w:t>
            </w:r>
          </w:hyperlink>
          <w:r w:rsidDel="00000000" w:rsidR="00000000" w:rsidRPr="00000000">
            <w:rPr>
              <w:rtl w:val="0"/>
            </w:rPr>
          </w:r>
        </w:p>
        <w:p w:rsidR="00000000" w:rsidDel="00000000" w:rsidP="00000000" w:rsidRDefault="00000000" w:rsidRPr="00000000" w14:paraId="00000098">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fosb38lna2jm">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11.1  The Operations Pillar: Where Strategy Meets Reality</w:t>
              <w:tab/>
              <w:t xml:space="preserve">177</w:t>
            </w:r>
          </w:hyperlink>
          <w:r w:rsidDel="00000000" w:rsidR="00000000" w:rsidRPr="00000000">
            <w:rPr>
              <w:rtl w:val="0"/>
            </w:rPr>
          </w:r>
        </w:p>
        <w:p w:rsidR="00000000" w:rsidDel="00000000" w:rsidP="00000000" w:rsidRDefault="00000000" w:rsidRPr="00000000" w14:paraId="00000099">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bumzd0uqnx0k">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11.2  The Vermont Transformation Operating Model</w:t>
              <w:tab/>
              <w:t xml:space="preserve">177</w:t>
            </w:r>
          </w:hyperlink>
          <w:r w:rsidDel="00000000" w:rsidR="00000000" w:rsidRPr="00000000">
            <w:rPr>
              <w:rtl w:val="0"/>
            </w:rPr>
          </w:r>
        </w:p>
        <w:p w:rsidR="00000000" w:rsidDel="00000000" w:rsidP="00000000" w:rsidRDefault="00000000" w:rsidRPr="00000000" w14:paraId="0000009A">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5cwlrl1dc3tq">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11.3  The RHRC Methodology — Technical Assistance for Rural Hospital Transformation</w:t>
              <w:tab/>
              <w:t xml:space="preserve">180</w:t>
            </w:r>
          </w:hyperlink>
          <w:r w:rsidDel="00000000" w:rsidR="00000000" w:rsidRPr="00000000">
            <w:rPr>
              <w:rtl w:val="0"/>
            </w:rPr>
          </w:r>
        </w:p>
        <w:p w:rsidR="00000000" w:rsidDel="00000000" w:rsidP="00000000" w:rsidRDefault="00000000" w:rsidRPr="00000000" w14:paraId="0000009B">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df3cz1wyz8">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11.4  The Vermont Hospital Performance Dashboard — Where Each Hospital Stands</w:t>
              <w:tab/>
              <w:t xml:space="preserve">181</w:t>
            </w:r>
          </w:hyperlink>
          <w:r w:rsidDel="00000000" w:rsidR="00000000" w:rsidRPr="00000000">
            <w:rPr>
              <w:rtl w:val="0"/>
            </w:rPr>
          </w:r>
        </w:p>
        <w:p w:rsidR="00000000" w:rsidDel="00000000" w:rsidP="00000000" w:rsidRDefault="00000000" w:rsidRPr="00000000" w14:paraId="0000009C">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e9xqcl1uim8w">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11.5  Regionalization — The Operational Logic of Right-Sizing a 14-Hospital System</w:t>
              <w:tab/>
              <w:t xml:space="preserve">183</w:t>
            </w:r>
          </w:hyperlink>
          <w:r w:rsidDel="00000000" w:rsidR="00000000" w:rsidRPr="00000000">
            <w:rPr>
              <w:rtl w:val="0"/>
            </w:rPr>
          </w:r>
        </w:p>
        <w:p w:rsidR="00000000" w:rsidDel="00000000" w:rsidP="00000000" w:rsidRDefault="00000000" w:rsidRPr="00000000" w14:paraId="0000009D">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32grlzkoix7n">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11.6  The Workforce Crisis — Operations’ Most Binding Constraint</w:t>
              <w:tab/>
              <w:t xml:space="preserve">186</w:t>
            </w:r>
          </w:hyperlink>
          <w:r w:rsidDel="00000000" w:rsidR="00000000" w:rsidRPr="00000000">
            <w:rPr>
              <w:rtl w:val="0"/>
            </w:rPr>
          </w:r>
        </w:p>
        <w:p w:rsidR="00000000" w:rsidDel="00000000" w:rsidP="00000000" w:rsidRDefault="00000000" w:rsidRPr="00000000" w14:paraId="0000009E">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lreh1jpm7v4h">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11.7  The Operations Metrics Framework — What AHS Must Track</w:t>
              <w:tab/>
              <w:t xml:space="preserve">188</w:t>
            </w:r>
          </w:hyperlink>
          <w:r w:rsidDel="00000000" w:rsidR="00000000" w:rsidRPr="00000000">
            <w:rPr>
              <w:rtl w:val="0"/>
            </w:rPr>
          </w:r>
        </w:p>
        <w:p w:rsidR="00000000" w:rsidDel="00000000" w:rsidP="00000000" w:rsidRDefault="00000000" w:rsidRPr="00000000" w14:paraId="0000009F">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g0jfhh7amgtr">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11.8  AHS as System Operator — Organizational Design for the 2028 Mandate</w:t>
              <w:tab/>
              <w:t xml:space="preserve">189</w:t>
            </w:r>
          </w:hyperlink>
          <w:r w:rsidDel="00000000" w:rsidR="00000000" w:rsidRPr="00000000">
            <w:rPr>
              <w:rtl w:val="0"/>
            </w:rPr>
          </w:r>
        </w:p>
        <w:p w:rsidR="00000000" w:rsidDel="00000000" w:rsidP="00000000" w:rsidRDefault="00000000" w:rsidRPr="00000000" w14:paraId="000000A0">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2c5j9076lm70">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11.9  Revenue Cycle, HCC Coding, Credentialing, and Administrative Simplification</w:t>
              <w:tab/>
              <w:t xml:space="preserve">191</w:t>
            </w:r>
          </w:hyperlink>
          <w:r w:rsidDel="00000000" w:rsidR="00000000" w:rsidRPr="00000000">
            <w:rPr>
              <w:rtl w:val="0"/>
            </w:rPr>
          </w:r>
        </w:p>
        <w:p w:rsidR="00000000" w:rsidDel="00000000" w:rsidP="00000000" w:rsidRDefault="00000000" w:rsidRPr="00000000" w14:paraId="000000A1">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qz4nga6aqsqi">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11.10  Operations Where Money Actually Lives</w:t>
              <w:tab/>
              <w:t xml:space="preserve">191</w:t>
            </w:r>
          </w:hyperlink>
          <w:r w:rsidDel="00000000" w:rsidR="00000000" w:rsidRPr="00000000">
            <w:rPr>
              <w:rtl w:val="0"/>
            </w:rPr>
          </w:r>
        </w:p>
        <w:p w:rsidR="00000000" w:rsidDel="00000000" w:rsidP="00000000" w:rsidRDefault="00000000" w:rsidRPr="00000000" w14:paraId="000000A2">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36vu6shtovdh">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11.11  Revenue Cycle Transformation — From FFS Optimization to VBC Management</w:t>
              <w:tab/>
              <w:t xml:space="preserve">191</w:t>
            </w:r>
          </w:hyperlink>
          <w:r w:rsidDel="00000000" w:rsidR="00000000" w:rsidRPr="00000000">
            <w:rPr>
              <w:rtl w:val="0"/>
            </w:rPr>
          </w:r>
        </w:p>
        <w:p w:rsidR="00000000" w:rsidDel="00000000" w:rsidP="00000000" w:rsidRDefault="00000000" w:rsidRPr="00000000" w14:paraId="000000A3">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vhk667dfwueh">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11.12  HCC Coding Excellence — The Risk Adjustment Foundation</w:t>
              <w:tab/>
              <w:t xml:space="preserve">193</w:t>
            </w:r>
          </w:hyperlink>
          <w:r w:rsidDel="00000000" w:rsidR="00000000" w:rsidRPr="00000000">
            <w:rPr>
              <w:rtl w:val="0"/>
            </w:rPr>
          </w:r>
        </w:p>
        <w:p w:rsidR="00000000" w:rsidDel="00000000" w:rsidP="00000000" w:rsidRDefault="00000000" w:rsidRPr="00000000" w14:paraId="000000A4">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9yrso7ukraln">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11.13  Credentialing Efficiency — The Hidden Operations Bottleneck</w:t>
              <w:tab/>
              <w:t xml:space="preserve">194</w:t>
            </w:r>
          </w:hyperlink>
          <w:r w:rsidDel="00000000" w:rsidR="00000000" w:rsidRPr="00000000">
            <w:rPr>
              <w:rtl w:val="0"/>
            </w:rPr>
          </w:r>
        </w:p>
        <w:p w:rsidR="00000000" w:rsidDel="00000000" w:rsidP="00000000" w:rsidRDefault="00000000" w:rsidRPr="00000000" w14:paraId="000000A5">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5ew4mugh595f">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11.14  Workforce Operations — Managing the Care Team in a Transformed System</w:t>
              <w:tab/>
              <w:t xml:space="preserve">195</w:t>
            </w:r>
          </w:hyperlink>
          <w:r w:rsidDel="00000000" w:rsidR="00000000" w:rsidRPr="00000000">
            <w:rPr>
              <w:rtl w:val="0"/>
            </w:rPr>
          </w:r>
        </w:p>
        <w:p w:rsidR="00000000" w:rsidDel="00000000" w:rsidP="00000000" w:rsidRDefault="00000000" w:rsidRPr="00000000" w14:paraId="000000A6">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l42f655hhf66">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11.15  Administrative Simplification — The Vermont Agenda</w:t>
              <w:tab/>
              <w:t xml:space="preserve">196</w:t>
            </w:r>
          </w:hyperlink>
          <w:r w:rsidDel="00000000" w:rsidR="00000000" w:rsidRPr="00000000">
            <w:rPr>
              <w:rtl w:val="0"/>
            </w:rPr>
          </w:r>
        </w:p>
        <w:p w:rsidR="00000000" w:rsidDel="00000000" w:rsidP="00000000" w:rsidRDefault="00000000" w:rsidRPr="00000000" w14:paraId="000000A7">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jbgjggnnbao4">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11.16  Operations Pillar Implementation Matrix</w:t>
              <w:tab/>
              <w:t xml:space="preserve">197</w:t>
            </w:r>
          </w:hyperlink>
          <w:r w:rsidDel="00000000" w:rsidR="00000000" w:rsidRPr="00000000">
            <w:rPr>
              <w:rtl w:val="0"/>
            </w:rPr>
          </w:r>
        </w:p>
        <w:p w:rsidR="00000000" w:rsidDel="00000000" w:rsidP="00000000" w:rsidRDefault="00000000" w:rsidRPr="00000000" w14:paraId="000000A8">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ee3lumsc2tar">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11.17  Work This Chapter on the Platform</w:t>
              <w:tab/>
              <w:t xml:space="preserve">197</w:t>
            </w:r>
          </w:hyperlink>
          <w:r w:rsidDel="00000000" w:rsidR="00000000" w:rsidRPr="00000000">
            <w:rPr>
              <w:rtl w:val="0"/>
            </w:rPr>
          </w:r>
        </w:p>
        <w:p w:rsidR="00000000" w:rsidDel="00000000" w:rsidP="00000000" w:rsidRDefault="00000000" w:rsidRPr="00000000" w14:paraId="000000A9">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yx55t3fkg3h1">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11.18  Implications for You</w:t>
              <w:tab/>
              <w:t xml:space="preserve">198</w:t>
            </w:r>
          </w:hyperlink>
          <w:r w:rsidDel="00000000" w:rsidR="00000000" w:rsidRPr="00000000">
            <w:rPr>
              <w:rtl w:val="0"/>
            </w:rPr>
          </w:r>
        </w:p>
        <w:p w:rsidR="00000000" w:rsidDel="00000000" w:rsidP="00000000" w:rsidRDefault="00000000" w:rsidRPr="00000000" w14:paraId="000000AA">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fikq0rv7cgtt">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11.19  Key Concepts in This Chapter</w:t>
              <w:tab/>
              <w:t xml:space="preserve">199</w:t>
            </w:r>
          </w:hyperlink>
          <w:r w:rsidDel="00000000" w:rsidR="00000000" w:rsidRPr="00000000">
            <w:rPr>
              <w:rtl w:val="0"/>
            </w:rPr>
          </w:r>
        </w:p>
        <w:p w:rsidR="00000000" w:rsidDel="00000000" w:rsidP="00000000" w:rsidRDefault="00000000" w:rsidRPr="00000000" w14:paraId="000000AB">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ociatk4351pe">
            <w:r w:rsidDel="00000000" w:rsidR="00000000" w:rsidRPr="00000000">
              <w:rPr>
                <w:rFonts w:ascii="Garamond" w:cs="Garamond" w:eastAsia="Garamond" w:hAnsi="Garamond"/>
                <w:b w:val="1"/>
                <w:bCs w:val="1"/>
                <w:i w:val="0"/>
                <w:iCs w:val="0"/>
                <w:smallCaps w:val="0"/>
                <w:strike w:val="0"/>
                <w:color w:val="1a1a1a"/>
                <w:sz w:val="23"/>
                <w:szCs w:val="23"/>
                <w:u w:val="none"/>
                <w:shd w:fill="auto" w:val="clear"/>
                <w:vertAlign w:val="baseline"/>
                <w:rtl w:val="0"/>
              </w:rPr>
              <w:t xml:space="preserve">Chapter 12: Infrastructure for Knowledge Transfer and Implementation</w:t>
              <w:tab/>
              <w:t xml:space="preserve">201</w:t>
            </w:r>
          </w:hyperlink>
          <w:r w:rsidDel="00000000" w:rsidR="00000000" w:rsidRPr="00000000">
            <w:rPr>
              <w:rtl w:val="0"/>
            </w:rPr>
          </w:r>
        </w:p>
        <w:p w:rsidR="00000000" w:rsidDel="00000000" w:rsidP="00000000" w:rsidRDefault="00000000" w:rsidRPr="00000000" w14:paraId="000000AC">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pu07lpiijev2">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12.1  The Gap Between Understanding and Doing</w:t>
              <w:tab/>
              <w:t xml:space="preserve">201</w:t>
            </w:r>
          </w:hyperlink>
          <w:r w:rsidDel="00000000" w:rsidR="00000000" w:rsidRPr="00000000">
            <w:rPr>
              <w:rtl w:val="0"/>
            </w:rPr>
          </w:r>
        </w:p>
        <w:p w:rsidR="00000000" w:rsidDel="00000000" w:rsidP="00000000" w:rsidRDefault="00000000" w:rsidRPr="00000000" w14:paraId="000000AD">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rt25ndhy8oya">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12.2  The Knowledge and Implementation Infrastructure</w:t>
              <w:tab/>
              <w:t xml:space="preserve">201</w:t>
            </w:r>
          </w:hyperlink>
          <w:r w:rsidDel="00000000" w:rsidR="00000000" w:rsidRPr="00000000">
            <w:rPr>
              <w:rtl w:val="0"/>
            </w:rPr>
          </w:r>
        </w:p>
        <w:p w:rsidR="00000000" w:rsidDel="00000000" w:rsidP="00000000" w:rsidRDefault="00000000" w:rsidRPr="00000000" w14:paraId="000000AE">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e59rab5b9xd0">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12.3  The Transformation Advisory Domains — Structured for the Five Pillars</w:t>
              <w:tab/>
              <w:t xml:space="preserve">202</w:t>
            </w:r>
          </w:hyperlink>
          <w:r w:rsidDel="00000000" w:rsidR="00000000" w:rsidRPr="00000000">
            <w:rPr>
              <w:rtl w:val="0"/>
            </w:rPr>
          </w:r>
        </w:p>
        <w:p w:rsidR="00000000" w:rsidDel="00000000" w:rsidP="00000000" w:rsidRDefault="00000000" w:rsidRPr="00000000" w14:paraId="000000AF">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izcjkoyeegwp">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12.4  The Change Management Science Behind Healthcare Transformation</w:t>
              <w:tab/>
              <w:t xml:space="preserve">204</w:t>
            </w:r>
          </w:hyperlink>
          <w:r w:rsidDel="00000000" w:rsidR="00000000" w:rsidRPr="00000000">
            <w:rPr>
              <w:rtl w:val="0"/>
            </w:rPr>
          </w:r>
        </w:p>
        <w:p w:rsidR="00000000" w:rsidDel="00000000" w:rsidP="00000000" w:rsidRDefault="00000000" w:rsidRPr="00000000" w14:paraId="000000B0">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naqn2sn2vk0t">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12.5  The HTR Implementation Toolkit</w:t>
              <w:tab/>
              <w:t xml:space="preserve">206</w:t>
            </w:r>
          </w:hyperlink>
          <w:r w:rsidDel="00000000" w:rsidR="00000000" w:rsidRPr="00000000">
            <w:rPr>
              <w:rtl w:val="0"/>
            </w:rPr>
          </w:r>
        </w:p>
        <w:p w:rsidR="00000000" w:rsidDel="00000000" w:rsidP="00000000" w:rsidRDefault="00000000" w:rsidRPr="00000000" w14:paraId="000000B1">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y461bfpyf2nb">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12.6  A Framework for Selecting Advisory Support</w:t>
              <w:tab/>
              <w:t xml:space="preserve">207</w:t>
            </w:r>
          </w:hyperlink>
          <w:r w:rsidDel="00000000" w:rsidR="00000000" w:rsidRPr="00000000">
            <w:rPr>
              <w:rtl w:val="0"/>
            </w:rPr>
          </w:r>
        </w:p>
        <w:p w:rsidR="00000000" w:rsidDel="00000000" w:rsidP="00000000" w:rsidRDefault="00000000" w:rsidRPr="00000000" w14:paraId="000000B2">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dyds4cejh4b8">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12.7  The Role of External Technical Assistance in State-Level Transformation</w:t>
              <w:tab/>
              <w:t xml:space="preserve">207</w:t>
            </w:r>
          </w:hyperlink>
          <w:r w:rsidDel="00000000" w:rsidR="00000000" w:rsidRPr="00000000">
            <w:rPr>
              <w:rtl w:val="0"/>
            </w:rPr>
          </w:r>
        </w:p>
        <w:p w:rsidR="00000000" w:rsidDel="00000000" w:rsidP="00000000" w:rsidRDefault="00000000" w:rsidRPr="00000000" w14:paraId="000000B3">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a0g7v8bbvqtf">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12.8  Work This Chapter on the Platform</w:t>
              <w:tab/>
              <w:t xml:space="preserve">208</w:t>
            </w:r>
          </w:hyperlink>
          <w:r w:rsidDel="00000000" w:rsidR="00000000" w:rsidRPr="00000000">
            <w:rPr>
              <w:rtl w:val="0"/>
            </w:rPr>
          </w:r>
        </w:p>
        <w:p w:rsidR="00000000" w:rsidDel="00000000" w:rsidP="00000000" w:rsidRDefault="00000000" w:rsidRPr="00000000" w14:paraId="000000B4">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aikfg85y7rfs">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12.9  Implications for You</w:t>
              <w:tab/>
              <w:t xml:space="preserve">208</w:t>
            </w:r>
          </w:hyperlink>
          <w:r w:rsidDel="00000000" w:rsidR="00000000" w:rsidRPr="00000000">
            <w:rPr>
              <w:rtl w:val="0"/>
            </w:rPr>
          </w:r>
        </w:p>
        <w:p w:rsidR="00000000" w:rsidDel="00000000" w:rsidP="00000000" w:rsidRDefault="00000000" w:rsidRPr="00000000" w14:paraId="000000B5">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v4tm7c7t8uir">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12.10  Key Concepts in This Chapter</w:t>
              <w:tab/>
              <w:t xml:space="preserve">209</w:t>
            </w:r>
          </w:hyperlink>
          <w:r w:rsidDel="00000000" w:rsidR="00000000" w:rsidRPr="00000000">
            <w:rPr>
              <w:rtl w:val="0"/>
            </w:rPr>
          </w:r>
        </w:p>
        <w:p w:rsidR="00000000" w:rsidDel="00000000" w:rsidP="00000000" w:rsidRDefault="00000000" w:rsidRPr="00000000" w14:paraId="000000B6">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wwkwibfoankg">
            <w:r w:rsidDel="00000000" w:rsidR="00000000" w:rsidRPr="00000000">
              <w:rPr>
                <w:rFonts w:ascii="Garamond" w:cs="Garamond" w:eastAsia="Garamond" w:hAnsi="Garamond"/>
                <w:b w:val="1"/>
                <w:bCs w:val="1"/>
                <w:i w:val="0"/>
                <w:iCs w:val="0"/>
                <w:smallCaps w:val="0"/>
                <w:strike w:val="0"/>
                <w:color w:val="1a1a1a"/>
                <w:sz w:val="23"/>
                <w:szCs w:val="23"/>
                <w:u w:val="none"/>
                <w:shd w:fill="auto" w:val="clear"/>
                <w:vertAlign w:val="baseline"/>
                <w:rtl w:val="0"/>
              </w:rPr>
              <w:t xml:space="preserve">Chapter 13: The Future of Healthcare Transformation — 2026, What Vermont Proves, and What Remains</w:t>
              <w:tab/>
              <w:t xml:space="preserve">211</w:t>
            </w:r>
          </w:hyperlink>
          <w:r w:rsidDel="00000000" w:rsidR="00000000" w:rsidRPr="00000000">
            <w:rPr>
              <w:rtl w:val="0"/>
            </w:rPr>
          </w:r>
        </w:p>
        <w:p w:rsidR="00000000" w:rsidDel="00000000" w:rsidP="00000000" w:rsidRDefault="00000000" w:rsidRPr="00000000" w14:paraId="000000B7">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a38v1wl8k9a9">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13.1  Vermont Transformation Scorecard: Five-Pillar Status, April 2026</w:t>
              <w:tab/>
              <w:t xml:space="preserve">211</w:t>
            </w:r>
          </w:hyperlink>
          <w:r w:rsidDel="00000000" w:rsidR="00000000" w:rsidRPr="00000000">
            <w:rPr>
              <w:rtl w:val="0"/>
            </w:rPr>
          </w:r>
        </w:p>
        <w:p w:rsidR="00000000" w:rsidDel="00000000" w:rsidP="00000000" w:rsidRDefault="00000000" w:rsidRPr="00000000" w14:paraId="000000B8">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ppkcz9ryjdgs">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13.2  Where the System Stands in April 2026 — A Necessary Update</w:t>
              <w:tab/>
              <w:t xml:space="preserve">212</w:t>
            </w:r>
          </w:hyperlink>
          <w:r w:rsidDel="00000000" w:rsidR="00000000" w:rsidRPr="00000000">
            <w:rPr>
              <w:rtl w:val="0"/>
            </w:rPr>
          </w:r>
        </w:p>
        <w:p w:rsidR="00000000" w:rsidDel="00000000" w:rsidP="00000000" w:rsidRDefault="00000000" w:rsidRPr="00000000" w14:paraId="000000B9">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xkp5iu4phl8q">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13.3  Five Forces Shaping the Next Decade</w:t>
              <w:tab/>
              <w:t xml:space="preserve">213</w:t>
            </w:r>
          </w:hyperlink>
          <w:r w:rsidDel="00000000" w:rsidR="00000000" w:rsidRPr="00000000">
            <w:rPr>
              <w:rtl w:val="0"/>
            </w:rPr>
          </w:r>
        </w:p>
        <w:p w:rsidR="00000000" w:rsidDel="00000000" w:rsidP="00000000" w:rsidRDefault="00000000" w:rsidRPr="00000000" w14:paraId="000000BA">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af2uacmkg1he">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13.4  The Five-Pillar Forecast: 2026–2035</w:t>
              <w:tab/>
              <w:t xml:space="preserve">216</w:t>
            </w:r>
          </w:hyperlink>
          <w:r w:rsidDel="00000000" w:rsidR="00000000" w:rsidRPr="00000000">
            <w:rPr>
              <w:rtl w:val="0"/>
            </w:rPr>
          </w:r>
        </w:p>
        <w:p w:rsidR="00000000" w:rsidDel="00000000" w:rsidP="00000000" w:rsidRDefault="00000000" w:rsidRPr="00000000" w14:paraId="000000BB">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gyiet02738u8">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13.5  Vermont’s Ten-Year Trajectory: Two Scenarios</w:t>
              <w:tab/>
              <w:t xml:space="preserve">217</w:t>
            </w:r>
          </w:hyperlink>
          <w:r w:rsidDel="00000000" w:rsidR="00000000" w:rsidRPr="00000000">
            <w:rPr>
              <w:rtl w:val="0"/>
            </w:rPr>
          </w:r>
        </w:p>
        <w:p w:rsidR="00000000" w:rsidDel="00000000" w:rsidP="00000000" w:rsidRDefault="00000000" w:rsidRPr="00000000" w14:paraId="000000BC">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u5muon9iuco4">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13.6  Vermont as National Template — The Decisions That Will Determine Outcomes</w:t>
              <w:tab/>
              <w:t xml:space="preserve">218</w:t>
            </w:r>
          </w:hyperlink>
          <w:r w:rsidDel="00000000" w:rsidR="00000000" w:rsidRPr="00000000">
            <w:rPr>
              <w:rtl w:val="0"/>
            </w:rPr>
          </w:r>
        </w:p>
        <w:p w:rsidR="00000000" w:rsidDel="00000000" w:rsidP="00000000" w:rsidRDefault="00000000" w:rsidRPr="00000000" w14:paraId="000000BD">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oz48ubkza8e5">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13.7  Work This Chapter on the Platform</w:t>
              <w:tab/>
              <w:t xml:space="preserve">219</w:t>
            </w:r>
          </w:hyperlink>
          <w:r w:rsidDel="00000000" w:rsidR="00000000" w:rsidRPr="00000000">
            <w:rPr>
              <w:rtl w:val="0"/>
            </w:rPr>
          </w:r>
        </w:p>
        <w:p w:rsidR="00000000" w:rsidDel="00000000" w:rsidP="00000000" w:rsidRDefault="00000000" w:rsidRPr="00000000" w14:paraId="000000BE">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8c78qmj90pb">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13.8  Implications for You</w:t>
              <w:tab/>
              <w:t xml:space="preserve">220</w:t>
            </w:r>
          </w:hyperlink>
          <w:r w:rsidDel="00000000" w:rsidR="00000000" w:rsidRPr="00000000">
            <w:rPr>
              <w:rtl w:val="0"/>
            </w:rPr>
          </w:r>
        </w:p>
        <w:p w:rsidR="00000000" w:rsidDel="00000000" w:rsidP="00000000" w:rsidRDefault="00000000" w:rsidRPr="00000000" w14:paraId="000000BF">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p6abqsk7mc77">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13.9  Key Concepts in This Chapter</w:t>
              <w:tab/>
              <w:t xml:space="preserve">220</w:t>
            </w:r>
          </w:hyperlink>
          <w:r w:rsidDel="00000000" w:rsidR="00000000" w:rsidRPr="00000000">
            <w:rPr>
              <w:rtl w:val="0"/>
            </w:rPr>
          </w:r>
        </w:p>
        <w:p w:rsidR="00000000" w:rsidDel="00000000" w:rsidP="00000000" w:rsidRDefault="00000000" w:rsidRPr="00000000" w14:paraId="000000C0">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1yasd0ibukwu">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13.10  A Closing Note: What This Book Is Betting On</w:t>
              <w:tab/>
              <w:t xml:space="preserve">220</w:t>
            </w:r>
          </w:hyperlink>
          <w:r w:rsidDel="00000000" w:rsidR="00000000" w:rsidRPr="00000000">
            <w:rPr>
              <w:rtl w:val="0"/>
            </w:rPr>
          </w:r>
        </w:p>
        <w:p w:rsidR="00000000" w:rsidDel="00000000" w:rsidP="00000000" w:rsidRDefault="00000000" w:rsidRPr="00000000" w14:paraId="000000C1">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edu4it5dgxrn">
            <w:r w:rsidDel="00000000" w:rsidR="00000000" w:rsidRPr="00000000">
              <w:rPr>
                <w:rFonts w:ascii="Garamond" w:cs="Garamond" w:eastAsia="Garamond" w:hAnsi="Garamond"/>
                <w:b w:val="1"/>
                <w:bCs w:val="1"/>
                <w:i w:val="0"/>
                <w:iCs w:val="0"/>
                <w:smallCaps w:val="0"/>
                <w:strike w:val="0"/>
                <w:color w:val="1a1a1a"/>
                <w:sz w:val="23"/>
                <w:szCs w:val="23"/>
                <w:u w:val="none"/>
                <w:shd w:fill="auto" w:val="clear"/>
                <w:vertAlign w:val="baseline"/>
                <w:rtl w:val="0"/>
              </w:rPr>
              <w:t xml:space="preserve">Chapter 14: Political Sustainability — Protecting Transformation Across Election Cycles</w:t>
              <w:tab/>
              <w:t xml:space="preserve">222</w:t>
            </w:r>
          </w:hyperlink>
          <w:r w:rsidDel="00000000" w:rsidR="00000000" w:rsidRPr="00000000">
            <w:rPr>
              <w:rtl w:val="0"/>
            </w:rPr>
          </w:r>
        </w:p>
        <w:p w:rsidR="00000000" w:rsidDel="00000000" w:rsidP="00000000" w:rsidRDefault="00000000" w:rsidRPr="00000000" w14:paraId="000000C2">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11eq0t9nlbvx">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14.1  Why Political Sustainability Is an Analytical Problem, Not Only a Political One</w:t>
              <w:tab/>
              <w:t xml:space="preserve">222</w:t>
            </w:r>
          </w:hyperlink>
          <w:r w:rsidDel="00000000" w:rsidR="00000000" w:rsidRPr="00000000">
            <w:rPr>
              <w:rtl w:val="0"/>
            </w:rPr>
          </w:r>
        </w:p>
        <w:p w:rsidR="00000000" w:rsidDel="00000000" w:rsidP="00000000" w:rsidRDefault="00000000" w:rsidRPr="00000000" w14:paraId="000000C3">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84x7zyvu359a">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14.2  The Structural Durability of Vermont’s Reform Architecture</w:t>
              <w:tab/>
              <w:t xml:space="preserve">222</w:t>
            </w:r>
          </w:hyperlink>
          <w:r w:rsidDel="00000000" w:rsidR="00000000" w:rsidRPr="00000000">
            <w:rPr>
              <w:rtl w:val="0"/>
            </w:rPr>
          </w:r>
        </w:p>
        <w:p w:rsidR="00000000" w:rsidDel="00000000" w:rsidP="00000000" w:rsidRDefault="00000000" w:rsidRPr="00000000" w14:paraId="000000C4">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apnrp8ridv95">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14.3  Early-Warning Signals of Political Risk</w:t>
              <w:tab/>
              <w:t xml:space="preserve">223</w:t>
            </w:r>
          </w:hyperlink>
          <w:r w:rsidDel="00000000" w:rsidR="00000000" w:rsidRPr="00000000">
            <w:rPr>
              <w:rtl w:val="0"/>
            </w:rPr>
          </w:r>
        </w:p>
        <w:p w:rsidR="00000000" w:rsidDel="00000000" w:rsidP="00000000" w:rsidRDefault="00000000" w:rsidRPr="00000000" w14:paraId="000000C5">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jps3cl4k4nlk">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14.4  Organizational Strategies for Political Risk Management</w:t>
              <w:tab/>
              <w:t xml:space="preserve">224</w:t>
            </w:r>
          </w:hyperlink>
          <w:r w:rsidDel="00000000" w:rsidR="00000000" w:rsidRPr="00000000">
            <w:rPr>
              <w:rtl w:val="0"/>
            </w:rPr>
          </w:r>
        </w:p>
        <w:p w:rsidR="00000000" w:rsidDel="00000000" w:rsidP="00000000" w:rsidRDefault="00000000" w:rsidRPr="00000000" w14:paraId="000000C6">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xvt8ddq9g6hq">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14.5  Vermont’s Reform Cascade as Political-Sustainability Architecture</w:t>
              <w:tab/>
              <w:t xml:space="preserve">226</w:t>
            </w:r>
          </w:hyperlink>
          <w:r w:rsidDel="00000000" w:rsidR="00000000" w:rsidRPr="00000000">
            <w:rPr>
              <w:rtl w:val="0"/>
            </w:rPr>
          </w:r>
        </w:p>
        <w:p w:rsidR="00000000" w:rsidDel="00000000" w:rsidP="00000000" w:rsidRDefault="00000000" w:rsidRPr="00000000" w14:paraId="000000C7">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frazpi7g8a8e">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14.6  Work This Chapter on the Platform</w:t>
              <w:tab/>
              <w:t xml:space="preserve">226</w:t>
            </w:r>
          </w:hyperlink>
          <w:r w:rsidDel="00000000" w:rsidR="00000000" w:rsidRPr="00000000">
            <w:rPr>
              <w:rtl w:val="0"/>
            </w:rPr>
          </w:r>
        </w:p>
        <w:p w:rsidR="00000000" w:rsidDel="00000000" w:rsidP="00000000" w:rsidRDefault="00000000" w:rsidRPr="00000000" w14:paraId="000000C8">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o4m7zhsfykpj">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14.7  Implications for You</w:t>
              <w:tab/>
              <w:t xml:space="preserve">227</w:t>
            </w:r>
          </w:hyperlink>
          <w:r w:rsidDel="00000000" w:rsidR="00000000" w:rsidRPr="00000000">
            <w:rPr>
              <w:rtl w:val="0"/>
            </w:rPr>
          </w:r>
        </w:p>
        <w:p w:rsidR="00000000" w:rsidDel="00000000" w:rsidP="00000000" w:rsidRDefault="00000000" w:rsidRPr="00000000" w14:paraId="000000C9">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krboxepuzi7u">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14.8  Key Concepts in This Chapter</w:t>
              <w:tab/>
              <w:t xml:space="preserve">227</w:t>
            </w:r>
          </w:hyperlink>
          <w:r w:rsidDel="00000000" w:rsidR="00000000" w:rsidRPr="00000000">
            <w:rPr>
              <w:rtl w:val="0"/>
            </w:rPr>
          </w:r>
        </w:p>
        <w:p w:rsidR="00000000" w:rsidDel="00000000" w:rsidP="00000000" w:rsidRDefault="00000000" w:rsidRPr="00000000" w14:paraId="000000CA">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587yfh2icsog">
            <w:r w:rsidDel="00000000" w:rsidR="00000000" w:rsidRPr="00000000">
              <w:rPr>
                <w:rFonts w:ascii="Garamond" w:cs="Garamond" w:eastAsia="Garamond" w:hAnsi="Garamond"/>
                <w:b w:val="1"/>
                <w:bCs w:val="1"/>
                <w:i w:val="0"/>
                <w:iCs w:val="0"/>
                <w:smallCaps w:val="0"/>
                <w:strike w:val="0"/>
                <w:color w:val="1a1a1a"/>
                <w:sz w:val="23"/>
                <w:szCs w:val="23"/>
                <w:u w:val="none"/>
                <w:shd w:fill="auto" w:val="clear"/>
                <w:vertAlign w:val="baseline"/>
                <w:rtl w:val="0"/>
              </w:rPr>
              <w:t xml:space="preserve">Chapter 15: Healthcare Transformation as Portfolio Management — Applying PMI Standards to Five-Pillar Reform</w:t>
              <w:tab/>
              <w:t xml:space="preserve">229</w:t>
            </w:r>
          </w:hyperlink>
          <w:r w:rsidDel="00000000" w:rsidR="00000000" w:rsidRPr="00000000">
            <w:rPr>
              <w:rtl w:val="0"/>
            </w:rPr>
          </w:r>
        </w:p>
        <w:p w:rsidR="00000000" w:rsidDel="00000000" w:rsidP="00000000" w:rsidRDefault="00000000" w:rsidRPr="00000000" w14:paraId="000000CB">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8w9ecwgjm24n">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15.1  The Project-Management Gap in Healthcare Transformation</w:t>
              <w:tab/>
              <w:t xml:space="preserve">229</w:t>
            </w:r>
          </w:hyperlink>
          <w:r w:rsidDel="00000000" w:rsidR="00000000" w:rsidRPr="00000000">
            <w:rPr>
              <w:rtl w:val="0"/>
            </w:rPr>
          </w:r>
        </w:p>
        <w:p w:rsidR="00000000" w:rsidDel="00000000" w:rsidP="00000000" w:rsidRDefault="00000000" w:rsidRPr="00000000" w14:paraId="000000CC">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4vsb981of4k0">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15.2  Project, Program, and Portfolio: Getting the Levels Right</w:t>
              <w:tab/>
              <w:t xml:space="preserve">229</w:t>
            </w:r>
          </w:hyperlink>
          <w:r w:rsidDel="00000000" w:rsidR="00000000" w:rsidRPr="00000000">
            <w:rPr>
              <w:rtl w:val="0"/>
            </w:rPr>
          </w:r>
        </w:p>
        <w:p w:rsidR="00000000" w:rsidDel="00000000" w:rsidP="00000000" w:rsidRDefault="00000000" w:rsidRPr="00000000" w14:paraId="000000CD">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rdgord7o3it">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15.3  Vermont’s Transformation Portfolio: 19 Components</w:t>
              <w:tab/>
              <w:t xml:space="preserve">230</w:t>
            </w:r>
          </w:hyperlink>
          <w:r w:rsidDel="00000000" w:rsidR="00000000" w:rsidRPr="00000000">
            <w:rPr>
              <w:rtl w:val="0"/>
            </w:rPr>
          </w:r>
        </w:p>
        <w:p w:rsidR="00000000" w:rsidDel="00000000" w:rsidP="00000000" w:rsidRDefault="00000000" w:rsidRPr="00000000" w14:paraId="000000CE">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d32cfshpus73">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15.4  The Case for a Portfolio Manager</w:t>
              <w:tab/>
              <w:t xml:space="preserve">232</w:t>
            </w:r>
          </w:hyperlink>
          <w:r w:rsidDel="00000000" w:rsidR="00000000" w:rsidRPr="00000000">
            <w:rPr>
              <w:rtl w:val="0"/>
            </w:rPr>
          </w:r>
        </w:p>
        <w:p w:rsidR="00000000" w:rsidDel="00000000" w:rsidP="00000000" w:rsidRDefault="00000000" w:rsidRPr="00000000" w14:paraId="000000CF">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1pvvy7pa5cgn">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15.5  Pillar-Level Project Managers: Five Roles, One Framework</w:t>
              <w:tab/>
              <w:t xml:space="preserve">232</w:t>
            </w:r>
          </w:hyperlink>
          <w:r w:rsidDel="00000000" w:rsidR="00000000" w:rsidRPr="00000000">
            <w:rPr>
              <w:rtl w:val="0"/>
            </w:rPr>
          </w:r>
        </w:p>
        <w:p w:rsidR="00000000" w:rsidDel="00000000" w:rsidP="00000000" w:rsidRDefault="00000000" w:rsidRPr="00000000" w14:paraId="000000D0">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4rh8goun9lu7">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15.6  Governance Architecture and the Ten Knowledge Areas</w:t>
              <w:tab/>
              <w:t xml:space="preserve">233</w:t>
            </w:r>
          </w:hyperlink>
          <w:r w:rsidDel="00000000" w:rsidR="00000000" w:rsidRPr="00000000">
            <w:rPr>
              <w:rtl w:val="0"/>
            </w:rPr>
          </w:r>
        </w:p>
        <w:p w:rsidR="00000000" w:rsidDel="00000000" w:rsidP="00000000" w:rsidRDefault="00000000" w:rsidRPr="00000000" w14:paraId="000000D1">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kck01ym05auv">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15.7  Portfolio Sequence Is Dependency Sequence</w:t>
              <w:tab/>
              <w:t xml:space="preserve">234</w:t>
            </w:r>
          </w:hyperlink>
          <w:r w:rsidDel="00000000" w:rsidR="00000000" w:rsidRPr="00000000">
            <w:rPr>
              <w:rtl w:val="0"/>
            </w:rPr>
          </w:r>
        </w:p>
        <w:p w:rsidR="00000000" w:rsidDel="00000000" w:rsidP="00000000" w:rsidRDefault="00000000" w:rsidRPr="00000000" w14:paraId="000000D2">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6v8sqdorbf7z">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15.8  Predictive vs. Adaptive Approaches</w:t>
              <w:tab/>
              <w:t xml:space="preserve">234</w:t>
            </w:r>
          </w:hyperlink>
          <w:r w:rsidDel="00000000" w:rsidR="00000000" w:rsidRPr="00000000">
            <w:rPr>
              <w:rtl w:val="0"/>
            </w:rPr>
          </w:r>
        </w:p>
        <w:p w:rsidR="00000000" w:rsidDel="00000000" w:rsidP="00000000" w:rsidRDefault="00000000" w:rsidRPr="00000000" w14:paraId="000000D3">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10csr7lvj81w">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15.9  The Portfolio Risk Register</w:t>
              <w:tab/>
              <w:t xml:space="preserve">235</w:t>
            </w:r>
          </w:hyperlink>
          <w:r w:rsidDel="00000000" w:rsidR="00000000" w:rsidRPr="00000000">
            <w:rPr>
              <w:rtl w:val="0"/>
            </w:rPr>
          </w:r>
        </w:p>
        <w:p w:rsidR="00000000" w:rsidDel="00000000" w:rsidP="00000000" w:rsidRDefault="00000000" w:rsidRPr="00000000" w14:paraId="000000D4">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k0o49kqe8ic1">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15.10  Benefits Realization: Connecting the PMO to Act 167’s Five Goals</w:t>
              <w:tab/>
              <w:t xml:space="preserve">236</w:t>
            </w:r>
          </w:hyperlink>
          <w:r w:rsidDel="00000000" w:rsidR="00000000" w:rsidRPr="00000000">
            <w:rPr>
              <w:rtl w:val="0"/>
            </w:rPr>
          </w:r>
        </w:p>
        <w:p w:rsidR="00000000" w:rsidDel="00000000" w:rsidP="00000000" w:rsidRDefault="00000000" w:rsidRPr="00000000" w14:paraId="000000D5">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i8ql6obz1puk">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15.11  The Business Case</w:t>
              <w:tab/>
              <w:t xml:space="preserve">236</w:t>
            </w:r>
          </w:hyperlink>
          <w:r w:rsidDel="00000000" w:rsidR="00000000" w:rsidRPr="00000000">
            <w:rPr>
              <w:rtl w:val="0"/>
            </w:rPr>
          </w:r>
        </w:p>
        <w:p w:rsidR="00000000" w:rsidDel="00000000" w:rsidP="00000000" w:rsidRDefault="00000000" w:rsidRPr="00000000" w14:paraId="000000D6">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c8y87ymh8foj">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15.12  Implementation Roadmap</w:t>
              <w:tab/>
              <w:t xml:space="preserve">237</w:t>
            </w:r>
          </w:hyperlink>
          <w:r w:rsidDel="00000000" w:rsidR="00000000" w:rsidRPr="00000000">
            <w:rPr>
              <w:rtl w:val="0"/>
            </w:rPr>
          </w:r>
        </w:p>
        <w:p w:rsidR="00000000" w:rsidDel="00000000" w:rsidP="00000000" w:rsidRDefault="00000000" w:rsidRPr="00000000" w14:paraId="000000D7">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nr5dvmpml2bs">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15.13  Answering the Four Objections</w:t>
              <w:tab/>
              <w:t xml:space="preserve">237</w:t>
            </w:r>
          </w:hyperlink>
          <w:r w:rsidDel="00000000" w:rsidR="00000000" w:rsidRPr="00000000">
            <w:rPr>
              <w:rtl w:val="0"/>
            </w:rPr>
          </w:r>
        </w:p>
        <w:p w:rsidR="00000000" w:rsidDel="00000000" w:rsidP="00000000" w:rsidRDefault="00000000" w:rsidRPr="00000000" w14:paraId="000000D8">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4rza3kxsdzm3">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15.14  Work This Chapter on the Platform</w:t>
              <w:tab/>
              <w:t xml:space="preserve">238</w:t>
            </w:r>
          </w:hyperlink>
          <w:r w:rsidDel="00000000" w:rsidR="00000000" w:rsidRPr="00000000">
            <w:rPr>
              <w:rtl w:val="0"/>
            </w:rPr>
          </w:r>
        </w:p>
        <w:p w:rsidR="00000000" w:rsidDel="00000000" w:rsidP="00000000" w:rsidRDefault="00000000" w:rsidRPr="00000000" w14:paraId="000000D9">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j2y4j4dur31o">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15.15  Implications for You</w:t>
              <w:tab/>
              <w:t xml:space="preserve">239</w:t>
            </w:r>
          </w:hyperlink>
          <w:r w:rsidDel="00000000" w:rsidR="00000000" w:rsidRPr="00000000">
            <w:rPr>
              <w:rtl w:val="0"/>
            </w:rPr>
          </w:r>
        </w:p>
        <w:p w:rsidR="00000000" w:rsidDel="00000000" w:rsidP="00000000" w:rsidRDefault="00000000" w:rsidRPr="00000000" w14:paraId="000000DA">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7ppi40vb80df">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15.16  Key Concepts in This Chapter</w:t>
              <w:tab/>
              <w:t xml:space="preserve">239</w:t>
            </w:r>
          </w:hyperlink>
          <w:r w:rsidDel="00000000" w:rsidR="00000000" w:rsidRPr="00000000">
            <w:rPr>
              <w:rtl w:val="0"/>
            </w:rPr>
          </w:r>
        </w:p>
        <w:p w:rsidR="00000000" w:rsidDel="00000000" w:rsidP="00000000" w:rsidRDefault="00000000" w:rsidRPr="00000000" w14:paraId="000000DB">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4ybetw6o0l2d">
            <w:r w:rsidDel="00000000" w:rsidR="00000000" w:rsidRPr="00000000">
              <w:rPr>
                <w:rFonts w:ascii="Garamond" w:cs="Garamond" w:eastAsia="Garamond" w:hAnsi="Garamond"/>
                <w:b w:val="1"/>
                <w:bCs w:val="1"/>
                <w:i w:val="0"/>
                <w:iCs w:val="0"/>
                <w:smallCaps w:val="0"/>
                <w:strike w:val="0"/>
                <w:color w:val="1a1a1a"/>
                <w:sz w:val="23"/>
                <w:szCs w:val="23"/>
                <w:u w:val="none"/>
                <w:shd w:fill="auto" w:val="clear"/>
                <w:vertAlign w:val="baseline"/>
                <w:rtl w:val="0"/>
              </w:rPr>
              <w:t xml:space="preserve">Chapter 16: The AHS Restructuring Roadmap — A Five-Pillar Framework for System Architects</w:t>
              <w:tab/>
              <w:t xml:space="preserve">241</w:t>
            </w:r>
          </w:hyperlink>
          <w:r w:rsidDel="00000000" w:rsidR="00000000" w:rsidRPr="00000000">
            <w:rPr>
              <w:rtl w:val="0"/>
            </w:rPr>
          </w:r>
        </w:p>
        <w:p w:rsidR="00000000" w:rsidDel="00000000" w:rsidP="00000000" w:rsidRDefault="00000000" w:rsidRPr="00000000" w14:paraId="000000DC">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ze0uccg7xwk6">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16.1  The Statutory Mandate — What Act 68 Actually Requires AHS to Do</w:t>
              <w:tab/>
              <w:t xml:space="preserve">241</w:t>
            </w:r>
          </w:hyperlink>
          <w:r w:rsidDel="00000000" w:rsidR="00000000" w:rsidRPr="00000000">
            <w:rPr>
              <w:rtl w:val="0"/>
            </w:rPr>
          </w:r>
        </w:p>
        <w:p w:rsidR="00000000" w:rsidDel="00000000" w:rsidP="00000000" w:rsidRDefault="00000000" w:rsidRPr="00000000" w14:paraId="000000DD">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4h385mhlbsam">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16.2  The Organizational Diagnosis — Why AHS Must Restructure, Not Just Plan</w:t>
              <w:tab/>
              <w:t xml:space="preserve">242</w:t>
            </w:r>
          </w:hyperlink>
          <w:r w:rsidDel="00000000" w:rsidR="00000000" w:rsidRPr="00000000">
            <w:rPr>
              <w:rtl w:val="0"/>
            </w:rPr>
          </w:r>
        </w:p>
        <w:p w:rsidR="00000000" w:rsidDel="00000000" w:rsidP="00000000" w:rsidRDefault="00000000" w:rsidRPr="00000000" w14:paraId="000000DE">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n5w56y7t5jfp">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16.3  The Redesigned AHS Operating Model — A Population Health System Operator</w:t>
              <w:tab/>
              <w:t xml:space="preserve">243</w:t>
            </w:r>
          </w:hyperlink>
          <w:r w:rsidDel="00000000" w:rsidR="00000000" w:rsidRPr="00000000">
            <w:rPr>
              <w:rtl w:val="0"/>
            </w:rPr>
          </w:r>
        </w:p>
        <w:p w:rsidR="00000000" w:rsidDel="00000000" w:rsidP="00000000" w:rsidRDefault="00000000" w:rsidRPr="00000000" w14:paraId="000000DF">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mmr9lu9ilet2">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16.4  The Five-Pillar Framework Applied to AHS’s Mandate</w:t>
              <w:tab/>
              <w:t xml:space="preserve">246</w:t>
            </w:r>
          </w:hyperlink>
          <w:r w:rsidDel="00000000" w:rsidR="00000000" w:rsidRPr="00000000">
            <w:rPr>
              <w:rtl w:val="0"/>
            </w:rPr>
          </w:r>
        </w:p>
        <w:p w:rsidR="00000000" w:rsidDel="00000000" w:rsidP="00000000" w:rsidRDefault="00000000" w:rsidRPr="00000000" w14:paraId="000000E0">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bgklmgdtb77s">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16.5  The AHS Restructuring Implementation Timeline</w:t>
              <w:tab/>
              <w:t xml:space="preserve">247</w:t>
            </w:r>
          </w:hyperlink>
          <w:r w:rsidDel="00000000" w:rsidR="00000000" w:rsidRPr="00000000">
            <w:rPr>
              <w:rtl w:val="0"/>
            </w:rPr>
          </w:r>
        </w:p>
        <w:p w:rsidR="00000000" w:rsidDel="00000000" w:rsidP="00000000" w:rsidRDefault="00000000" w:rsidRPr="00000000" w14:paraId="000000E1">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hnbtg6g5u3h5">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16.6  A Framework for the 2028 Statewide Strategic Plan</w:t>
              <w:tab/>
              <w:t xml:space="preserve">248</w:t>
            </w:r>
          </w:hyperlink>
          <w:r w:rsidDel="00000000" w:rsidR="00000000" w:rsidRPr="00000000">
            <w:rPr>
              <w:rtl w:val="0"/>
            </w:rPr>
          </w:r>
        </w:p>
        <w:p w:rsidR="00000000" w:rsidDel="00000000" w:rsidP="00000000" w:rsidRDefault="00000000" w:rsidRPr="00000000" w14:paraId="000000E2">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as07cokozpv0">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16.7  Vermont as National Template — Why This Restructuring Matters Beyond Vermont</w:t>
              <w:tab/>
              <w:t xml:space="preserve">249</w:t>
            </w:r>
          </w:hyperlink>
          <w:r w:rsidDel="00000000" w:rsidR="00000000" w:rsidRPr="00000000">
            <w:rPr>
              <w:rtl w:val="0"/>
            </w:rPr>
          </w:r>
        </w:p>
        <w:p w:rsidR="00000000" w:rsidDel="00000000" w:rsidP="00000000" w:rsidRDefault="00000000" w:rsidRPr="00000000" w14:paraId="000000E3">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xn0v4y1h7p1a">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16.8  Work This Chapter on the Platform</w:t>
              <w:tab/>
              <w:t xml:space="preserve">249</w:t>
            </w:r>
          </w:hyperlink>
          <w:r w:rsidDel="00000000" w:rsidR="00000000" w:rsidRPr="00000000">
            <w:rPr>
              <w:rtl w:val="0"/>
            </w:rPr>
          </w:r>
        </w:p>
        <w:p w:rsidR="00000000" w:rsidDel="00000000" w:rsidP="00000000" w:rsidRDefault="00000000" w:rsidRPr="00000000" w14:paraId="000000E4">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l3pkbsxkuh8o">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16.9  Implications for You</w:t>
              <w:tab/>
              <w:t xml:space="preserve">250</w:t>
            </w:r>
          </w:hyperlink>
          <w:r w:rsidDel="00000000" w:rsidR="00000000" w:rsidRPr="00000000">
            <w:rPr>
              <w:rtl w:val="0"/>
            </w:rPr>
          </w:r>
        </w:p>
        <w:p w:rsidR="00000000" w:rsidDel="00000000" w:rsidP="00000000" w:rsidRDefault="00000000" w:rsidRPr="00000000" w14:paraId="000000E5">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o5wgjjhzhk">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16.10  Key Concepts in This Chapter</w:t>
              <w:tab/>
              <w:t xml:space="preserve">250</w:t>
            </w:r>
          </w:hyperlink>
          <w:r w:rsidDel="00000000" w:rsidR="00000000" w:rsidRPr="00000000">
            <w:rPr>
              <w:rtl w:val="0"/>
            </w:rPr>
          </w:r>
        </w:p>
        <w:p w:rsidR="00000000" w:rsidDel="00000000" w:rsidP="00000000" w:rsidRDefault="00000000" w:rsidRPr="00000000" w14:paraId="000000E6">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3yu7qq2d7zw">
            <w:r w:rsidDel="00000000" w:rsidR="00000000" w:rsidRPr="00000000">
              <w:rPr>
                <w:rFonts w:ascii="Garamond" w:cs="Garamond" w:eastAsia="Garamond" w:hAnsi="Garamond"/>
                <w:b w:val="1"/>
                <w:bCs w:val="1"/>
                <w:i w:val="0"/>
                <w:iCs w:val="0"/>
                <w:smallCaps w:val="0"/>
                <w:strike w:val="0"/>
                <w:color w:val="1a1a1a"/>
                <w:sz w:val="23"/>
                <w:szCs w:val="23"/>
                <w:u w:val="none"/>
                <w:shd w:fill="auto" w:val="clear"/>
                <w:vertAlign w:val="baseline"/>
                <w:rtl w:val="0"/>
              </w:rPr>
              <w:t xml:space="preserve">Conclusion — What Vermont Proves, and What Remains to Be Proven</w:t>
              <w:tab/>
              <w:t xml:space="preserve">251</w:t>
            </w:r>
          </w:hyperlink>
          <w:r w:rsidDel="00000000" w:rsidR="00000000" w:rsidRPr="00000000">
            <w:rPr>
              <w:rtl w:val="0"/>
            </w:rPr>
          </w:r>
        </w:p>
        <w:p w:rsidR="00000000" w:rsidDel="00000000" w:rsidP="00000000" w:rsidRDefault="00000000" w:rsidRPr="00000000" w14:paraId="000000E7">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lfasbkm2ekar">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What Failure Actually Looks Like</w:t>
              <w:tab/>
              <w:t xml:space="preserve">251</w:t>
            </w:r>
          </w:hyperlink>
          <w:r w:rsidDel="00000000" w:rsidR="00000000" w:rsidRPr="00000000">
            <w:rPr>
              <w:rtl w:val="0"/>
            </w:rPr>
          </w:r>
        </w:p>
        <w:p w:rsidR="00000000" w:rsidDel="00000000" w:rsidP="00000000" w:rsidRDefault="00000000" w:rsidRPr="00000000" w14:paraId="000000E8">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effrkcqrmek4">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The Three Decisions That Are Not Yet Made</w:t>
              <w:tab/>
              <w:t xml:space="preserve">251</w:t>
            </w:r>
          </w:hyperlink>
          <w:r w:rsidDel="00000000" w:rsidR="00000000" w:rsidRPr="00000000">
            <w:rPr>
              <w:rtl w:val="0"/>
            </w:rPr>
          </w:r>
        </w:p>
        <w:p w:rsidR="00000000" w:rsidDel="00000000" w:rsidP="00000000" w:rsidRDefault="00000000" w:rsidRPr="00000000" w14:paraId="000000E9">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4t39m170gr56">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What Vermont Has Proved — As of April 2026</w:t>
              <w:tab/>
              <w:t xml:space="preserve">252</w:t>
            </w:r>
          </w:hyperlink>
          <w:r w:rsidDel="00000000" w:rsidR="00000000" w:rsidRPr="00000000">
            <w:rPr>
              <w:rtl w:val="0"/>
            </w:rPr>
          </w:r>
        </w:p>
        <w:p w:rsidR="00000000" w:rsidDel="00000000" w:rsidP="00000000" w:rsidRDefault="00000000" w:rsidRPr="00000000" w14:paraId="000000EA">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lh14pbsf9jjl">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The People This Book Cannot Reach</w:t>
              <w:tab/>
              <w:t xml:space="preserve">253</w:t>
            </w:r>
          </w:hyperlink>
          <w:r w:rsidDel="00000000" w:rsidR="00000000" w:rsidRPr="00000000">
            <w:rPr>
              <w:rtl w:val="0"/>
            </w:rPr>
          </w:r>
        </w:p>
        <w:p w:rsidR="00000000" w:rsidDel="00000000" w:rsidP="00000000" w:rsidRDefault="00000000" w:rsidRPr="00000000" w14:paraId="000000EB">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4h95ysrp7ltt">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The Call</w:t>
              <w:tab/>
              <w:t xml:space="preserve">253</w:t>
            </w:r>
          </w:hyperlink>
          <w:r w:rsidDel="00000000" w:rsidR="00000000" w:rsidRPr="00000000">
            <w:rPr>
              <w:rtl w:val="0"/>
            </w:rPr>
          </w:r>
        </w:p>
        <w:p w:rsidR="00000000" w:rsidDel="00000000" w:rsidP="00000000" w:rsidRDefault="00000000" w:rsidRPr="00000000" w14:paraId="000000EC">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fc5kobecuuom">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Key Concepts in This Chapter</w:t>
              <w:tab/>
              <w:t xml:space="preserve">254</w:t>
            </w:r>
          </w:hyperlink>
          <w:r w:rsidDel="00000000" w:rsidR="00000000" w:rsidRPr="00000000">
            <w:rPr>
              <w:rtl w:val="0"/>
            </w:rPr>
          </w:r>
        </w:p>
        <w:p w:rsidR="00000000" w:rsidDel="00000000" w:rsidP="00000000" w:rsidRDefault="00000000" w:rsidRPr="00000000" w14:paraId="000000ED">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b6yldsuw5nqo">
            <w:r w:rsidDel="00000000" w:rsidR="00000000" w:rsidRPr="00000000">
              <w:rPr>
                <w:rFonts w:ascii="Garamond" w:cs="Garamond" w:eastAsia="Garamond" w:hAnsi="Garamond"/>
                <w:b w:val="1"/>
                <w:bCs w:val="1"/>
                <w:i w:val="0"/>
                <w:iCs w:val="0"/>
                <w:smallCaps w:val="0"/>
                <w:strike w:val="0"/>
                <w:color w:val="1a1a1a"/>
                <w:sz w:val="23"/>
                <w:szCs w:val="23"/>
                <w:u w:val="none"/>
                <w:shd w:fill="auto" w:val="clear"/>
                <w:vertAlign w:val="baseline"/>
                <w:rtl w:val="0"/>
              </w:rPr>
              <w:t xml:space="preserve">Appendix A — Vermont System Portrait</w:t>
              <w:tab/>
              <w:t xml:space="preserve">256</w:t>
            </w:r>
          </w:hyperlink>
          <w:r w:rsidDel="00000000" w:rsidR="00000000" w:rsidRPr="00000000">
            <w:rPr>
              <w:rtl w:val="0"/>
            </w:rPr>
          </w:r>
        </w:p>
        <w:p w:rsidR="00000000" w:rsidDel="00000000" w:rsidP="00000000" w:rsidRDefault="00000000" w:rsidRPr="00000000" w14:paraId="000000EE">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yqujl34nc49g">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A.1  Vermont: The State</w:t>
              <w:tab/>
              <w:t xml:space="preserve">256</w:t>
            </w:r>
          </w:hyperlink>
          <w:r w:rsidDel="00000000" w:rsidR="00000000" w:rsidRPr="00000000">
            <w:rPr>
              <w:rtl w:val="0"/>
            </w:rPr>
          </w:r>
        </w:p>
        <w:p w:rsidR="00000000" w:rsidDel="00000000" w:rsidP="00000000" w:rsidRDefault="00000000" w:rsidRPr="00000000" w14:paraId="000000EF">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2eifqaukw5ie">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A.2  Demographics and Population Projections</w:t>
              <w:tab/>
              <w:t xml:space="preserve">256</w:t>
            </w:r>
          </w:hyperlink>
          <w:r w:rsidDel="00000000" w:rsidR="00000000" w:rsidRPr="00000000">
            <w:rPr>
              <w:rtl w:val="0"/>
            </w:rPr>
          </w:r>
        </w:p>
        <w:p w:rsidR="00000000" w:rsidDel="00000000" w:rsidP="00000000" w:rsidRDefault="00000000" w:rsidRPr="00000000" w14:paraId="000000F0">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j7qmfsnizd20">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A.3  Regulatory Architecture: The Green Mountain Care Board</w:t>
              <w:tab/>
              <w:t xml:space="preserve">257</w:t>
            </w:r>
          </w:hyperlink>
          <w:r w:rsidDel="00000000" w:rsidR="00000000" w:rsidRPr="00000000">
            <w:rPr>
              <w:rtl w:val="0"/>
            </w:rPr>
          </w:r>
        </w:p>
        <w:p w:rsidR="00000000" w:rsidDel="00000000" w:rsidP="00000000" w:rsidRDefault="00000000" w:rsidRPr="00000000" w14:paraId="000000F1">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x305i6bkbki2">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A.4  The Hospital System</w:t>
              <w:tab/>
              <w:t xml:space="preserve">258</w:t>
            </w:r>
          </w:hyperlink>
          <w:r w:rsidDel="00000000" w:rsidR="00000000" w:rsidRPr="00000000">
            <w:rPr>
              <w:rtl w:val="0"/>
            </w:rPr>
          </w:r>
        </w:p>
        <w:p w:rsidR="00000000" w:rsidDel="00000000" w:rsidP="00000000" w:rsidRDefault="00000000" w:rsidRPr="00000000" w14:paraId="000000F2">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bd9ahj12ypm2">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A.5  The Transformation Plans: A System in Motion</w:t>
              <w:tab/>
              <w:t xml:space="preserve">260</w:t>
            </w:r>
          </w:hyperlink>
          <w:r w:rsidDel="00000000" w:rsidR="00000000" w:rsidRPr="00000000">
            <w:rPr>
              <w:rtl w:val="0"/>
            </w:rPr>
          </w:r>
        </w:p>
        <w:p w:rsidR="00000000" w:rsidDel="00000000" w:rsidP="00000000" w:rsidRDefault="00000000" w:rsidRPr="00000000" w14:paraId="000000F3">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kq61ovdo3jvx">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A.6  The Insurance and Premium Crisis</w:t>
              <w:tab/>
              <w:t xml:space="preserve">261</w:t>
            </w:r>
          </w:hyperlink>
          <w:r w:rsidDel="00000000" w:rsidR="00000000" w:rsidRPr="00000000">
            <w:rPr>
              <w:rtl w:val="0"/>
            </w:rPr>
          </w:r>
        </w:p>
        <w:p w:rsidR="00000000" w:rsidDel="00000000" w:rsidP="00000000" w:rsidRDefault="00000000" w:rsidRPr="00000000" w14:paraId="000000F4">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eu0xp2hq2yr4">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A.7  Healthcare Workforce</w:t>
              <w:tab/>
              <w:t xml:space="preserve">261</w:t>
            </w:r>
          </w:hyperlink>
          <w:r w:rsidDel="00000000" w:rsidR="00000000" w:rsidRPr="00000000">
            <w:rPr>
              <w:rtl w:val="0"/>
            </w:rPr>
          </w:r>
        </w:p>
        <w:p w:rsidR="00000000" w:rsidDel="00000000" w:rsidP="00000000" w:rsidRDefault="00000000" w:rsidRPr="00000000" w14:paraId="000000F5">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qzskz8v49mj">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A.8  Clinical Quality Indicators</w:t>
              <w:tab/>
              <w:t xml:space="preserve">262</w:t>
            </w:r>
          </w:hyperlink>
          <w:r w:rsidDel="00000000" w:rsidR="00000000" w:rsidRPr="00000000">
            <w:rPr>
              <w:rtl w:val="0"/>
            </w:rPr>
          </w:r>
        </w:p>
        <w:p w:rsidR="00000000" w:rsidDel="00000000" w:rsidP="00000000" w:rsidRDefault="00000000" w:rsidRPr="00000000" w14:paraId="000000F6">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x1lkha7fsms3">
            <w:r w:rsidDel="00000000" w:rsidR="00000000" w:rsidRPr="00000000">
              <w:rPr>
                <w:rFonts w:ascii="Garamond" w:cs="Garamond" w:eastAsia="Garamond" w:hAnsi="Garamond"/>
                <w:b w:val="1"/>
                <w:bCs w:val="1"/>
                <w:i w:val="0"/>
                <w:iCs w:val="0"/>
                <w:smallCaps w:val="0"/>
                <w:strike w:val="0"/>
                <w:color w:val="1a1a1a"/>
                <w:sz w:val="23"/>
                <w:szCs w:val="23"/>
                <w:u w:val="none"/>
                <w:shd w:fill="auto" w:val="clear"/>
                <w:vertAlign w:val="baseline"/>
                <w:rtl w:val="0"/>
              </w:rPr>
              <w:t xml:space="preserve">Appendix B — Act 68 Statutory Timeline and Milestones</w:t>
              <w:tab/>
              <w:t xml:space="preserve">263</w:t>
            </w:r>
          </w:hyperlink>
          <w:r w:rsidDel="00000000" w:rsidR="00000000" w:rsidRPr="00000000">
            <w:rPr>
              <w:rtl w:val="0"/>
            </w:rPr>
          </w:r>
        </w:p>
        <w:p w:rsidR="00000000" w:rsidDel="00000000" w:rsidP="00000000" w:rsidRDefault="00000000" w:rsidRPr="00000000" w14:paraId="000000F7">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74fxq0bmkjwf">
            <w:r w:rsidDel="00000000" w:rsidR="00000000" w:rsidRPr="00000000">
              <w:rPr>
                <w:rFonts w:ascii="Garamond" w:cs="Garamond" w:eastAsia="Garamond" w:hAnsi="Garamond"/>
                <w:b w:val="1"/>
                <w:bCs w:val="1"/>
                <w:i w:val="0"/>
                <w:iCs w:val="0"/>
                <w:smallCaps w:val="0"/>
                <w:strike w:val="0"/>
                <w:color w:val="1a1a1a"/>
                <w:sz w:val="23"/>
                <w:szCs w:val="23"/>
                <w:u w:val="none"/>
                <w:shd w:fill="auto" w:val="clear"/>
                <w:vertAlign w:val="baseline"/>
                <w:rtl w:val="0"/>
              </w:rPr>
              <w:t xml:space="preserve">Appendix C — The 14-Hospital Centers of Excellence Assignment Framework</w:t>
              <w:tab/>
              <w:t xml:space="preserve">265</w:t>
            </w:r>
          </w:hyperlink>
          <w:r w:rsidDel="00000000" w:rsidR="00000000" w:rsidRPr="00000000">
            <w:rPr>
              <w:rtl w:val="0"/>
            </w:rPr>
          </w:r>
        </w:p>
        <w:p w:rsidR="00000000" w:rsidDel="00000000" w:rsidP="00000000" w:rsidRDefault="00000000" w:rsidRPr="00000000" w14:paraId="000000F8">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c8x05ljqtxy1">
            <w:r w:rsidDel="00000000" w:rsidR="00000000" w:rsidRPr="00000000">
              <w:rPr>
                <w:rFonts w:ascii="Garamond" w:cs="Garamond" w:eastAsia="Garamond" w:hAnsi="Garamond"/>
                <w:b w:val="1"/>
                <w:bCs w:val="1"/>
                <w:i w:val="0"/>
                <w:iCs w:val="0"/>
                <w:smallCaps w:val="0"/>
                <w:strike w:val="0"/>
                <w:color w:val="1a1a1a"/>
                <w:sz w:val="23"/>
                <w:szCs w:val="23"/>
                <w:u w:val="none"/>
                <w:shd w:fill="auto" w:val="clear"/>
                <w:vertAlign w:val="baseline"/>
                <w:rtl w:val="0"/>
              </w:rPr>
              <w:t xml:space="preserve">Appendix D — HTR Platform Tools and Methodology Overview</w:t>
              <w:tab/>
              <w:t xml:space="preserve">267</w:t>
            </w:r>
          </w:hyperlink>
          <w:r w:rsidDel="00000000" w:rsidR="00000000" w:rsidRPr="00000000">
            <w:rPr>
              <w:rtl w:val="0"/>
            </w:rPr>
          </w:r>
        </w:p>
        <w:p w:rsidR="00000000" w:rsidDel="00000000" w:rsidP="00000000" w:rsidRDefault="00000000" w:rsidRPr="00000000" w14:paraId="000000F9">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u2s3z13yebc7">
            <w:r w:rsidDel="00000000" w:rsidR="00000000" w:rsidRPr="00000000">
              <w:rPr>
                <w:rFonts w:ascii="Garamond" w:cs="Garamond" w:eastAsia="Garamond" w:hAnsi="Garamond"/>
                <w:b w:val="1"/>
                <w:bCs w:val="1"/>
                <w:i w:val="0"/>
                <w:iCs w:val="0"/>
                <w:smallCaps w:val="0"/>
                <w:strike w:val="0"/>
                <w:color w:val="1a1a1a"/>
                <w:sz w:val="23"/>
                <w:szCs w:val="23"/>
                <w:u w:val="none"/>
                <w:shd w:fill="auto" w:val="clear"/>
                <w:vertAlign w:val="baseline"/>
                <w:rtl w:val="0"/>
              </w:rPr>
              <w:t xml:space="preserve">Appendix E — Vermont Transformation Scorecard: 2022 Baseline, 2026 Status, 2028 Target</w:t>
              <w:tab/>
              <w:t xml:space="preserve">269</w:t>
            </w:r>
          </w:hyperlink>
          <w:r w:rsidDel="00000000" w:rsidR="00000000" w:rsidRPr="00000000">
            <w:rPr>
              <w:rtl w:val="0"/>
            </w:rPr>
          </w:r>
        </w:p>
        <w:p w:rsidR="00000000" w:rsidDel="00000000" w:rsidP="00000000" w:rsidRDefault="00000000" w:rsidRPr="00000000" w14:paraId="000000FA">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6jxsx16251ev">
            <w:r w:rsidDel="00000000" w:rsidR="00000000" w:rsidRPr="00000000">
              <w:rPr>
                <w:rFonts w:ascii="Garamond" w:cs="Garamond" w:eastAsia="Garamond" w:hAnsi="Garamond"/>
                <w:b w:val="1"/>
                <w:bCs w:val="1"/>
                <w:i w:val="0"/>
                <w:iCs w:val="0"/>
                <w:smallCaps w:val="0"/>
                <w:strike w:val="0"/>
                <w:color w:val="1a1a1a"/>
                <w:sz w:val="23"/>
                <w:szCs w:val="23"/>
                <w:u w:val="none"/>
                <w:shd w:fill="auto" w:val="clear"/>
                <w:vertAlign w:val="baseline"/>
                <w:rtl w:val="0"/>
              </w:rPr>
              <w:t xml:space="preserve">Appendix F — A Reader’s Guide to the Health Transformation Review Platform</w:t>
              <w:tab/>
              <w:t xml:space="preserve">274</w:t>
            </w:r>
          </w:hyperlink>
          <w:r w:rsidDel="00000000" w:rsidR="00000000" w:rsidRPr="00000000">
            <w:rPr>
              <w:rtl w:val="0"/>
            </w:rPr>
          </w:r>
        </w:p>
        <w:p w:rsidR="00000000" w:rsidDel="00000000" w:rsidP="00000000" w:rsidRDefault="00000000" w:rsidRPr="00000000" w14:paraId="000000FB">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xggyicep75ww">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F.1  What This Platform Is</w:t>
              <w:tab/>
              <w:t xml:space="preserve">274</w:t>
            </w:r>
          </w:hyperlink>
          <w:r w:rsidDel="00000000" w:rsidR="00000000" w:rsidRPr="00000000">
            <w:rPr>
              <w:rtl w:val="0"/>
            </w:rPr>
          </w:r>
        </w:p>
        <w:p w:rsidR="00000000" w:rsidDel="00000000" w:rsidP="00000000" w:rsidRDefault="00000000" w:rsidRPr="00000000" w14:paraId="000000FC">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iomr8eb9g7hl">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F.2  Navigating the Platform</w:t>
              <w:tab/>
              <w:t xml:space="preserve">274</w:t>
            </w:r>
          </w:hyperlink>
          <w:r w:rsidDel="00000000" w:rsidR="00000000" w:rsidRPr="00000000">
            <w:rPr>
              <w:rtl w:val="0"/>
            </w:rPr>
          </w:r>
        </w:p>
        <w:p w:rsidR="00000000" w:rsidDel="00000000" w:rsidP="00000000" w:rsidRDefault="00000000" w:rsidRPr="00000000" w14:paraId="000000FD">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7ixtp1u7n6ce">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F.3  The Five Pillars of Intelligence</w:t>
              <w:tab/>
              <w:t xml:space="preserve">274</w:t>
            </w:r>
          </w:hyperlink>
          <w:r w:rsidDel="00000000" w:rsidR="00000000" w:rsidRPr="00000000">
            <w:rPr>
              <w:rtl w:val="0"/>
            </w:rPr>
          </w:r>
        </w:p>
        <w:p w:rsidR="00000000" w:rsidDel="00000000" w:rsidP="00000000" w:rsidRDefault="00000000" w:rsidRPr="00000000" w14:paraId="000000FE">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yc174yu3aybl">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F.4  The Academy</w:t>
              <w:tab/>
              <w:t xml:space="preserve">274</w:t>
            </w:r>
          </w:hyperlink>
          <w:r w:rsidDel="00000000" w:rsidR="00000000" w:rsidRPr="00000000">
            <w:rPr>
              <w:rtl w:val="0"/>
            </w:rPr>
          </w:r>
        </w:p>
        <w:p w:rsidR="00000000" w:rsidDel="00000000" w:rsidP="00000000" w:rsidRDefault="00000000" w:rsidRPr="00000000" w14:paraId="000000FF">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oj6fiocuektm">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F.5  The Research Lab</w:t>
              <w:tab/>
              <w:t xml:space="preserve">275</w:t>
            </w:r>
          </w:hyperlink>
          <w:r w:rsidDel="00000000" w:rsidR="00000000" w:rsidRPr="00000000">
            <w:rPr>
              <w:rtl w:val="0"/>
            </w:rPr>
          </w:r>
        </w:p>
        <w:p w:rsidR="00000000" w:rsidDel="00000000" w:rsidP="00000000" w:rsidRDefault="00000000" w:rsidRPr="00000000" w14:paraId="00000100">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l31v0clq44sa">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F.6  States &amp; Programs</w:t>
              <w:tab/>
              <w:t xml:space="preserve">275</w:t>
            </w:r>
          </w:hyperlink>
          <w:r w:rsidDel="00000000" w:rsidR="00000000" w:rsidRPr="00000000">
            <w:rPr>
              <w:rtl w:val="0"/>
            </w:rPr>
          </w:r>
        </w:p>
        <w:p w:rsidR="00000000" w:rsidDel="00000000" w:rsidP="00000000" w:rsidRDefault="00000000" w:rsidRPr="00000000" w14:paraId="00000101">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dg2zxjsw4o8v">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F.7  Advisory &amp; Services and the AI Analyst</w:t>
              <w:tab/>
              <w:t xml:space="preserve">275</w:t>
            </w:r>
          </w:hyperlink>
          <w:r w:rsidDel="00000000" w:rsidR="00000000" w:rsidRPr="00000000">
            <w:rPr>
              <w:rtl w:val="0"/>
            </w:rPr>
          </w:r>
        </w:p>
        <w:p w:rsidR="00000000" w:rsidDel="00000000" w:rsidP="00000000" w:rsidRDefault="00000000" w:rsidRPr="00000000" w14:paraId="00000102">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xmmyjzw5xyvw">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F.8  Reader Profiles and Recommended Paths</w:t>
              <w:tab/>
              <w:t xml:space="preserve">275</w:t>
            </w:r>
          </w:hyperlink>
          <w:r w:rsidDel="00000000" w:rsidR="00000000" w:rsidRPr="00000000">
            <w:rPr>
              <w:rtl w:val="0"/>
            </w:rPr>
          </w:r>
        </w:p>
        <w:p w:rsidR="00000000" w:rsidDel="00000000" w:rsidP="00000000" w:rsidRDefault="00000000" w:rsidRPr="00000000" w14:paraId="00000103">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758tbx11c37a">
            <w:r w:rsidDel="00000000" w:rsidR="00000000" w:rsidRPr="00000000">
              <w:rPr>
                <w:rFonts w:ascii="Garamond" w:cs="Garamond" w:eastAsia="Garamond" w:hAnsi="Garamond"/>
                <w:b w:val="1"/>
                <w:bCs w:val="1"/>
                <w:i w:val="0"/>
                <w:iCs w:val="0"/>
                <w:smallCaps w:val="0"/>
                <w:strike w:val="0"/>
                <w:color w:val="1a1a1a"/>
                <w:sz w:val="23"/>
                <w:szCs w:val="23"/>
                <w:u w:val="none"/>
                <w:shd w:fill="auto" w:val="clear"/>
                <w:vertAlign w:val="baseline"/>
                <w:rtl w:val="0"/>
              </w:rPr>
              <w:t xml:space="preserve">Appendix G — Adapting and Stress-Testing the Framework</w:t>
              <w:tab/>
              <w:t xml:space="preserve">277</w:t>
            </w:r>
          </w:hyperlink>
          <w:r w:rsidDel="00000000" w:rsidR="00000000" w:rsidRPr="00000000">
            <w:rPr>
              <w:rtl w:val="0"/>
            </w:rPr>
          </w:r>
        </w:p>
        <w:p w:rsidR="00000000" w:rsidDel="00000000" w:rsidP="00000000" w:rsidRDefault="00000000" w:rsidRPr="00000000" w14:paraId="00000104">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kxdx96kujxw9">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G.1  Glossary of Vermont-Specific Acronyms and Institutions</w:t>
              <w:tab/>
              <w:t xml:space="preserve">277</w:t>
            </w:r>
          </w:hyperlink>
          <w:r w:rsidDel="00000000" w:rsidR="00000000" w:rsidRPr="00000000">
            <w:rPr>
              <w:rtl w:val="0"/>
            </w:rPr>
          </w:r>
        </w:p>
        <w:p w:rsidR="00000000" w:rsidDel="00000000" w:rsidP="00000000" w:rsidRDefault="00000000" w:rsidRPr="00000000" w14:paraId="00000105">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blu0sggfbvqz">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G.2  Worksheet — Adapt This Framework to Your State</w:t>
              <w:tab/>
              <w:t xml:space="preserve">278</w:t>
            </w:r>
          </w:hyperlink>
          <w:r w:rsidDel="00000000" w:rsidR="00000000" w:rsidRPr="00000000">
            <w:rPr>
              <w:rtl w:val="0"/>
            </w:rPr>
          </w:r>
        </w:p>
        <w:p w:rsidR="00000000" w:rsidDel="00000000" w:rsidP="00000000" w:rsidRDefault="00000000" w:rsidRPr="00000000" w14:paraId="00000106">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a6ehigrvkg5h">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G.3  The Transition Window — Financing FY2027–2030</w:t>
              <w:tab/>
              <w:t xml:space="preserve">278</w:t>
            </w:r>
          </w:hyperlink>
          <w:r w:rsidDel="00000000" w:rsidR="00000000" w:rsidRPr="00000000">
            <w:rPr>
              <w:rtl w:val="0"/>
            </w:rPr>
          </w:r>
        </w:p>
        <w:p w:rsidR="00000000" w:rsidDel="00000000" w:rsidP="00000000" w:rsidRDefault="00000000" w:rsidRPr="00000000" w14:paraId="00000107">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mczqhwba3vqt">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G.4  Enforcement Mechanics — What “Mandatory” Means in Practice</w:t>
              <w:tab/>
              <w:t xml:space="preserve">279</w:t>
            </w:r>
          </w:hyperlink>
          <w:r w:rsidDel="00000000" w:rsidR="00000000" w:rsidRPr="00000000">
            <w:rPr>
              <w:rtl w:val="0"/>
            </w:rPr>
          </w:r>
        </w:p>
        <w:p w:rsidR="00000000" w:rsidDel="00000000" w:rsidP="00000000" w:rsidRDefault="00000000" w:rsidRPr="00000000" w14:paraId="00000108">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qp40r6704h3t">
            <w:r w:rsidDel="00000000" w:rsidR="00000000" w:rsidRPr="00000000">
              <w:rPr>
                <w:rFonts w:ascii="Garamond" w:cs="Garamond" w:eastAsia="Garamond" w:hAnsi="Garamond"/>
                <w:b w:val="1"/>
                <w:bCs w:val="1"/>
                <w:i w:val="0"/>
                <w:iCs w:val="0"/>
                <w:smallCaps w:val="0"/>
                <w:strike w:val="0"/>
                <w:color w:val="1a1a1a"/>
                <w:sz w:val="23"/>
                <w:szCs w:val="23"/>
                <w:u w:val="none"/>
                <w:shd w:fill="auto" w:val="clear"/>
                <w:vertAlign w:val="baseline"/>
                <w:rtl w:val="0"/>
              </w:rPr>
              <w:t xml:space="preserve">Appendix H — The HTR Lab Workbook: A Five-Pillar Practicum</w:t>
              <w:tab/>
              <w:t xml:space="preserve">281</w:t>
            </w:r>
          </w:hyperlink>
          <w:r w:rsidDel="00000000" w:rsidR="00000000" w:rsidRPr="00000000">
            <w:rPr>
              <w:rtl w:val="0"/>
            </w:rPr>
          </w:r>
        </w:p>
        <w:p w:rsidR="00000000" w:rsidDel="00000000" w:rsidP="00000000" w:rsidRDefault="00000000" w:rsidRPr="00000000" w14:paraId="00000109">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1ttmedkm2dkh">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H.1  How to Use This Workbook</w:t>
              <w:tab/>
              <w:t xml:space="preserve">281</w:t>
            </w:r>
          </w:hyperlink>
          <w:r w:rsidDel="00000000" w:rsidR="00000000" w:rsidRPr="00000000">
            <w:rPr>
              <w:rtl w:val="0"/>
            </w:rPr>
          </w:r>
        </w:p>
        <w:p w:rsidR="00000000" w:rsidDel="00000000" w:rsidP="00000000" w:rsidRDefault="00000000" w:rsidRPr="00000000" w14:paraId="0000010A">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jzgs05whyncq">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H.2  Stage 1 — Policy: Establish the Mandate</w:t>
              <w:tab/>
              <w:t xml:space="preserve">281</w:t>
            </w:r>
          </w:hyperlink>
          <w:r w:rsidDel="00000000" w:rsidR="00000000" w:rsidRPr="00000000">
            <w:rPr>
              <w:rtl w:val="0"/>
            </w:rPr>
          </w:r>
        </w:p>
        <w:p w:rsidR="00000000" w:rsidDel="00000000" w:rsidP="00000000" w:rsidRDefault="00000000" w:rsidRPr="00000000" w14:paraId="0000010B">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srf5skfxrg1d">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H.3  Stage 2 — Technology: Build the Substrate</w:t>
              <w:tab/>
              <w:t xml:space="preserve">281</w:t>
            </w:r>
          </w:hyperlink>
          <w:r w:rsidDel="00000000" w:rsidR="00000000" w:rsidRPr="00000000">
            <w:rPr>
              <w:rtl w:val="0"/>
            </w:rPr>
          </w:r>
        </w:p>
        <w:p w:rsidR="00000000" w:rsidDel="00000000" w:rsidP="00000000" w:rsidRDefault="00000000" w:rsidRPr="00000000" w14:paraId="0000010C">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re3ki9p7ly0u">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H.4  Stage 3 — Economics: Put Incentives on a Visible System</w:t>
              <w:tab/>
              <w:t xml:space="preserve">281</w:t>
            </w:r>
          </w:hyperlink>
          <w:r w:rsidDel="00000000" w:rsidR="00000000" w:rsidRPr="00000000">
            <w:rPr>
              <w:rtl w:val="0"/>
            </w:rPr>
          </w:r>
        </w:p>
        <w:p w:rsidR="00000000" w:rsidDel="00000000" w:rsidP="00000000" w:rsidRDefault="00000000" w:rsidRPr="00000000" w14:paraId="0000010D">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dlkd4ygavxtn">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H.5  Stage 4 — Clinical: Redesign Care on Aligned Incentives</w:t>
              <w:tab/>
              <w:t xml:space="preserve">282</w:t>
            </w:r>
          </w:hyperlink>
          <w:r w:rsidDel="00000000" w:rsidR="00000000" w:rsidRPr="00000000">
            <w:rPr>
              <w:rtl w:val="0"/>
            </w:rPr>
          </w:r>
        </w:p>
        <w:p w:rsidR="00000000" w:rsidDel="00000000" w:rsidP="00000000" w:rsidRDefault="00000000" w:rsidRPr="00000000" w14:paraId="0000010E">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w6f4ybid0zbf">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H.6  The Equity Imperative: Calibrate for the Gap, Not the Average</w:t>
              <w:tab/>
              <w:t xml:space="preserve">282</w:t>
            </w:r>
          </w:hyperlink>
          <w:r w:rsidDel="00000000" w:rsidR="00000000" w:rsidRPr="00000000">
            <w:rPr>
              <w:rtl w:val="0"/>
            </w:rPr>
          </w:r>
        </w:p>
        <w:p w:rsidR="00000000" w:rsidDel="00000000" w:rsidP="00000000" w:rsidRDefault="00000000" w:rsidRPr="00000000" w14:paraId="0000010F">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dgkzsv2cn4kn">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H.7  Stage 5 — Operations: Close the Execution Gap</w:t>
              <w:tab/>
              <w:t xml:space="preserve">282</w:t>
            </w:r>
          </w:hyperlink>
          <w:r w:rsidDel="00000000" w:rsidR="00000000" w:rsidRPr="00000000">
            <w:rPr>
              <w:rtl w:val="0"/>
            </w:rPr>
          </w:r>
        </w:p>
        <w:p w:rsidR="00000000" w:rsidDel="00000000" w:rsidP="00000000" w:rsidRDefault="00000000" w:rsidRPr="00000000" w14:paraId="00000110">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fxqwhlqkpm6m">
            <w:r w:rsidDel="00000000" w:rsidR="00000000" w:rsidRPr="00000000">
              <w:rPr>
                <w:rFonts w:ascii="Garamond" w:cs="Garamond" w:eastAsia="Garamond" w:hAnsi="Garamond"/>
                <w:b w:val="1"/>
                <w:bCs w:val="1"/>
                <w:i w:val="0"/>
                <w:iCs w:val="0"/>
                <w:smallCaps w:val="0"/>
                <w:strike w:val="0"/>
                <w:color w:val="1a1a1a"/>
                <w:sz w:val="23"/>
                <w:szCs w:val="23"/>
                <w:u w:val="none"/>
                <w:shd w:fill="auto" w:val="clear"/>
                <w:vertAlign w:val="baseline"/>
                <w:rtl w:val="0"/>
              </w:rPr>
              <w:t xml:space="preserve">Figure Index</w:t>
              <w:tab/>
              <w:t xml:space="preserve">282</w:t>
            </w:r>
          </w:hyperlink>
          <w:r w:rsidDel="00000000" w:rsidR="00000000" w:rsidRPr="00000000">
            <w:rPr>
              <w:rtl w:val="0"/>
            </w:rPr>
          </w:r>
        </w:p>
        <w:p w:rsidR="00000000" w:rsidDel="00000000" w:rsidP="00000000" w:rsidRDefault="00000000" w:rsidRPr="00000000" w14:paraId="00000111">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u3j4x3q9ck36">
            <w:r w:rsidDel="00000000" w:rsidR="00000000" w:rsidRPr="00000000">
              <w:rPr>
                <w:rFonts w:ascii="Garamond" w:cs="Garamond" w:eastAsia="Garamond" w:hAnsi="Garamond"/>
                <w:b w:val="1"/>
                <w:bCs w:val="1"/>
                <w:i w:val="0"/>
                <w:iCs w:val="0"/>
                <w:smallCaps w:val="0"/>
                <w:strike w:val="0"/>
                <w:color w:val="1a1a1a"/>
                <w:sz w:val="23"/>
                <w:szCs w:val="23"/>
                <w:u w:val="none"/>
                <w:shd w:fill="auto" w:val="clear"/>
                <w:vertAlign w:val="baseline"/>
                <w:rtl w:val="0"/>
              </w:rPr>
              <w:t xml:space="preserve">Bibliography and Source Notes</w:t>
              <w:tab/>
              <w:t xml:space="preserve">290</w:t>
            </w:r>
          </w:hyperlink>
          <w:r w:rsidDel="00000000" w:rsidR="00000000" w:rsidRPr="00000000">
            <w:rPr>
              <w:rtl w:val="0"/>
            </w:rPr>
          </w:r>
        </w:p>
        <w:p w:rsidR="00000000" w:rsidDel="00000000" w:rsidP="00000000" w:rsidRDefault="00000000" w:rsidRPr="00000000" w14:paraId="00000112">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lgy8toknhse8">
            <w:r w:rsidDel="00000000" w:rsidR="00000000" w:rsidRPr="00000000">
              <w:rPr>
                <w:rFonts w:ascii="Garamond" w:cs="Garamond" w:eastAsia="Garamond" w:hAnsi="Garamond"/>
                <w:b w:val="1"/>
                <w:bCs w:val="1"/>
                <w:i w:val="0"/>
                <w:iCs w:val="0"/>
                <w:smallCaps w:val="0"/>
                <w:strike w:val="0"/>
                <w:color w:val="1a1a1a"/>
                <w:sz w:val="23"/>
                <w:szCs w:val="23"/>
                <w:u w:val="none"/>
                <w:shd w:fill="auto" w:val="clear"/>
                <w:vertAlign w:val="baseline"/>
                <w:rtl w:val="0"/>
              </w:rPr>
              <w:t xml:space="preserve">Index (Selected)</w:t>
              <w:tab/>
              <w:t xml:space="preserve">291</w:t>
            </w:r>
          </w:hyperlink>
          <w:r w:rsidDel="00000000" w:rsidR="00000000" w:rsidRPr="00000000">
            <w:rPr>
              <w:rtl w:val="0"/>
            </w:rPr>
          </w:r>
          <w:r w:rsidDel="00000000" w:rsidR="00000000" w:rsidRPr="00000000">
            <w:fldChar w:fldCharType="end"/>
          </w:r>
        </w:p>
      </w:sdtContent>
    </w:sdt>
    <w:p w:rsidR="00000000" w:rsidDel="00000000" w:rsidP="00000000" w:rsidRDefault="00000000" w:rsidRPr="00000000" w14:paraId="00000113">
      <w:pPr>
        <w:rPr/>
        <w:sectPr>
          <w:pgSz w:h="15840" w:w="12240" w:orient="portrait"/>
          <w:pgMar w:bottom="1296" w:top="1296" w:left="1584" w:right="1584" w:header="720" w:footer="720"/>
          <w:pgNumType w:start="1"/>
          <w:titlePg w:val="1"/>
        </w:sectPr>
      </w:pPr>
      <w:r w:rsidDel="00000000" w:rsidR="00000000" w:rsidRPr="00000000">
        <w:br w:type="page"/>
      </w:r>
      <w:r w:rsidDel="00000000" w:rsidR="00000000" w:rsidRPr="00000000">
        <w:rPr>
          <w:rtl w:val="0"/>
        </w:rPr>
      </w:r>
    </w:p>
    <w:p w:rsidR="00000000" w:rsidDel="00000000" w:rsidP="00000000" w:rsidRDefault="00000000" w:rsidRPr="00000000" w14:paraId="00000114">
      <w:pPr>
        <w:pStyle w:val="Heading1"/>
        <w:rPr/>
      </w:pPr>
      <w:bookmarkStart w:colFirst="0" w:colLast="0" w:name="_p5xlpngjr1du" w:id="0"/>
      <w:bookmarkEnd w:id="0"/>
      <w:r w:rsidDel="00000000" w:rsidR="00000000" w:rsidRPr="00000000">
        <w:rPr>
          <w:b w:val="1"/>
          <w:bCs w:val="1"/>
          <w:color w:val="161b22"/>
          <w:rtl w:val="0"/>
        </w:rPr>
        <w:t xml:space="preserve">PREFACE</w:t>
      </w:r>
      <w:r w:rsidDel="00000000" w:rsidR="00000000" w:rsidRPr="00000000">
        <w:rPr>
          <w:rtl w:val="0"/>
        </w:rPr>
      </w:r>
    </w:p>
    <w:p w:rsidR="00000000" w:rsidDel="00000000" w:rsidP="00000000" w:rsidRDefault="00000000" w:rsidRPr="00000000" w14:paraId="00000115">
      <w:pPr>
        <w:rPr/>
      </w:pPr>
      <w:r w:rsidDel="00000000" w:rsidR="00000000" w:rsidRPr="00000000">
        <w:rPr>
          <w:rtl w:val="0"/>
        </w:rPr>
        <w:t xml:space="preserve">This book began with a room full of people who already knew something was wrong.</w:t>
      </w:r>
    </w:p>
    <w:p w:rsidR="00000000" w:rsidDel="00000000" w:rsidP="00000000" w:rsidRDefault="00000000" w:rsidRPr="00000000" w14:paraId="0000011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In September 2024, the Green Mountain Care Board (GMCB) of Vermont convened the public meeting — recounted in detail in the Introduction that follows — at which the consulting firm Oliver Wyman presented the findings of a year-long, $1 million statewide hospital systems analysis. The people in that room had come because they suspected what was about to be confirmed, and because some part of them still hoped they were wrong.</w:t>
      </w:r>
    </w:p>
    <w:p w:rsidR="00000000" w:rsidDel="00000000" w:rsidP="00000000" w:rsidRDefault="00000000" w:rsidRPr="00000000" w14:paraId="0000011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They were not wrong. Nine of Vermont’s fourteen hospitals were already operating at a loss. Thirteen of fourteen would be in the red by 2028, absent structural intervention. The cumulative five-year system deficit ranged from $700 million to $2.4 billion. Premiums had risen 108% in six years while household income grew 22%. The working-age population that funds the cross-subsidy keeping rural hospitals alive was declining. The over-65 population was growing toward 30% of the state.</w:t>
      </w:r>
    </w:p>
    <w:p w:rsidR="00000000" w:rsidDel="00000000" w:rsidP="00000000" w:rsidRDefault="00000000" w:rsidRPr="00000000" w14:paraId="0000011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That room is the origin of this book. Not because Vermont is uniquely troubled — every American state is facing some version of the same forces on a time delay — but because Vermont is early. Early in its demographic aging. Early in its hospital financial fragility. Early in its recognition that thirty years of voluntary payment reform have not changed the fundamental incentives of the system. And early, therefore, in its willingness to do something that no state has done with this level of statutory specificity and capital commitment: mandate structural change.</w:t>
      </w:r>
      <w:r w:rsidDel="00000000" w:rsidR="00000000" w:rsidRPr="00000000">
        <w:rPr>
          <w:rtl w:val="0"/>
        </w:rPr>
      </w:r>
    </w:p>
    <w:tbl>
      <w:tblPr>
        <w:tblStyle w:val="Table1"/>
        <w:tblW w:w="9072.0" w:type="dxa"/>
        <w:jc w:val="left"/>
        <w:tblInd w:w="-160.0" w:type="dxa"/>
        <w:tblBorders>
          <w:top w:color="e7f4f2" w:space="0" w:sz="4" w:val="single"/>
          <w:left w:color="1f8a78" w:space="0" w:sz="24" w:val="single"/>
          <w:bottom w:color="e7f4f2" w:space="0" w:sz="4" w:val="single"/>
          <w:right w:color="e7f4f2" w:space="0" w:sz="4" w:val="single"/>
          <w:insideH w:color="e7f4f2" w:space="0" w:sz="4" w:val="single"/>
          <w:insideV w:color="e7f4f2" w:space="0" w:sz="4" w:val="single"/>
        </w:tblBorders>
        <w:tblLayout w:type="fixed"/>
        <w:tblLook w:val="0000"/>
      </w:tblPr>
      <w:tblGrid>
        <w:gridCol w:w="9072"/>
        <w:tblGridChange w:id="0">
          <w:tblGrid>
            <w:gridCol w:w="9072"/>
          </w:tblGrid>
        </w:tblGridChange>
      </w:tblGrid>
      <w:tr>
        <w:trPr>
          <w:cantSplit w:val="0"/>
          <w:tblHeader w:val="0"/>
        </w:trPr>
        <w:tc>
          <w:tcPr>
            <w:shd w:fill="e7f4f2" w:val="clear"/>
          </w:tcPr>
          <w:p w:rsidR="00000000" w:rsidDel="00000000" w:rsidP="00000000" w:rsidRDefault="00000000" w:rsidRPr="00000000" w14:paraId="00000119">
            <w:pPr>
              <w:spacing w:after="60" w:line="264" w:lineRule="auto"/>
              <w:rPr/>
            </w:pPr>
            <w:r w:rsidDel="00000000" w:rsidR="00000000" w:rsidRPr="00000000">
              <w:rPr>
                <w:b w:val="1"/>
                <w:bCs w:val="1"/>
                <w:color w:val="0f5247"/>
                <w:sz w:val="21"/>
                <w:szCs w:val="21"/>
                <w:rtl w:val="0"/>
              </w:rPr>
              <w:t xml:space="preserve">BEYOND VERMONT</w:t>
            </w:r>
            <w:r w:rsidDel="00000000" w:rsidR="00000000" w:rsidRPr="00000000">
              <w:rPr>
                <w:rtl w:val="0"/>
              </w:rPr>
            </w:r>
          </w:p>
          <w:p w:rsidR="00000000" w:rsidDel="00000000" w:rsidP="00000000" w:rsidRDefault="00000000" w:rsidRPr="00000000" w14:paraId="0000011A">
            <w:pPr>
              <w:spacing w:after="60" w:line="264" w:lineRule="auto"/>
              <w:rPr/>
            </w:pPr>
            <w:r w:rsidDel="00000000" w:rsidR="00000000" w:rsidRPr="00000000">
              <w:rPr>
                <w:sz w:val="20"/>
                <w:szCs w:val="20"/>
                <w:rtl w:val="0"/>
              </w:rPr>
              <w:t xml:space="preserve">“On a time delay” is measurable, not rhetorical. In 2020, three states had more residents over 65 than under 18: Maine, Vermont, and Florida. By 2024 there were eleven — Delaware, Hawaii, Montana, New Hampshire, Oregon, Pennsylvania, Rhode Island, and West Virginia had joined them. Vermont now ranks fourth-oldest in the country by median age (42.8), behind Maine (45.1), New Hampshire (43.0), and West Virginia (42.9).</w:t>
            </w:r>
            <w:r w:rsidDel="00000000" w:rsidR="00000000" w:rsidRPr="00000000">
              <w:rPr>
                <w:rtl w:val="0"/>
              </w:rPr>
            </w:r>
          </w:p>
          <w:p w:rsidR="00000000" w:rsidDel="00000000" w:rsidP="00000000" w:rsidRDefault="00000000" w:rsidRPr="00000000" w14:paraId="0000011B">
            <w:pPr>
              <w:spacing w:after="60" w:line="264" w:lineRule="auto"/>
              <w:rPr>
                <w:sz w:val="20"/>
                <w:szCs w:val="20"/>
              </w:rPr>
            </w:pPr>
            <w:r w:rsidDel="00000000" w:rsidR="00000000" w:rsidRPr="00000000">
              <w:rPr>
                <w:sz w:val="20"/>
                <w:szCs w:val="20"/>
                <w:rtl w:val="0"/>
              </w:rPr>
              <w:t xml:space="preserve">The financial consequence is arriving on the same delay. Nationally, 41% of rural hospitals operate in the red (Chartis Center for Rural Health) and roughly 768 are at risk of closing, 315 of them within three years (Center for Healthcare Quality and Payment Reform). Vermont’s nine-of-fourteen — 64% — is not a different problem from the national one. It is the national problem, further along. </w:t>
            </w:r>
          </w:p>
        </w:tc>
      </w:tr>
    </w:tbl>
    <w:p w:rsidR="00000000" w:rsidDel="00000000" w:rsidP="00000000" w:rsidRDefault="00000000" w:rsidRPr="00000000" w14:paraId="0000011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pPr>
      <w:r w:rsidDel="00000000" w:rsidR="00000000" w:rsidRPr="00000000">
        <w:rPr>
          <w:rtl w:val="0"/>
        </w:rPr>
      </w:r>
    </w:p>
    <w:p w:rsidR="00000000" w:rsidDel="00000000" w:rsidP="00000000" w:rsidRDefault="00000000" w:rsidRPr="00000000" w14:paraId="0000011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book is the analytical framework for that change. It is not a policy brief for or against any particular agenda. The five goals of Vermont’s Act 167 — reduce inefficiencies, lower costs, improve health outcomes, reduce health inequities, and increase access to essential services — are goals that virtually every person across the political spectrum would endorse. The means for achieving them are legitimately contested. This book engages that contestation honestly and presents both sides where the evidence genuinely runs in two directions.</w:t>
      </w:r>
    </w:p>
    <w:p w:rsidR="00000000" w:rsidDel="00000000" w:rsidP="00000000" w:rsidRDefault="00000000" w:rsidRPr="00000000" w14:paraId="0000011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framework is organized around five pillars: Policy, Technology, Economics, Clinical, and Operations. It emerged from the conviction that transformation fails when it addresses any single pillar in isolation. Payment reform without clinical redesign produces financial savings that evaporate when care models do not change. Clinical quality improvement without payment reform produces better care that the financial system immediately discourages. Technology investment without operational readiness produces platforms that no one uses. Equity goals without structural investment produce aspirations without outcomes.</w:t>
      </w:r>
    </w:p>
    <w:p w:rsidR="00000000" w:rsidDel="00000000" w:rsidP="00000000" w:rsidRDefault="00000000" w:rsidRPr="00000000" w14:paraId="0000011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That last failure is why equity does not appear here as a sixth pillar. It is the </w:t>
      </w:r>
      <w:r w:rsidDel="00000000" w:rsidR="00000000" w:rsidRPr="00000000">
        <w:rPr>
          <w:i w:val="0"/>
          <w:iCs w:val="0"/>
          <w:smallCaps w:val="0"/>
          <w:strike w:val="0"/>
          <w:color w:val="1a1a1a"/>
          <w:sz w:val="21"/>
          <w:szCs w:val="21"/>
          <w:u w:val="none"/>
          <w:shd w:fill="auto" w:val="clear"/>
          <w:vertAlign w:val="baseline"/>
          <w:rtl w:val="0"/>
        </w:rPr>
        <w:t xml:space="preserve">Equity Imperative</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 a single justice test that each of the five pillars must pass on its own terms. The Introduction explains why that distinction is structural rather than a matter of emphasis, and Chapter 1 applies the test pillar by pillar.</w:t>
      </w:r>
    </w:p>
    <w:p w:rsidR="00000000" w:rsidDel="00000000" w:rsidP="00000000" w:rsidRDefault="00000000" w:rsidRPr="00000000" w14:paraId="00000120">
      <w:pPr>
        <w:keepNext w:val="0"/>
        <w:keepLines w:val="0"/>
        <w:pageBreakBefore w:val="0"/>
        <w:widowControl w:val="1"/>
        <w:pBdr>
          <w:top w:color="1b3a6b" w:space="6" w:sz="8" w:val="single"/>
          <w:left w:color="e8f0fb" w:space="6" w:sz="4" w:val="single"/>
          <w:bottom w:color="1b3a6b" w:space="6" w:sz="8" w:val="single"/>
          <w:right w:color="e8f0fb" w:space="6" w:sz="4" w:val="single"/>
          <w:between w:space="0" w:sz="0" w:val="nil"/>
        </w:pBdr>
        <w:shd w:fill="e8f0fb" w:val="clear"/>
        <w:spacing w:after="40" w:before="40" w:line="240" w:lineRule="auto"/>
        <w:ind w:left="0" w:right="0" w:firstLine="0"/>
        <w:jc w:val="center"/>
        <w:rPr>
          <w:rFonts w:ascii="Garamond" w:cs="Garamond" w:eastAsia="Garamond" w:hAnsi="Garamond"/>
          <w:b w:val="0"/>
          <w:bCs w:val="0"/>
          <w:i w:val="0"/>
          <w:iCs w:val="0"/>
          <w:smallCaps w:val="0"/>
          <w:strike w:val="0"/>
          <w:color w:val="1a1a1a"/>
          <w:sz w:val="20"/>
          <w:szCs w:val="20"/>
          <w:u w:val="none"/>
          <w:shd w:fill="auto" w:val="clear"/>
          <w:vertAlign w:val="baseline"/>
        </w:rPr>
      </w:pPr>
      <w:r w:rsidDel="00000000" w:rsidR="00000000" w:rsidRPr="00000000">
        <w:rPr>
          <w:rFonts w:ascii="Calibri" w:cs="Calibri" w:eastAsia="Calibri" w:hAnsi="Calibri"/>
          <w:b w:val="1"/>
          <w:bCs w:val="1"/>
          <w:i w:val="0"/>
          <w:iCs w:val="0"/>
          <w:smallCaps w:val="0"/>
          <w:strike w:val="0"/>
          <w:color w:val="1b3a6b"/>
          <w:sz w:val="22"/>
          <w:szCs w:val="22"/>
          <w:u w:val="none"/>
          <w:shd w:fill="auto" w:val="clear"/>
          <w:vertAlign w:val="baseline"/>
          <w:rtl w:val="0"/>
        </w:rPr>
        <w:t xml:space="preserve">The five pillars must move together — which means the people responsible for each pillar must understand all the others.</w:t>
      </w:r>
      <w:r w:rsidDel="00000000" w:rsidR="00000000" w:rsidRPr="00000000">
        <w:rPr>
          <w:rtl w:val="0"/>
        </w:rPr>
      </w:r>
    </w:p>
    <w:p w:rsidR="00000000" w:rsidDel="00000000" w:rsidP="00000000" w:rsidRDefault="00000000" w:rsidRPr="00000000" w14:paraId="0000012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pPr>
      <w:r w:rsidDel="00000000" w:rsidR="00000000" w:rsidRPr="00000000">
        <w:rPr>
          <w:rtl w:val="0"/>
        </w:rPr>
      </w:r>
    </w:p>
    <w:p w:rsidR="00000000" w:rsidDel="00000000" w:rsidP="00000000" w:rsidRDefault="00000000" w:rsidRPr="00000000" w14:paraId="0000012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 runs through this book as its primary teaching case. Vermont is in this book not because it is large or powerful, but because it is transparent. The combination of a small state’s intimacy, a strong public-sector </w:t>
      </w:r>
      <w:r w:rsidDel="00000000" w:rsidR="00000000" w:rsidRPr="00000000">
        <w:rPr>
          <w:rtl w:val="0"/>
        </w:rPr>
        <w:t xml:space="preserve">technology</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w:t>
      </w:r>
      <w:r w:rsidDel="00000000" w:rsidR="00000000" w:rsidRPr="00000000">
        <w:rPr>
          <w:rtl w:val="0"/>
        </w:rPr>
        <w:t xml:space="preserve">foundation in the Agency of Digital Services (ADS) </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and an active regulatory body in the legislature, the GMCB, and the Agency of Human Services (AHS) has produced a</w:t>
      </w:r>
      <w:r w:rsidDel="00000000" w:rsidR="00000000" w:rsidRPr="00000000">
        <w:rPr>
          <w:rtl w:val="0"/>
        </w:rPr>
        <w:t xml:space="preserve"> public </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documentary record — the multiple legislative acts, the Oliver Wyman analysis, the GMCB’s monthly hospital data, the A</w:t>
      </w:r>
      <w:r w:rsidDel="00000000" w:rsidR="00000000" w:rsidRPr="00000000">
        <w:rPr>
          <w:rtl w:val="0"/>
        </w:rPr>
        <w:t xml:space="preserve">HS </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transformation reports</w:t>
      </w:r>
      <w:r w:rsidDel="00000000" w:rsidR="00000000" w:rsidRPr="00000000">
        <w:rPr>
          <w:rtl w:val="0"/>
        </w:rPr>
        <w:t xml:space="preserve"> </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that gives this book a foundation most states cannot match. Vermont’s transformation is happening in public, with detailed public data, and the lessons transfer.</w:t>
      </w:r>
    </w:p>
    <w:p w:rsidR="00000000" w:rsidDel="00000000" w:rsidP="00000000" w:rsidRDefault="00000000" w:rsidRPr="00000000" w14:paraId="00000123">
      <w:pPr>
        <w:spacing w:after="120" w:lineRule="auto"/>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tl w:val="0"/>
        </w:rPr>
        <w:t xml:space="preserve">This book is also not a prediction. The transformations described here are underway but unfinished, and their outcome is genuinely uncertain — the Introduction’s “What This Book Cannot Do” section says plainly what this book does and does not claim to know. What this book provides is the analytical framework for understanding what is happening and why, and for contributing to better decisions as the story unfolds. The decisions, and their consequences, belong to the people who make them.</w:t>
      </w:r>
      <w:r w:rsidDel="00000000" w:rsidR="00000000" w:rsidRPr="00000000">
        <w:rPr>
          <w:rtl w:val="0"/>
        </w:rPr>
      </w:r>
    </w:p>
    <w:p w:rsidR="00000000" w:rsidDel="00000000" w:rsidP="00000000" w:rsidRDefault="00000000" w:rsidRPr="00000000" w14:paraId="0000012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Finally, this book is not, on its own, the whole of the argument. This book is the intellectual foundation of the </w:t>
      </w: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Health Transformation Review</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an open-source integrated ecosystem with three parts designed to work as one:</w:t>
      </w:r>
    </w:p>
    <w:p w:rsidR="00000000" w:rsidDel="00000000" w:rsidP="00000000" w:rsidRDefault="00000000" w:rsidRPr="00000000" w14:paraId="00000125">
      <w:pPr>
        <w:keepNext w:val="0"/>
        <w:keepLines w:val="0"/>
        <w:numPr>
          <w:ilvl w:val="0"/>
          <w:numId w:val="9"/>
        </w:numPr>
        <w:ind w:left="720" w:hanging="360"/>
        <w:rPr/>
      </w:pPr>
      <w:r w:rsidDel="00000000" w:rsidR="00000000" w:rsidRPr="00000000">
        <w:rPr>
          <w:rtl w:val="0"/>
        </w:rPr>
        <w:t xml:space="preserve">The book (</w:t>
      </w:r>
      <w:hyperlink r:id="rId7">
        <w:r w:rsidDel="00000000" w:rsidR="00000000" w:rsidRPr="00000000">
          <w:rPr>
            <w:rtl w:val="0"/>
          </w:rPr>
          <w:t xml:space="preserve">healthtransformationreview.org/book</w:t>
        </w:r>
      </w:hyperlink>
      <w:r w:rsidDel="00000000" w:rsidR="00000000" w:rsidRPr="00000000">
        <w:rPr>
          <w:rtl w:val="0"/>
        </w:rPr>
        <w:t xml:space="preserve">) you are reading — the framework, the dependency logic, the Vermont evidence, and the national comparisons.</w:t>
      </w:r>
    </w:p>
    <w:p w:rsidR="00000000" w:rsidDel="00000000" w:rsidP="00000000" w:rsidRDefault="00000000" w:rsidRPr="00000000" w14:paraId="00000126">
      <w:pPr>
        <w:keepNext w:val="0"/>
        <w:keepLines w:val="0"/>
        <w:numPr>
          <w:ilvl w:val="0"/>
          <w:numId w:val="9"/>
        </w:numPr>
        <w:ind w:left="720" w:hanging="360"/>
        <w:rPr/>
      </w:pPr>
      <w:r w:rsidDel="00000000" w:rsidR="00000000" w:rsidRPr="00000000">
        <w:rPr>
          <w:rtl w:val="0"/>
        </w:rPr>
        <w:t xml:space="preserve">The platform (</w:t>
      </w:r>
      <w:hyperlink r:id="rId8">
        <w:r w:rsidDel="00000000" w:rsidR="00000000" w:rsidRPr="00000000">
          <w:rPr>
            <w:rtl w:val="0"/>
          </w:rPr>
          <w:t xml:space="preserve">healthtransformationreview.org</w:t>
        </w:r>
      </w:hyperlink>
      <w:r w:rsidDel="00000000" w:rsidR="00000000" w:rsidRPr="00000000">
        <w:rPr>
          <w:rtl w:val="0"/>
        </w:rPr>
        <w:t xml:space="preserve">) — five pillar hubs, a Research Lab of nearly forty interactive analytical tools, an AI Analyst grounded in this book and Vermont’s public-domain source documents, a fifty-state dashboard, and a daily intelligence feed. Every argument in these pages that can be modeled </w:t>
      </w:r>
      <w:r w:rsidDel="00000000" w:rsidR="00000000" w:rsidRPr="00000000">
        <w:rPr>
          <w:i w:val="1"/>
          <w:iCs w:val="1"/>
          <w:rtl w:val="0"/>
        </w:rPr>
        <w:t xml:space="preserve">is</w:t>
      </w:r>
      <w:r w:rsidDel="00000000" w:rsidR="00000000" w:rsidRPr="00000000">
        <w:rPr>
          <w:rtl w:val="0"/>
        </w:rPr>
        <w:t xml:space="preserve"> modeled there.</w:t>
      </w:r>
    </w:p>
    <w:p w:rsidR="00000000" w:rsidDel="00000000" w:rsidP="00000000" w:rsidRDefault="00000000" w:rsidRPr="00000000" w14:paraId="00000127">
      <w:pPr>
        <w:keepNext w:val="0"/>
        <w:keepLines w:val="0"/>
        <w:numPr>
          <w:ilvl w:val="0"/>
          <w:numId w:val="9"/>
        </w:numPr>
        <w:ind w:left="720" w:hanging="360"/>
        <w:rPr/>
      </w:pPr>
      <w:r w:rsidDel="00000000" w:rsidR="00000000" w:rsidRPr="00000000">
        <w:rPr>
          <w:rtl w:val="0"/>
        </w:rPr>
        <w:t xml:space="preserve">The Academy (</w:t>
      </w:r>
      <w:hyperlink r:id="rId9">
        <w:r w:rsidDel="00000000" w:rsidR="00000000" w:rsidRPr="00000000">
          <w:rPr>
            <w:rtl w:val="0"/>
          </w:rPr>
          <w:t xml:space="preserve">healthtransformationreview.org/academy</w:t>
        </w:r>
      </w:hyperlink>
      <w:r w:rsidDel="00000000" w:rsidR="00000000" w:rsidRPr="00000000">
        <w:rPr>
          <w:rtl w:val="0"/>
        </w:rPr>
        <w:t xml:space="preserve">) — a structured executive-education layer of courses, tracks, and lessons that teach the concepts hands-on and link directly to the tools that apply them.</w:t>
      </w:r>
    </w:p>
    <w:p w:rsidR="00000000" w:rsidDel="00000000" w:rsidP="00000000" w:rsidRDefault="00000000" w:rsidRPr="00000000" w14:paraId="00000128">
      <w:pPr>
        <w:keepNext w:val="0"/>
        <w:rPr/>
      </w:pPr>
      <w:r w:rsidDel="00000000" w:rsidR="00000000" w:rsidRPr="00000000">
        <w:rPr>
          <w:rtl w:val="0"/>
        </w:rPr>
        <w:t xml:space="preserve">The three are deliberately cross-linked. Each chapter ends with a </w:t>
      </w:r>
      <w:r w:rsidDel="00000000" w:rsidR="00000000" w:rsidRPr="00000000">
        <w:rPr>
          <w:i w:val="1"/>
          <w:iCs w:val="1"/>
          <w:rtl w:val="0"/>
        </w:rPr>
        <w:t xml:space="preserve">“Work This Chapter on the Platform”</w:t>
      </w:r>
      <w:r w:rsidDel="00000000" w:rsidR="00000000" w:rsidRPr="00000000">
        <w:rPr>
          <w:rtl w:val="0"/>
        </w:rPr>
        <w:t xml:space="preserve"> guide that maps the chapter’s argument to the specific tools that let you manipulate it; the Academy’s companion course follows the same sequence and teaches it hands-on. The platform’s tools carry </w:t>
      </w:r>
      <w:r w:rsidDel="00000000" w:rsidR="00000000" w:rsidRPr="00000000">
        <w:rPr>
          <w:i w:val="1"/>
          <w:iCs w:val="1"/>
          <w:rtl w:val="0"/>
        </w:rPr>
        <w:t xml:space="preserve">“From the Book”</w:t>
      </w:r>
      <w:r w:rsidDel="00000000" w:rsidR="00000000" w:rsidRPr="00000000">
        <w:rPr>
          <w:rtl w:val="0"/>
        </w:rPr>
        <w:t xml:space="preserve"> callouts back to the chapters that explain them; and the AI Analyst can answer a question and route you to the right tool or lesson in the same breath. Everything in the ecosystem is, in effect, an interactive expression of this book’s framework. You can read the book alone and it stands on its own — but the framework is meant to be </w:t>
      </w:r>
      <w:r w:rsidDel="00000000" w:rsidR="00000000" w:rsidRPr="00000000">
        <w:rPr>
          <w:i w:val="1"/>
          <w:iCs w:val="1"/>
          <w:rtl w:val="0"/>
        </w:rPr>
        <w:t xml:space="preserve">run</w:t>
      </w:r>
      <w:r w:rsidDel="00000000" w:rsidR="00000000" w:rsidRPr="00000000">
        <w:rPr>
          <w:rtl w:val="0"/>
        </w:rPr>
        <w:t xml:space="preserve">, not just read, and the platform is where you run it.</w:t>
      </w:r>
    </w:p>
    <w:p w:rsidR="00000000" w:rsidDel="00000000" w:rsidP="00000000" w:rsidRDefault="00000000" w:rsidRPr="00000000" w14:paraId="00000129">
      <w:pPr>
        <w:keepNext w:val="0"/>
        <w:rPr/>
      </w:pPr>
      <w:r w:rsidDel="00000000" w:rsidR="00000000" w:rsidRPr="00000000">
        <w:rPr>
          <w:rtl w:val="0"/>
        </w:rPr>
      </w:r>
    </w:p>
    <w:tbl>
      <w:tblPr>
        <w:tblStyle w:val="Table2"/>
        <w:tblW w:w="9072.0" w:type="dxa"/>
        <w:jc w:val="left"/>
        <w:tblInd w:w="-160.0" w:type="dxa"/>
        <w:tblBorders>
          <w:top w:color="eceefb" w:space="0" w:sz="4" w:val="single"/>
          <w:left w:color="4759c9" w:space="0" w:sz="24" w:val="single"/>
          <w:bottom w:color="eceefb" w:space="0" w:sz="4" w:val="single"/>
          <w:right w:color="eceefb" w:space="0" w:sz="4" w:val="single"/>
          <w:insideH w:color="eceefb" w:space="0" w:sz="4" w:val="single"/>
          <w:insideV w:color="eceefb" w:space="0" w:sz="4" w:val="single"/>
        </w:tblBorders>
        <w:tblLayout w:type="fixed"/>
        <w:tblLook w:val="0000"/>
      </w:tblPr>
      <w:tblGrid>
        <w:gridCol w:w="9072"/>
        <w:tblGridChange w:id="0">
          <w:tblGrid>
            <w:gridCol w:w="9072"/>
          </w:tblGrid>
        </w:tblGridChange>
      </w:tblGrid>
      <w:tr>
        <w:trPr>
          <w:cantSplit w:val="0"/>
          <w:tblHeader w:val="0"/>
        </w:trPr>
        <w:tc>
          <w:tcPr>
            <w:shd w:fill="eceefb" w:val="clear"/>
          </w:tcPr>
          <w:p w:rsidR="00000000" w:rsidDel="00000000" w:rsidP="00000000" w:rsidRDefault="00000000" w:rsidRPr="00000000" w14:paraId="0000012A">
            <w:pPr>
              <w:spacing w:after="60" w:line="264" w:lineRule="auto"/>
              <w:rPr/>
            </w:pPr>
            <w:r w:rsidDel="00000000" w:rsidR="00000000" w:rsidRPr="00000000">
              <w:rPr>
                <w:b w:val="1"/>
                <w:bCs w:val="1"/>
                <w:color w:val="27317a"/>
                <w:sz w:val="21"/>
                <w:szCs w:val="21"/>
                <w:rtl w:val="0"/>
              </w:rPr>
              <w:t xml:space="preserve">EXPLORE ON THE PLATFORM</w:t>
            </w:r>
            <w:r w:rsidDel="00000000" w:rsidR="00000000" w:rsidRPr="00000000">
              <w:rPr>
                <w:rtl w:val="0"/>
              </w:rPr>
            </w:r>
          </w:p>
          <w:p w:rsidR="00000000" w:rsidDel="00000000" w:rsidP="00000000" w:rsidRDefault="00000000" w:rsidRPr="00000000" w14:paraId="0000012B">
            <w:pPr>
              <w:spacing w:after="60" w:line="264" w:lineRule="auto"/>
              <w:rPr/>
            </w:pPr>
            <w:r w:rsidDel="00000000" w:rsidR="00000000" w:rsidRPr="00000000">
              <w:rPr>
                <w:sz w:val="20"/>
                <w:szCs w:val="20"/>
                <w:rtl w:val="0"/>
              </w:rPr>
              <w:t xml:space="preserve">The full ecosystem is at </w:t>
            </w:r>
            <w:hyperlink r:id="rId10">
              <w:r w:rsidDel="00000000" w:rsidR="00000000" w:rsidRPr="00000000">
                <w:rPr>
                  <w:b w:val="1"/>
                  <w:bCs w:val="1"/>
                  <w:rtl w:val="0"/>
                </w:rPr>
                <w:t xml:space="preserve">healthtransformationreview.org</w:t>
              </w:r>
            </w:hyperlink>
            <w:r w:rsidDel="00000000" w:rsidR="00000000" w:rsidRPr="00000000">
              <w:rPr>
                <w:sz w:val="20"/>
                <w:szCs w:val="20"/>
                <w:rtl w:val="0"/>
              </w:rPr>
              <w:t xml:space="preserve"> — read the book online with audio narration at </w:t>
            </w:r>
            <w:hyperlink r:id="rId11">
              <w:r w:rsidDel="00000000" w:rsidR="00000000" w:rsidRPr="00000000">
                <w:rPr>
                  <w:rtl w:val="0"/>
                </w:rPr>
                <w:t xml:space="preserve">/book</w:t>
              </w:r>
            </w:hyperlink>
            <w:r w:rsidDel="00000000" w:rsidR="00000000" w:rsidRPr="00000000">
              <w:rPr>
                <w:sz w:val="20"/>
                <w:szCs w:val="20"/>
                <w:rtl w:val="0"/>
              </w:rPr>
              <w:t xml:space="preserve">, open the </w:t>
            </w:r>
            <w:hyperlink r:id="rId12">
              <w:r w:rsidDel="00000000" w:rsidR="00000000" w:rsidRPr="00000000">
                <w:rPr>
                  <w:rtl w:val="0"/>
                </w:rPr>
                <w:t xml:space="preserve">Research Lab</w:t>
              </w:r>
            </w:hyperlink>
            <w:r w:rsidDel="00000000" w:rsidR="00000000" w:rsidRPr="00000000">
              <w:rPr>
                <w:sz w:val="20"/>
                <w:szCs w:val="20"/>
                <w:rtl w:val="0"/>
              </w:rPr>
              <w:t xml:space="preserve">, ask the </w:t>
            </w:r>
            <w:hyperlink r:id="rId13">
              <w:r w:rsidDel="00000000" w:rsidR="00000000" w:rsidRPr="00000000">
                <w:rPr>
                  <w:rtl w:val="0"/>
                </w:rPr>
                <w:t xml:space="preserve">AI Analyst</w:t>
              </w:r>
            </w:hyperlink>
            <w:r w:rsidDel="00000000" w:rsidR="00000000" w:rsidRPr="00000000">
              <w:rPr>
                <w:sz w:val="20"/>
                <w:szCs w:val="20"/>
                <w:rtl w:val="0"/>
              </w:rPr>
              <w:t xml:space="preserve">, or start a course in the </w:t>
            </w:r>
            <w:hyperlink r:id="rId14">
              <w:r w:rsidDel="00000000" w:rsidR="00000000" w:rsidRPr="00000000">
                <w:rPr>
                  <w:rtl w:val="0"/>
                </w:rPr>
                <w:t xml:space="preserve">Academy</w:t>
              </w:r>
            </w:hyperlink>
            <w:r w:rsidDel="00000000" w:rsidR="00000000" w:rsidRPr="00000000">
              <w:rPr>
                <w:sz w:val="20"/>
                <w:szCs w:val="20"/>
                <w:rtl w:val="0"/>
              </w:rPr>
              <w:t xml:space="preserve">. The Introduction that follows explains how the three components fit together and which to start with for your role.</w:t>
            </w:r>
            <w:r w:rsidDel="00000000" w:rsidR="00000000" w:rsidRPr="00000000">
              <w:rPr>
                <w:rtl w:val="0"/>
              </w:rPr>
            </w:r>
          </w:p>
        </w:tc>
      </w:tr>
    </w:tbl>
    <w:p w:rsidR="00000000" w:rsidDel="00000000" w:rsidP="00000000" w:rsidRDefault="00000000" w:rsidRPr="00000000" w14:paraId="0000012C">
      <w:pPr>
        <w:spacing w:after="120" w:line="240" w:lineRule="auto"/>
        <w:rPr>
          <w:sz w:val="16"/>
          <w:szCs w:val="16"/>
        </w:rPr>
      </w:pPr>
      <w:r w:rsidDel="00000000" w:rsidR="00000000" w:rsidRPr="00000000">
        <w:rPr>
          <w:rtl w:val="0"/>
        </w:rPr>
      </w:r>
    </w:p>
    <w:p w:rsidR="00000000" w:rsidDel="00000000" w:rsidP="00000000" w:rsidRDefault="00000000" w:rsidRPr="00000000" w14:paraId="0000012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reader profiles and recommended reading paths are in the Introduction that follows. This material rewards a reading strategy calibrated to your role and your decisions — and to the tools and courses that go with it — not a linear march through the whole book.</w:t>
      </w:r>
      <w:r w:rsidDel="00000000" w:rsidR="00000000" w:rsidRPr="00000000">
        <w:rPr>
          <w:rtl w:val="0"/>
        </w:rPr>
      </w:r>
    </w:p>
    <w:p w:rsidR="00000000" w:rsidDel="00000000" w:rsidP="00000000" w:rsidRDefault="00000000" w:rsidRPr="00000000" w14:paraId="0000012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pPr>
      <w:r w:rsidDel="00000000" w:rsidR="00000000" w:rsidRPr="00000000">
        <w:rPr>
          <w:rtl w:val="0"/>
        </w:rPr>
      </w:r>
    </w:p>
    <w:p w:rsidR="00000000" w:rsidDel="00000000" w:rsidP="00000000" w:rsidRDefault="00000000" w:rsidRPr="00000000" w14:paraId="0000012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tl w:val="0"/>
        </w:rPr>
        <w:t xml:space="preserve">December 2025</w:t>
      </w:r>
      <w:r w:rsidDel="00000000" w:rsidR="00000000" w:rsidRPr="00000000">
        <w:br w:type="page"/>
      </w:r>
      <w:r w:rsidDel="00000000" w:rsidR="00000000" w:rsidRPr="00000000">
        <w:rPr>
          <w:rtl w:val="0"/>
        </w:rPr>
      </w:r>
    </w:p>
    <w:p w:rsidR="00000000" w:rsidDel="00000000" w:rsidP="00000000" w:rsidRDefault="00000000" w:rsidRPr="00000000" w14:paraId="00000130">
      <w:pPr>
        <w:pStyle w:val="Heading1"/>
        <w:rPr/>
      </w:pPr>
      <w:bookmarkStart w:colFirst="0" w:colLast="0" w:name="_hm5ww61vwplm" w:id="1"/>
      <w:bookmarkEnd w:id="1"/>
      <w:r w:rsidDel="00000000" w:rsidR="00000000" w:rsidRPr="00000000">
        <w:rPr>
          <w:b w:val="1"/>
          <w:bCs w:val="1"/>
          <w:color w:val="161b22"/>
          <w:rtl w:val="0"/>
        </w:rPr>
        <w:t xml:space="preserve">INTRODUCTION</w:t>
      </w:r>
      <w:r w:rsidDel="00000000" w:rsidR="00000000" w:rsidRPr="00000000">
        <w:rPr>
          <w:rtl w:val="0"/>
        </w:rPr>
      </w:r>
    </w:p>
    <w:p w:rsidR="00000000" w:rsidDel="00000000" w:rsidP="00000000" w:rsidRDefault="00000000" w:rsidRPr="00000000" w14:paraId="00000131">
      <w:pPr>
        <w:pStyle w:val="Heading2"/>
        <w:pBdr>
          <w:top w:color="c9d2df" w:space="10" w:sz="6" w:val="single"/>
        </w:pBdr>
        <w:rPr/>
      </w:pPr>
      <w:bookmarkStart w:colFirst="0" w:colLast="0" w:name="_w8fn9bt5l339" w:id="2"/>
      <w:bookmarkEnd w:id="2"/>
      <w:r w:rsidDel="00000000" w:rsidR="00000000" w:rsidRPr="00000000">
        <w:rPr>
          <w:b w:val="1"/>
          <w:bCs w:val="1"/>
          <w:color w:val="161b22"/>
          <w:rtl w:val="0"/>
        </w:rPr>
        <w:t xml:space="preserve">September 18, 2024</w:t>
      </w:r>
      <w:r w:rsidDel="00000000" w:rsidR="00000000" w:rsidRPr="00000000">
        <w:rPr>
          <w:rtl w:val="0"/>
        </w:rPr>
      </w:r>
    </w:p>
    <w:p w:rsidR="00000000" w:rsidDel="00000000" w:rsidP="00000000" w:rsidRDefault="00000000" w:rsidRPr="00000000" w14:paraId="00000132">
      <w:pPr>
        <w:rPr/>
      </w:pPr>
      <w:r w:rsidDel="00000000" w:rsidR="00000000" w:rsidRPr="00000000">
        <w:rPr>
          <w:rtl w:val="0"/>
        </w:rPr>
        <w:t xml:space="preserve">The room was full before the presentation started.</w:t>
      </w:r>
    </w:p>
    <w:p w:rsidR="00000000" w:rsidDel="00000000" w:rsidP="00000000" w:rsidRDefault="00000000" w:rsidRPr="00000000" w14:paraId="0000013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Green Mountain Care Board of Vermont had convened a public meeting at which Oliver Wyman Healthcare and Life Sciences Group would present findings from a year-long, $1 million statewide hospital systems analysis commissioned under Act 167 of 2022. The analysis had not been produced in isolation: over the preceding year, Oliver Wyman had run more than 230 meetings across all 14 of Vermont’s Hospital Service Areas, engaging over 3,100 participants from more than 100 organizations — hospital leaders, state legislators and agency officials, the Vermont Hospital Association, health economists, community advocates, and clinicians. Many of the people who had taken part in that engagement now watched its conclusions arrive. They had come because they already suspected what was about to be confirmed, and because some part of them still hoped they were wrong.</w:t>
      </w:r>
    </w:p>
    <w:p w:rsidR="00000000" w:rsidDel="00000000" w:rsidP="00000000" w:rsidRDefault="00000000" w:rsidRPr="00000000" w14:paraId="0000013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They were not wrong.</w:t>
      </w:r>
    </w:p>
    <w:p w:rsidR="00000000" w:rsidDel="00000000" w:rsidP="00000000" w:rsidRDefault="00000000" w:rsidRPr="00000000" w14:paraId="0000013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Oliver Wyman’s lead consultant opened with the financial trajectory. Nine of Vermont’s fourteen hospitals were already reporting operating losses, with the worst reaching negative 8.9%. If current trends continued — the same trends that had been building for a decade, the trends that voluntary reform had been addressing for years without reversing — thirteen of the fourteen would be in operating losses by 2028. The cumulative five-year system deficit ranged from $700 million in the optimistic scenario to $2.4 billion in the realistic one.</w:t>
      </w:r>
      <w:r w:rsidDel="00000000" w:rsidR="00000000" w:rsidRPr="00000000">
        <w:rPr>
          <w:rtl w:val="0"/>
        </w:rPr>
      </w:r>
    </w:p>
    <w:p w:rsidR="00000000" w:rsidDel="00000000" w:rsidP="00000000" w:rsidRDefault="00000000" w:rsidRPr="00000000" w14:paraId="0000013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next slide showed premiums. The average silver exchange plan premium had risen from $456 per month in 2018 to $948 in 2024 — a 108% increase. Median household income had grown 22% over the same period. Out-of-pocket maximums had more than doubled. The University of Vermont Medical Center, with approximately 50% of the state’s hospital market share, was charging commercial payers roughly 358% of Medicare rates — RAND’s published figure for inpatient and outpatient services combined, drawn from 2018–2020 claims — making it, by RAND’s own accounting, the most expensive hospital in Vermont. Statewide, Vermont hospitals charge commercial payers 250–300% of Medicare on average, and the Green Mountain Care Board’s own later analysis found outpatient imaging at some Vermont hospitals reaching 715–944% of Medicare. Those charges flowed directly into the premiums that Vermont families were paying, with no regulatory brakes.</w:t>
      </w:r>
    </w:p>
    <w:p w:rsidR="00000000" w:rsidDel="00000000" w:rsidP="00000000" w:rsidRDefault="00000000" w:rsidRPr="00000000" w14:paraId="0000013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final slide showed the demographics. Vermont’s working-age population was projected to decline 13% by 2040 — from 367,000 to approximately 318,000 — while the over-65 population rose from 21.7% toward 30% of the state’s total. This shift would progressively move patients from commercial insurance, which pays above cost and funds the cross-subsidy that sustains hospitals, into Medicare and Medicaid, both of which reimburse below cost. The slide did not say the words “system collapse.” It did not need to.</w:t>
      </w:r>
    </w:p>
    <w:p w:rsidR="00000000" w:rsidDel="00000000" w:rsidP="00000000" w:rsidRDefault="00000000" w:rsidRPr="00000000" w14:paraId="00000138">
      <w:pPr>
        <w:spacing w:after="0" w:before="0" w:line="160" w:lineRule="auto"/>
        <w:rPr/>
      </w:pPr>
      <w:r w:rsidDel="00000000" w:rsidR="00000000" w:rsidRPr="00000000">
        <w:rPr>
          <w:rtl w:val="0"/>
        </w:rPr>
      </w:r>
    </w:p>
    <w:p w:rsidR="00000000" w:rsidDel="00000000" w:rsidP="00000000" w:rsidRDefault="00000000" w:rsidRPr="00000000" w14:paraId="00000139">
      <w:pPr>
        <w:keepNext w:val="0"/>
        <w:keepLines w:val="0"/>
        <w:pageBreakBefore w:val="0"/>
        <w:widowControl w:val="1"/>
        <w:pBdr>
          <w:top w:color="1b3a6b" w:space="6" w:sz="8" w:val="single"/>
          <w:left w:color="e8f0fb" w:space="6" w:sz="4" w:val="single"/>
          <w:bottom w:color="1b3a6b" w:space="6" w:sz="8" w:val="single"/>
          <w:right w:color="e8f0fb" w:space="6" w:sz="4" w:val="single"/>
          <w:between w:space="0" w:sz="0" w:val="nil"/>
        </w:pBdr>
        <w:shd w:fill="e8f0fb" w:val="clear"/>
        <w:spacing w:after="40" w:before="40" w:line="240" w:lineRule="auto"/>
        <w:ind w:left="0" w:right="0" w:firstLine="0"/>
        <w:jc w:val="center"/>
        <w:rPr>
          <w:rFonts w:ascii="Garamond" w:cs="Garamond" w:eastAsia="Garamond" w:hAnsi="Garamond"/>
          <w:b w:val="0"/>
          <w:bCs w:val="0"/>
          <w:i w:val="0"/>
          <w:iCs w:val="0"/>
          <w:smallCaps w:val="0"/>
          <w:strike w:val="0"/>
          <w:color w:val="1a1a1a"/>
          <w:sz w:val="20"/>
          <w:szCs w:val="20"/>
          <w:u w:val="none"/>
          <w:shd w:fill="auto" w:val="clear"/>
          <w:vertAlign w:val="baseline"/>
        </w:rPr>
      </w:pPr>
      <w:r w:rsidDel="00000000" w:rsidR="00000000" w:rsidRPr="00000000">
        <w:rPr>
          <w:rFonts w:ascii="Calibri" w:cs="Calibri" w:eastAsia="Calibri" w:hAnsi="Calibri"/>
          <w:b w:val="1"/>
          <w:bCs w:val="1"/>
          <w:i w:val="0"/>
          <w:iCs w:val="0"/>
          <w:smallCaps w:val="0"/>
          <w:strike w:val="0"/>
          <w:color w:val="1b3a6b"/>
          <w:sz w:val="22"/>
          <w:szCs w:val="22"/>
          <w:u w:val="none"/>
          <w:shd w:fill="auto" w:val="clear"/>
          <w:vertAlign w:val="baseline"/>
          <w:rtl w:val="0"/>
        </w:rPr>
        <w:t xml:space="preserve">Vermont is not an outlier. It is a preview.</w:t>
      </w:r>
      <w:r w:rsidDel="00000000" w:rsidR="00000000" w:rsidRPr="00000000">
        <w:rPr>
          <w:rtl w:val="0"/>
        </w:rPr>
      </w:r>
    </w:p>
    <w:p w:rsidR="00000000" w:rsidDel="00000000" w:rsidP="00000000" w:rsidRDefault="00000000" w:rsidRPr="00000000" w14:paraId="0000013A">
      <w:pPr>
        <w:spacing w:after="0" w:before="0" w:line="160" w:lineRule="auto"/>
        <w:rPr/>
      </w:pPr>
      <w:r w:rsidDel="00000000" w:rsidR="00000000" w:rsidRPr="00000000">
        <w:rPr>
          <w:rtl w:val="0"/>
        </w:rPr>
      </w:r>
    </w:p>
    <w:p w:rsidR="00000000" w:rsidDel="00000000" w:rsidP="00000000" w:rsidRDefault="00000000" w:rsidRPr="00000000" w14:paraId="0000013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No one in that room disputed the numbers. No one argued that the trend would reverse itself. The question that followed — the question this book is an attempt to answer — was whether structural change was possible. Not aspirational change. Not incremental improvement. But actual change to the fundamental incentives, relationships, and capabilities of the system. Whether a small rural state could force a healthcare transformation that the national system, with all its resources and political energy, had been deferring for decades.</w:t>
      </w:r>
    </w:p>
    <w:p w:rsidR="00000000" w:rsidDel="00000000" w:rsidP="00000000" w:rsidRDefault="00000000" w:rsidRPr="00000000" w14:paraId="0000013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answer, enacted in Acts 167, 51, and 68 and partially funded by the federal government, is the case study used in this book. Whether it constitutes successful transformation will be determined over the next five to ten years. What is already clear is that Vermont has committed to structural change with more specificity, more statutory force, and more capital investment than any comparably sized system in recent American health policy history.</w:t>
      </w:r>
    </w:p>
    <w:p w:rsidR="00000000" w:rsidDel="00000000" w:rsidP="00000000" w:rsidRDefault="00000000" w:rsidRPr="00000000" w14:paraId="0000013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book is written in real time, closely watching that transformation. Not as a retrospective account of a completed success, but as an analytical framework for a transformation in progress — with all the uncertainty, potentially incomplete public information, and instructiveness that implies.</w:t>
      </w:r>
    </w:p>
    <w:p w:rsidR="00000000" w:rsidDel="00000000" w:rsidP="00000000" w:rsidRDefault="00000000" w:rsidRPr="00000000" w14:paraId="0000013E">
      <w:pPr>
        <w:pStyle w:val="Heading2"/>
        <w:pBdr>
          <w:top w:color="c9d2df" w:space="10" w:sz="6" w:val="single"/>
        </w:pBdr>
        <w:rPr/>
      </w:pPr>
      <w:bookmarkStart w:colFirst="0" w:colLast="0" w:name="_qp1pqy7nid1g" w:id="3"/>
      <w:bookmarkEnd w:id="3"/>
      <w:r w:rsidDel="00000000" w:rsidR="00000000" w:rsidRPr="00000000">
        <w:rPr>
          <w:b w:val="1"/>
          <w:bCs w:val="1"/>
          <w:color w:val="161b22"/>
          <w:rtl w:val="0"/>
        </w:rPr>
        <w:t xml:space="preserve">What Transformation Actually Means</w:t>
      </w:r>
      <w:r w:rsidDel="00000000" w:rsidR="00000000" w:rsidRPr="00000000">
        <w:rPr>
          <w:rtl w:val="0"/>
        </w:rPr>
      </w:r>
    </w:p>
    <w:p w:rsidR="00000000" w:rsidDel="00000000" w:rsidP="00000000" w:rsidRDefault="00000000" w:rsidRPr="00000000" w14:paraId="0000013F">
      <w:pPr>
        <w:rPr/>
      </w:pPr>
      <w:r w:rsidDel="00000000" w:rsidR="00000000" w:rsidRPr="00000000">
        <w:rPr>
          <w:rtl w:val="0"/>
        </w:rPr>
        <w:t xml:space="preserve">Few words in healthcare are used more often than “reform” or “transformation,” and the frequency has cost them precision. Both get applied to routine process improvements and to genuine structural change alike, and to aspiration as readily as to commitment — which makes it worth stating, at the outset, exactly what this book means by transformation.</w:t>
      </w:r>
    </w:p>
    <w:p w:rsidR="00000000" w:rsidDel="00000000" w:rsidP="00000000" w:rsidRDefault="00000000" w:rsidRPr="00000000" w14:paraId="0000014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It uses “transformation” in a precise sense: transformation is structural change that alters the fundamental incentives, relationships, and capabilities of a system, producing different behaviors and different outcomes rather than incremental improvements within the existing structure.</w:t>
      </w:r>
    </w:p>
    <w:p w:rsidR="00000000" w:rsidDel="00000000" w:rsidP="00000000" w:rsidRDefault="00000000" w:rsidRPr="00000000" w14:paraId="0000014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By this definition, most of what has been called healthcare transformation over the past fifteen years has not been transformational. Voluntary accountable care organization programs that high-cost providers can decline to join are not </w:t>
      </w:r>
      <w:r w:rsidDel="00000000" w:rsidR="00000000" w:rsidRPr="00000000">
        <w:rPr>
          <w:rtl w:val="0"/>
        </w:rPr>
        <w:t xml:space="preserve">transformational</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Shared savings models that reward hospitals for reductions in utilization they would have achieved anyway are not transformation. Electronic health record adoption that digitizes paper processes without changing care delivery is not transformation. Quality measurement initiatives that produce reports without affecting payment are not transformation.</w:t>
      </w:r>
    </w:p>
    <w:p w:rsidR="00000000" w:rsidDel="00000000" w:rsidP="00000000" w:rsidRDefault="00000000" w:rsidRPr="00000000" w14:paraId="0000014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Transformation, in the sense this book uses the term, looks like what Vermont is attempting: mandatory reference-based pricing that eliminates the ability of dominant hospitals to charge commercial payers three to four times Medicare rates; statutory global hospital budgets that change every hospital’s financial incentive from maximizing volume to managing population health; a Statewide Health Care Delivery Strategic Plan that commits Vermont’s Agency of Human Services to specific, measurable outcomes by specific dates; and capital investment through the Rural Health Transformation Program that builds the community infrastructure that payment reform requires to produce population health improvement rather than just cost reduction.</w:t>
      </w:r>
    </w:p>
    <w:p w:rsidR="00000000" w:rsidDel="00000000" w:rsidP="00000000" w:rsidRDefault="00000000" w:rsidRPr="00000000" w14:paraId="00000143">
      <w:pPr>
        <w:pStyle w:val="Heading2"/>
        <w:pBdr>
          <w:top w:color="c9d2df" w:space="10" w:sz="6" w:val="single"/>
        </w:pBdr>
        <w:rPr/>
      </w:pPr>
      <w:bookmarkStart w:colFirst="0" w:colLast="0" w:name="_e5ff5rq9znd9" w:id="4"/>
      <w:bookmarkEnd w:id="4"/>
      <w:r w:rsidDel="00000000" w:rsidR="00000000" w:rsidRPr="00000000">
        <w:rPr>
          <w:b w:val="1"/>
          <w:bCs w:val="1"/>
          <w:color w:val="161b22"/>
          <w:rtl w:val="0"/>
        </w:rPr>
        <w:t xml:space="preserve">Vermont Is Not an Outlier. It Is a Preview.</w:t>
      </w:r>
      <w:r w:rsidDel="00000000" w:rsidR="00000000" w:rsidRPr="00000000">
        <w:rPr>
          <w:rtl w:val="0"/>
        </w:rPr>
      </w:r>
    </w:p>
    <w:p w:rsidR="00000000" w:rsidDel="00000000" w:rsidP="00000000" w:rsidRDefault="00000000" w:rsidRPr="00000000" w14:paraId="00000144">
      <w:pPr>
        <w:rPr/>
      </w:pPr>
      <w:r w:rsidDel="00000000" w:rsidR="00000000" w:rsidRPr="00000000">
        <w:rPr>
          <w:rtl w:val="0"/>
        </w:rPr>
        <w:t xml:space="preserve">Readers from outside Vermont could ask whether Vermont’s experience translates to their state, their system, and their community. Vermont is small. Its politics are unusual. Its hospital sector — fourteen nonprofit community hospitals, no investor-owned chains, a regulator with real rate-setting authority — is not typical.</w:t>
      </w:r>
    </w:p>
    <w:p w:rsidR="00000000" w:rsidDel="00000000" w:rsidP="00000000" w:rsidRDefault="00000000" w:rsidRPr="00000000" w14:paraId="0000014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answer is not found in Vermont’s specific characteristics. It is found in the forces driving Vermont’s crisis. The demographic aging that is collapsing Vermont’s commercial cross-subsidy is present in every Northeastern state now, and will arrive in the rural Midwest, the Mountain West, and the South on a ten-to-twenty-year lag. The failure of voluntary payment reform to reach the tipping point at which fee-for-service becomes the minority mode of payment is a national finding. The administrative </w:t>
      </w:r>
      <w:r w:rsidDel="00000000" w:rsidR="00000000" w:rsidRPr="00000000">
        <w:rPr>
          <w:rtl w:val="0"/>
        </w:rPr>
        <w:t xml:space="preserve">burden</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exhausting physicians and consuming resources that should go to patients is a national emergency. The pricing opacity that allows dominant hospitals to charge </w:t>
      </w:r>
      <w:r w:rsidDel="00000000" w:rsidR="00000000" w:rsidRPr="00000000">
        <w:rPr>
          <w:rtl w:val="0"/>
        </w:rPr>
        <w:t xml:space="preserve">up to </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four times Medicare rates while rural neighbors close — that is national too.</w:t>
      </w:r>
      <w:r w:rsidDel="00000000" w:rsidR="00000000" w:rsidRPr="00000000">
        <w:rPr>
          <w:rtl w:val="0"/>
        </w:rPr>
        <w:t xml:space="preserve"> </w:t>
      </w:r>
    </w:p>
    <w:p w:rsidR="00000000" w:rsidDel="00000000" w:rsidP="00000000" w:rsidRDefault="00000000" w:rsidRPr="00000000" w14:paraId="0000014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 faces these forces earlier and more acutely because of its demographics and economic structure. But the same forces are building in every state. The question Vermont is answering — whether mandatory structural reform can actually work — is the question American healthcare will have to answer nationally within a generation.</w:t>
      </w:r>
    </w:p>
    <w:p w:rsidR="00000000" w:rsidDel="00000000" w:rsidP="00000000" w:rsidRDefault="00000000" w:rsidRPr="00000000" w14:paraId="00000147">
      <w:pPr>
        <w:pStyle w:val="Heading2"/>
        <w:pBdr>
          <w:top w:color="c9d2df" w:space="10" w:sz="6" w:val="single"/>
        </w:pBdr>
        <w:rPr/>
      </w:pPr>
      <w:bookmarkStart w:colFirst="0" w:colLast="0" w:name="_e87xl2r3848p" w:id="5"/>
      <w:bookmarkEnd w:id="5"/>
      <w:r w:rsidDel="00000000" w:rsidR="00000000" w:rsidRPr="00000000">
        <w:rPr>
          <w:b w:val="1"/>
          <w:bCs w:val="1"/>
          <w:color w:val="161b22"/>
          <w:rtl w:val="0"/>
        </w:rPr>
        <w:t xml:space="preserve">How to Read This Book If Vermont Isn’t Your Context</w:t>
      </w:r>
      <w:r w:rsidDel="00000000" w:rsidR="00000000" w:rsidRPr="00000000">
        <w:rPr>
          <w:rtl w:val="0"/>
        </w:rPr>
      </w:r>
    </w:p>
    <w:p w:rsidR="00000000" w:rsidDel="00000000" w:rsidP="00000000" w:rsidRDefault="00000000" w:rsidRPr="00000000" w14:paraId="00000148">
      <w:pPr>
        <w:rPr/>
      </w:pPr>
      <w:r w:rsidDel="00000000" w:rsidR="00000000" w:rsidRPr="00000000">
        <w:rPr>
          <w:rtl w:val="0"/>
        </w:rPr>
        <w:t xml:space="preserve">This book uses Vermont as its primary teaching case for the reasons explained above: transparency, documentation, and an early position on a curve every state is on. But the subject of this book is the five-pillar framework — Policy, Technology, Economics, Clinical, and Operations — and the dependency logic that links them. Vermont is the evidence, not the scope. If Vermont is not your context, here is how to get the most out of the chapters that follow.</w:t>
      </w:r>
    </w:p>
    <w:p w:rsidR="00000000" w:rsidDel="00000000" w:rsidP="00000000" w:rsidRDefault="00000000" w:rsidRPr="00000000" w14:paraId="0000014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Translate the institutions, not just the policies.</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Every named Vermont statute or institution in this book is a specific instance of a general category that exists, in some form, in every state. The Green Mountain Care Board is Vermont’s version of a hospital rate-setting or cost-growth-benchmark authority — Massachusetts, Rhode Island, and several other states have analogous bodies under different names. Acts 167 and 68 are Vermont’s versions of a diagnostic mandate and an operational mandate — the categories, not the bill numbers, are what transfer. AHS is Vermont’s version of a state health and human services agency acting as a system operator. As you read, ask: what is the equivalent institution, statute, or agreement in my state — even if it is smaller, newer, less formal, or does not yet exist?</w:t>
      </w:r>
    </w:p>
    <w:p w:rsidR="00000000" w:rsidDel="00000000" w:rsidP="00000000" w:rsidRDefault="00000000" w:rsidRPr="00000000" w14:paraId="0000014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Look for the framework statements, not only the Vermont data.</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Each chapter makes a claim about how the pillars depend on one another that does not require Vermont to be true — for example, that technology investment must precede payment reform because payment reform without data infrastructure cannot be measured or trusted. Vermont’s experience is the proof, presented in detail because detail is what makes an argument verifiable rather than asserted. But the claim itself is the point.</w:t>
      </w:r>
    </w:p>
    <w:p w:rsidR="00000000" w:rsidDel="00000000" w:rsidP="00000000" w:rsidRDefault="00000000" w:rsidRPr="00000000" w14:paraId="0000014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Use the “Implications for You” sections as your entry point.</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Most chapters close by addressing different reader roles directly — hospital executives, payers, state officials, clinicians. These sections are written to apply regardless of any state context, and are often the fastest way to find the actionable content inside a Vermont-heavy chapter. If you read nothing else in a chapter, read that section, then go back for the supporting detail you need.</w:t>
      </w:r>
    </w:p>
    <w:p w:rsidR="00000000" w:rsidDel="00000000" w:rsidP="00000000" w:rsidRDefault="00000000" w:rsidRPr="00000000" w14:paraId="0000014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In short: treat Vermont the way a business textbook treats a case study. The case is specific so that the lesson does not have to be.</w:t>
      </w:r>
    </w:p>
    <w:p w:rsidR="00000000" w:rsidDel="00000000" w:rsidP="00000000" w:rsidRDefault="00000000" w:rsidRPr="00000000" w14:paraId="0000014D">
      <w:pPr>
        <w:spacing w:after="0" w:before="0" w:line="160" w:lineRule="auto"/>
        <w:rPr/>
      </w:pPr>
      <w:r w:rsidDel="00000000" w:rsidR="00000000" w:rsidRPr="00000000">
        <w:rPr>
          <w:rtl w:val="0"/>
        </w:rPr>
      </w:r>
    </w:p>
    <w:p w:rsidR="00000000" w:rsidDel="00000000" w:rsidP="00000000" w:rsidRDefault="00000000" w:rsidRPr="00000000" w14:paraId="0000014E">
      <w:pPr>
        <w:keepNext w:val="0"/>
        <w:keepLines w:val="0"/>
        <w:pageBreakBefore w:val="0"/>
        <w:widowControl w:val="1"/>
        <w:pBdr>
          <w:top w:color="1b3a6b" w:space="6" w:sz="8" w:val="single"/>
          <w:left w:color="e8f0fb" w:space="6" w:sz="4" w:val="single"/>
          <w:bottom w:color="1b3a6b" w:space="6" w:sz="8" w:val="single"/>
          <w:right w:color="e8f0fb" w:space="6" w:sz="4" w:val="single"/>
          <w:between w:space="0" w:sz="0" w:val="nil"/>
        </w:pBdr>
        <w:shd w:fill="e8f0fb" w:val="clear"/>
        <w:spacing w:after="40" w:before="40" w:line="240" w:lineRule="auto"/>
        <w:ind w:left="0" w:right="0" w:firstLine="0"/>
        <w:jc w:val="center"/>
        <w:rPr>
          <w:rFonts w:ascii="Garamond" w:cs="Garamond" w:eastAsia="Garamond" w:hAnsi="Garamond"/>
          <w:b w:val="0"/>
          <w:bCs w:val="0"/>
          <w:i w:val="0"/>
          <w:iCs w:val="0"/>
          <w:smallCaps w:val="0"/>
          <w:strike w:val="0"/>
          <w:color w:val="1a1a1a"/>
          <w:sz w:val="20"/>
          <w:szCs w:val="20"/>
          <w:u w:val="none"/>
          <w:shd w:fill="auto" w:val="clear"/>
          <w:vertAlign w:val="baseline"/>
        </w:rPr>
      </w:pPr>
      <w:r w:rsidDel="00000000" w:rsidR="00000000" w:rsidRPr="00000000">
        <w:rPr>
          <w:rFonts w:ascii="Calibri" w:cs="Calibri" w:eastAsia="Calibri" w:hAnsi="Calibri"/>
          <w:b w:val="1"/>
          <w:bCs w:val="1"/>
          <w:i w:val="0"/>
          <w:iCs w:val="0"/>
          <w:smallCaps w:val="0"/>
          <w:strike w:val="0"/>
          <w:color w:val="1b3a6b"/>
          <w:sz w:val="22"/>
          <w:szCs w:val="22"/>
          <w:u w:val="none"/>
          <w:shd w:fill="auto" w:val="clear"/>
          <w:vertAlign w:val="baseline"/>
          <w:rtl w:val="0"/>
        </w:rPr>
        <w:t xml:space="preserve">Vermont is not the audience for this book. Vermont is the evidence.</w:t>
      </w:r>
      <w:r w:rsidDel="00000000" w:rsidR="00000000" w:rsidRPr="00000000">
        <w:rPr>
          <w:rtl w:val="0"/>
        </w:rPr>
      </w:r>
    </w:p>
    <w:p w:rsidR="00000000" w:rsidDel="00000000" w:rsidP="00000000" w:rsidRDefault="00000000" w:rsidRPr="00000000" w14:paraId="0000014F">
      <w:pPr>
        <w:pStyle w:val="Heading2"/>
        <w:pBdr>
          <w:top w:color="c9d2df" w:space="10" w:sz="6" w:val="single"/>
        </w:pBdr>
        <w:rPr/>
      </w:pPr>
      <w:bookmarkStart w:colFirst="0" w:colLast="0" w:name="_ai5pwjxnlngt" w:id="6"/>
      <w:bookmarkEnd w:id="6"/>
      <w:r w:rsidDel="00000000" w:rsidR="00000000" w:rsidRPr="00000000">
        <w:rPr>
          <w:b w:val="1"/>
          <w:bCs w:val="1"/>
          <w:color w:val="161b22"/>
          <w:rtl w:val="0"/>
        </w:rPr>
        <w:t xml:space="preserve">The Strongest Case Against This Book’s Argument</w:t>
      </w:r>
      <w:r w:rsidDel="00000000" w:rsidR="00000000" w:rsidRPr="00000000">
        <w:rPr>
          <w:rtl w:val="0"/>
        </w:rPr>
      </w:r>
    </w:p>
    <w:p w:rsidR="00000000" w:rsidDel="00000000" w:rsidP="00000000" w:rsidRDefault="00000000" w:rsidRPr="00000000" w14:paraId="00000150">
      <w:pPr>
        <w:rPr/>
      </w:pPr>
      <w:r w:rsidDel="00000000" w:rsidR="00000000" w:rsidRPr="00000000">
        <w:rPr>
          <w:rtl w:val="0"/>
        </w:rPr>
        <w:t xml:space="preserve">This book argues that structural, mandatory reform can succeed where voluntary reform has failed. That is a contested claim, and intellectual honesty requires engaging the strongest version of the opposition before asking the reader to proceed on that premise.</w:t>
      </w:r>
    </w:p>
    <w:p w:rsidR="00000000" w:rsidDel="00000000" w:rsidP="00000000" w:rsidRDefault="00000000" w:rsidRPr="00000000" w14:paraId="00000151">
      <w:pPr>
        <w:pStyle w:val="Heading3"/>
        <w:rPr/>
      </w:pPr>
      <w:bookmarkStart w:colFirst="0" w:colLast="0" w:name="_xhzmrzovrdq" w:id="7"/>
      <w:bookmarkEnd w:id="7"/>
      <w:r w:rsidDel="00000000" w:rsidR="00000000" w:rsidRPr="00000000">
        <w:rPr>
          <w:b w:val="1"/>
          <w:bCs w:val="1"/>
          <w:color w:val="161b22"/>
          <w:rtl w:val="0"/>
        </w:rPr>
        <w:t xml:space="preserve">1. The Price Regulation Argument</w:t>
      </w:r>
      <w:r w:rsidDel="00000000" w:rsidR="00000000" w:rsidRPr="00000000">
        <w:rPr>
          <w:rtl w:val="0"/>
        </w:rPr>
      </w:r>
    </w:p>
    <w:p w:rsidR="00000000" w:rsidDel="00000000" w:rsidP="00000000" w:rsidRDefault="00000000" w:rsidRPr="00000000" w14:paraId="00000152">
      <w:pPr>
        <w:rPr/>
      </w:pPr>
      <w:r w:rsidDel="00000000" w:rsidR="00000000" w:rsidRPr="00000000">
        <w:rPr>
          <w:rtl w:val="0"/>
        </w:rPr>
        <w:t xml:space="preserve">Economists and hospital advocates argue that mandatory reference-based pricing — tying hospital payment to a percentage of Medicare rates — will reduce access rather than improve affordability. If hospitals cannot cover their costs at regulated prices, they will close service lines, exit markets, or reduce Medicaid volumes. Vermont, by this reading, is not pioneering a solution. It is forcing a reckoning that will harm the rural communities it claims to protect.</w:t>
      </w:r>
    </w:p>
    <w:p w:rsidR="00000000" w:rsidDel="00000000" w:rsidP="00000000" w:rsidRDefault="00000000" w:rsidRPr="00000000" w14:paraId="0000015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is a serious argument. Maryland’s experience with hospital global budgets is the primary counterevidence: Maryland has operated all-payer rate regulation since 1977 and maintains rural hospital access comparable to or better than non-regulated states, while holding per-capita cost growth below the national average. But Maryland’s model is decades old, built during a different regulatory and demographic environment. Vermont’s experiment is newer, its hospitals more financially fragile, and its rural population more dispersed. The access-reduction risk is real and this book does not dismiss it. Chapter 14 (Political Sustainability) analyzes it directly as the primary failure mode to monitor.</w:t>
      </w:r>
    </w:p>
    <w:p w:rsidR="00000000" w:rsidDel="00000000" w:rsidP="00000000" w:rsidRDefault="00000000" w:rsidRPr="00000000" w14:paraId="00000154">
      <w:pPr>
        <w:pStyle w:val="Heading3"/>
        <w:rPr/>
      </w:pPr>
      <w:bookmarkStart w:colFirst="0" w:colLast="0" w:name="_ktmpc8kknviq" w:id="8"/>
      <w:bookmarkEnd w:id="8"/>
      <w:r w:rsidDel="00000000" w:rsidR="00000000" w:rsidRPr="00000000">
        <w:rPr>
          <w:b w:val="1"/>
          <w:bCs w:val="1"/>
          <w:color w:val="161b22"/>
          <w:rtl w:val="0"/>
        </w:rPr>
        <w:t xml:space="preserve">2. The Global Budget Argument</w:t>
      </w:r>
      <w:r w:rsidDel="00000000" w:rsidR="00000000" w:rsidRPr="00000000">
        <w:rPr>
          <w:rtl w:val="0"/>
        </w:rPr>
      </w:r>
    </w:p>
    <w:p w:rsidR="00000000" w:rsidDel="00000000" w:rsidP="00000000" w:rsidRDefault="00000000" w:rsidRPr="00000000" w14:paraId="00000155">
      <w:pPr>
        <w:rPr/>
      </w:pPr>
      <w:r w:rsidDel="00000000" w:rsidR="00000000" w:rsidRPr="00000000">
        <w:rPr>
          <w:rtl w:val="0"/>
        </w:rPr>
        <w:t xml:space="preserve">Critics of hospital global budgets argue that fixed revenue envelopes create perverse incentives: hospitals that reduce utilization under a global budget model may shift costs rather than eliminate them, delay necessary care to manage within budget, or game quality metrics rather than improve quality. The literature on budget caps and quality outcomes is genuinely mixed.</w:t>
      </w:r>
    </w:p>
    <w:p w:rsidR="00000000" w:rsidDel="00000000" w:rsidP="00000000" w:rsidRDefault="00000000" w:rsidRPr="00000000" w14:paraId="00000156">
      <w:pPr>
        <w:spacing w:after="120" w:lineRule="auto"/>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tl w:val="0"/>
        </w:rPr>
        <w:t xml:space="preserve">This book’s response is not that global budgets are without risk. It is that the alternative — fee-for-service payment that makes population health management financially irrational — has a documented record of failure that is longer and more extensive than the record of global budget problems. The choice is not between a perfect payment model and a risky one. It is between a payment model that systematically rewards volume and one that, with adequate safeguards, can reward outcomes. Chapter 6 (the Economics Pillar) develops the specific safeguards Vermont’s model requires.</w:t>
      </w:r>
      <w:r w:rsidDel="00000000" w:rsidR="00000000" w:rsidRPr="00000000">
        <w:rPr>
          <w:rtl w:val="0"/>
        </w:rPr>
      </w:r>
    </w:p>
    <w:p w:rsidR="00000000" w:rsidDel="00000000" w:rsidP="00000000" w:rsidRDefault="00000000" w:rsidRPr="00000000" w14:paraId="00000157">
      <w:pPr>
        <w:pStyle w:val="Heading3"/>
        <w:rPr/>
      </w:pPr>
      <w:bookmarkStart w:colFirst="0" w:colLast="0" w:name="_5djun3s7an2j" w:id="9"/>
      <w:bookmarkEnd w:id="9"/>
      <w:r w:rsidDel="00000000" w:rsidR="00000000" w:rsidRPr="00000000">
        <w:rPr>
          <w:b w:val="1"/>
          <w:bCs w:val="1"/>
          <w:color w:val="161b22"/>
          <w:rtl w:val="0"/>
        </w:rPr>
        <w:t xml:space="preserve">3. The Federal Model Reliability and Durability Argument</w:t>
      </w:r>
      <w:r w:rsidDel="00000000" w:rsidR="00000000" w:rsidRPr="00000000">
        <w:rPr>
          <w:rtl w:val="0"/>
        </w:rPr>
      </w:r>
    </w:p>
    <w:p w:rsidR="00000000" w:rsidDel="00000000" w:rsidP="00000000" w:rsidRDefault="00000000" w:rsidRPr="00000000" w14:paraId="00000158">
      <w:pPr>
        <w:rPr/>
      </w:pPr>
      <w:r w:rsidDel="00000000" w:rsidR="00000000" w:rsidRPr="00000000">
        <w:rPr>
          <w:rtl w:val="0"/>
        </w:rPr>
        <w:t xml:space="preserve">CMMI has operated innovation models for fifteen years. Most have not produced the savings they projected. AHEAD’s predecessor — the Vermont All-Payer ACO Model — produced modest results over nine years despite significant federal and state investment. Why will this time be any different?</w:t>
      </w:r>
    </w:p>
    <w:p w:rsidR="00000000" w:rsidDel="00000000" w:rsidP="00000000" w:rsidRDefault="00000000" w:rsidRPr="00000000" w14:paraId="0000015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is perhaps the strongest challenge in the book, and the honest answer begins by conceding the premise: CMMI models have generally underperformed their projections, and several have been redesigned or discontinued mid-course. What is different about Vermont’s approach is the mandatory statutory architecture its predecessor lacked. Acts 167 and 68 require hospitals to participate in global budgets and reference-based pricing regardless of what happens federally. Vermont’s transformation does not depend on AHEAD; AHEAD was to amplify it.</w:t>
      </w:r>
      <w:r w:rsidDel="00000000" w:rsidR="00000000" w:rsidRPr="00000000">
        <w:rPr>
          <w:rtl w:val="0"/>
        </w:rPr>
        <w:t xml:space="preserve"> This ceased to be hypothetical in July 2026, when Vermont formally withdrew from AHEAD after a CMS renegotiation that cut Vermont’s expected EAST Fund from roughly $138 million to a cap near $10 million. The mandatory state framework under Acts 167 and 68 remained fully in force, and the reform continued without missing a step. The skeptic’s question was answered by events — Vermont did not need AHEAD to survive the loss of AHEAD.</w:t>
      </w:r>
      <w:r w:rsidDel="00000000" w:rsidR="00000000" w:rsidRPr="00000000">
        <w:rPr>
          <w:rtl w:val="0"/>
        </w:rPr>
      </w:r>
    </w:p>
    <w:p w:rsidR="00000000" w:rsidDel="00000000" w:rsidP="00000000" w:rsidRDefault="00000000" w:rsidRPr="00000000" w14:paraId="0000015A">
      <w:pPr>
        <w:pStyle w:val="Heading3"/>
        <w:rPr/>
      </w:pPr>
      <w:bookmarkStart w:colFirst="0" w:colLast="0" w:name="_3ntqr8lyruwj" w:id="10"/>
      <w:bookmarkEnd w:id="10"/>
      <w:r w:rsidDel="00000000" w:rsidR="00000000" w:rsidRPr="00000000">
        <w:rPr>
          <w:b w:val="1"/>
          <w:bCs w:val="1"/>
          <w:color w:val="161b22"/>
          <w:rtl w:val="0"/>
        </w:rPr>
        <w:t xml:space="preserve">4. The Oliver Wyman Independence Question</w:t>
      </w:r>
      <w:r w:rsidDel="00000000" w:rsidR="00000000" w:rsidRPr="00000000">
        <w:rPr>
          <w:rtl w:val="0"/>
        </w:rPr>
      </w:r>
    </w:p>
    <w:p w:rsidR="00000000" w:rsidDel="00000000" w:rsidP="00000000" w:rsidRDefault="00000000" w:rsidRPr="00000000" w14:paraId="0000015B">
      <w:pPr>
        <w:rPr/>
      </w:pPr>
      <w:r w:rsidDel="00000000" w:rsidR="00000000" w:rsidRPr="00000000">
        <w:rPr>
          <w:rtl w:val="0"/>
        </w:rPr>
        <w:t xml:space="preserve">This book relies heavily on Oliver Wyman’s Act 167 analysis. Oliver Wyman was paid $1 million by the Vermont state government to produce a report that would support the case for reform. That is not independence. Readers should note that the Oliver Wyman financial projections — hospital deficit trajectories, administrative cost benchmarks, workforce shortage estimates — cannot all be independently verified from public sources, and the firm had a client relationship that may have shaped how it framed its conclusions.</w:t>
      </w:r>
    </w:p>
    <w:p w:rsidR="00000000" w:rsidDel="00000000" w:rsidP="00000000" w:rsidRDefault="00000000" w:rsidRPr="00000000" w14:paraId="0000015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book treats Oliver Wyman’s quantitative findings as estimates, not certainties, and notes throughout where specific figures cannot be independently confirmed. The structural argument — that Vermont’s system faces a genuine financial crisis requiring structural response — is supported by public GMCB data, independent KFF analysis, and GMCB’s own enforcement actions that do not depend on Oliver Wyman’s projections.</w:t>
      </w:r>
    </w:p>
    <w:p w:rsidR="00000000" w:rsidDel="00000000" w:rsidP="00000000" w:rsidRDefault="00000000" w:rsidRPr="00000000" w14:paraId="0000015D">
      <w:pPr>
        <w:pStyle w:val="Heading3"/>
        <w:rPr/>
      </w:pPr>
      <w:bookmarkStart w:colFirst="0" w:colLast="0" w:name="_rmmdhnwzbiw2" w:id="11"/>
      <w:bookmarkEnd w:id="11"/>
      <w:r w:rsidDel="00000000" w:rsidR="00000000" w:rsidRPr="00000000">
        <w:rPr>
          <w:b w:val="1"/>
          <w:bCs w:val="1"/>
          <w:color w:val="161b22"/>
          <w:rtl w:val="0"/>
        </w:rPr>
        <w:t xml:space="preserve">5. The Vermont-Specificity Argument</w:t>
      </w:r>
      <w:r w:rsidDel="00000000" w:rsidR="00000000" w:rsidRPr="00000000">
        <w:rPr>
          <w:rtl w:val="0"/>
        </w:rPr>
      </w:r>
    </w:p>
    <w:p w:rsidR="00000000" w:rsidDel="00000000" w:rsidP="00000000" w:rsidRDefault="00000000" w:rsidRPr="00000000" w14:paraId="0000015E">
      <w:pPr>
        <w:rPr/>
      </w:pPr>
      <w:r w:rsidDel="00000000" w:rsidR="00000000" w:rsidRPr="00000000">
        <w:rPr>
          <w:rtl w:val="0"/>
        </w:rPr>
        <w:t xml:space="preserve">The most common version of this objection does not concern any single policy. It is a reaction to the book as a whole: this is a book about one small, unusually homogeneous, unusually transparent state with an unusual regulatory body — does any of it actually apply to a large, diverse, politically fragmented state with a dozen competing health systems and no Green Mountain Care Board?</w:t>
      </w:r>
    </w:p>
    <w:p w:rsidR="00000000" w:rsidDel="00000000" w:rsidP="00000000" w:rsidRDefault="00000000" w:rsidRPr="00000000" w14:paraId="0000015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objection deserves to be taken seriously rather than answered with a slogan, because the honest answer has two parts, and the second part is a real limitation of this book rather than a rebuttal.</w:t>
      </w:r>
    </w:p>
    <w:p w:rsidR="00000000" w:rsidDel="00000000" w:rsidP="00000000" w:rsidRDefault="00000000" w:rsidRPr="00000000" w14:paraId="0000016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first part is that the five-pillar framework itself — the dependency logic that determines sequence, the argument that payment reform without clinical redesign evaporates, that technology investment without operational readiness produces unused platforms, that equity gaps require targeted rather than averaged interventions — was not derived from anything unique to Vermont. It is derived from how health systems, payment, technology, and care delivery relate to one another as a matter of structure. A large, fragmented state with a dozen competing systems does not escape this logic; it experiences it in a more fragmented way, with more actors who can defect, more negotiation required to establish anything “mandatory,” and a longer, messier sequence. The logic is the same. The execution is harder.</w:t>
      </w:r>
    </w:p>
    <w:p w:rsidR="00000000" w:rsidDel="00000000" w:rsidP="00000000" w:rsidRDefault="00000000" w:rsidRPr="00000000" w14:paraId="0000016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second part is the real limitation: this book cannot, in one volume, also provide the equivalent depth of documentary detail for every state’s version of each institution. Vermont’s GMCB, AHS, and AHEAD agreement are described in the detail they are because that detail exists publicly and because Vermont is far enough along its sequence that the consequences of each decision are now visible. A reader in a state without an analog to the GMCB will not find a chapter-length treatment of their own state’s rate-setting politics here. What they will find is a description, in Vermont’s case, of what that function does, why it has to exist in some form for the rest of the sequence to work, and what tends to happen when it does not exist or lacks enforcement authority — which is itself the diagnostic question worth asking about their own state.</w:t>
      </w:r>
    </w:p>
    <w:p w:rsidR="00000000" w:rsidDel="00000000" w:rsidP="00000000" w:rsidRDefault="00000000" w:rsidRPr="00000000" w14:paraId="0000016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Put plainly: a reader who finishes this book having learned a great deal about Vermont but nothing transferable about sequencing, payment design, technology architecture, equity accountability, or operational execution has found a real gap between this book’s intent and its execution — not a correct reading of a book that was only ever about Vermont. The “How to Read This Book If Vermont Isn’t Your Context” section earlier in this Introduction, and the “Implications for You” sections that close most chapters, exist to close that gap.</w:t>
      </w:r>
    </w:p>
    <w:p w:rsidR="00000000" w:rsidDel="00000000" w:rsidP="00000000" w:rsidRDefault="00000000" w:rsidRPr="00000000" w14:paraId="00000163">
      <w:pPr>
        <w:pStyle w:val="Heading3"/>
        <w:rPr/>
      </w:pPr>
      <w:bookmarkStart w:colFirst="0" w:colLast="0" w:name="_7iybvogsuw2l" w:id="12"/>
      <w:bookmarkEnd w:id="12"/>
      <w:r w:rsidDel="00000000" w:rsidR="00000000" w:rsidRPr="00000000">
        <w:rPr>
          <w:b w:val="1"/>
          <w:bCs w:val="1"/>
          <w:color w:val="161b22"/>
          <w:rtl w:val="0"/>
        </w:rPr>
        <w:t xml:space="preserve">6. The Transition-Window Argument</w:t>
      </w:r>
      <w:r w:rsidDel="00000000" w:rsidR="00000000" w:rsidRPr="00000000">
        <w:rPr>
          <w:rtl w:val="0"/>
        </w:rPr>
      </w:r>
    </w:p>
    <w:p w:rsidR="00000000" w:rsidDel="00000000" w:rsidP="00000000" w:rsidRDefault="00000000" w:rsidRPr="00000000" w14:paraId="00000164">
      <w:pPr>
        <w:rPr/>
      </w:pPr>
      <w:r w:rsidDel="00000000" w:rsidR="00000000" w:rsidRPr="00000000">
        <w:rPr>
          <w:rtl w:val="0"/>
        </w:rPr>
        <w:t xml:space="preserve">Reference-based pricing and global hospital budgets shift a hospital from a system where it can grow revenue by growing volume to one where revenue is fixed or capped. For hospitals already operating below break-even — which, per Oliver Wyman’s own numbers, describes most of Vermont’s system today — the most dangerous financial period may not be the destination (FY2030 statewide global budgets) but the transition itself: the years in which RBP is phasing in, global budgets are not yet operational statewide, and the underlying losses documented in Chapter 6 remain unaddressed. This book documents both the destination and the starting crisis in detail. It is more cautious about the specific financial bridge that carries a hospital across that gap — the combination of Rural Health Transformation Program funds and the sequencing of Medicaid versus commercial global budgets — which together determine whether a given hospital remains solvent in fiscal years 2027 and 2028 specifically. A hospital CFO’s most pressing question is rarely “what does the system look like in 2030?” It is “what keeps us open in 2027?” Chapter 6 (the Economics Pillar) addresses this transition window directly.</w:t>
      </w:r>
    </w:p>
    <w:p w:rsidR="00000000" w:rsidDel="00000000" w:rsidP="00000000" w:rsidRDefault="00000000" w:rsidRPr="00000000" w14:paraId="00000165">
      <w:pPr>
        <w:pStyle w:val="Heading3"/>
        <w:rPr/>
      </w:pPr>
      <w:bookmarkStart w:colFirst="0" w:colLast="0" w:name="_tqp6d8vgbcco" w:id="13"/>
      <w:bookmarkEnd w:id="13"/>
      <w:r w:rsidDel="00000000" w:rsidR="00000000" w:rsidRPr="00000000">
        <w:rPr>
          <w:b w:val="1"/>
          <w:bCs w:val="1"/>
          <w:color w:val="161b22"/>
          <w:rtl w:val="0"/>
        </w:rPr>
        <w:t xml:space="preserve">7. The Enforcement Question</w:t>
      </w:r>
      <w:r w:rsidDel="00000000" w:rsidR="00000000" w:rsidRPr="00000000">
        <w:rPr>
          <w:rtl w:val="0"/>
        </w:rPr>
      </w:r>
    </w:p>
    <w:p w:rsidR="00000000" w:rsidDel="00000000" w:rsidP="00000000" w:rsidRDefault="00000000" w:rsidRPr="00000000" w14:paraId="00000166">
      <w:pPr>
        <w:rPr/>
      </w:pPr>
      <w:r w:rsidDel="00000000" w:rsidR="00000000" w:rsidRPr="00000000">
        <w:rPr>
          <w:rtl w:val="0"/>
        </w:rPr>
        <w:t xml:space="preserve">This book repeatedly emphasizes that Vermont’s approach is mandatory rather than voluntary, and treats this as the central correction to OneCare’s design flaw. But a mandatory regime is only as real as its enforcement, and a skeptical reader is entitled to ask: what actually happens to a hospital that does not comply — that refuses a global budget, or continues billing above the reference-based-pricing ceiling? Act 68 gives GMCB subpoena authority and data-sharing power with the Department of Financial Regulation, and the answer is no longer hypothetical. GMCB’s FY23 enforcement actions against UVMMC ($80.3M overage) and RRMC ($11.1M overage) were the first such enforcement actions in Vermont’s regulatory history, and UVMMC’s subsequent appeal of that enforcement — Vermont’s largest, most powerful hospital system testing GMCB’s authority directly — ended in April 2025, when UVMMC dismissed its appeals under a settlement that left the enforcement order in place. That outcome is the strongest available evidence that “mandatory” in this book’s framework describes a regime that has been tested against its most resourced potential opponent and held. Chapter 2 establishes GMCB’s Act 68 enforcement authority, and Appendix G (§G.4.2, “The test case: GMCB v. UVMMC”) develops the mechanics and this case in more detail.</w:t>
      </w:r>
    </w:p>
    <w:p w:rsidR="00000000" w:rsidDel="00000000" w:rsidP="00000000" w:rsidRDefault="00000000" w:rsidRPr="00000000" w14:paraId="0000016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pPr>
      <w:r w:rsidDel="00000000" w:rsidR="00000000" w:rsidRPr="00000000">
        <w:rPr>
          <w:rtl w:val="0"/>
        </w:rPr>
      </w:r>
    </w:p>
    <w:p w:rsidR="00000000" w:rsidDel="00000000" w:rsidP="00000000" w:rsidRDefault="00000000" w:rsidRPr="00000000" w14:paraId="0000016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These are not the only critiques of Vermont’s approach. They are the most serious ones, and this book engages them throughout rather than assuming the policy case is settled. It is not settled. Vermont is the experiment. This book is the analytical framework for watching it clearly.</w:t>
      </w:r>
    </w:p>
    <w:p w:rsidR="00000000" w:rsidDel="00000000" w:rsidP="00000000" w:rsidRDefault="00000000" w:rsidRPr="00000000" w14:paraId="00000169">
      <w:pPr>
        <w:pStyle w:val="Heading2"/>
        <w:pBdr>
          <w:top w:color="c9d2df" w:space="10" w:sz="6" w:val="single"/>
        </w:pBdr>
        <w:rPr/>
      </w:pPr>
      <w:bookmarkStart w:colFirst="0" w:colLast="0" w:name="_pccavj51jjqt" w:id="14"/>
      <w:bookmarkEnd w:id="14"/>
      <w:r w:rsidDel="00000000" w:rsidR="00000000" w:rsidRPr="00000000">
        <w:rPr>
          <w:rtl w:val="0"/>
        </w:rPr>
        <w:t xml:space="preserve">The Five-Pillar Framework and the Equity Imperative: An Integrated Architecture</w:t>
      </w:r>
    </w:p>
    <w:p w:rsidR="00000000" w:rsidDel="00000000" w:rsidP="00000000" w:rsidRDefault="00000000" w:rsidRPr="00000000" w14:paraId="0000016A">
      <w:pPr>
        <w:rPr/>
      </w:pPr>
      <w:r w:rsidDel="00000000" w:rsidR="00000000" w:rsidRPr="00000000">
        <w:rPr>
          <w:rtl w:val="0"/>
        </w:rPr>
        <w:t xml:space="preserve">The central analytical contribution of this book is the five-pillar framework for healthcare transformation: Policy, Technology, Economics, Clinical, and Operations. It is not a checklist of things that should be done, but an integrated architecture for understanding why transformation attempts underperform when any pillar is addressed in isolation. When a pillar is missing or disconnected, the transformation cannot deliver its intended result: payment reform without the data infrastructure to manage it, or the clinical models to respond to it, produces financial pressure without improvement.</w:t>
      </w:r>
    </w:p>
    <w:p w:rsidR="00000000" w:rsidDel="00000000" w:rsidP="00000000" w:rsidRDefault="00000000" w:rsidRPr="00000000" w14:paraId="0000016B">
      <w:pPr>
        <w:spacing w:after="0" w:line="160" w:lineRule="auto"/>
        <w:rPr/>
      </w:pPr>
      <w:r w:rsidDel="00000000" w:rsidR="00000000" w:rsidRPr="00000000">
        <w:rPr>
          <w:rtl w:val="0"/>
        </w:rPr>
      </w:r>
    </w:p>
    <w:p w:rsidR="00000000" w:rsidDel="00000000" w:rsidP="00000000" w:rsidRDefault="00000000" w:rsidRPr="00000000" w14:paraId="0000016C">
      <w:pPr>
        <w:pBdr>
          <w:top w:color="1b3a6b" w:space="6" w:sz="8" w:val="single"/>
          <w:left w:color="e8f0fb" w:space="6" w:sz="4" w:val="single"/>
          <w:bottom w:color="1b3a6b" w:space="6" w:sz="8" w:val="single"/>
          <w:right w:color="e8f0fb" w:space="6" w:sz="4" w:val="single"/>
        </w:pBdr>
        <w:shd w:fill="e8f0fb" w:val="clear"/>
        <w:spacing w:after="40" w:before="40" w:line="240" w:lineRule="auto"/>
        <w:rPr>
          <w:sz w:val="20"/>
          <w:szCs w:val="20"/>
        </w:rPr>
      </w:pPr>
      <w:r w:rsidDel="00000000" w:rsidR="00000000" w:rsidRPr="00000000">
        <w:rPr>
          <w:rFonts w:ascii="Calibri" w:cs="Calibri" w:eastAsia="Calibri" w:hAnsi="Calibri"/>
          <w:b w:val="1"/>
          <w:bCs w:val="1"/>
          <w:color w:val="1b3a6b"/>
          <w:sz w:val="22"/>
          <w:szCs w:val="22"/>
          <w:rtl w:val="0"/>
        </w:rPr>
        <w:t xml:space="preserve">Each pillar is defined by a single diagnostic question. Policy asks whether a reform is permissible. Technology asks whether it is possible. Economics asks whether it is sustainable. Clinical asks whether it is effective. Operations asks whether it is executable. An honest “no” to any one of them puts the transformation at risk, regardless of how confidently the other four answer yes.</w:t>
      </w:r>
      <w:r w:rsidDel="00000000" w:rsidR="00000000" w:rsidRPr="00000000">
        <w:rPr>
          <w:rtl w:val="0"/>
        </w:rPr>
      </w:r>
    </w:p>
    <w:p w:rsidR="00000000" w:rsidDel="00000000" w:rsidP="00000000" w:rsidRDefault="00000000" w:rsidRPr="00000000" w14:paraId="0000016D">
      <w:pPr>
        <w:spacing w:after="0" w:line="160" w:lineRule="auto"/>
        <w:rPr/>
      </w:pPr>
      <w:r w:rsidDel="00000000" w:rsidR="00000000" w:rsidRPr="00000000">
        <w:rPr>
          <w:rtl w:val="0"/>
        </w:rPr>
      </w:r>
    </w:p>
    <w:p w:rsidR="00000000" w:rsidDel="00000000" w:rsidP="00000000" w:rsidRDefault="00000000" w:rsidRPr="00000000" w14:paraId="0000016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tl w:val="0"/>
        </w:rPr>
        <w:t xml:space="preserve">There is a sixth question, and it is deliberately not a sixth pillar: is it just? This is the Equity Imperative — a cross-cutting test that each of the five pillars must pass on its own terms, rather than a separate workstream competing with them for budget, staff, and attention. The distinction is structural, not rhetorical. A sixth pillar could be sequenced last, funded separately, or treated as an adjunct to the work that determines whether disparities actually close. An imperative has none of those escape hatches: each pillar’s deliverable carries an equity condition it must satisfy. Does the mandate close disparities or widen them (Policy)? Does the data make disparities visible, or bury them in averages (Technology)? Do the incentives reward serving the hardest-to-reach populations, or penalize it (Economics)? Effective — but effective for whom (Clinical)? Executable everywhere, including in rural and under-resourced settings (Operations)?</w:t>
      </w:r>
      <w:r w:rsidDel="00000000" w:rsidR="00000000" w:rsidRPr="00000000">
        <w:rPr>
          <w:rtl w:val="0"/>
        </w:rPr>
      </w:r>
    </w:p>
    <w:p w:rsidR="00000000" w:rsidDel="00000000" w:rsidP="00000000" w:rsidRDefault="00000000" w:rsidRPr="00000000" w14:paraId="0000016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pPr>
      <w:r w:rsidDel="00000000" w:rsidR="00000000" w:rsidRPr="00000000">
        <w:rPr>
          <w:rtl w:val="0"/>
        </w:rPr>
        <w:t xml:space="preserve">The reason this matters is that a reform can improve the average while widening the gap. Vermont’s primary care access rate is roughly 91% — four points above the national benchmark and a genuine achievement. Yet that aggregate figure conceals an 11-point gap between white Vermont adults and BIPOC Vermont adults (Vermont Department of Health, Health Equity Data Report). The gap becomes visible only when the underlying data is stratified by race and ethnicity. That is why equity cannot be a separate pillar: the five pillars must each be tested for whom they serve and whom they leave behind. A reform that passes every other test can still fail this one.</w:t>
      </w:r>
    </w:p>
    <w:p w:rsidR="00000000" w:rsidDel="00000000" w:rsidP="00000000" w:rsidRDefault="00000000" w:rsidRPr="00000000" w14:paraId="0000017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pPr>
      <w:r w:rsidDel="00000000" w:rsidR="00000000" w:rsidRPr="00000000">
        <w:rPr>
          <w:rtl w:val="0"/>
        </w:rPr>
        <w:t xml:space="preserve">Chapter 1 develops the five-pillar framework and the dependency relationships among them; Chapter 10 applies the Equity Imperative in depth. What matters here is the premise that connects the book: healthcare transformation is not five separate projects, but an integrated system that must move together — with equity embedded in every pillar from the start.</w:t>
      </w:r>
    </w:p>
    <w:p w:rsidR="00000000" w:rsidDel="00000000" w:rsidP="00000000" w:rsidRDefault="00000000" w:rsidRPr="00000000" w14:paraId="00000171">
      <w:pPr>
        <w:pStyle w:val="Heading2"/>
        <w:keepNext w:val="0"/>
        <w:pBdr>
          <w:top w:color="c9d2df" w:space="10" w:sz="6" w:val="single"/>
        </w:pBdr>
        <w:rPr/>
      </w:pPr>
      <w:bookmarkStart w:colFirst="0" w:colLast="0" w:name="_4zddc6gkgy9n" w:id="15"/>
      <w:bookmarkEnd w:id="15"/>
      <w:r w:rsidDel="00000000" w:rsidR="00000000" w:rsidRPr="00000000">
        <w:rPr>
          <w:b w:val="1"/>
          <w:bCs w:val="1"/>
          <w:color w:val="161b22"/>
          <w:rtl w:val="0"/>
        </w:rPr>
        <w:t xml:space="preserve">The HTR Ecosystem: How the Book, the Platform, and the Academy Work Together</w:t>
      </w:r>
      <w:r w:rsidDel="00000000" w:rsidR="00000000" w:rsidRPr="00000000">
        <w:rPr>
          <w:rtl w:val="0"/>
        </w:rPr>
      </w:r>
    </w:p>
    <w:p w:rsidR="00000000" w:rsidDel="00000000" w:rsidP="00000000" w:rsidRDefault="00000000" w:rsidRPr="00000000" w14:paraId="00000172">
      <w:pPr>
        <w:keepNext w:val="0"/>
        <w:rPr/>
      </w:pPr>
      <w:r w:rsidDel="00000000" w:rsidR="00000000" w:rsidRPr="00000000">
        <w:rPr>
          <w:rtl w:val="0"/>
        </w:rPr>
        <w:t xml:space="preserve">This book is one of three integrated components of the </w:t>
      </w:r>
      <w:r w:rsidDel="00000000" w:rsidR="00000000" w:rsidRPr="00000000">
        <w:rPr>
          <w:b w:val="1"/>
          <w:bCs w:val="1"/>
          <w:rtl w:val="0"/>
        </w:rPr>
        <w:t xml:space="preserve">Health Transformation Review</w:t>
      </w:r>
      <w:r w:rsidDel="00000000" w:rsidR="00000000" w:rsidRPr="00000000">
        <w:rPr>
          <w:rtl w:val="0"/>
        </w:rPr>
        <w:t xml:space="preserve"> ecosystem. The framework covered in this book is not only an argument to be followed — it is a system to be operated, and the platform (</w:t>
      </w:r>
      <w:hyperlink r:id="rId15">
        <w:r w:rsidDel="00000000" w:rsidR="00000000" w:rsidRPr="00000000">
          <w:rPr>
            <w:rtl w:val="0"/>
          </w:rPr>
          <w:t xml:space="preserve">healthtransformationreview.org</w:t>
        </w:r>
      </w:hyperlink>
      <w:r w:rsidDel="00000000" w:rsidR="00000000" w:rsidRPr="00000000">
        <w:rPr>
          <w:rtl w:val="0"/>
        </w:rPr>
        <w:t xml:space="preserve">) and Academy (</w:t>
      </w:r>
      <w:hyperlink r:id="rId16">
        <w:r w:rsidDel="00000000" w:rsidR="00000000" w:rsidRPr="00000000">
          <w:rPr>
            <w:rtl w:val="0"/>
          </w:rPr>
          <w:t xml:space="preserve">healthtransformationreview.org/academy</w:t>
        </w:r>
      </w:hyperlink>
      <w:r w:rsidDel="00000000" w:rsidR="00000000" w:rsidRPr="00000000">
        <w:rPr>
          <w:rtl w:val="0"/>
        </w:rPr>
        <w:t xml:space="preserve">) are where you operate it. Understanding how the three fit together will change how you read what follows.</w:t>
      </w:r>
    </w:p>
    <w:p w:rsidR="00000000" w:rsidDel="00000000" w:rsidP="00000000" w:rsidRDefault="00000000" w:rsidRPr="00000000" w14:paraId="00000173">
      <w:pPr>
        <w:keepNext w:val="0"/>
        <w:rPr/>
      </w:pPr>
      <w:r w:rsidDel="00000000" w:rsidR="00000000" w:rsidRPr="00000000">
        <w:rPr>
          <w:rtl w:val="0"/>
        </w:rPr>
      </w:r>
    </w:p>
    <w:tbl>
      <w:tblPr>
        <w:tblStyle w:val="Table3"/>
        <w:tblW w:w="9075.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500"/>
        <w:gridCol w:w="4485"/>
        <w:gridCol w:w="3090"/>
        <w:tblGridChange w:id="0">
          <w:tblGrid>
            <w:gridCol w:w="1500"/>
            <w:gridCol w:w="4485"/>
            <w:gridCol w:w="3090"/>
          </w:tblGrid>
        </w:tblGridChange>
      </w:tblGrid>
      <w:tr>
        <w:trPr>
          <w:cantSplit w:val="1"/>
          <w:tblHeader w:val="1"/>
        </w:trPr>
        <w:tc>
          <w:tcPr>
            <w:shd w:fill="1b3a6b" w:val="clear"/>
          </w:tcPr>
          <w:p w:rsidR="00000000" w:rsidDel="00000000" w:rsidP="00000000" w:rsidRDefault="00000000" w:rsidRPr="00000000" w14:paraId="00000174">
            <w:pPr>
              <w:jc w:val="left"/>
              <w:rPr/>
            </w:pPr>
            <w:r w:rsidDel="00000000" w:rsidR="00000000" w:rsidRPr="00000000">
              <w:rPr>
                <w:b w:val="1"/>
                <w:bCs w:val="1"/>
                <w:color w:val="ffffff"/>
                <w:sz w:val="18"/>
                <w:szCs w:val="18"/>
                <w:rtl w:val="0"/>
              </w:rPr>
              <w:t xml:space="preserve">Component</w:t>
            </w:r>
            <w:r w:rsidDel="00000000" w:rsidR="00000000" w:rsidRPr="00000000">
              <w:rPr>
                <w:rtl w:val="0"/>
              </w:rPr>
            </w:r>
          </w:p>
        </w:tc>
        <w:tc>
          <w:tcPr>
            <w:shd w:fill="1b3a6b" w:val="clear"/>
          </w:tcPr>
          <w:p w:rsidR="00000000" w:rsidDel="00000000" w:rsidP="00000000" w:rsidRDefault="00000000" w:rsidRPr="00000000" w14:paraId="00000175">
            <w:pPr>
              <w:jc w:val="left"/>
              <w:rPr/>
            </w:pPr>
            <w:r w:rsidDel="00000000" w:rsidR="00000000" w:rsidRPr="00000000">
              <w:rPr>
                <w:b w:val="1"/>
                <w:bCs w:val="1"/>
                <w:color w:val="ffffff"/>
                <w:sz w:val="18"/>
                <w:szCs w:val="18"/>
                <w:rtl w:val="0"/>
              </w:rPr>
              <w:t xml:space="preserve">What it is</w:t>
            </w:r>
            <w:r w:rsidDel="00000000" w:rsidR="00000000" w:rsidRPr="00000000">
              <w:rPr>
                <w:rtl w:val="0"/>
              </w:rPr>
            </w:r>
          </w:p>
        </w:tc>
        <w:tc>
          <w:tcPr>
            <w:shd w:fill="1b3a6b" w:val="clear"/>
          </w:tcPr>
          <w:p w:rsidR="00000000" w:rsidDel="00000000" w:rsidP="00000000" w:rsidRDefault="00000000" w:rsidRPr="00000000" w14:paraId="00000176">
            <w:pPr>
              <w:jc w:val="left"/>
              <w:rPr/>
            </w:pPr>
            <w:r w:rsidDel="00000000" w:rsidR="00000000" w:rsidRPr="00000000">
              <w:rPr>
                <w:b w:val="1"/>
                <w:bCs w:val="1"/>
                <w:color w:val="ffffff"/>
                <w:sz w:val="18"/>
                <w:szCs w:val="18"/>
                <w:rtl w:val="0"/>
              </w:rPr>
              <w:t xml:space="preserve">How it connects to the book</w:t>
            </w:r>
            <w:r w:rsidDel="00000000" w:rsidR="00000000" w:rsidRPr="00000000">
              <w:rPr>
                <w:rtl w:val="0"/>
              </w:rPr>
            </w:r>
          </w:p>
        </w:tc>
      </w:tr>
      <w:tr>
        <w:trPr>
          <w:cantSplit w:val="1"/>
          <w:tblHeader w:val="0"/>
        </w:trPr>
        <w:tc>
          <w:tcPr/>
          <w:p w:rsidR="00000000" w:rsidDel="00000000" w:rsidP="00000000" w:rsidRDefault="00000000" w:rsidRPr="00000000" w14:paraId="00000177">
            <w:pPr>
              <w:jc w:val="left"/>
              <w:rPr/>
            </w:pPr>
            <w:r w:rsidDel="00000000" w:rsidR="00000000" w:rsidRPr="00000000">
              <w:rPr>
                <w:b w:val="1"/>
                <w:bCs w:val="1"/>
                <w:sz w:val="18"/>
                <w:szCs w:val="18"/>
                <w:rtl w:val="0"/>
              </w:rPr>
              <w:t xml:space="preserve">The Book</w:t>
            </w:r>
            <w:r w:rsidDel="00000000" w:rsidR="00000000" w:rsidRPr="00000000">
              <w:rPr>
                <w:rtl w:val="0"/>
              </w:rPr>
            </w:r>
          </w:p>
        </w:tc>
        <w:tc>
          <w:tcPr/>
          <w:p w:rsidR="00000000" w:rsidDel="00000000" w:rsidP="00000000" w:rsidRDefault="00000000" w:rsidRPr="00000000" w14:paraId="00000178">
            <w:pPr>
              <w:jc w:val="left"/>
              <w:rPr/>
            </w:pPr>
            <w:r w:rsidDel="00000000" w:rsidR="00000000" w:rsidRPr="00000000">
              <w:rPr>
                <w:i w:val="1"/>
                <w:iCs w:val="1"/>
                <w:sz w:val="18"/>
                <w:szCs w:val="18"/>
                <w:rtl w:val="0"/>
              </w:rPr>
              <w:t xml:space="preserve">Transforming Healthcare</w:t>
            </w:r>
            <w:r w:rsidDel="00000000" w:rsidR="00000000" w:rsidRPr="00000000">
              <w:rPr>
                <w:sz w:val="18"/>
                <w:szCs w:val="18"/>
                <w:rtl w:val="0"/>
              </w:rPr>
              <w:t xml:space="preserve"> — the framework, the dependency logic, the Vermont evidence, and the national comparisons. Read it online with audio narration at </w:t>
            </w:r>
            <w:hyperlink r:id="rId17">
              <w:r w:rsidDel="00000000" w:rsidR="00000000" w:rsidRPr="00000000">
                <w:rPr>
                  <w:rtl w:val="0"/>
                </w:rPr>
                <w:t xml:space="preserve">/book</w:t>
              </w:r>
            </w:hyperlink>
            <w:r w:rsidDel="00000000" w:rsidR="00000000" w:rsidRPr="00000000">
              <w:rPr>
                <w:sz w:val="18"/>
                <w:szCs w:val="18"/>
                <w:rtl w:val="0"/>
              </w:rPr>
              <w:t xml:space="preserve">.</w:t>
            </w:r>
            <w:r w:rsidDel="00000000" w:rsidR="00000000" w:rsidRPr="00000000">
              <w:rPr>
                <w:rtl w:val="0"/>
              </w:rPr>
            </w:r>
          </w:p>
        </w:tc>
        <w:tc>
          <w:tcPr/>
          <w:p w:rsidR="00000000" w:rsidDel="00000000" w:rsidP="00000000" w:rsidRDefault="00000000" w:rsidRPr="00000000" w14:paraId="00000179">
            <w:pPr>
              <w:jc w:val="left"/>
              <w:rPr/>
            </w:pPr>
            <w:r w:rsidDel="00000000" w:rsidR="00000000" w:rsidRPr="00000000">
              <w:rPr>
                <w:sz w:val="18"/>
                <w:szCs w:val="18"/>
                <w:rtl w:val="0"/>
              </w:rPr>
              <w:t xml:space="preserve">The intellectual foundation. Everything else is an interactive expression of it.</w:t>
            </w:r>
            <w:r w:rsidDel="00000000" w:rsidR="00000000" w:rsidRPr="00000000">
              <w:rPr>
                <w:rtl w:val="0"/>
              </w:rPr>
            </w:r>
          </w:p>
        </w:tc>
      </w:tr>
      <w:tr>
        <w:trPr>
          <w:cantSplit w:val="0"/>
          <w:tblHeader w:val="0"/>
        </w:trPr>
        <w:tc>
          <w:tcPr/>
          <w:p w:rsidR="00000000" w:rsidDel="00000000" w:rsidP="00000000" w:rsidRDefault="00000000" w:rsidRPr="00000000" w14:paraId="0000017A">
            <w:pPr>
              <w:jc w:val="left"/>
              <w:rPr/>
            </w:pPr>
            <w:r w:rsidDel="00000000" w:rsidR="00000000" w:rsidRPr="00000000">
              <w:rPr>
                <w:b w:val="1"/>
                <w:bCs w:val="1"/>
                <w:sz w:val="18"/>
                <w:szCs w:val="18"/>
                <w:rtl w:val="0"/>
              </w:rPr>
              <w:t xml:space="preserve">The Platform</w:t>
            </w:r>
            <w:r w:rsidDel="00000000" w:rsidR="00000000" w:rsidRPr="00000000">
              <w:rPr>
                <w:rtl w:val="0"/>
              </w:rPr>
            </w:r>
          </w:p>
        </w:tc>
        <w:tc>
          <w:tcPr/>
          <w:p w:rsidR="00000000" w:rsidDel="00000000" w:rsidP="00000000" w:rsidRDefault="00000000" w:rsidRPr="00000000" w14:paraId="0000017B">
            <w:pPr>
              <w:jc w:val="left"/>
              <w:rPr/>
            </w:pPr>
            <w:r w:rsidDel="00000000" w:rsidR="00000000" w:rsidRPr="00000000">
              <w:rPr>
                <w:sz w:val="18"/>
                <w:szCs w:val="18"/>
                <w:rtl w:val="0"/>
              </w:rPr>
              <w:t xml:space="preserve">Five pillar hubs, a </w:t>
            </w:r>
            <w:hyperlink r:id="rId18">
              <w:r w:rsidDel="00000000" w:rsidR="00000000" w:rsidRPr="00000000">
                <w:rPr>
                  <w:rtl w:val="0"/>
                </w:rPr>
                <w:t xml:space="preserve">Research Lab</w:t>
              </w:r>
            </w:hyperlink>
            <w:r w:rsidDel="00000000" w:rsidR="00000000" w:rsidRPr="00000000">
              <w:rPr>
                <w:sz w:val="18"/>
                <w:szCs w:val="18"/>
                <w:rtl w:val="0"/>
              </w:rPr>
              <w:t xml:space="preserve"> of nearly forty interactive analytical tools, an </w:t>
            </w:r>
            <w:hyperlink r:id="rId19">
              <w:r w:rsidDel="00000000" w:rsidR="00000000" w:rsidRPr="00000000">
                <w:rPr>
                  <w:rtl w:val="0"/>
                </w:rPr>
                <w:t xml:space="preserve">AI Analyst</w:t>
              </w:r>
            </w:hyperlink>
            <w:r w:rsidDel="00000000" w:rsidR="00000000" w:rsidRPr="00000000">
              <w:rPr>
                <w:sz w:val="18"/>
                <w:szCs w:val="18"/>
                <w:rtl w:val="0"/>
              </w:rPr>
              <w:t xml:space="preserve"> grounded in this book and Vermont’s source documents, a </w:t>
            </w:r>
            <w:hyperlink r:id="rId20">
              <w:r w:rsidDel="00000000" w:rsidR="00000000" w:rsidRPr="00000000">
                <w:rPr>
                  <w:rtl w:val="0"/>
                </w:rPr>
                <w:t xml:space="preserve">fifty-state dashboard</w:t>
              </w:r>
            </w:hyperlink>
            <w:r w:rsidDel="00000000" w:rsidR="00000000" w:rsidRPr="00000000">
              <w:rPr>
                <w:sz w:val="18"/>
                <w:szCs w:val="18"/>
                <w:rtl w:val="0"/>
              </w:rPr>
              <w:t xml:space="preserve">, and a daily intelligence feed.</w:t>
            </w:r>
            <w:r w:rsidDel="00000000" w:rsidR="00000000" w:rsidRPr="00000000">
              <w:rPr>
                <w:rtl w:val="0"/>
              </w:rPr>
            </w:r>
          </w:p>
        </w:tc>
        <w:tc>
          <w:tcPr/>
          <w:p w:rsidR="00000000" w:rsidDel="00000000" w:rsidP="00000000" w:rsidRDefault="00000000" w:rsidRPr="00000000" w14:paraId="0000017C">
            <w:pPr>
              <w:jc w:val="left"/>
              <w:rPr/>
            </w:pPr>
            <w:r w:rsidDel="00000000" w:rsidR="00000000" w:rsidRPr="00000000">
              <w:rPr>
                <w:sz w:val="18"/>
                <w:szCs w:val="18"/>
                <w:rtl w:val="0"/>
              </w:rPr>
              <w:t xml:space="preserve">Every argument here that can be modeled </w:t>
            </w:r>
            <w:r w:rsidDel="00000000" w:rsidR="00000000" w:rsidRPr="00000000">
              <w:rPr>
                <w:i w:val="1"/>
                <w:iCs w:val="1"/>
                <w:sz w:val="18"/>
                <w:szCs w:val="18"/>
                <w:rtl w:val="0"/>
              </w:rPr>
              <w:t xml:space="preserve">is</w:t>
            </w:r>
            <w:r w:rsidDel="00000000" w:rsidR="00000000" w:rsidRPr="00000000">
              <w:rPr>
                <w:sz w:val="18"/>
                <w:szCs w:val="18"/>
                <w:rtl w:val="0"/>
              </w:rPr>
              <w:t xml:space="preserve"> modeled there. Each chapter ends with an </w:t>
            </w:r>
            <w:r w:rsidDel="00000000" w:rsidR="00000000" w:rsidRPr="00000000">
              <w:rPr>
                <w:i w:val="1"/>
                <w:iCs w:val="1"/>
                <w:sz w:val="18"/>
                <w:szCs w:val="18"/>
                <w:rtl w:val="0"/>
              </w:rPr>
              <w:t xml:space="preserve">“Work This Chapter on the Platform”</w:t>
            </w:r>
            <w:r w:rsidDel="00000000" w:rsidR="00000000" w:rsidRPr="00000000">
              <w:rPr>
                <w:sz w:val="18"/>
                <w:szCs w:val="18"/>
                <w:rtl w:val="0"/>
              </w:rPr>
              <w:t xml:space="preserve"> guide linking to the exact tools.</w:t>
            </w:r>
            <w:r w:rsidDel="00000000" w:rsidR="00000000" w:rsidRPr="00000000">
              <w:rPr>
                <w:rtl w:val="0"/>
              </w:rPr>
            </w:r>
          </w:p>
        </w:tc>
      </w:tr>
      <w:tr>
        <w:trPr>
          <w:cantSplit w:val="1"/>
          <w:tblHeader w:val="0"/>
        </w:trPr>
        <w:tc>
          <w:tcPr/>
          <w:p w:rsidR="00000000" w:rsidDel="00000000" w:rsidP="00000000" w:rsidRDefault="00000000" w:rsidRPr="00000000" w14:paraId="0000017D">
            <w:pPr>
              <w:jc w:val="left"/>
              <w:rPr/>
            </w:pPr>
            <w:r w:rsidDel="00000000" w:rsidR="00000000" w:rsidRPr="00000000">
              <w:rPr>
                <w:b w:val="1"/>
                <w:bCs w:val="1"/>
                <w:sz w:val="18"/>
                <w:szCs w:val="18"/>
                <w:rtl w:val="0"/>
              </w:rPr>
              <w:t xml:space="preserve">The Academy</w:t>
            </w:r>
            <w:r w:rsidDel="00000000" w:rsidR="00000000" w:rsidRPr="00000000">
              <w:rPr>
                <w:rtl w:val="0"/>
              </w:rPr>
            </w:r>
          </w:p>
        </w:tc>
        <w:tc>
          <w:tcPr/>
          <w:p w:rsidR="00000000" w:rsidDel="00000000" w:rsidP="00000000" w:rsidRDefault="00000000" w:rsidRPr="00000000" w14:paraId="0000017E">
            <w:pPr>
              <w:jc w:val="left"/>
              <w:rPr/>
            </w:pPr>
            <w:r w:rsidDel="00000000" w:rsidR="00000000" w:rsidRPr="00000000">
              <w:rPr>
                <w:sz w:val="18"/>
                <w:szCs w:val="18"/>
                <w:rtl w:val="0"/>
              </w:rPr>
              <w:t xml:space="preserve">A structured executive-education layer of courses, tracks, and lessons. </w:t>
            </w:r>
            <w:r w:rsidDel="00000000" w:rsidR="00000000" w:rsidRPr="00000000">
              <w:rPr>
                <w:b w:val="1"/>
                <w:bCs w:val="1"/>
                <w:sz w:val="18"/>
                <w:szCs w:val="18"/>
                <w:rtl w:val="0"/>
              </w:rPr>
              <w:t xml:space="preserve">Five Pillars, One Imperative</w:t>
            </w:r>
            <w:r w:rsidDel="00000000" w:rsidR="00000000" w:rsidRPr="00000000">
              <w:rPr>
                <w:sz w:val="18"/>
                <w:szCs w:val="18"/>
                <w:rtl w:val="0"/>
              </w:rPr>
              <w:t xml:space="preserve"> is this book’s companion course — eight tracks that follow the book’s own sequence. Start at </w:t>
            </w:r>
            <w:hyperlink r:id="rId21">
              <w:r w:rsidDel="00000000" w:rsidR="00000000" w:rsidRPr="00000000">
                <w:rPr>
                  <w:rtl w:val="0"/>
                </w:rPr>
                <w:t xml:space="preserve">/academy</w:t>
              </w:r>
            </w:hyperlink>
            <w:r w:rsidDel="00000000" w:rsidR="00000000" w:rsidRPr="00000000">
              <w:rPr>
                <w:sz w:val="18"/>
                <w:szCs w:val="18"/>
                <w:rtl w:val="0"/>
              </w:rPr>
              <w:t xml:space="preserve">.</w:t>
            </w:r>
            <w:r w:rsidDel="00000000" w:rsidR="00000000" w:rsidRPr="00000000">
              <w:rPr>
                <w:rtl w:val="0"/>
              </w:rPr>
            </w:r>
          </w:p>
        </w:tc>
        <w:tc>
          <w:tcPr/>
          <w:p w:rsidR="00000000" w:rsidDel="00000000" w:rsidP="00000000" w:rsidRDefault="00000000" w:rsidRPr="00000000" w14:paraId="0000017F">
            <w:pPr>
              <w:jc w:val="left"/>
              <w:rPr/>
            </w:pPr>
            <w:r w:rsidDel="00000000" w:rsidR="00000000" w:rsidRPr="00000000">
              <w:rPr>
                <w:sz w:val="18"/>
                <w:szCs w:val="18"/>
                <w:rtl w:val="0"/>
              </w:rPr>
              <w:t xml:space="preserve">Each chapter ends with a </w:t>
            </w:r>
            <w:r w:rsidDel="00000000" w:rsidR="00000000" w:rsidRPr="00000000">
              <w:rPr>
                <w:i w:val="1"/>
                <w:iCs w:val="1"/>
                <w:sz w:val="18"/>
                <w:szCs w:val="18"/>
                <w:rtl w:val="0"/>
              </w:rPr>
              <w:t xml:space="preserve">“Go Deeper — Academy”</w:t>
            </w:r>
            <w:r w:rsidDel="00000000" w:rsidR="00000000" w:rsidRPr="00000000">
              <w:rPr>
                <w:sz w:val="18"/>
                <w:szCs w:val="18"/>
                <w:rtl w:val="0"/>
              </w:rPr>
              <w:t xml:space="preserve"> guide naming the specific lessons that teach it hands-on.</w:t>
            </w:r>
            <w:r w:rsidDel="00000000" w:rsidR="00000000" w:rsidRPr="00000000">
              <w:rPr>
                <w:rtl w:val="0"/>
              </w:rPr>
            </w:r>
          </w:p>
        </w:tc>
      </w:tr>
    </w:tbl>
    <w:p w:rsidR="00000000" w:rsidDel="00000000" w:rsidP="00000000" w:rsidRDefault="00000000" w:rsidRPr="00000000" w14:paraId="0000018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28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connection runs in every direction. The book sends you to the platform through the chapter-ending tool guides. The platform sends you back to the book through </w:t>
      </w:r>
      <w:r w:rsidDel="00000000" w:rsidR="00000000" w:rsidRPr="00000000">
        <w:rPr>
          <w:rFonts w:ascii="Garamond" w:cs="Garamond" w:eastAsia="Garamond" w:hAnsi="Garamond"/>
          <w:b w:val="0"/>
          <w:bCs w:val="0"/>
          <w:i w:val="1"/>
          <w:iCs w:val="1"/>
          <w:smallCaps w:val="0"/>
          <w:strike w:val="0"/>
          <w:color w:val="1a1a1a"/>
          <w:sz w:val="21"/>
          <w:szCs w:val="21"/>
          <w:u w:val="none"/>
          <w:shd w:fill="auto" w:val="clear"/>
          <w:vertAlign w:val="baseline"/>
          <w:rtl w:val="0"/>
        </w:rPr>
        <w:t xml:space="preserve">“From the Book”</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callouts on every hub and tool. The Academy sends you to both. And the </w:t>
      </w:r>
      <w:hyperlink r:id="rId22">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AI Analyst</w:t>
        </w:r>
      </w:hyperlink>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sits across all three — ask it a question and it answers from the book’s evidence base </w:t>
      </w:r>
      <w:r w:rsidDel="00000000" w:rsidR="00000000" w:rsidRPr="00000000">
        <w:rPr>
          <w:rFonts w:ascii="Garamond" w:cs="Garamond" w:eastAsia="Garamond" w:hAnsi="Garamond"/>
          <w:b w:val="0"/>
          <w:bCs w:val="0"/>
          <w:i w:val="1"/>
          <w:iCs w:val="1"/>
          <w:smallCaps w:val="0"/>
          <w:strike w:val="0"/>
          <w:color w:val="1a1a1a"/>
          <w:sz w:val="21"/>
          <w:szCs w:val="21"/>
          <w:u w:val="none"/>
          <w:shd w:fill="auto" w:val="clear"/>
          <w:vertAlign w:val="baseline"/>
          <w:rtl w:val="0"/>
        </w:rPr>
        <w:t xml:space="preserve">and</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routes you to the tool, dashboard, or lesson that lets you go further. The practical consequence for you as a reader: whenever this book makes a claim you want to test against your own organization or state, there is almost always a tool waiting to let you do exactly that. Every chapter closes with the same two doorways — </w:t>
      </w: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EXPLORE ON THE PLATFORM</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then </w:t>
      </w: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GO DEEPER — ACADEMY</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 and shorter </w:t>
      </w: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TRY THIS</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prompts appear mid-chapter wherever an argument is easier to feel in a tool than to follow on the page.</w:t>
      </w:r>
    </w:p>
    <w:p w:rsidR="00000000" w:rsidDel="00000000" w:rsidP="00000000" w:rsidRDefault="00000000" w:rsidRPr="00000000" w14:paraId="0000018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280" w:line="276" w:lineRule="auto"/>
        <w:ind w:left="0" w:right="0" w:firstLine="0"/>
        <w:jc w:val="left"/>
        <w:rPr/>
      </w:pPr>
      <w:r w:rsidDel="00000000" w:rsidR="00000000" w:rsidRPr="00000000">
        <w:rPr>
          <w:rtl w:val="0"/>
        </w:rPr>
      </w:r>
    </w:p>
    <w:tbl>
      <w:tblPr>
        <w:tblStyle w:val="Table4"/>
        <w:tblW w:w="9072.0" w:type="dxa"/>
        <w:jc w:val="left"/>
        <w:tblInd w:w="-160.0" w:type="dxa"/>
        <w:tblBorders>
          <w:top w:color="eceefb" w:space="0" w:sz="4" w:val="single"/>
          <w:left w:color="4759c9" w:space="0" w:sz="24" w:val="single"/>
          <w:bottom w:color="eceefb" w:space="0" w:sz="4" w:val="single"/>
          <w:right w:color="eceefb" w:space="0" w:sz="4" w:val="single"/>
          <w:insideH w:color="eceefb" w:space="0" w:sz="4" w:val="single"/>
          <w:insideV w:color="eceefb" w:space="0" w:sz="4" w:val="single"/>
        </w:tblBorders>
        <w:tblLayout w:type="fixed"/>
        <w:tblLook w:val="0000"/>
      </w:tblPr>
      <w:tblGrid>
        <w:gridCol w:w="9072"/>
        <w:tblGridChange w:id="0">
          <w:tblGrid>
            <w:gridCol w:w="9072"/>
          </w:tblGrid>
        </w:tblGridChange>
      </w:tblGrid>
      <w:tr>
        <w:trPr>
          <w:cantSplit w:val="0"/>
          <w:tblHeader w:val="0"/>
        </w:trPr>
        <w:tc>
          <w:tcPr>
            <w:shd w:fill="eceefb" w:val="clear"/>
          </w:tcPr>
          <w:p w:rsidR="00000000" w:rsidDel="00000000" w:rsidP="00000000" w:rsidRDefault="00000000" w:rsidRPr="00000000" w14:paraId="00000182">
            <w:pPr>
              <w:spacing w:after="60" w:line="264" w:lineRule="auto"/>
              <w:rPr/>
            </w:pPr>
            <w:r w:rsidDel="00000000" w:rsidR="00000000" w:rsidRPr="00000000">
              <w:rPr>
                <w:b w:val="1"/>
                <w:bCs w:val="1"/>
                <w:color w:val="27317a"/>
                <w:sz w:val="21"/>
                <w:szCs w:val="21"/>
                <w:rtl w:val="0"/>
              </w:rPr>
              <w:t xml:space="preserve">START HERE</w:t>
            </w:r>
            <w:r w:rsidDel="00000000" w:rsidR="00000000" w:rsidRPr="00000000">
              <w:rPr>
                <w:rtl w:val="0"/>
              </w:rPr>
            </w:r>
          </w:p>
          <w:p w:rsidR="00000000" w:rsidDel="00000000" w:rsidP="00000000" w:rsidRDefault="00000000" w:rsidRPr="00000000" w14:paraId="00000183">
            <w:pPr>
              <w:spacing w:after="60" w:line="264" w:lineRule="auto"/>
              <w:rPr/>
            </w:pPr>
            <w:r w:rsidDel="00000000" w:rsidR="00000000" w:rsidRPr="00000000">
              <w:rPr>
                <w:sz w:val="20"/>
                <w:szCs w:val="20"/>
                <w:rtl w:val="0"/>
              </w:rPr>
              <w:t xml:space="preserve">New to the ecosystem? Open </w:t>
            </w:r>
            <w:hyperlink r:id="rId23">
              <w:r w:rsidDel="00000000" w:rsidR="00000000" w:rsidRPr="00000000">
                <w:rPr>
                  <w:rtl w:val="0"/>
                </w:rPr>
                <w:t xml:space="preserve">healthtransformationreview.org/academy/getting-started</w:t>
              </w:r>
            </w:hyperlink>
            <w:r w:rsidDel="00000000" w:rsidR="00000000" w:rsidRPr="00000000">
              <w:rPr>
                <w:sz w:val="20"/>
                <w:szCs w:val="20"/>
                <w:rtl w:val="0"/>
              </w:rPr>
              <w:t xml:space="preserve">, declare your role, and the platform personalizes what it surfaces first. Prefer to explore on your own? The </w:t>
            </w:r>
            <w:hyperlink r:id="rId24">
              <w:r w:rsidDel="00000000" w:rsidR="00000000" w:rsidRPr="00000000">
                <w:rPr>
                  <w:rtl w:val="0"/>
                </w:rPr>
                <w:t xml:space="preserve">Research Lab</w:t>
              </w:r>
            </w:hyperlink>
            <w:r w:rsidDel="00000000" w:rsidR="00000000" w:rsidRPr="00000000">
              <w:rPr>
                <w:sz w:val="20"/>
                <w:szCs w:val="20"/>
                <w:rtl w:val="0"/>
              </w:rPr>
              <w:t xml:space="preserve"> is organized into benches grouped by pillar — and the </w:t>
            </w:r>
            <w:hyperlink r:id="rId25">
              <w:r w:rsidDel="00000000" w:rsidR="00000000" w:rsidRPr="00000000">
                <w:rPr>
                  <w:rtl w:val="0"/>
                </w:rPr>
                <w:t xml:space="preserve">AI Analyst</w:t>
              </w:r>
            </w:hyperlink>
            <w:r w:rsidDel="00000000" w:rsidR="00000000" w:rsidRPr="00000000">
              <w:rPr>
                <w:sz w:val="20"/>
                <w:szCs w:val="20"/>
                <w:rtl w:val="0"/>
              </w:rPr>
              <w:t xml:space="preserve"> can orient you to any of them.</w:t>
            </w:r>
            <w:r w:rsidDel="00000000" w:rsidR="00000000" w:rsidRPr="00000000">
              <w:rPr>
                <w:rtl w:val="0"/>
              </w:rPr>
            </w:r>
          </w:p>
        </w:tc>
      </w:tr>
    </w:tbl>
    <w:p w:rsidR="00000000" w:rsidDel="00000000" w:rsidP="00000000" w:rsidRDefault="00000000" w:rsidRPr="00000000" w14:paraId="00000184">
      <w:pPr>
        <w:pStyle w:val="Heading2"/>
        <w:pBdr>
          <w:top w:color="c9d2df" w:space="10" w:sz="6" w:val="single"/>
        </w:pBdr>
        <w:rPr/>
      </w:pPr>
      <w:bookmarkStart w:colFirst="0" w:colLast="0" w:name="_j8tujgo8zqcn" w:id="16"/>
      <w:bookmarkEnd w:id="16"/>
      <w:r w:rsidDel="00000000" w:rsidR="00000000" w:rsidRPr="00000000">
        <w:rPr>
          <w:b w:val="1"/>
          <w:bCs w:val="1"/>
          <w:color w:val="161b22"/>
          <w:rtl w:val="0"/>
        </w:rPr>
        <w:t xml:space="preserve">How to Use This Book</w:t>
      </w:r>
      <w:r w:rsidDel="00000000" w:rsidR="00000000" w:rsidRPr="00000000">
        <w:rPr>
          <w:rtl w:val="0"/>
        </w:rPr>
      </w:r>
    </w:p>
    <w:p w:rsidR="00000000" w:rsidDel="00000000" w:rsidP="00000000" w:rsidRDefault="00000000" w:rsidRPr="00000000" w14:paraId="00000185">
      <w:pPr>
        <w:rPr/>
      </w:pPr>
      <w:r w:rsidDel="00000000" w:rsidR="00000000" w:rsidRPr="00000000">
        <w:rPr>
          <w:rtl w:val="0"/>
        </w:rPr>
        <w:t xml:space="preserve">This book has four primary reader profiles. Each has a different relationship to the material and a different way of getting maximum value from it — in the book, on the platform, and in the Academy.</w:t>
      </w:r>
    </w:p>
    <w:p w:rsidR="00000000" w:rsidDel="00000000" w:rsidP="00000000" w:rsidRDefault="00000000" w:rsidRPr="00000000" w14:paraId="00000186">
      <w:pPr>
        <w:pStyle w:val="Heading3"/>
        <w:rPr/>
      </w:pPr>
      <w:bookmarkStart w:colFirst="0" w:colLast="0" w:name="_w2q7m2bugix0" w:id="17"/>
      <w:bookmarkEnd w:id="17"/>
      <w:r w:rsidDel="00000000" w:rsidR="00000000" w:rsidRPr="00000000">
        <w:rPr>
          <w:rtl w:val="0"/>
        </w:rPr>
        <w:t xml:space="preserve">The Healthcare Policy Professional</w:t>
      </w:r>
    </w:p>
    <w:p w:rsidR="00000000" w:rsidDel="00000000" w:rsidP="00000000" w:rsidRDefault="00000000" w:rsidRPr="00000000" w14:paraId="00000187">
      <w:pPr>
        <w:rPr/>
      </w:pPr>
      <w:r w:rsidDel="00000000" w:rsidR="00000000" w:rsidRPr="00000000">
        <w:rPr>
          <w:rtl w:val="0"/>
        </w:rPr>
        <w:t xml:space="preserve">You work in a government agency, a legislative office, a think tank, or a foundation focused on healthcare policy.</w:t>
      </w:r>
    </w:p>
    <w:p w:rsidR="00000000" w:rsidDel="00000000" w:rsidP="00000000" w:rsidRDefault="00000000" w:rsidRPr="00000000" w14:paraId="00000188">
      <w:pPr>
        <w:spacing w:after="120" w:lineRule="auto"/>
        <w:rPr/>
      </w:pPr>
      <w:r w:rsidDel="00000000" w:rsidR="00000000" w:rsidRPr="00000000">
        <w:rPr>
          <w:b w:val="1"/>
          <w:bCs w:val="1"/>
          <w:rtl w:val="0"/>
        </w:rPr>
        <w:t xml:space="preserve">Recommended path.</w:t>
      </w:r>
      <w:r w:rsidDel="00000000" w:rsidR="00000000" w:rsidRPr="00000000">
        <w:rPr>
          <w:rtl w:val="0"/>
        </w:rPr>
        <w:t xml:space="preserve"> Read the Introduction and Chapter 1 (the five-pillar framework and the execution sequence) in full. For the pillar you care most about, read the corresponding chapter in depth. Read Chapter 16 (the AHS Restructuring Roadmap) carefully — it is the most direct bridge between policy mandate and organizational design. Read Chapter 13 (The Future of Healthcare Transformation) for the national context.</w:t>
      </w:r>
    </w:p>
    <w:p w:rsidR="00000000" w:rsidDel="00000000" w:rsidP="00000000" w:rsidRDefault="00000000" w:rsidRPr="00000000" w14:paraId="00000189">
      <w:pPr>
        <w:spacing w:after="120" w:lineRule="auto"/>
        <w:rPr/>
      </w:pPr>
      <w:r w:rsidDel="00000000" w:rsidR="00000000" w:rsidRPr="00000000">
        <w:rPr>
          <w:b w:val="1"/>
          <w:bCs w:val="1"/>
          <w:rtl w:val="0"/>
        </w:rPr>
        <w:t xml:space="preserve">On the platform.</w:t>
      </w:r>
      <w:r w:rsidDel="00000000" w:rsidR="00000000" w:rsidRPr="00000000">
        <w:rPr>
          <w:rtl w:val="0"/>
        </w:rPr>
        <w:t xml:space="preserve"> Start with the </w:t>
      </w:r>
      <w:hyperlink r:id="rId26">
        <w:r w:rsidDel="00000000" w:rsidR="00000000" w:rsidRPr="00000000">
          <w:rPr>
            <w:rtl w:val="0"/>
          </w:rPr>
          <w:t xml:space="preserve">HTR Simulator</w:t>
        </w:r>
      </w:hyperlink>
      <w:r w:rsidDel="00000000" w:rsidR="00000000" w:rsidRPr="00000000">
        <w:rPr>
          <w:rtl w:val="0"/>
        </w:rPr>
        <w:t xml:space="preserve"> to model a state’s readiness and the </w:t>
      </w:r>
      <w:hyperlink r:id="rId27">
        <w:r w:rsidDel="00000000" w:rsidR="00000000" w:rsidRPr="00000000">
          <w:rPr>
            <w:rtl w:val="0"/>
          </w:rPr>
          <w:t xml:space="preserve">fifty-state dashboard</w:t>
        </w:r>
      </w:hyperlink>
      <w:r w:rsidDel="00000000" w:rsidR="00000000" w:rsidRPr="00000000">
        <w:rPr>
          <w:rtl w:val="0"/>
        </w:rPr>
        <w:t xml:space="preserve"> to benchmark it, then work the </w:t>
      </w:r>
      <w:hyperlink r:id="rId28">
        <w:r w:rsidDel="00000000" w:rsidR="00000000" w:rsidRPr="00000000">
          <w:rPr>
            <w:rtl w:val="0"/>
          </w:rPr>
          <w:t xml:space="preserve">Policy &amp; Quality Sciences bench</w:t>
        </w:r>
      </w:hyperlink>
      <w:r w:rsidDel="00000000" w:rsidR="00000000" w:rsidRPr="00000000">
        <w:rPr>
          <w:rtl w:val="0"/>
        </w:rPr>
        <w:t xml:space="preserve"> in the Research Lab.</w:t>
      </w:r>
    </w:p>
    <w:p w:rsidR="00000000" w:rsidDel="00000000" w:rsidP="00000000" w:rsidRDefault="00000000" w:rsidRPr="00000000" w14:paraId="0000018A">
      <w:pPr>
        <w:spacing w:after="120" w:lineRule="auto"/>
        <w:rPr/>
      </w:pPr>
      <w:r w:rsidDel="00000000" w:rsidR="00000000" w:rsidRPr="00000000">
        <w:rPr>
          <w:b w:val="1"/>
          <w:bCs w:val="1"/>
          <w:rtl w:val="0"/>
        </w:rPr>
        <w:t xml:space="preserve">In the Academy.</w:t>
      </w:r>
      <w:r w:rsidDel="00000000" w:rsidR="00000000" w:rsidRPr="00000000">
        <w:rPr>
          <w:rtl w:val="0"/>
        </w:rPr>
        <w:t xml:space="preserve"> Begin with </w:t>
      </w:r>
      <w:r w:rsidDel="00000000" w:rsidR="00000000" w:rsidRPr="00000000">
        <w:rPr>
          <w:b w:val="1"/>
          <w:bCs w:val="1"/>
          <w:rtl w:val="0"/>
        </w:rPr>
        <w:t xml:space="preserve">Five Pillars, One Imperative</w:t>
      </w:r>
      <w:r w:rsidDel="00000000" w:rsidR="00000000" w:rsidRPr="00000000">
        <w:rPr>
          <w:rtl w:val="0"/>
        </w:rPr>
        <w:t xml:space="preserve">, Track 2 (“Policy — Establish the Mandate”), which works the Act 167 → 51 → 68 cascade and the voluntary-versus-mandatory distinction directly. Then the payment-reform courses at </w:t>
      </w:r>
      <w:hyperlink r:id="rId29">
        <w:r w:rsidDel="00000000" w:rsidR="00000000" w:rsidRPr="00000000">
          <w:rPr>
            <w:rtl w:val="0"/>
          </w:rPr>
          <w:t xml:space="preserve">/academy/courses</w:t>
        </w:r>
      </w:hyperlink>
      <w:r w:rsidDel="00000000" w:rsidR="00000000" w:rsidRPr="00000000">
        <w:rPr>
          <w:rtl w:val="0"/>
        </w:rPr>
        <w:t xml:space="preserve">.</w:t>
      </w:r>
    </w:p>
    <w:p w:rsidR="00000000" w:rsidDel="00000000" w:rsidP="00000000" w:rsidRDefault="00000000" w:rsidRPr="00000000" w14:paraId="0000018B">
      <w:pPr>
        <w:pStyle w:val="Heading3"/>
        <w:rPr/>
      </w:pPr>
      <w:bookmarkStart w:colFirst="0" w:colLast="0" w:name="_gdhkn86ncqol" w:id="18"/>
      <w:bookmarkEnd w:id="18"/>
      <w:r w:rsidDel="00000000" w:rsidR="00000000" w:rsidRPr="00000000">
        <w:rPr>
          <w:rtl w:val="0"/>
        </w:rPr>
        <w:t xml:space="preserve">The Healthcare Executive or Administrator</w:t>
      </w:r>
    </w:p>
    <w:p w:rsidR="00000000" w:rsidDel="00000000" w:rsidP="00000000" w:rsidRDefault="00000000" w:rsidRPr="00000000" w14:paraId="0000018C">
      <w:pPr>
        <w:rPr/>
      </w:pPr>
      <w:r w:rsidDel="00000000" w:rsidR="00000000" w:rsidRPr="00000000">
        <w:rPr>
          <w:rtl w:val="0"/>
        </w:rPr>
        <w:t xml:space="preserve">You lead a hospital, health system, health plan, ACO, or healthcare services organization. You are making decisions — about contracts, capital investments, workforce, technology — that the transformation environment is complicating.</w:t>
      </w:r>
    </w:p>
    <w:p w:rsidR="00000000" w:rsidDel="00000000" w:rsidP="00000000" w:rsidRDefault="00000000" w:rsidRPr="00000000" w14:paraId="0000018D">
      <w:pPr>
        <w:spacing w:after="120" w:lineRule="auto"/>
        <w:rPr/>
      </w:pPr>
      <w:r w:rsidDel="00000000" w:rsidR="00000000" w:rsidRPr="00000000">
        <w:rPr>
          <w:b w:val="1"/>
          <w:bCs w:val="1"/>
          <w:rtl w:val="0"/>
        </w:rPr>
        <w:t xml:space="preserve">Recommended path.</w:t>
      </w:r>
      <w:r w:rsidDel="00000000" w:rsidR="00000000" w:rsidRPr="00000000">
        <w:rPr>
          <w:rtl w:val="0"/>
        </w:rPr>
        <w:t xml:space="preserve"> Read the Introduction for the overarching argument, then go directly to the chapters most relevant to your immediate decisions. Chapters 6-7 (Economics) for VBC contracts. Chapters 8-9 (Clinical) for care management programs. Chapters 4-5 (Technology) for infrastructure investment. Chapter 11 (Operations) for hospital transformation planning. Return to Chapter 1 for the integrating logic.</w:t>
      </w:r>
    </w:p>
    <w:p w:rsidR="00000000" w:rsidDel="00000000" w:rsidP="00000000" w:rsidRDefault="00000000" w:rsidRPr="00000000" w14:paraId="0000018E">
      <w:pPr>
        <w:spacing w:after="120" w:lineRule="auto"/>
        <w:rPr/>
      </w:pPr>
      <w:r w:rsidDel="00000000" w:rsidR="00000000" w:rsidRPr="00000000">
        <w:rPr>
          <w:b w:val="1"/>
          <w:bCs w:val="1"/>
          <w:rtl w:val="0"/>
        </w:rPr>
        <w:t xml:space="preserve">On the platform.</w:t>
      </w:r>
      <w:r w:rsidDel="00000000" w:rsidR="00000000" w:rsidRPr="00000000">
        <w:rPr>
          <w:rtl w:val="0"/>
        </w:rPr>
        <w:t xml:space="preserve"> Run your own organization through the </w:t>
      </w:r>
      <w:hyperlink r:id="rId30">
        <w:r w:rsidDel="00000000" w:rsidR="00000000" w:rsidRPr="00000000">
          <w:rPr>
            <w:rtl w:val="0"/>
          </w:rPr>
          <w:t xml:space="preserve">Payment Models &amp; VBC bench</w:t>
        </w:r>
      </w:hyperlink>
      <w:r w:rsidDel="00000000" w:rsidR="00000000" w:rsidRPr="00000000">
        <w:rPr>
          <w:rtl w:val="0"/>
        </w:rPr>
        <w:t xml:space="preserve"> — the VBC Readiness Assessment and APM tools — and pressure-test your finances with the </w:t>
      </w:r>
      <w:hyperlink r:id="rId31">
        <w:r w:rsidDel="00000000" w:rsidR="00000000" w:rsidRPr="00000000">
          <w:rPr>
            <w:rtl w:val="0"/>
          </w:rPr>
          <w:t xml:space="preserve">Research Lab</w:t>
        </w:r>
      </w:hyperlink>
      <w:r w:rsidDel="00000000" w:rsidR="00000000" w:rsidRPr="00000000">
        <w:rPr>
          <w:rtl w:val="0"/>
        </w:rPr>
        <w:t xml:space="preserve">.</w:t>
      </w:r>
    </w:p>
    <w:p w:rsidR="00000000" w:rsidDel="00000000" w:rsidP="00000000" w:rsidRDefault="00000000" w:rsidRPr="00000000" w14:paraId="0000018F">
      <w:pPr>
        <w:spacing w:after="120" w:lineRule="auto"/>
        <w:rPr/>
      </w:pPr>
      <w:r w:rsidDel="00000000" w:rsidR="00000000" w:rsidRPr="00000000">
        <w:rPr>
          <w:b w:val="1"/>
          <w:bCs w:val="1"/>
          <w:rtl w:val="0"/>
        </w:rPr>
        <w:t xml:space="preserve">In the Academy.</w:t>
      </w:r>
      <w:r w:rsidDel="00000000" w:rsidR="00000000" w:rsidRPr="00000000">
        <w:rPr>
          <w:rtl w:val="0"/>
        </w:rPr>
        <w:t xml:space="preserve"> Take </w:t>
      </w:r>
      <w:r w:rsidDel="00000000" w:rsidR="00000000" w:rsidRPr="00000000">
        <w:rPr>
          <w:b w:val="1"/>
          <w:bCs w:val="1"/>
          <w:rtl w:val="0"/>
        </w:rPr>
        <w:t xml:space="preserve">Five Pillars, One Imperative</w:t>
      </w:r>
      <w:r w:rsidDel="00000000" w:rsidR="00000000" w:rsidRPr="00000000">
        <w:rPr>
          <w:rtl w:val="0"/>
        </w:rPr>
        <w:t xml:space="preserve"> Track 4 (“Economics — Put Incentives on a Visible System”) for the framework, then the Value-Based Care course at </w:t>
      </w:r>
      <w:hyperlink r:id="rId32">
        <w:r w:rsidDel="00000000" w:rsidR="00000000" w:rsidRPr="00000000">
          <w:rPr>
            <w:rtl w:val="0"/>
          </w:rPr>
          <w:t xml:space="preserve">/academy</w:t>
        </w:r>
      </w:hyperlink>
      <w:r w:rsidDel="00000000" w:rsidR="00000000" w:rsidRPr="00000000">
        <w:rPr>
          <w:rtl w:val="0"/>
        </w:rPr>
        <w:t xml:space="preserve"> before your next contract cycle.</w:t>
      </w:r>
    </w:p>
    <w:p w:rsidR="00000000" w:rsidDel="00000000" w:rsidP="00000000" w:rsidRDefault="00000000" w:rsidRPr="00000000" w14:paraId="00000190">
      <w:pPr>
        <w:pStyle w:val="Heading3"/>
        <w:rPr/>
      </w:pPr>
      <w:bookmarkStart w:colFirst="0" w:colLast="0" w:name="_b8ari1prruuj" w:id="19"/>
      <w:bookmarkEnd w:id="19"/>
      <w:r w:rsidDel="00000000" w:rsidR="00000000" w:rsidRPr="00000000">
        <w:rPr>
          <w:rtl w:val="0"/>
        </w:rPr>
        <w:t xml:space="preserve">The Vermont Practitioner</w:t>
      </w:r>
    </w:p>
    <w:p w:rsidR="00000000" w:rsidDel="00000000" w:rsidP="00000000" w:rsidRDefault="00000000" w:rsidRPr="00000000" w14:paraId="00000191">
      <w:pPr>
        <w:rPr/>
      </w:pPr>
      <w:r w:rsidDel="00000000" w:rsidR="00000000" w:rsidRPr="00000000">
        <w:rPr>
          <w:rtl w:val="0"/>
        </w:rPr>
        <w:t xml:space="preserve">You work for AHS, GMCB, DVHA, the Vermont legislature, a Vermont hospital, a Blueprint practice, or a Vermont community organization.</w:t>
      </w:r>
    </w:p>
    <w:p w:rsidR="00000000" w:rsidDel="00000000" w:rsidP="00000000" w:rsidRDefault="00000000" w:rsidRPr="00000000" w14:paraId="00000192">
      <w:pPr>
        <w:spacing w:after="120" w:lineRule="auto"/>
        <w:rPr/>
      </w:pPr>
      <w:r w:rsidDel="00000000" w:rsidR="00000000" w:rsidRPr="00000000">
        <w:rPr>
          <w:b w:val="1"/>
          <w:bCs w:val="1"/>
          <w:rtl w:val="0"/>
        </w:rPr>
        <w:t xml:space="preserve">Recommended path.</w:t>
      </w:r>
      <w:r w:rsidDel="00000000" w:rsidR="00000000" w:rsidRPr="00000000">
        <w:rPr>
          <w:rtl w:val="0"/>
        </w:rPr>
        <w:t xml:space="preserve"> Read Appendix A (Vermont System Portrait) first, then Chapter 1 (the five-pillar framework and execution sequence) and Chapter 2 (the Policy Pillar — Acts 167 and 68). Then Chapter 16 (the AHS Restructuring Roadmap) as the operational framework for your work. Use the implementation timeline tables throughout as a working reference guide.</w:t>
      </w:r>
    </w:p>
    <w:p w:rsidR="00000000" w:rsidDel="00000000" w:rsidP="00000000" w:rsidRDefault="00000000" w:rsidRPr="00000000" w14:paraId="00000193">
      <w:pPr>
        <w:spacing w:after="120" w:lineRule="auto"/>
        <w:rPr/>
      </w:pPr>
      <w:r w:rsidDel="00000000" w:rsidR="00000000" w:rsidRPr="00000000">
        <w:rPr>
          <w:b w:val="1"/>
          <w:bCs w:val="1"/>
          <w:rtl w:val="0"/>
        </w:rPr>
        <w:t xml:space="preserve">On the platform.</w:t>
      </w:r>
      <w:r w:rsidDel="00000000" w:rsidR="00000000" w:rsidRPr="00000000">
        <w:rPr>
          <w:rtl w:val="0"/>
        </w:rPr>
        <w:t xml:space="preserve"> The Vermont concept pages — </w:t>
      </w:r>
      <w:hyperlink r:id="rId33">
        <w:r w:rsidDel="00000000" w:rsidR="00000000" w:rsidRPr="00000000">
          <w:rPr>
            <w:rtl w:val="0"/>
          </w:rPr>
          <w:t xml:space="preserve">Act 167</w:t>
        </w:r>
      </w:hyperlink>
      <w:r w:rsidDel="00000000" w:rsidR="00000000" w:rsidRPr="00000000">
        <w:rPr>
          <w:rtl w:val="0"/>
        </w:rPr>
        <w:t xml:space="preserve">, </w:t>
      </w:r>
      <w:hyperlink r:id="rId34">
        <w:r w:rsidDel="00000000" w:rsidR="00000000" w:rsidRPr="00000000">
          <w:rPr>
            <w:rtl w:val="0"/>
          </w:rPr>
          <w:t xml:space="preserve">Act 68</w:t>
        </w:r>
      </w:hyperlink>
      <w:r w:rsidDel="00000000" w:rsidR="00000000" w:rsidRPr="00000000">
        <w:rPr>
          <w:rtl w:val="0"/>
        </w:rPr>
        <w:t xml:space="preserve">, the </w:t>
      </w:r>
      <w:hyperlink r:id="rId35">
        <w:r w:rsidDel="00000000" w:rsidR="00000000" w:rsidRPr="00000000">
          <w:rPr>
            <w:rtl w:val="0"/>
          </w:rPr>
          <w:t xml:space="preserve">AHEAD Model</w:t>
        </w:r>
      </w:hyperlink>
      <w:r w:rsidDel="00000000" w:rsidR="00000000" w:rsidRPr="00000000">
        <w:rPr>
          <w:rtl w:val="0"/>
        </w:rPr>
        <w:t xml:space="preserve"> — and the </w:t>
      </w:r>
      <w:hyperlink r:id="rId36">
        <w:r w:rsidDel="00000000" w:rsidR="00000000" w:rsidRPr="00000000">
          <w:rPr>
            <w:rtl w:val="0"/>
          </w:rPr>
          <w:t xml:space="preserve">Vermont hospital dashboard</w:t>
        </w:r>
      </w:hyperlink>
      <w:r w:rsidDel="00000000" w:rsidR="00000000" w:rsidRPr="00000000">
        <w:rPr>
          <w:rtl w:val="0"/>
        </w:rPr>
        <w:t xml:space="preserve"> turn the book’s Vermont evidence into live, current data. Ask the </w:t>
      </w:r>
      <w:hyperlink r:id="rId37">
        <w:r w:rsidDel="00000000" w:rsidR="00000000" w:rsidRPr="00000000">
          <w:rPr>
            <w:rtl w:val="0"/>
          </w:rPr>
          <w:t xml:space="preserve">AI Analyst</w:t>
        </w:r>
      </w:hyperlink>
      <w:r w:rsidDel="00000000" w:rsidR="00000000" w:rsidRPr="00000000">
        <w:rPr>
          <w:rtl w:val="0"/>
        </w:rPr>
        <w:t xml:space="preserve"> about any Vermont statute or program.</w:t>
      </w:r>
    </w:p>
    <w:p w:rsidR="00000000" w:rsidDel="00000000" w:rsidP="00000000" w:rsidRDefault="00000000" w:rsidRPr="00000000" w14:paraId="00000194">
      <w:pPr>
        <w:spacing w:after="120" w:lineRule="auto"/>
        <w:rPr/>
      </w:pPr>
      <w:r w:rsidDel="00000000" w:rsidR="00000000" w:rsidRPr="00000000">
        <w:rPr>
          <w:b w:val="1"/>
          <w:bCs w:val="1"/>
          <w:rtl w:val="0"/>
        </w:rPr>
        <w:t xml:space="preserve">In the Academy.</w:t>
      </w:r>
      <w:r w:rsidDel="00000000" w:rsidR="00000000" w:rsidRPr="00000000">
        <w:rPr>
          <w:rtl w:val="0"/>
        </w:rPr>
        <w:t xml:space="preserve"> </w:t>
      </w:r>
      <w:r w:rsidDel="00000000" w:rsidR="00000000" w:rsidRPr="00000000">
        <w:rPr>
          <w:b w:val="1"/>
          <w:bCs w:val="1"/>
          <w:rtl w:val="0"/>
        </w:rPr>
        <w:t xml:space="preserve">Five Pillars, One Imperative</w:t>
      </w:r>
      <w:r w:rsidDel="00000000" w:rsidR="00000000" w:rsidRPr="00000000">
        <w:rPr>
          <w:rtl w:val="0"/>
        </w:rPr>
        <w:t xml:space="preserve"> Track 2 (“Policy”) covers the statutes you work under daily; Track 6 (“Operations — Close the Execution Gap”) covers regionalization and the workforce constraint. The Vermont-specific Medicaid Learning Center is at </w:t>
      </w:r>
      <w:hyperlink r:id="rId38">
        <w:r w:rsidDel="00000000" w:rsidR="00000000" w:rsidRPr="00000000">
          <w:rPr>
            <w:rtl w:val="0"/>
          </w:rPr>
          <w:t xml:space="preserve">/academy</w:t>
        </w:r>
      </w:hyperlink>
      <w:r w:rsidDel="00000000" w:rsidR="00000000" w:rsidRPr="00000000">
        <w:rPr>
          <w:rtl w:val="0"/>
        </w:rPr>
        <w:t xml:space="preserve">.</w:t>
      </w:r>
    </w:p>
    <w:p w:rsidR="00000000" w:rsidDel="00000000" w:rsidP="00000000" w:rsidRDefault="00000000" w:rsidRPr="00000000" w14:paraId="00000195">
      <w:pPr>
        <w:pStyle w:val="Heading3"/>
        <w:rPr/>
      </w:pPr>
      <w:bookmarkStart w:colFirst="0" w:colLast="0" w:name="_10cnmrmfo9lf" w:id="20"/>
      <w:bookmarkEnd w:id="20"/>
      <w:r w:rsidDel="00000000" w:rsidR="00000000" w:rsidRPr="00000000">
        <w:rPr>
          <w:rtl w:val="0"/>
        </w:rPr>
        <w:t xml:space="preserve">The Healthcare Student or Researcher</w:t>
      </w:r>
    </w:p>
    <w:p w:rsidR="00000000" w:rsidDel="00000000" w:rsidP="00000000" w:rsidRDefault="00000000" w:rsidRPr="00000000" w14:paraId="00000196">
      <w:pPr>
        <w:rPr/>
      </w:pPr>
      <w:r w:rsidDel="00000000" w:rsidR="00000000" w:rsidRPr="00000000">
        <w:rPr>
          <w:rtl w:val="0"/>
        </w:rPr>
        <w:t xml:space="preserve">You are building foundational knowledge in a graduate program or as an independent researcher.</w:t>
      </w:r>
    </w:p>
    <w:p w:rsidR="00000000" w:rsidDel="00000000" w:rsidP="00000000" w:rsidRDefault="00000000" w:rsidRPr="00000000" w14:paraId="00000197">
      <w:pPr>
        <w:spacing w:after="120" w:lineRule="auto"/>
        <w:rPr/>
      </w:pPr>
      <w:r w:rsidDel="00000000" w:rsidR="00000000" w:rsidRPr="00000000">
        <w:rPr>
          <w:b w:val="1"/>
          <w:bCs w:val="1"/>
          <w:rtl w:val="0"/>
        </w:rPr>
        <w:t xml:space="preserve">Recommended path.</w:t>
      </w:r>
      <w:r w:rsidDel="00000000" w:rsidR="00000000" w:rsidRPr="00000000">
        <w:rPr>
          <w:rtl w:val="0"/>
        </w:rPr>
        <w:t xml:space="preserve"> Read the entire book in order. Chapter 1 establishes the framework and execution sequence; Chapters 2-9 and 11 develop the five pillars, and Chapter 10 applies the Equity Imperative across all of them; Chapters 12-16 provide future context and the AHS restructuring roadmap. The Key Concepts sections at the end of each chapter are the glossary. The source notes are the bibliography. Use Vermont as the case study while building transferable analytical skills.</w:t>
      </w:r>
    </w:p>
    <w:p w:rsidR="00000000" w:rsidDel="00000000" w:rsidP="00000000" w:rsidRDefault="00000000" w:rsidRPr="00000000" w14:paraId="00000198">
      <w:pPr>
        <w:spacing w:after="120" w:lineRule="auto"/>
        <w:rPr/>
      </w:pPr>
      <w:r w:rsidDel="00000000" w:rsidR="00000000" w:rsidRPr="00000000">
        <w:rPr>
          <w:b w:val="1"/>
          <w:bCs w:val="1"/>
          <w:rtl w:val="0"/>
        </w:rPr>
        <w:t xml:space="preserve">On the platform.</w:t>
      </w:r>
      <w:r w:rsidDel="00000000" w:rsidR="00000000" w:rsidRPr="00000000">
        <w:rPr>
          <w:rtl w:val="0"/>
        </w:rPr>
        <w:t xml:space="preserve"> The </w:t>
      </w:r>
      <w:hyperlink r:id="rId39">
        <w:r w:rsidDel="00000000" w:rsidR="00000000" w:rsidRPr="00000000">
          <w:rPr>
            <w:rtl w:val="0"/>
          </w:rPr>
          <w:t xml:space="preserve">Academy</w:t>
        </w:r>
      </w:hyperlink>
      <w:r w:rsidDel="00000000" w:rsidR="00000000" w:rsidRPr="00000000">
        <w:rPr>
          <w:rtl w:val="0"/>
        </w:rPr>
        <w:t xml:space="preserve"> gives you a structured curriculum with progress tracking, and the entire </w:t>
      </w:r>
      <w:hyperlink r:id="rId40">
        <w:r w:rsidDel="00000000" w:rsidR="00000000" w:rsidRPr="00000000">
          <w:rPr>
            <w:rtl w:val="0"/>
          </w:rPr>
          <w:t xml:space="preserve">Research Lab</w:t>
        </w:r>
      </w:hyperlink>
      <w:r w:rsidDel="00000000" w:rsidR="00000000" w:rsidRPr="00000000">
        <w:rPr>
          <w:rtl w:val="0"/>
        </w:rPr>
        <w:t xml:space="preserve"> is a sandbox for reproducing the book’s analyses yourself. Start at </w:t>
      </w:r>
      <w:hyperlink r:id="rId41">
        <w:r w:rsidDel="00000000" w:rsidR="00000000" w:rsidRPr="00000000">
          <w:rPr>
            <w:rtl w:val="0"/>
          </w:rPr>
          <w:t xml:space="preserve">/academy/getting-started</w:t>
        </w:r>
      </w:hyperlink>
      <w:r w:rsidDel="00000000" w:rsidR="00000000" w:rsidRPr="00000000">
        <w:rPr>
          <w:rtl w:val="0"/>
        </w:rPr>
        <w:t xml:space="preserve">.</w:t>
      </w:r>
    </w:p>
    <w:tbl>
      <w:tblPr>
        <w:tblStyle w:val="Table5"/>
        <w:tblpPr w:leftFromText="180" w:rightFromText="180" w:topFromText="180" w:bottomFromText="180" w:vertAnchor="text" w:horzAnchor="text" w:tblpX="-144.00000000000034" w:tblpY="382.8124999999818"/>
        <w:tblW w:w="909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440"/>
        <w:gridCol w:w="3270"/>
        <w:gridCol w:w="4380"/>
        <w:tblGridChange w:id="0">
          <w:tblGrid>
            <w:gridCol w:w="1440"/>
            <w:gridCol w:w="3270"/>
            <w:gridCol w:w="4380"/>
          </w:tblGrid>
        </w:tblGridChange>
      </w:tblGrid>
      <w:tr>
        <w:trPr>
          <w:cantSplit w:val="1"/>
          <w:tblHeader w:val="1"/>
        </w:trPr>
        <w:tc>
          <w:tcPr/>
          <w:p w:rsidR="00000000" w:rsidDel="00000000" w:rsidP="00000000" w:rsidRDefault="00000000" w:rsidRPr="00000000" w14:paraId="00000199">
            <w:pPr>
              <w:spacing w:line="240" w:lineRule="auto"/>
              <w:rPr>
                <w:sz w:val="18"/>
                <w:szCs w:val="18"/>
              </w:rPr>
            </w:pPr>
            <w:r w:rsidDel="00000000" w:rsidR="00000000" w:rsidRPr="00000000">
              <w:rPr>
                <w:sz w:val="18"/>
                <w:szCs w:val="18"/>
                <w:rtl w:val="0"/>
              </w:rPr>
              <w:t xml:space="preserve">Profile</w:t>
            </w:r>
          </w:p>
        </w:tc>
        <w:tc>
          <w:tcPr/>
          <w:p w:rsidR="00000000" w:rsidDel="00000000" w:rsidP="00000000" w:rsidRDefault="00000000" w:rsidRPr="00000000" w14:paraId="0000019A">
            <w:pPr>
              <w:spacing w:line="240" w:lineRule="auto"/>
              <w:rPr>
                <w:sz w:val="18"/>
                <w:szCs w:val="18"/>
              </w:rPr>
            </w:pPr>
            <w:r w:rsidDel="00000000" w:rsidR="00000000" w:rsidRPr="00000000">
              <w:rPr>
                <w:sz w:val="18"/>
                <w:szCs w:val="18"/>
                <w:rtl w:val="0"/>
              </w:rPr>
              <w:t xml:space="preserve">On the platform</w:t>
            </w:r>
          </w:p>
        </w:tc>
        <w:tc>
          <w:tcPr/>
          <w:p w:rsidR="00000000" w:rsidDel="00000000" w:rsidP="00000000" w:rsidRDefault="00000000" w:rsidRPr="00000000" w14:paraId="0000019B">
            <w:pPr>
              <w:spacing w:line="240" w:lineRule="auto"/>
              <w:rPr>
                <w:sz w:val="18"/>
                <w:szCs w:val="18"/>
              </w:rPr>
            </w:pPr>
            <w:r w:rsidDel="00000000" w:rsidR="00000000" w:rsidRPr="00000000">
              <w:rPr>
                <w:sz w:val="18"/>
                <w:szCs w:val="18"/>
                <w:rtl w:val="0"/>
              </w:rPr>
              <w:t xml:space="preserve">In the Academy</w:t>
            </w:r>
          </w:p>
        </w:tc>
      </w:tr>
      <w:tr>
        <w:trPr>
          <w:cantSplit w:val="1"/>
          <w:tblHeader w:val="0"/>
        </w:trPr>
        <w:tc>
          <w:tcPr/>
          <w:p w:rsidR="00000000" w:rsidDel="00000000" w:rsidP="00000000" w:rsidRDefault="00000000" w:rsidRPr="00000000" w14:paraId="0000019C">
            <w:pPr>
              <w:spacing w:line="240" w:lineRule="auto"/>
              <w:rPr>
                <w:sz w:val="18"/>
                <w:szCs w:val="18"/>
              </w:rPr>
            </w:pPr>
            <w:r w:rsidDel="00000000" w:rsidR="00000000" w:rsidRPr="00000000">
              <w:rPr>
                <w:b w:val="1"/>
                <w:bCs w:val="1"/>
                <w:sz w:val="18"/>
                <w:szCs w:val="18"/>
                <w:rtl w:val="0"/>
              </w:rPr>
              <w:t xml:space="preserve">Policy professional</w:t>
            </w:r>
            <w:r w:rsidDel="00000000" w:rsidR="00000000" w:rsidRPr="00000000">
              <w:rPr>
                <w:rtl w:val="0"/>
              </w:rPr>
            </w:r>
          </w:p>
        </w:tc>
        <w:tc>
          <w:tcPr/>
          <w:p w:rsidR="00000000" w:rsidDel="00000000" w:rsidP="00000000" w:rsidRDefault="00000000" w:rsidRPr="00000000" w14:paraId="0000019D">
            <w:pPr>
              <w:spacing w:line="240" w:lineRule="auto"/>
              <w:rPr>
                <w:sz w:val="18"/>
                <w:szCs w:val="18"/>
              </w:rPr>
            </w:pPr>
            <w:hyperlink r:id="rId42">
              <w:r w:rsidDel="00000000" w:rsidR="00000000" w:rsidRPr="00000000">
                <w:rPr>
                  <w:sz w:val="18"/>
                  <w:szCs w:val="18"/>
                  <w:rtl w:val="0"/>
                </w:rPr>
                <w:t xml:space="preserve">HTR Simulator</w:t>
              </w:r>
            </w:hyperlink>
            <w:r w:rsidDel="00000000" w:rsidR="00000000" w:rsidRPr="00000000">
              <w:rPr>
                <w:sz w:val="18"/>
                <w:szCs w:val="18"/>
                <w:rtl w:val="0"/>
              </w:rPr>
              <w:t xml:space="preserve"> to model state readiness; the </w:t>
            </w:r>
            <w:hyperlink r:id="rId43">
              <w:r w:rsidDel="00000000" w:rsidR="00000000" w:rsidRPr="00000000">
                <w:rPr>
                  <w:sz w:val="18"/>
                  <w:szCs w:val="18"/>
                  <w:rtl w:val="0"/>
                </w:rPr>
                <w:t xml:space="preserve">fifty-state dashboard</w:t>
              </w:r>
            </w:hyperlink>
            <w:r w:rsidDel="00000000" w:rsidR="00000000" w:rsidRPr="00000000">
              <w:rPr>
                <w:sz w:val="18"/>
                <w:szCs w:val="18"/>
                <w:rtl w:val="0"/>
              </w:rPr>
              <w:t xml:space="preserve"> to benchmark it; the </w:t>
            </w:r>
            <w:hyperlink r:id="rId44">
              <w:r w:rsidDel="00000000" w:rsidR="00000000" w:rsidRPr="00000000">
                <w:rPr>
                  <w:sz w:val="18"/>
                  <w:szCs w:val="18"/>
                  <w:rtl w:val="0"/>
                </w:rPr>
                <w:t xml:space="preserve">Policy &amp; Quality Sciences bench</w:t>
              </w:r>
            </w:hyperlink>
            <w:r w:rsidDel="00000000" w:rsidR="00000000" w:rsidRPr="00000000">
              <w:rPr>
                <w:sz w:val="18"/>
                <w:szCs w:val="18"/>
                <w:rtl w:val="0"/>
              </w:rPr>
              <w:t xml:space="preserve">.</w:t>
            </w:r>
          </w:p>
        </w:tc>
        <w:tc>
          <w:tcPr/>
          <w:p w:rsidR="00000000" w:rsidDel="00000000" w:rsidP="00000000" w:rsidRDefault="00000000" w:rsidRPr="00000000" w14:paraId="0000019E">
            <w:pPr>
              <w:spacing w:line="240" w:lineRule="auto"/>
              <w:rPr>
                <w:sz w:val="18"/>
                <w:szCs w:val="18"/>
              </w:rPr>
            </w:pPr>
            <w:r w:rsidDel="00000000" w:rsidR="00000000" w:rsidRPr="00000000">
              <w:rPr>
                <w:b w:val="1"/>
                <w:bCs w:val="1"/>
                <w:sz w:val="18"/>
                <w:szCs w:val="18"/>
                <w:rtl w:val="0"/>
              </w:rPr>
              <w:t xml:space="preserve">Five Pillars, One Imperative</w:t>
            </w:r>
            <w:r w:rsidDel="00000000" w:rsidR="00000000" w:rsidRPr="00000000">
              <w:rPr>
                <w:sz w:val="18"/>
                <w:szCs w:val="18"/>
                <w:rtl w:val="0"/>
              </w:rPr>
              <w:t xml:space="preserve">, Track 2 (“Policy — Establish the Mandate”) — the Act 167 → 51 → 68 cascade and the voluntary-versus-mandatory distinction. Then the payment-reform courses.</w:t>
            </w:r>
          </w:p>
        </w:tc>
      </w:tr>
      <w:tr>
        <w:trPr>
          <w:cantSplit w:val="0"/>
          <w:tblHeader w:val="0"/>
        </w:trPr>
        <w:tc>
          <w:tcPr/>
          <w:p w:rsidR="00000000" w:rsidDel="00000000" w:rsidP="00000000" w:rsidRDefault="00000000" w:rsidRPr="00000000" w14:paraId="0000019F">
            <w:pPr>
              <w:spacing w:line="240" w:lineRule="auto"/>
              <w:rPr>
                <w:sz w:val="18"/>
                <w:szCs w:val="18"/>
              </w:rPr>
            </w:pPr>
            <w:r w:rsidDel="00000000" w:rsidR="00000000" w:rsidRPr="00000000">
              <w:rPr>
                <w:b w:val="1"/>
                <w:bCs w:val="1"/>
                <w:sz w:val="18"/>
                <w:szCs w:val="18"/>
                <w:rtl w:val="0"/>
              </w:rPr>
              <w:t xml:space="preserve">Executive or administrator</w:t>
            </w:r>
            <w:r w:rsidDel="00000000" w:rsidR="00000000" w:rsidRPr="00000000">
              <w:rPr>
                <w:rtl w:val="0"/>
              </w:rPr>
            </w:r>
          </w:p>
        </w:tc>
        <w:tc>
          <w:tcPr/>
          <w:p w:rsidR="00000000" w:rsidDel="00000000" w:rsidP="00000000" w:rsidRDefault="00000000" w:rsidRPr="00000000" w14:paraId="000001A0">
            <w:pPr>
              <w:spacing w:line="240" w:lineRule="auto"/>
              <w:rPr>
                <w:sz w:val="18"/>
                <w:szCs w:val="18"/>
              </w:rPr>
            </w:pPr>
            <w:r w:rsidDel="00000000" w:rsidR="00000000" w:rsidRPr="00000000">
              <w:rPr>
                <w:sz w:val="18"/>
                <w:szCs w:val="18"/>
                <w:rtl w:val="0"/>
              </w:rPr>
              <w:t xml:space="preserve">The </w:t>
            </w:r>
            <w:hyperlink r:id="rId45">
              <w:r w:rsidDel="00000000" w:rsidR="00000000" w:rsidRPr="00000000">
                <w:rPr>
                  <w:sz w:val="18"/>
                  <w:szCs w:val="18"/>
                  <w:rtl w:val="0"/>
                </w:rPr>
                <w:t xml:space="preserve">Payment Models &amp; VBC bench</w:t>
              </w:r>
            </w:hyperlink>
            <w:r w:rsidDel="00000000" w:rsidR="00000000" w:rsidRPr="00000000">
              <w:rPr>
                <w:sz w:val="18"/>
                <w:szCs w:val="18"/>
                <w:rtl w:val="0"/>
              </w:rPr>
              <w:t xml:space="preserve"> — VBC Readiness Assessment and APM tools — to pressure-test your own finances.</w:t>
            </w:r>
          </w:p>
        </w:tc>
        <w:tc>
          <w:tcPr/>
          <w:p w:rsidR="00000000" w:rsidDel="00000000" w:rsidP="00000000" w:rsidRDefault="00000000" w:rsidRPr="00000000" w14:paraId="000001A1">
            <w:pPr>
              <w:spacing w:line="240" w:lineRule="auto"/>
              <w:rPr>
                <w:sz w:val="18"/>
                <w:szCs w:val="18"/>
              </w:rPr>
            </w:pPr>
            <w:r w:rsidDel="00000000" w:rsidR="00000000" w:rsidRPr="00000000">
              <w:rPr>
                <w:b w:val="1"/>
                <w:bCs w:val="1"/>
                <w:sz w:val="18"/>
                <w:szCs w:val="18"/>
                <w:rtl w:val="0"/>
              </w:rPr>
              <w:t xml:space="preserve">Five Pillars, One Imperative</w:t>
            </w:r>
            <w:r w:rsidDel="00000000" w:rsidR="00000000" w:rsidRPr="00000000">
              <w:rPr>
                <w:sz w:val="18"/>
                <w:szCs w:val="18"/>
                <w:rtl w:val="0"/>
              </w:rPr>
              <w:t xml:space="preserve"> Track 4 (“Economics — Put Incentives on a Visible System”), then the Value-Based Care course before your next contract cycle.</w:t>
            </w:r>
          </w:p>
        </w:tc>
      </w:tr>
      <w:tr>
        <w:trPr>
          <w:cantSplit w:val="0"/>
          <w:tblHeader w:val="0"/>
        </w:trPr>
        <w:tc>
          <w:tcPr/>
          <w:p w:rsidR="00000000" w:rsidDel="00000000" w:rsidP="00000000" w:rsidRDefault="00000000" w:rsidRPr="00000000" w14:paraId="000001A2">
            <w:pPr>
              <w:spacing w:line="240" w:lineRule="auto"/>
              <w:rPr>
                <w:sz w:val="18"/>
                <w:szCs w:val="18"/>
              </w:rPr>
            </w:pPr>
            <w:r w:rsidDel="00000000" w:rsidR="00000000" w:rsidRPr="00000000">
              <w:rPr>
                <w:b w:val="1"/>
                <w:bCs w:val="1"/>
                <w:sz w:val="18"/>
                <w:szCs w:val="18"/>
                <w:rtl w:val="0"/>
              </w:rPr>
              <w:t xml:space="preserve">Vermont practitioner</w:t>
            </w:r>
            <w:r w:rsidDel="00000000" w:rsidR="00000000" w:rsidRPr="00000000">
              <w:rPr>
                <w:rtl w:val="0"/>
              </w:rPr>
            </w:r>
          </w:p>
        </w:tc>
        <w:tc>
          <w:tcPr/>
          <w:p w:rsidR="00000000" w:rsidDel="00000000" w:rsidP="00000000" w:rsidRDefault="00000000" w:rsidRPr="00000000" w14:paraId="000001A3">
            <w:pPr>
              <w:spacing w:line="240" w:lineRule="auto"/>
              <w:rPr>
                <w:sz w:val="18"/>
                <w:szCs w:val="18"/>
              </w:rPr>
            </w:pPr>
            <w:r w:rsidDel="00000000" w:rsidR="00000000" w:rsidRPr="00000000">
              <w:rPr>
                <w:sz w:val="18"/>
                <w:szCs w:val="18"/>
                <w:rtl w:val="0"/>
              </w:rPr>
              <w:t xml:space="preserve">The Vermont concept pages (</w:t>
            </w:r>
            <w:hyperlink r:id="rId46">
              <w:r w:rsidDel="00000000" w:rsidR="00000000" w:rsidRPr="00000000">
                <w:rPr>
                  <w:sz w:val="18"/>
                  <w:szCs w:val="18"/>
                  <w:rtl w:val="0"/>
                </w:rPr>
                <w:t xml:space="preserve">Act 167</w:t>
              </w:r>
            </w:hyperlink>
            <w:r w:rsidDel="00000000" w:rsidR="00000000" w:rsidRPr="00000000">
              <w:rPr>
                <w:sz w:val="18"/>
                <w:szCs w:val="18"/>
                <w:rtl w:val="0"/>
              </w:rPr>
              <w:t xml:space="preserve">, </w:t>
            </w:r>
            <w:hyperlink r:id="rId47">
              <w:r w:rsidDel="00000000" w:rsidR="00000000" w:rsidRPr="00000000">
                <w:rPr>
                  <w:sz w:val="18"/>
                  <w:szCs w:val="18"/>
                  <w:rtl w:val="0"/>
                </w:rPr>
                <w:t xml:space="preserve">Act 68</w:t>
              </w:r>
            </w:hyperlink>
            <w:r w:rsidDel="00000000" w:rsidR="00000000" w:rsidRPr="00000000">
              <w:rPr>
                <w:sz w:val="18"/>
                <w:szCs w:val="18"/>
                <w:rtl w:val="0"/>
              </w:rPr>
              <w:t xml:space="preserve">, the </w:t>
            </w:r>
            <w:hyperlink r:id="rId48">
              <w:r w:rsidDel="00000000" w:rsidR="00000000" w:rsidRPr="00000000">
                <w:rPr>
                  <w:sz w:val="18"/>
                  <w:szCs w:val="18"/>
                  <w:rtl w:val="0"/>
                </w:rPr>
                <w:t xml:space="preserve">AHEAD Model</w:t>
              </w:r>
            </w:hyperlink>
            <w:r w:rsidDel="00000000" w:rsidR="00000000" w:rsidRPr="00000000">
              <w:rPr>
                <w:sz w:val="18"/>
                <w:szCs w:val="18"/>
                <w:rtl w:val="0"/>
              </w:rPr>
              <w:t xml:space="preserve">) and the </w:t>
            </w:r>
            <w:hyperlink r:id="rId49">
              <w:r w:rsidDel="00000000" w:rsidR="00000000" w:rsidRPr="00000000">
                <w:rPr>
                  <w:sz w:val="18"/>
                  <w:szCs w:val="18"/>
                  <w:rtl w:val="0"/>
                </w:rPr>
                <w:t xml:space="preserve">Vermont hospital dashboard</w:t>
              </w:r>
            </w:hyperlink>
            <w:r w:rsidDel="00000000" w:rsidR="00000000" w:rsidRPr="00000000">
              <w:rPr>
                <w:sz w:val="18"/>
                <w:szCs w:val="18"/>
                <w:rtl w:val="0"/>
              </w:rPr>
              <w:t xml:space="preserve">; ask the </w:t>
            </w:r>
            <w:hyperlink r:id="rId50">
              <w:r w:rsidDel="00000000" w:rsidR="00000000" w:rsidRPr="00000000">
                <w:rPr>
                  <w:sz w:val="18"/>
                  <w:szCs w:val="18"/>
                  <w:rtl w:val="0"/>
                </w:rPr>
                <w:t xml:space="preserve">AI Analyst</w:t>
              </w:r>
            </w:hyperlink>
            <w:r w:rsidDel="00000000" w:rsidR="00000000" w:rsidRPr="00000000">
              <w:rPr>
                <w:sz w:val="18"/>
                <w:szCs w:val="18"/>
                <w:rtl w:val="0"/>
              </w:rPr>
              <w:t xml:space="preserve"> about any statute or program.</w:t>
            </w:r>
          </w:p>
        </w:tc>
        <w:tc>
          <w:tcPr/>
          <w:p w:rsidR="00000000" w:rsidDel="00000000" w:rsidP="00000000" w:rsidRDefault="00000000" w:rsidRPr="00000000" w14:paraId="000001A4">
            <w:pPr>
              <w:spacing w:line="240" w:lineRule="auto"/>
              <w:rPr>
                <w:sz w:val="18"/>
                <w:szCs w:val="18"/>
              </w:rPr>
            </w:pPr>
            <w:r w:rsidDel="00000000" w:rsidR="00000000" w:rsidRPr="00000000">
              <w:rPr>
                <w:b w:val="1"/>
                <w:bCs w:val="1"/>
                <w:sz w:val="18"/>
                <w:szCs w:val="18"/>
                <w:rtl w:val="0"/>
              </w:rPr>
              <w:t xml:space="preserve">Five Pillars, One Imperative</w:t>
            </w:r>
            <w:r w:rsidDel="00000000" w:rsidR="00000000" w:rsidRPr="00000000">
              <w:rPr>
                <w:sz w:val="18"/>
                <w:szCs w:val="18"/>
                <w:rtl w:val="0"/>
              </w:rPr>
              <w:t xml:space="preserve"> Track 2 (“Policy”) for the statutes you work under daily; Track 6 (“Operations — Close the Execution Gap”) for regionalization and the workforce constraint.</w:t>
            </w:r>
          </w:p>
        </w:tc>
      </w:tr>
      <w:tr>
        <w:trPr>
          <w:cantSplit w:val="1"/>
          <w:tblHeader w:val="0"/>
        </w:trPr>
        <w:tc>
          <w:tcPr/>
          <w:p w:rsidR="00000000" w:rsidDel="00000000" w:rsidP="00000000" w:rsidRDefault="00000000" w:rsidRPr="00000000" w14:paraId="000001A5">
            <w:pPr>
              <w:spacing w:line="240" w:lineRule="auto"/>
              <w:rPr>
                <w:sz w:val="18"/>
                <w:szCs w:val="18"/>
              </w:rPr>
            </w:pPr>
            <w:r w:rsidDel="00000000" w:rsidR="00000000" w:rsidRPr="00000000">
              <w:rPr>
                <w:b w:val="1"/>
                <w:bCs w:val="1"/>
                <w:sz w:val="18"/>
                <w:szCs w:val="18"/>
                <w:rtl w:val="0"/>
              </w:rPr>
              <w:t xml:space="preserve">Student or researcher</w:t>
            </w:r>
            <w:r w:rsidDel="00000000" w:rsidR="00000000" w:rsidRPr="00000000">
              <w:rPr>
                <w:rtl w:val="0"/>
              </w:rPr>
            </w:r>
          </w:p>
        </w:tc>
        <w:tc>
          <w:tcPr/>
          <w:p w:rsidR="00000000" w:rsidDel="00000000" w:rsidP="00000000" w:rsidRDefault="00000000" w:rsidRPr="00000000" w14:paraId="000001A6">
            <w:pPr>
              <w:spacing w:line="240" w:lineRule="auto"/>
              <w:rPr>
                <w:sz w:val="18"/>
                <w:szCs w:val="18"/>
              </w:rPr>
            </w:pPr>
            <w:r w:rsidDel="00000000" w:rsidR="00000000" w:rsidRPr="00000000">
              <w:rPr>
                <w:sz w:val="18"/>
                <w:szCs w:val="18"/>
                <w:rtl w:val="0"/>
              </w:rPr>
              <w:t xml:space="preserve">The full </w:t>
            </w:r>
            <w:hyperlink r:id="rId51">
              <w:r w:rsidDel="00000000" w:rsidR="00000000" w:rsidRPr="00000000">
                <w:rPr>
                  <w:sz w:val="18"/>
                  <w:szCs w:val="18"/>
                  <w:rtl w:val="0"/>
                </w:rPr>
                <w:t xml:space="preserve">Research Lab</w:t>
              </w:r>
            </w:hyperlink>
            <w:r w:rsidDel="00000000" w:rsidR="00000000" w:rsidRPr="00000000">
              <w:rPr>
                <w:sz w:val="18"/>
                <w:szCs w:val="18"/>
                <w:rtl w:val="0"/>
              </w:rPr>
              <w:t xml:space="preserve"> as a sandbox for reproducing the book’s analyses yourself.</w:t>
            </w:r>
          </w:p>
        </w:tc>
        <w:tc>
          <w:tcPr/>
          <w:p w:rsidR="00000000" w:rsidDel="00000000" w:rsidP="00000000" w:rsidRDefault="00000000" w:rsidRPr="00000000" w14:paraId="000001A7">
            <w:pPr>
              <w:spacing w:line="240" w:lineRule="auto"/>
              <w:rPr>
                <w:sz w:val="18"/>
                <w:szCs w:val="18"/>
              </w:rPr>
            </w:pPr>
            <w:r w:rsidDel="00000000" w:rsidR="00000000" w:rsidRPr="00000000">
              <w:rPr>
                <w:sz w:val="18"/>
                <w:szCs w:val="18"/>
                <w:rtl w:val="0"/>
              </w:rPr>
              <w:t xml:space="preserve">The </w:t>
            </w:r>
            <w:hyperlink r:id="rId52">
              <w:r w:rsidDel="00000000" w:rsidR="00000000" w:rsidRPr="00000000">
                <w:rPr>
                  <w:sz w:val="18"/>
                  <w:szCs w:val="18"/>
                  <w:rtl w:val="0"/>
                </w:rPr>
                <w:t xml:space="preserve">Academy</w:t>
              </w:r>
            </w:hyperlink>
            <w:r w:rsidDel="00000000" w:rsidR="00000000" w:rsidRPr="00000000">
              <w:rPr>
                <w:sz w:val="18"/>
                <w:szCs w:val="18"/>
                <w:rtl w:val="0"/>
              </w:rPr>
              <w:t xml:space="preserve"> as a structured curriculum with progress tracking — start at </w:t>
            </w:r>
            <w:hyperlink r:id="rId53">
              <w:r w:rsidDel="00000000" w:rsidR="00000000" w:rsidRPr="00000000">
                <w:rPr>
                  <w:sz w:val="18"/>
                  <w:szCs w:val="18"/>
                  <w:rtl w:val="0"/>
                </w:rPr>
                <w:t xml:space="preserve">/academy/getting-started</w:t>
              </w:r>
            </w:hyperlink>
            <w:r w:rsidDel="00000000" w:rsidR="00000000" w:rsidRPr="00000000">
              <w:rPr>
                <w:sz w:val="18"/>
                <w:szCs w:val="18"/>
                <w:rtl w:val="0"/>
              </w:rPr>
              <w:t xml:space="preserve">.</w:t>
            </w:r>
          </w:p>
        </w:tc>
      </w:tr>
    </w:tbl>
    <w:p w:rsidR="00000000" w:rsidDel="00000000" w:rsidP="00000000" w:rsidRDefault="00000000" w:rsidRPr="00000000" w14:paraId="000001A8">
      <w:pPr>
        <w:spacing w:after="120" w:line="276" w:lineRule="auto"/>
        <w:rPr>
          <w:i w:val="1"/>
          <w:iCs w:val="1"/>
        </w:rPr>
      </w:pPr>
      <w:r w:rsidDel="00000000" w:rsidR="00000000" w:rsidRPr="00000000">
        <w:rPr>
          <w:i w:val="1"/>
          <w:iCs w:val="1"/>
          <w:sz w:val="18"/>
          <w:szCs w:val="18"/>
          <w:rtl w:val="0"/>
        </w:rPr>
        <w:t xml:space="preserve">W</w:t>
      </w:r>
      <w:r w:rsidDel="00000000" w:rsidR="00000000" w:rsidRPr="00000000">
        <w:rPr>
          <w:i w:val="1"/>
          <w:iCs w:val="1"/>
          <w:rtl w:val="0"/>
        </w:rPr>
        <w:t xml:space="preserve">here each profile should start on the platform and in the Academy</w:t>
      </w:r>
    </w:p>
    <w:p w:rsidR="00000000" w:rsidDel="00000000" w:rsidP="00000000" w:rsidRDefault="00000000" w:rsidRPr="00000000" w14:paraId="000001A9">
      <w:pPr>
        <w:spacing w:after="120" w:line="276" w:lineRule="auto"/>
        <w:rPr>
          <w:i w:val="1"/>
          <w:iCs w:val="1"/>
        </w:rPr>
      </w:pPr>
      <w:r w:rsidDel="00000000" w:rsidR="00000000" w:rsidRPr="00000000">
        <w:rPr>
          <w:rtl w:val="0"/>
        </w:rPr>
      </w:r>
    </w:p>
    <w:p w:rsidR="00000000" w:rsidDel="00000000" w:rsidP="00000000" w:rsidRDefault="00000000" w:rsidRPr="00000000" w14:paraId="000001AA">
      <w:pPr>
        <w:spacing w:after="120" w:line="276" w:lineRule="auto"/>
        <w:rPr>
          <w:i w:val="1"/>
          <w:iCs w:val="1"/>
        </w:rPr>
      </w:pPr>
      <w:r w:rsidDel="00000000" w:rsidR="00000000" w:rsidRPr="00000000">
        <w:rPr>
          <w:rtl w:val="0"/>
        </w:rPr>
      </w:r>
    </w:p>
    <w:p w:rsidR="00000000" w:rsidDel="00000000" w:rsidP="00000000" w:rsidRDefault="00000000" w:rsidRPr="00000000" w14:paraId="000001AB">
      <w:pPr>
        <w:pStyle w:val="Heading2"/>
        <w:pBdr>
          <w:top w:color="c9d2df" w:space="10" w:sz="6" w:val="single"/>
        </w:pBdr>
        <w:spacing w:before="280" w:lineRule="auto"/>
        <w:rPr/>
      </w:pPr>
      <w:bookmarkStart w:colFirst="0" w:colLast="0" w:name="_ctpmo61190xt" w:id="21"/>
      <w:bookmarkEnd w:id="21"/>
      <w:r w:rsidDel="00000000" w:rsidR="00000000" w:rsidRPr="00000000">
        <w:rPr>
          <w:b w:val="1"/>
          <w:bCs w:val="1"/>
          <w:color w:val="161b22"/>
          <w:rtl w:val="0"/>
        </w:rPr>
        <w:t xml:space="preserve">What This Book Cannot Do</w:t>
      </w:r>
      <w:r w:rsidDel="00000000" w:rsidR="00000000" w:rsidRPr="00000000">
        <w:rPr>
          <w:rtl w:val="0"/>
        </w:rPr>
      </w:r>
    </w:p>
    <w:p w:rsidR="00000000" w:rsidDel="00000000" w:rsidP="00000000" w:rsidRDefault="00000000" w:rsidRPr="00000000" w14:paraId="000001AC">
      <w:pPr>
        <w:rPr/>
      </w:pPr>
      <w:r w:rsidDel="00000000" w:rsidR="00000000" w:rsidRPr="00000000">
        <w:rPr>
          <w:rtl w:val="0"/>
        </w:rPr>
        <w:t xml:space="preserve">This book cannot predict whether Vermont’s transformation will succeed. The outcome depends on thousands of decisions that will be made by hospital executives, primary care physicians, community health workers, legislators, regulators, and patients over the next five to ten years. This book provides the analytical framework for those decisions; it cannot make them.</w:t>
      </w:r>
    </w:p>
    <w:p w:rsidR="00000000" w:rsidDel="00000000" w:rsidP="00000000" w:rsidRDefault="00000000" w:rsidRPr="00000000" w14:paraId="000001A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book cannot substitute for the operational expertise required to execute transformation. The frameworks here are accurate and the evidence base is solid, but implementing a global budget requires actuarial expertise, regulatory knowledge, and operational experience that a book cannot provide.</w:t>
      </w:r>
    </w:p>
    <w:p w:rsidR="00000000" w:rsidDel="00000000" w:rsidP="00000000" w:rsidRDefault="00000000" w:rsidRPr="00000000" w14:paraId="000001A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book cannot resolve the political contests that surround healthcare transformation. Reference-based pricing is opposed by hospital systems that benefit from high prices. Global budgets are feared by hospitals that worry about access restrictions. These are legitimate conflicts of interest that will be resolved by political processes — legislative deliberation, regulatory proceedings, stakeholder negotiations — that this book can inform but cannot replace.</w:t>
      </w:r>
    </w:p>
    <w:p w:rsidR="00000000" w:rsidDel="00000000" w:rsidP="00000000" w:rsidRDefault="00000000" w:rsidRPr="00000000" w14:paraId="000001A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What this book can do: provide the analytical architecture for understanding what is happening and why; supply the evidence base for evaluating what is working and what is not; develop the conceptual vocabulary for communicating across the disciplines — clinical, financial, policy, technological, operational — that transformation requires; and give Vermont practitioners the framework to see their specific work in the context of a coherent transformation agenda. That is enough to have been worth writing — and, I hope, worth your time reading.</w:t>
      </w:r>
    </w:p>
    <w:p w:rsidR="00000000" w:rsidDel="00000000" w:rsidP="00000000" w:rsidRDefault="00000000" w:rsidRPr="00000000" w14:paraId="000001B0">
      <w:pPr>
        <w:keepNext w:val="0"/>
        <w:keepLines w:val="0"/>
        <w:pageBreakBefore w:val="0"/>
        <w:widowControl w:val="1"/>
        <w:pBdr>
          <w:top w:color="b8b8b8" w:space="8" w:sz="4" w:val="single"/>
          <w:left w:space="0" w:sz="0" w:val="nil"/>
          <w:bottom w:space="0" w:sz="0" w:val="nil"/>
          <w:right w:space="0" w:sz="0" w:val="nil"/>
          <w:between w:space="0" w:sz="0" w:val="nil"/>
        </w:pBdr>
        <w:shd w:fill="auto" w:val="clear"/>
        <w:spacing w:after="0" w:before="360" w:line="276" w:lineRule="auto"/>
        <w:ind w:left="0" w:right="0" w:firstLine="0"/>
        <w:jc w:val="left"/>
        <w:rPr/>
      </w:pPr>
      <w:r w:rsidDel="00000000" w:rsidR="00000000" w:rsidRPr="00000000">
        <w:rPr>
          <w:rFonts w:ascii="Garamond" w:cs="Garamond" w:eastAsia="Garamond" w:hAnsi="Garamond"/>
          <w:b w:val="0"/>
          <w:bCs w:val="0"/>
          <w:i w:val="1"/>
          <w:iCs w:val="1"/>
          <w:smallCaps w:val="0"/>
          <w:strike w:val="0"/>
          <w:color w:val="404040"/>
          <w:sz w:val="18"/>
          <w:szCs w:val="18"/>
          <w:u w:val="none"/>
          <w:shd w:fill="auto" w:val="clear"/>
          <w:vertAlign w:val="baseline"/>
          <w:rtl w:val="0"/>
        </w:rPr>
        <w:t xml:space="preserve">Sources: Oliver Wyman Healthcare and Life Sciences Group, Act 167 Community Engagement: Recommendations (August 2024, revised October 2024 and January 2025); Vermont Agency of Human Services, Vermont Rural Health Transformation Program Application (November 2025); GMCB VHCURES Data and Analytics documentation; KFF State Health Facts (Vermont); Vermont Department of Health; Act 68 of 2025; Act 167 of 2022; AHEAD State Agreement (January 2025).</w:t>
      </w:r>
      <w:r w:rsidDel="00000000" w:rsidR="00000000" w:rsidRPr="00000000">
        <w:br w:type="page"/>
      </w:r>
      <w:r w:rsidDel="00000000" w:rsidR="00000000" w:rsidRPr="00000000">
        <w:rPr>
          <w:rtl w:val="0"/>
        </w:rPr>
      </w:r>
    </w:p>
    <w:p w:rsidR="00000000" w:rsidDel="00000000" w:rsidP="00000000" w:rsidRDefault="00000000" w:rsidRPr="00000000" w14:paraId="000001B1">
      <w:pPr>
        <w:pStyle w:val="Heading1"/>
        <w:rPr/>
      </w:pPr>
      <w:bookmarkStart w:colFirst="0" w:colLast="0" w:name="_3c4546xkxlp5" w:id="22"/>
      <w:bookmarkEnd w:id="22"/>
      <w:r w:rsidDel="00000000" w:rsidR="00000000" w:rsidRPr="00000000">
        <w:rPr>
          <w:b w:val="1"/>
          <w:bCs w:val="1"/>
          <w:color w:val="161b22"/>
          <w:rtl w:val="0"/>
        </w:rPr>
        <w:t xml:space="preserve">Chapter 1: The Five-Pillar Framework and the Execution Sequence</w:t>
      </w:r>
      <w:r w:rsidDel="00000000" w:rsidR="00000000" w:rsidRPr="00000000">
        <w:rPr>
          <w:rtl w:val="0"/>
        </w:rPr>
      </w:r>
    </w:p>
    <w:p w:rsidR="00000000" w:rsidDel="00000000" w:rsidP="00000000" w:rsidRDefault="00000000" w:rsidRPr="00000000" w14:paraId="000001B2">
      <w:pPr>
        <w:pBdr>
          <w:top w:color="e8f0fb" w:space="8" w:sz="6" w:val="single"/>
          <w:left w:color="2457a4" w:space="8" w:sz="24" w:val="single"/>
          <w:bottom w:color="e8f0fb" w:space="8" w:sz="6" w:val="single"/>
          <w:right w:color="e8f0fb" w:space="8" w:sz="6" w:val="single"/>
        </w:pBdr>
        <w:shd w:fill="e8f0fb" w:val="clear"/>
        <w:spacing w:after="160" w:before="120" w:lineRule="auto"/>
        <w:ind w:left="180" w:right="120" w:firstLine="0"/>
        <w:rPr/>
      </w:pPr>
      <w:r w:rsidDel="00000000" w:rsidR="00000000" w:rsidRPr="00000000">
        <w:rPr>
          <w:i w:val="1"/>
          <w:iCs w:val="1"/>
          <w:color w:val="1b3a6b"/>
          <w:rtl w:val="0"/>
        </w:rPr>
        <w:t xml:space="preserve">Healthcare transformation is a system problem: five pillars — Policy, Technology, Economics, Clinical, and Operations — connected by nine dependency relationships that determine whether reform succeeds or fails. This chapter opens with the failure that proves the point — OneCare Vermont’s collapse — then defines the five pillars, maps their interdependencies, shows what cascades when any one is missing, and turns to the question those dependencies force: in what order must the pillars be built? Vermont provides both the proof of concept and the canonical failure case — OneCare Vermont’s collapse is the most instructive sequencing autopsy in recent American health policy.</w:t>
      </w:r>
      <w:r w:rsidDel="00000000" w:rsidR="00000000" w:rsidRPr="00000000">
        <w:rPr>
          <w:rtl w:val="0"/>
        </w:rPr>
      </w:r>
    </w:p>
    <w:p w:rsidR="00000000" w:rsidDel="00000000" w:rsidP="00000000" w:rsidRDefault="00000000" w:rsidRPr="00000000" w14:paraId="000001B3">
      <w:pPr>
        <w:pStyle w:val="Heading2"/>
        <w:keepNext w:val="0"/>
        <w:pBdr>
          <w:top w:color="c9d2df" w:space="10" w:sz="6" w:val="single"/>
        </w:pBdr>
        <w:rPr/>
      </w:pPr>
      <w:bookmarkStart w:colFirst="0" w:colLast="0" w:name="_9df8gy4e92xk" w:id="23"/>
      <w:bookmarkEnd w:id="23"/>
      <w:r w:rsidDel="00000000" w:rsidR="00000000" w:rsidRPr="00000000">
        <w:rPr>
          <w:color w:val="161b22"/>
          <w:rtl w:val="0"/>
        </w:rPr>
        <w:t xml:space="preserve">1.1  </w:t>
      </w:r>
      <w:r w:rsidDel="00000000" w:rsidR="00000000" w:rsidRPr="00000000">
        <w:rPr>
          <w:b w:val="1"/>
          <w:bCs w:val="1"/>
          <w:color w:val="161b22"/>
          <w:rtl w:val="0"/>
        </w:rPr>
        <w:t xml:space="preserve">The Problem with Single-Pillar Thinking</w:t>
      </w:r>
      <w:r w:rsidDel="00000000" w:rsidR="00000000" w:rsidRPr="00000000">
        <w:rPr>
          <w:rtl w:val="0"/>
        </w:rPr>
      </w:r>
    </w:p>
    <w:p w:rsidR="00000000" w:rsidDel="00000000" w:rsidP="00000000" w:rsidRDefault="00000000" w:rsidRPr="00000000" w14:paraId="000001B4">
      <w:pPr>
        <w:keepNext w:val="0"/>
        <w:rPr/>
      </w:pPr>
      <w:r w:rsidDel="00000000" w:rsidR="00000000" w:rsidRPr="00000000">
        <w:rPr>
          <w:rtl w:val="0"/>
        </w:rPr>
        <w:t xml:space="preserve">In 2010, the Affordable Care Act created the Center for Medicare and Medicaid Innovation with a mandate to test new payment and delivery models and scale what worked. Over the following fifteen years, CMMI launched more than seventy models, investing billions of dollars and attracting the attention of thousands of healthcare organizations. A 2023 Congressional Budget Office analysis found that the vast majority had not achieved statistically significant reductions in spending or improvements in quality — and that CMMI’s models, taken together, had not saved money at all: they cost $7.9 billion to operate, reduced benefit spending by $2.6 billion, for a net increase in federal spending of roughly $5.4 billion between 2011 and 2020. Most were discontinued. A handful showed promise and were expanded.</w:t>
      </w:r>
    </w:p>
    <w:tbl>
      <w:tblPr>
        <w:tblStyle w:val="Table6"/>
        <w:tblW w:w="9072.0" w:type="dxa"/>
        <w:jc w:val="left"/>
        <w:tblInd w:w="-80.0" w:type="dxa"/>
        <w:tblBorders>
          <w:insideV w:color="a8c4e5" w:space="0" w:sz="4" w:val="single"/>
        </w:tblBorders>
        <w:tblLayout w:type="fixed"/>
        <w:tblLook w:val="0000"/>
      </w:tblPr>
      <w:tblGrid>
        <w:gridCol w:w="2268"/>
        <w:gridCol w:w="2268"/>
        <w:gridCol w:w="2268"/>
        <w:gridCol w:w="2268"/>
        <w:tblGridChange w:id="0">
          <w:tblGrid>
            <w:gridCol w:w="2268"/>
            <w:gridCol w:w="2268"/>
            <w:gridCol w:w="2268"/>
            <w:gridCol w:w="2268"/>
          </w:tblGrid>
        </w:tblGridChange>
      </w:tblGrid>
      <w:tr>
        <w:trPr>
          <w:cantSplit w:val="0"/>
          <w:tblHeader w:val="0"/>
        </w:trPr>
        <w:tc>
          <w:tcPr>
            <w:shd w:fill="e8f0fb" w:val="clear"/>
            <w:vAlign w:val="center"/>
          </w:tcPr>
          <w:p w:rsidR="00000000" w:rsidDel="00000000" w:rsidP="00000000" w:rsidRDefault="00000000" w:rsidRPr="00000000" w14:paraId="000001B5">
            <w:pPr>
              <w:spacing w:after="20" w:before="40" w:lineRule="auto"/>
              <w:jc w:val="center"/>
              <w:rPr/>
            </w:pPr>
            <w:r w:rsidDel="00000000" w:rsidR="00000000" w:rsidRPr="00000000">
              <w:rPr>
                <w:rFonts w:ascii="Calibri" w:cs="Calibri" w:eastAsia="Calibri" w:hAnsi="Calibri"/>
                <w:b w:val="1"/>
                <w:bCs w:val="1"/>
                <w:color w:val="1b3a6b"/>
                <w:sz w:val="16"/>
                <w:szCs w:val="16"/>
                <w:rtl w:val="0"/>
              </w:rPr>
              <w:t xml:space="preserve">70+</w:t>
            </w:r>
            <w:r w:rsidDel="00000000" w:rsidR="00000000" w:rsidRPr="00000000">
              <w:rPr>
                <w:rtl w:val="0"/>
              </w:rPr>
            </w:r>
          </w:p>
          <w:p w:rsidR="00000000" w:rsidDel="00000000" w:rsidP="00000000" w:rsidRDefault="00000000" w:rsidRPr="00000000" w14:paraId="000001B6">
            <w:pPr>
              <w:spacing w:after="40" w:lineRule="auto"/>
              <w:jc w:val="center"/>
              <w:rPr/>
            </w:pPr>
            <w:r w:rsidDel="00000000" w:rsidR="00000000" w:rsidRPr="00000000">
              <w:rPr>
                <w:rFonts w:ascii="Calibri" w:cs="Calibri" w:eastAsia="Calibri" w:hAnsi="Calibri"/>
                <w:b w:val="1"/>
                <w:bCs w:val="1"/>
                <w:color w:val="1b3a6b"/>
                <w:sz w:val="16"/>
                <w:szCs w:val="16"/>
                <w:rtl w:val="0"/>
              </w:rPr>
              <w:t xml:space="preserve">CMMI Models Tested (2010–2025)</w:t>
            </w:r>
            <w:r w:rsidDel="00000000" w:rsidR="00000000" w:rsidRPr="00000000">
              <w:rPr>
                <w:rtl w:val="0"/>
              </w:rPr>
            </w:r>
          </w:p>
        </w:tc>
        <w:tc>
          <w:tcPr>
            <w:shd w:fill="e8f0fb" w:val="clear"/>
            <w:vAlign w:val="center"/>
          </w:tcPr>
          <w:p w:rsidR="00000000" w:rsidDel="00000000" w:rsidP="00000000" w:rsidRDefault="00000000" w:rsidRPr="00000000" w14:paraId="000001B7">
            <w:pPr>
              <w:spacing w:after="20" w:before="40" w:lineRule="auto"/>
              <w:jc w:val="center"/>
              <w:rPr/>
            </w:pPr>
            <w:r w:rsidDel="00000000" w:rsidR="00000000" w:rsidRPr="00000000">
              <w:rPr>
                <w:rFonts w:ascii="Calibri" w:cs="Calibri" w:eastAsia="Calibri" w:hAnsi="Calibri"/>
                <w:b w:val="1"/>
                <w:bCs w:val="1"/>
                <w:color w:val="1b3a6b"/>
                <w:sz w:val="16"/>
                <w:szCs w:val="16"/>
                <w:rtl w:val="0"/>
              </w:rPr>
              <w:t xml:space="preserve">4 of 70+</w:t>
            </w:r>
            <w:r w:rsidDel="00000000" w:rsidR="00000000" w:rsidRPr="00000000">
              <w:rPr>
                <w:rtl w:val="0"/>
              </w:rPr>
            </w:r>
          </w:p>
          <w:p w:rsidR="00000000" w:rsidDel="00000000" w:rsidP="00000000" w:rsidRDefault="00000000" w:rsidRPr="00000000" w14:paraId="000001B8">
            <w:pPr>
              <w:spacing w:after="40" w:lineRule="auto"/>
              <w:jc w:val="center"/>
              <w:rPr/>
            </w:pPr>
            <w:r w:rsidDel="00000000" w:rsidR="00000000" w:rsidRPr="00000000">
              <w:rPr>
                <w:rFonts w:ascii="Calibri" w:cs="Calibri" w:eastAsia="Calibri" w:hAnsi="Calibri"/>
                <w:b w:val="1"/>
                <w:bCs w:val="1"/>
                <w:color w:val="1b3a6b"/>
                <w:sz w:val="16"/>
                <w:szCs w:val="16"/>
                <w:rtl w:val="0"/>
              </w:rPr>
              <w:t xml:space="preserve">Expanded Nationwide</w:t>
            </w:r>
            <w:r w:rsidDel="00000000" w:rsidR="00000000" w:rsidRPr="00000000">
              <w:rPr>
                <w:rtl w:val="0"/>
              </w:rPr>
            </w:r>
          </w:p>
        </w:tc>
        <w:tc>
          <w:tcPr>
            <w:shd w:fill="e8f0fb" w:val="clear"/>
            <w:vAlign w:val="center"/>
          </w:tcPr>
          <w:p w:rsidR="00000000" w:rsidDel="00000000" w:rsidP="00000000" w:rsidRDefault="00000000" w:rsidRPr="00000000" w14:paraId="000001B9">
            <w:pPr>
              <w:spacing w:after="20" w:before="40" w:lineRule="auto"/>
              <w:jc w:val="center"/>
              <w:rPr/>
            </w:pPr>
            <w:r w:rsidDel="00000000" w:rsidR="00000000" w:rsidRPr="00000000">
              <w:rPr>
                <w:rFonts w:ascii="Calibri" w:cs="Calibri" w:eastAsia="Calibri" w:hAnsi="Calibri"/>
                <w:b w:val="1"/>
                <w:bCs w:val="1"/>
                <w:color w:val="1b3a6b"/>
                <w:sz w:val="16"/>
                <w:szCs w:val="16"/>
                <w:rtl w:val="0"/>
              </w:rPr>
              <w:t xml:space="preserve">15 Yrs</w:t>
            </w:r>
            <w:r w:rsidDel="00000000" w:rsidR="00000000" w:rsidRPr="00000000">
              <w:rPr>
                <w:rtl w:val="0"/>
              </w:rPr>
            </w:r>
          </w:p>
          <w:p w:rsidR="00000000" w:rsidDel="00000000" w:rsidP="00000000" w:rsidRDefault="00000000" w:rsidRPr="00000000" w14:paraId="000001BA">
            <w:pPr>
              <w:spacing w:after="40" w:lineRule="auto"/>
              <w:jc w:val="center"/>
              <w:rPr/>
            </w:pPr>
            <w:r w:rsidDel="00000000" w:rsidR="00000000" w:rsidRPr="00000000">
              <w:rPr>
                <w:rFonts w:ascii="Calibri" w:cs="Calibri" w:eastAsia="Calibri" w:hAnsi="Calibri"/>
                <w:b w:val="1"/>
                <w:bCs w:val="1"/>
                <w:color w:val="1b3a6b"/>
                <w:sz w:val="16"/>
                <w:szCs w:val="16"/>
                <w:rtl w:val="0"/>
              </w:rPr>
              <w:t xml:space="preserve">Span of Experience</w:t>
            </w:r>
            <w:r w:rsidDel="00000000" w:rsidR="00000000" w:rsidRPr="00000000">
              <w:rPr>
                <w:rtl w:val="0"/>
              </w:rPr>
            </w:r>
          </w:p>
        </w:tc>
        <w:tc>
          <w:tcPr>
            <w:shd w:fill="e8f0fb" w:val="clear"/>
            <w:vAlign w:val="center"/>
          </w:tcPr>
          <w:p w:rsidR="00000000" w:rsidDel="00000000" w:rsidP="00000000" w:rsidRDefault="00000000" w:rsidRPr="00000000" w14:paraId="000001BB">
            <w:pPr>
              <w:spacing w:after="20" w:before="40" w:lineRule="auto"/>
              <w:jc w:val="center"/>
              <w:rPr/>
            </w:pPr>
            <w:r w:rsidDel="00000000" w:rsidR="00000000" w:rsidRPr="00000000">
              <w:rPr>
                <w:rFonts w:ascii="Calibri" w:cs="Calibri" w:eastAsia="Calibri" w:hAnsi="Calibri"/>
                <w:b w:val="1"/>
                <w:bCs w:val="1"/>
                <w:color w:val="1b3a6b"/>
                <w:sz w:val="16"/>
                <w:szCs w:val="16"/>
                <w:rtl w:val="0"/>
              </w:rPr>
              <w:t xml:space="preserve">Problem:</w:t>
            </w:r>
            <w:r w:rsidDel="00000000" w:rsidR="00000000" w:rsidRPr="00000000">
              <w:rPr>
                <w:rtl w:val="0"/>
              </w:rPr>
            </w:r>
          </w:p>
          <w:p w:rsidR="00000000" w:rsidDel="00000000" w:rsidP="00000000" w:rsidRDefault="00000000" w:rsidRPr="00000000" w14:paraId="000001BC">
            <w:pPr>
              <w:spacing w:after="40" w:lineRule="auto"/>
              <w:jc w:val="center"/>
              <w:rPr/>
            </w:pPr>
            <w:r w:rsidDel="00000000" w:rsidR="00000000" w:rsidRPr="00000000">
              <w:rPr>
                <w:rFonts w:ascii="Calibri" w:cs="Calibri" w:eastAsia="Calibri" w:hAnsi="Calibri"/>
                <w:b w:val="1"/>
                <w:bCs w:val="1"/>
                <w:color w:val="1b3a6b"/>
                <w:sz w:val="16"/>
                <w:szCs w:val="16"/>
                <w:rtl w:val="0"/>
              </w:rPr>
              <w:t xml:space="preserve">Single-Pillar Thinking</w:t>
            </w:r>
            <w:r w:rsidDel="00000000" w:rsidR="00000000" w:rsidRPr="00000000">
              <w:rPr>
                <w:rtl w:val="0"/>
              </w:rPr>
            </w:r>
          </w:p>
        </w:tc>
      </w:tr>
    </w:tbl>
    <w:p w:rsidR="00000000" w:rsidDel="00000000" w:rsidP="00000000" w:rsidRDefault="00000000" w:rsidRPr="00000000" w14:paraId="000001BD">
      <w:pPr>
        <w:spacing w:after="120" w:lineRule="auto"/>
        <w:rPr/>
      </w:pPr>
      <w:r w:rsidDel="00000000" w:rsidR="00000000" w:rsidRPr="00000000">
        <w:rPr>
          <w:rtl w:val="0"/>
        </w:rPr>
      </w:r>
    </w:p>
    <w:p w:rsidR="00000000" w:rsidDel="00000000" w:rsidP="00000000" w:rsidRDefault="00000000" w:rsidRPr="00000000" w14:paraId="000001B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pattern of failure across CMMI models is instructive. Models that addressed only the Economics pillar — changing what Medicare paid without addressing how care was delivered or whether providers had the infrastructure to respond — generated financial pressure without behavioral change. Models that addressed only the Clinical pillar — redesigning care coordination or care management programs — produced clinical improvements that the payment system then penalized by reducing volume-based revenue. Models that required Technology pillar investment — electronic health records, population health platforms, data exchange — found that providers lacked the operational capacity to use the tools effectively.</w:t>
      </w:r>
    </w:p>
    <w:p w:rsidR="00000000" w:rsidDel="00000000" w:rsidP="00000000" w:rsidRDefault="00000000" w:rsidRPr="00000000" w14:paraId="000001B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lesson is not that payment reform, clinical redesign, or technology investment is wrong. Each one, pursued in isolation, simply runs into the constraints created by the pillars it ignores. </w:t>
      </w:r>
      <w:r w:rsidDel="00000000" w:rsidR="00000000" w:rsidRPr="00000000">
        <w:rPr>
          <w:rtl w:val="0"/>
        </w:rPr>
      </w:r>
    </w:p>
    <w:p w:rsidR="00000000" w:rsidDel="00000000" w:rsidP="00000000" w:rsidRDefault="00000000" w:rsidRPr="00000000" w14:paraId="000001C0">
      <w:pPr>
        <w:keepNext w:val="0"/>
        <w:keepLines w:val="0"/>
        <w:pageBreakBefore w:val="0"/>
        <w:widowControl w:val="1"/>
        <w:pBdr>
          <w:top w:color="1b3a6b" w:space="6" w:sz="8" w:val="single"/>
          <w:left w:color="e8f0fb" w:space="6" w:sz="4" w:val="single"/>
          <w:bottom w:color="1b3a6b" w:space="6" w:sz="8" w:val="single"/>
          <w:right w:color="e8f0fb" w:space="6" w:sz="4" w:val="single"/>
          <w:between w:space="0" w:sz="0" w:val="nil"/>
        </w:pBdr>
        <w:shd w:fill="e8f0fb" w:val="clear"/>
        <w:spacing w:after="40" w:before="40" w:line="240" w:lineRule="auto"/>
        <w:ind w:left="0" w:right="0" w:firstLine="0"/>
        <w:jc w:val="center"/>
        <w:rPr>
          <w:rFonts w:ascii="Garamond" w:cs="Garamond" w:eastAsia="Garamond" w:hAnsi="Garamond"/>
          <w:b w:val="0"/>
          <w:bCs w:val="0"/>
          <w:i w:val="0"/>
          <w:iCs w:val="0"/>
          <w:smallCaps w:val="0"/>
          <w:strike w:val="0"/>
          <w:color w:val="1a1a1a"/>
          <w:sz w:val="20"/>
          <w:szCs w:val="20"/>
          <w:u w:val="none"/>
          <w:shd w:fill="auto" w:val="clear"/>
          <w:vertAlign w:val="baseline"/>
        </w:rPr>
      </w:pPr>
      <w:r w:rsidDel="00000000" w:rsidR="00000000" w:rsidRPr="00000000">
        <w:rPr>
          <w:rFonts w:ascii="Calibri" w:cs="Calibri" w:eastAsia="Calibri" w:hAnsi="Calibri"/>
          <w:b w:val="1"/>
          <w:bCs w:val="1"/>
          <w:i w:val="0"/>
          <w:iCs w:val="0"/>
          <w:smallCaps w:val="0"/>
          <w:strike w:val="0"/>
          <w:color w:val="1b3a6b"/>
          <w:sz w:val="22"/>
          <w:szCs w:val="22"/>
          <w:u w:val="none"/>
          <w:shd w:fill="auto" w:val="clear"/>
          <w:vertAlign w:val="baseline"/>
          <w:rtl w:val="0"/>
        </w:rPr>
        <w:t xml:space="preserve">Every pillar you leave out becomes the constraint that defeats the ones you built</w:t>
      </w:r>
      <w:r w:rsidDel="00000000" w:rsidR="00000000" w:rsidRPr="00000000">
        <w:rPr>
          <w:rtl w:val="0"/>
        </w:rPr>
      </w:r>
    </w:p>
    <w:p w:rsidR="00000000" w:rsidDel="00000000" w:rsidP="00000000" w:rsidRDefault="00000000" w:rsidRPr="00000000" w14:paraId="000001C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pPr>
      <w:r w:rsidDel="00000000" w:rsidR="00000000" w:rsidRPr="00000000">
        <w:rPr>
          <w:rtl w:val="0"/>
        </w:rPr>
      </w:r>
    </w:p>
    <w:p w:rsidR="00000000" w:rsidDel="00000000" w:rsidP="00000000" w:rsidRDefault="00000000" w:rsidRPr="00000000" w14:paraId="000001C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Every major healthcare transformation framework in the past thirty years has identified the same list of necessary conditions. Pay differently. Redesign care delivery. Build data infrastructure. Address social determinants. Ensure equity. Execute operationally. The list is right. The reasoning behind it is right. And yet the transformation that the list is supposed to produce has not arrived — not in most states, not at national scale, not with the speed and completeness the evidence has long indicated is possible.</w:t>
      </w:r>
    </w:p>
    <w:p w:rsidR="00000000" w:rsidDel="00000000" w:rsidP="00000000" w:rsidRDefault="00000000" w:rsidRPr="00000000" w14:paraId="000001C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problem is not the list. The problem is treating it as a list.</w:t>
      </w:r>
    </w:p>
    <w:p w:rsidR="00000000" w:rsidDel="00000000" w:rsidP="00000000" w:rsidRDefault="00000000" w:rsidRPr="00000000" w14:paraId="000001C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A checklist is a set of independent items. You can check them in any order. Checking one does not affect the others. Failing to check one does not prevent you from checking the rest. A checklist of healthcare transformation requirements implies that you can make progress on any one of these independently, and that partial completion is partial progress. This is wrong. The five pillars are not independent items on a checklist. They are a system of interdependent components in which each pillar’s effectiveness depends on the others, in which the failure of any single pillar cascades through the system, and in which the order and timing of interventions matters as much as the content of those interventions. Treating the five pillars as a checklist is precisely how decades of technically correct healthcare reform recommendations have produced inadequate results.</w:t>
      </w:r>
    </w:p>
    <w:p w:rsidR="00000000" w:rsidDel="00000000" w:rsidP="00000000" w:rsidRDefault="00000000" w:rsidRPr="00000000" w14:paraId="000001C5">
      <w:pPr>
        <w:pStyle w:val="Heading2"/>
        <w:pBdr>
          <w:top w:color="c9d2df" w:space="10" w:sz="6" w:val="single"/>
        </w:pBdr>
        <w:rPr/>
      </w:pPr>
      <w:bookmarkStart w:colFirst="0" w:colLast="0" w:name="_9v8i8ena21ua" w:id="24"/>
      <w:bookmarkEnd w:id="24"/>
      <w:r w:rsidDel="00000000" w:rsidR="00000000" w:rsidRPr="00000000">
        <w:rPr>
          <w:color w:val="161b22"/>
          <w:rtl w:val="0"/>
        </w:rPr>
        <w:t xml:space="preserve">1.2  </w:t>
      </w:r>
      <w:r w:rsidDel="00000000" w:rsidR="00000000" w:rsidRPr="00000000">
        <w:rPr>
          <w:b w:val="1"/>
          <w:bCs w:val="1"/>
          <w:color w:val="161b22"/>
          <w:rtl w:val="0"/>
        </w:rPr>
        <w:t xml:space="preserve">The OneCare Failure: A Sequencing Autopsy</w:t>
      </w:r>
      <w:r w:rsidDel="00000000" w:rsidR="00000000" w:rsidRPr="00000000">
        <w:rPr>
          <w:rtl w:val="0"/>
        </w:rPr>
      </w:r>
    </w:p>
    <w:p w:rsidR="00000000" w:rsidDel="00000000" w:rsidP="00000000" w:rsidRDefault="00000000" w:rsidRPr="00000000" w14:paraId="000001C6">
      <w:pPr>
        <w:rPr/>
      </w:pPr>
      <w:r w:rsidDel="00000000" w:rsidR="00000000" w:rsidRPr="00000000">
        <w:rPr>
          <w:rtl w:val="0"/>
        </w:rPr>
        <w:t xml:space="preserve">The clearest evidence for that argument is a failure that has already happened. Before defining the five pillars, it is worth examining OneCare Vermont’s collapse in structural terms, because the failure was not random and it was not primarily the result of bad intentions or poor execution. OneCare failed because of sequencing errors baked into its design from the beginning. </w:t>
      </w:r>
    </w:p>
    <w:p w:rsidR="00000000" w:rsidDel="00000000" w:rsidP="00000000" w:rsidRDefault="00000000" w:rsidRPr="00000000" w14:paraId="000001C7">
      <w:pPr>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OneCare was Vermont’s primary Accountable Care Organization vehicle under a Total Cost of Care model — holding OneCare financially responsible for the total healthcare spending of an attributed Vermont population. On paper, sound design. In practice, three sequencing </w:t>
      </w:r>
      <w:r w:rsidDel="00000000" w:rsidR="00000000" w:rsidRPr="00000000">
        <w:rPr>
          <w:rtl w:val="0"/>
        </w:rPr>
        <w:t xml:space="preserve">failures compounded</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until the organization could not recover. </w:t>
      </w:r>
      <w:r w:rsidDel="00000000" w:rsidR="00000000" w:rsidRPr="00000000">
        <w:rPr>
          <w:rtl w:val="0"/>
        </w:rPr>
        <w:t xml:space="preserve">It wound down after roughly twelve years, founded in 2013 and closing at the end of 2025.</w:t>
      </w:r>
    </w:p>
    <w:p w:rsidR="00000000" w:rsidDel="00000000" w:rsidP="00000000" w:rsidRDefault="00000000" w:rsidRPr="00000000" w14:paraId="000001C8">
      <w:pPr>
        <w:pStyle w:val="Heading3"/>
        <w:rPr/>
      </w:pPr>
      <w:bookmarkStart w:colFirst="0" w:colLast="0" w:name="_hi6lj2spjtc5" w:id="25"/>
      <w:bookmarkEnd w:id="25"/>
      <w:r w:rsidDel="00000000" w:rsidR="00000000" w:rsidRPr="00000000">
        <w:rPr>
          <w:color w:val="161b22"/>
          <w:rtl w:val="0"/>
        </w:rPr>
        <w:t xml:space="preserve">1.2.1  </w:t>
      </w:r>
      <w:r w:rsidDel="00000000" w:rsidR="00000000" w:rsidRPr="00000000">
        <w:rPr>
          <w:b w:val="1"/>
          <w:bCs w:val="1"/>
          <w:color w:val="161b22"/>
          <w:rtl w:val="0"/>
        </w:rPr>
        <w:t xml:space="preserve">Sequencing Failure 1: Economics Without Policy Foundation</w:t>
      </w:r>
      <w:r w:rsidDel="00000000" w:rsidR="00000000" w:rsidRPr="00000000">
        <w:rPr>
          <w:rtl w:val="0"/>
        </w:rPr>
      </w:r>
    </w:p>
    <w:p w:rsidR="00000000" w:rsidDel="00000000" w:rsidP="00000000" w:rsidRDefault="00000000" w:rsidRPr="00000000" w14:paraId="000001C9">
      <w:pPr>
        <w:spacing w:after="120" w:lineRule="auto"/>
        <w:rPr>
          <w:color w:val="303030"/>
          <w:sz w:val="21"/>
          <w:szCs w:val="21"/>
        </w:rPr>
      </w:pPr>
      <w:r w:rsidDel="00000000" w:rsidR="00000000" w:rsidRPr="00000000">
        <w:rPr>
          <w:color w:val="303030"/>
          <w:sz w:val="21"/>
          <w:szCs w:val="21"/>
          <w:rtl w:val="0"/>
        </w:rPr>
        <w:t xml:space="preserve">The most fundamental flaw in OneCare Vermont’s design was attempting to operate a complex, population-level payment model—requiring system-wide accountability—without a policy foundation capable of enforcing full participation. Vermont lacked the regulatory authority to compel private commercial health plans into the model. This regulatory limit had a specific legal origin. In 2016, the U.S. Supreme Court ruled 6–2 in </w:t>
      </w:r>
      <w:r w:rsidDel="00000000" w:rsidR="00000000" w:rsidRPr="00000000">
        <w:rPr>
          <w:i w:val="1"/>
          <w:iCs w:val="1"/>
          <w:color w:val="303030"/>
          <w:sz w:val="21"/>
          <w:szCs w:val="21"/>
          <w:rtl w:val="0"/>
        </w:rPr>
        <w:t xml:space="preserve">Gobeille v. Liberty Mutual Insurance Co.</w:t>
      </w:r>
      <w:r w:rsidDel="00000000" w:rsidR="00000000" w:rsidRPr="00000000">
        <w:rPr>
          <w:color w:val="303030"/>
          <w:sz w:val="21"/>
          <w:szCs w:val="21"/>
          <w:rtl w:val="0"/>
        </w:rPr>
        <w:t xml:space="preserve"> that ERISA preempts state laws requiring self-insured employer health plans to report claims data into state all-payer databases. That legal limitation became a concrete failure on January 1, 2023, when Blue Cross Blue Shield of Vermont—the state’s largest private insurer—exercised its legal right to opt out and refused to renew its OneCare contract. In a single step, Blue Cross removed approximately 93,000 enrollees, stripping away roughly one-third of OneCare’s total population base. Blue Cross cited two specific reasons for its exit:</w:t>
      </w:r>
    </w:p>
    <w:p w:rsidR="00000000" w:rsidDel="00000000" w:rsidP="00000000" w:rsidRDefault="00000000" w:rsidRPr="00000000" w14:paraId="000001CA">
      <w:pPr>
        <w:numPr>
          <w:ilvl w:val="0"/>
          <w:numId w:val="32"/>
        </w:numPr>
        <w:shd w:fill="ffffff" w:val="clear"/>
        <w:spacing w:after="0" w:lineRule="auto"/>
        <w:ind w:left="720" w:hanging="360"/>
        <w:rPr/>
      </w:pPr>
      <w:r w:rsidDel="00000000" w:rsidR="00000000" w:rsidRPr="00000000">
        <w:rPr>
          <w:color w:val="303030"/>
          <w:sz w:val="21"/>
          <w:szCs w:val="21"/>
          <w:rtl w:val="0"/>
        </w:rPr>
        <w:t xml:space="preserve">Data Governance and Competition: Inadequate contractual safeguards for member claims data under OneCare’s plan to subcontract analytics to UVM Health Network, a direct commercial competitor.</w:t>
      </w:r>
      <w:r w:rsidDel="00000000" w:rsidR="00000000" w:rsidRPr="00000000">
        <w:rPr>
          <w:rtl w:val="0"/>
        </w:rPr>
      </w:r>
    </w:p>
    <w:p w:rsidR="00000000" w:rsidDel="00000000" w:rsidP="00000000" w:rsidRDefault="00000000" w:rsidRPr="00000000" w14:paraId="000001CB">
      <w:pPr>
        <w:numPr>
          <w:ilvl w:val="0"/>
          <w:numId w:val="32"/>
        </w:numPr>
        <w:shd w:fill="ffffff" w:val="clear"/>
        <w:spacing w:after="180" w:lineRule="auto"/>
        <w:ind w:left="720" w:hanging="360"/>
        <w:rPr/>
      </w:pPr>
      <w:r w:rsidDel="00000000" w:rsidR="00000000" w:rsidRPr="00000000">
        <w:rPr>
          <w:color w:val="303030"/>
          <w:sz w:val="21"/>
          <w:szCs w:val="21"/>
          <w:rtl w:val="0"/>
        </w:rPr>
        <w:t xml:space="preserve">Lack of Demonstrated Value: No evidence among its enrolled population of measurable progress on cost reduction or health outcomes.</w:t>
      </w:r>
      <w:r w:rsidDel="00000000" w:rsidR="00000000" w:rsidRPr="00000000">
        <w:rPr>
          <w:rtl w:val="0"/>
        </w:rPr>
      </w:r>
    </w:p>
    <w:p w:rsidR="00000000" w:rsidDel="00000000" w:rsidP="00000000" w:rsidRDefault="00000000" w:rsidRPr="00000000" w14:paraId="000001CC">
      <w:pPr>
        <w:spacing w:after="120" w:lineRule="auto"/>
        <w:rPr/>
      </w:pPr>
      <w:r w:rsidDel="00000000" w:rsidR="00000000" w:rsidRPr="00000000">
        <w:rPr>
          <w:color w:val="303030"/>
          <w:sz w:val="21"/>
          <w:szCs w:val="21"/>
          <w:rtl w:val="0"/>
        </w:rPr>
        <w:t xml:space="preserve">This failure illustrates why the Policy pillar must precede the Economics pillar. </w:t>
      </w:r>
      <w:r w:rsidDel="00000000" w:rsidR="00000000" w:rsidRPr="00000000">
        <w:rPr>
          <w:rtl w:val="0"/>
        </w:rPr>
      </w:r>
    </w:p>
    <w:p w:rsidR="00000000" w:rsidDel="00000000" w:rsidP="00000000" w:rsidRDefault="00000000" w:rsidRPr="00000000" w14:paraId="000001CD">
      <w:pPr>
        <w:widowControl w:val="1"/>
        <w:pBdr>
          <w:top w:color="1b3a6b" w:space="6" w:sz="8" w:val="single"/>
          <w:left w:color="e8f0fb" w:space="6" w:sz="4" w:val="single"/>
          <w:bottom w:color="1b3a6b" w:space="6" w:sz="8" w:val="single"/>
          <w:right w:color="e8f0fb" w:space="6" w:sz="4" w:val="single"/>
        </w:pBdr>
        <w:shd w:fill="e8f0fb" w:val="clear"/>
        <w:spacing w:after="40" w:before="40" w:line="240" w:lineRule="auto"/>
        <w:rPr>
          <w:rFonts w:ascii="Calibri" w:cs="Calibri" w:eastAsia="Calibri" w:hAnsi="Calibri"/>
          <w:b w:val="1"/>
          <w:bCs w:val="1"/>
          <w:color w:val="1b3a6b"/>
          <w:sz w:val="22"/>
          <w:szCs w:val="22"/>
        </w:rPr>
      </w:pPr>
      <w:r w:rsidDel="00000000" w:rsidR="00000000" w:rsidRPr="00000000">
        <w:rPr>
          <w:rFonts w:ascii="Calibri" w:cs="Calibri" w:eastAsia="Calibri" w:hAnsi="Calibri"/>
          <w:b w:val="1"/>
          <w:bCs w:val="1"/>
          <w:color w:val="1b3a6b"/>
          <w:sz w:val="22"/>
          <w:szCs w:val="22"/>
          <w:rtl w:val="0"/>
        </w:rPr>
        <w:t xml:space="preserve">Because federal law limits state authority over self-insured employer plans, state policy cannot rely on voluntary insurer contracts; it must place its mandatory lever directly on hospital rate-setting and global budgets—where state statutory authority remains absolute.</w:t>
      </w:r>
    </w:p>
    <w:p w:rsidR="00000000" w:rsidDel="00000000" w:rsidP="00000000" w:rsidRDefault="00000000" w:rsidRPr="00000000" w14:paraId="000001CE">
      <w:pPr>
        <w:widowControl w:val="1"/>
        <w:spacing w:after="120" w:lineRule="auto"/>
        <w:rPr>
          <w:color w:val="303030"/>
        </w:rPr>
      </w:pPr>
      <w:r w:rsidDel="00000000" w:rsidR="00000000" w:rsidRPr="00000000">
        <w:rPr>
          <w:rtl w:val="0"/>
        </w:rPr>
      </w:r>
    </w:p>
    <w:p w:rsidR="00000000" w:rsidDel="00000000" w:rsidP="00000000" w:rsidRDefault="00000000" w:rsidRPr="00000000" w14:paraId="000001CF">
      <w:pPr>
        <w:widowControl w:val="1"/>
        <w:spacing w:after="120" w:lineRule="auto"/>
        <w:rPr>
          <w:color w:val="303030"/>
          <w:sz w:val="21"/>
          <w:szCs w:val="21"/>
        </w:rPr>
      </w:pPr>
      <w:r w:rsidDel="00000000" w:rsidR="00000000" w:rsidRPr="00000000">
        <w:rPr>
          <w:color w:val="303030"/>
          <w:rtl w:val="0"/>
        </w:rPr>
        <w:t xml:space="preserve">Vermont’s </w:t>
      </w:r>
      <w:r w:rsidDel="00000000" w:rsidR="00000000" w:rsidRPr="00000000">
        <w:rPr>
          <w:color w:val="303030"/>
          <w:sz w:val="21"/>
          <w:szCs w:val="21"/>
          <w:rtl w:val="0"/>
        </w:rPr>
        <w:t xml:space="preserve">Act 68’s mandatory architecture is the direct statutory response to this failure. Reference-based pricing and global budgets are not optional — every Vermont hospital is in. But a policy mandate is only the first of five conditions, and running this one decision through all five is the fastest way to see what the framework does.</w:t>
      </w:r>
    </w:p>
    <w:p w:rsidR="00000000" w:rsidDel="00000000" w:rsidP="00000000" w:rsidRDefault="00000000" w:rsidRPr="00000000" w14:paraId="000001D0">
      <w:pPr>
        <w:widowControl w:val="1"/>
        <w:spacing w:after="120" w:lineRule="auto"/>
        <w:rPr>
          <w:color w:val="303030"/>
        </w:rPr>
      </w:pPr>
      <w:r w:rsidDel="00000000" w:rsidR="00000000" w:rsidRPr="00000000">
        <w:rPr>
          <w:rtl w:val="0"/>
        </w:rPr>
      </w:r>
    </w:p>
    <w:tbl>
      <w:tblPr>
        <w:tblStyle w:val="Table7"/>
        <w:tblW w:w="9075.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900"/>
        <w:gridCol w:w="7175"/>
        <w:tblGridChange w:id="0">
          <w:tblGrid>
            <w:gridCol w:w="1900"/>
            <w:gridCol w:w="7175"/>
          </w:tblGrid>
        </w:tblGridChange>
      </w:tblGrid>
      <w:tr>
        <w:trPr>
          <w:cantSplit w:val="1"/>
          <w:tblHeader w:val="1"/>
        </w:trPr>
        <w:tc>
          <w:tcPr>
            <w:gridSpan w:val="2"/>
            <w:shd w:fill="fff6e5" w:val="clear"/>
          </w:tcPr>
          <w:p w:rsidR="00000000" w:rsidDel="00000000" w:rsidP="00000000" w:rsidRDefault="00000000" w:rsidRPr="00000000" w14:paraId="000001D1">
            <w:pPr>
              <w:spacing w:after="100" w:before="0" w:lineRule="auto"/>
              <w:jc w:val="left"/>
              <w:rPr>
                <w:sz w:val="21"/>
                <w:szCs w:val="21"/>
              </w:rPr>
            </w:pPr>
            <w:r w:rsidDel="00000000" w:rsidR="00000000" w:rsidRPr="00000000">
              <w:rPr>
                <w:b w:val="1"/>
                <w:bCs w:val="1"/>
                <w:color w:val="8a5a00"/>
                <w:sz w:val="21"/>
                <w:szCs w:val="21"/>
                <w:rtl w:val="0"/>
              </w:rPr>
              <w:t xml:space="preserve">WORKED EXAMPLE — ONE DECISION THROUGH THE MODEL</w:t>
            </w:r>
            <w:r w:rsidDel="00000000" w:rsidR="00000000" w:rsidRPr="00000000">
              <w:rPr>
                <w:rtl w:val="0"/>
              </w:rPr>
            </w:r>
          </w:p>
        </w:tc>
      </w:tr>
      <w:tr>
        <w:trPr>
          <w:cantSplit w:val="1"/>
          <w:tblHeader w:val="0"/>
        </w:trPr>
        <w:tc>
          <w:tcPr>
            <w:shd w:fill="fff6e5" w:val="clear"/>
          </w:tcPr>
          <w:p w:rsidR="00000000" w:rsidDel="00000000" w:rsidP="00000000" w:rsidRDefault="00000000" w:rsidRPr="00000000" w14:paraId="000001D3">
            <w:pPr>
              <w:spacing w:after="60" w:before="0" w:lineRule="auto"/>
              <w:jc w:val="left"/>
              <w:rPr>
                <w:sz w:val="18"/>
                <w:szCs w:val="18"/>
              </w:rPr>
            </w:pPr>
            <w:r w:rsidDel="00000000" w:rsidR="00000000" w:rsidRPr="00000000">
              <w:rPr>
                <w:b w:val="1"/>
                <w:bCs w:val="1"/>
                <w:color w:val="111111"/>
                <w:sz w:val="18"/>
                <w:szCs w:val="18"/>
                <w:rtl w:val="0"/>
              </w:rPr>
              <w:t xml:space="preserve">Pillar</w:t>
            </w:r>
            <w:r w:rsidDel="00000000" w:rsidR="00000000" w:rsidRPr="00000000">
              <w:rPr>
                <w:rtl w:val="0"/>
              </w:rPr>
            </w:r>
          </w:p>
        </w:tc>
        <w:tc>
          <w:tcPr>
            <w:shd w:fill="fff6e5" w:val="clear"/>
          </w:tcPr>
          <w:p w:rsidR="00000000" w:rsidDel="00000000" w:rsidP="00000000" w:rsidRDefault="00000000" w:rsidRPr="00000000" w14:paraId="000001D4">
            <w:pPr>
              <w:spacing w:after="60" w:before="0" w:lineRule="auto"/>
              <w:jc w:val="left"/>
              <w:rPr>
                <w:sz w:val="18"/>
                <w:szCs w:val="18"/>
              </w:rPr>
            </w:pPr>
            <w:r w:rsidDel="00000000" w:rsidR="00000000" w:rsidRPr="00000000">
              <w:rPr>
                <w:b w:val="1"/>
                <w:bCs w:val="1"/>
                <w:color w:val="111111"/>
                <w:sz w:val="18"/>
                <w:szCs w:val="18"/>
                <w:rtl w:val="0"/>
              </w:rPr>
              <w:t xml:space="preserve">Verdict on mandatory hospital global budgets</w:t>
            </w:r>
            <w:r w:rsidDel="00000000" w:rsidR="00000000" w:rsidRPr="00000000">
              <w:rPr>
                <w:rtl w:val="0"/>
              </w:rPr>
            </w:r>
          </w:p>
        </w:tc>
      </w:tr>
      <w:tr>
        <w:trPr>
          <w:cantSplit w:val="1"/>
          <w:tblHeader w:val="0"/>
        </w:trPr>
        <w:tc>
          <w:tcPr>
            <w:shd w:fill="fff6e5" w:val="clear"/>
          </w:tcPr>
          <w:p w:rsidR="00000000" w:rsidDel="00000000" w:rsidP="00000000" w:rsidRDefault="00000000" w:rsidRPr="00000000" w14:paraId="000001D5">
            <w:pPr>
              <w:spacing w:after="60" w:before="0" w:lineRule="auto"/>
              <w:jc w:val="left"/>
              <w:rPr>
                <w:sz w:val="18"/>
                <w:szCs w:val="18"/>
              </w:rPr>
            </w:pPr>
            <w:r w:rsidDel="00000000" w:rsidR="00000000" w:rsidRPr="00000000">
              <w:rPr>
                <w:b w:val="1"/>
                <w:bCs w:val="1"/>
                <w:color w:val="111111"/>
                <w:sz w:val="18"/>
                <w:szCs w:val="18"/>
                <w:rtl w:val="0"/>
              </w:rPr>
              <w:t xml:space="preserve">Policy</w:t>
            </w:r>
            <w:r w:rsidDel="00000000" w:rsidR="00000000" w:rsidRPr="00000000">
              <w:rPr>
                <w:rtl w:val="0"/>
              </w:rPr>
            </w:r>
          </w:p>
          <w:p w:rsidR="00000000" w:rsidDel="00000000" w:rsidP="00000000" w:rsidRDefault="00000000" w:rsidRPr="00000000" w14:paraId="000001D6">
            <w:pPr>
              <w:spacing w:after="0" w:before="0" w:lineRule="auto"/>
              <w:jc w:val="left"/>
              <w:rPr>
                <w:sz w:val="18"/>
                <w:szCs w:val="18"/>
              </w:rPr>
            </w:pPr>
            <w:r w:rsidDel="00000000" w:rsidR="00000000" w:rsidRPr="00000000">
              <w:rPr>
                <w:i w:val="1"/>
                <w:iCs w:val="1"/>
                <w:color w:val="111111"/>
                <w:sz w:val="18"/>
                <w:szCs w:val="18"/>
                <w:rtl w:val="0"/>
              </w:rPr>
              <w:t xml:space="preserve">permissible?</w:t>
            </w:r>
            <w:r w:rsidDel="00000000" w:rsidR="00000000" w:rsidRPr="00000000">
              <w:rPr>
                <w:rtl w:val="0"/>
              </w:rPr>
            </w:r>
          </w:p>
        </w:tc>
        <w:tc>
          <w:tcPr>
            <w:shd w:fill="fff6e5" w:val="clear"/>
          </w:tcPr>
          <w:p w:rsidR="00000000" w:rsidDel="00000000" w:rsidP="00000000" w:rsidRDefault="00000000" w:rsidRPr="00000000" w14:paraId="000001D7">
            <w:pPr>
              <w:spacing w:after="60" w:before="0" w:lineRule="auto"/>
              <w:jc w:val="left"/>
              <w:rPr>
                <w:sz w:val="18"/>
                <w:szCs w:val="18"/>
              </w:rPr>
            </w:pPr>
            <w:r w:rsidDel="00000000" w:rsidR="00000000" w:rsidRPr="00000000">
              <w:rPr>
                <w:b w:val="1"/>
                <w:bCs w:val="1"/>
                <w:color w:val="111111"/>
                <w:sz w:val="18"/>
                <w:szCs w:val="18"/>
                <w:rtl w:val="0"/>
              </w:rPr>
              <w:t xml:space="preserve">Yes.</w:t>
            </w:r>
            <w:r w:rsidDel="00000000" w:rsidR="00000000" w:rsidRPr="00000000">
              <w:rPr>
                <w:color w:val="111111"/>
                <w:sz w:val="18"/>
                <w:szCs w:val="18"/>
                <w:rtl w:val="0"/>
              </w:rPr>
              <w:t xml:space="preserve"> Act 68 makes global budgets binding on every Vermont hospital — the one lever state law can pull, since federal law cannot compel insurers to participate.</w:t>
            </w:r>
            <w:r w:rsidDel="00000000" w:rsidR="00000000" w:rsidRPr="00000000">
              <w:rPr>
                <w:rtl w:val="0"/>
              </w:rPr>
            </w:r>
          </w:p>
        </w:tc>
      </w:tr>
      <w:tr>
        <w:trPr>
          <w:cantSplit w:val="1"/>
          <w:tblHeader w:val="0"/>
        </w:trPr>
        <w:tc>
          <w:tcPr>
            <w:shd w:fill="fff6e5" w:val="clear"/>
          </w:tcPr>
          <w:p w:rsidR="00000000" w:rsidDel="00000000" w:rsidP="00000000" w:rsidRDefault="00000000" w:rsidRPr="00000000" w14:paraId="000001D8">
            <w:pPr>
              <w:spacing w:after="60" w:before="0" w:lineRule="auto"/>
              <w:jc w:val="left"/>
              <w:rPr>
                <w:sz w:val="18"/>
                <w:szCs w:val="18"/>
              </w:rPr>
            </w:pPr>
            <w:r w:rsidDel="00000000" w:rsidR="00000000" w:rsidRPr="00000000">
              <w:rPr>
                <w:b w:val="1"/>
                <w:bCs w:val="1"/>
                <w:color w:val="111111"/>
                <w:sz w:val="18"/>
                <w:szCs w:val="18"/>
                <w:rtl w:val="0"/>
              </w:rPr>
              <w:t xml:space="preserve">Technology</w:t>
            </w:r>
            <w:r w:rsidDel="00000000" w:rsidR="00000000" w:rsidRPr="00000000">
              <w:rPr>
                <w:rtl w:val="0"/>
              </w:rPr>
            </w:r>
          </w:p>
          <w:p w:rsidR="00000000" w:rsidDel="00000000" w:rsidP="00000000" w:rsidRDefault="00000000" w:rsidRPr="00000000" w14:paraId="000001D9">
            <w:pPr>
              <w:spacing w:after="0" w:before="0" w:lineRule="auto"/>
              <w:jc w:val="left"/>
              <w:rPr>
                <w:sz w:val="18"/>
                <w:szCs w:val="18"/>
              </w:rPr>
            </w:pPr>
            <w:r w:rsidDel="00000000" w:rsidR="00000000" w:rsidRPr="00000000">
              <w:rPr>
                <w:i w:val="1"/>
                <w:iCs w:val="1"/>
                <w:color w:val="111111"/>
                <w:sz w:val="18"/>
                <w:szCs w:val="18"/>
                <w:rtl w:val="0"/>
              </w:rPr>
              <w:t xml:space="preserve">possible?</w:t>
            </w:r>
            <w:r w:rsidDel="00000000" w:rsidR="00000000" w:rsidRPr="00000000">
              <w:rPr>
                <w:rtl w:val="0"/>
              </w:rPr>
            </w:r>
          </w:p>
        </w:tc>
        <w:tc>
          <w:tcPr>
            <w:shd w:fill="fff6e5" w:val="clear"/>
          </w:tcPr>
          <w:p w:rsidR="00000000" w:rsidDel="00000000" w:rsidP="00000000" w:rsidRDefault="00000000" w:rsidRPr="00000000" w14:paraId="000001DA">
            <w:pPr>
              <w:spacing w:after="60" w:before="0" w:lineRule="auto"/>
              <w:jc w:val="left"/>
              <w:rPr>
                <w:sz w:val="18"/>
                <w:szCs w:val="18"/>
              </w:rPr>
            </w:pPr>
            <w:r w:rsidDel="00000000" w:rsidR="00000000" w:rsidRPr="00000000">
              <w:rPr>
                <w:b w:val="1"/>
                <w:bCs w:val="1"/>
                <w:color w:val="111111"/>
                <w:sz w:val="18"/>
                <w:szCs w:val="18"/>
                <w:rtl w:val="0"/>
              </w:rPr>
              <w:t xml:space="preserve">Not yet.</w:t>
            </w:r>
            <w:r w:rsidDel="00000000" w:rsidR="00000000" w:rsidRPr="00000000">
              <w:rPr>
                <w:color w:val="111111"/>
                <w:sz w:val="18"/>
                <w:szCs w:val="18"/>
                <w:rtl w:val="0"/>
              </w:rPr>
              <w:t xml:space="preserve"> Only if VHCURES and AHS–GMCB analytics can set and monitor each hospital’s budget; without the data, a global budget is a number no one can manage.</w:t>
            </w:r>
            <w:r w:rsidDel="00000000" w:rsidR="00000000" w:rsidRPr="00000000">
              <w:rPr>
                <w:rtl w:val="0"/>
              </w:rPr>
            </w:r>
          </w:p>
        </w:tc>
      </w:tr>
      <w:tr>
        <w:trPr>
          <w:cantSplit w:val="1"/>
          <w:tblHeader w:val="0"/>
        </w:trPr>
        <w:tc>
          <w:tcPr>
            <w:shd w:fill="fff6e5" w:val="clear"/>
          </w:tcPr>
          <w:p w:rsidR="00000000" w:rsidDel="00000000" w:rsidP="00000000" w:rsidRDefault="00000000" w:rsidRPr="00000000" w14:paraId="000001DB">
            <w:pPr>
              <w:spacing w:after="60" w:before="0" w:lineRule="auto"/>
              <w:jc w:val="left"/>
              <w:rPr>
                <w:sz w:val="18"/>
                <w:szCs w:val="18"/>
              </w:rPr>
            </w:pPr>
            <w:r w:rsidDel="00000000" w:rsidR="00000000" w:rsidRPr="00000000">
              <w:rPr>
                <w:b w:val="1"/>
                <w:bCs w:val="1"/>
                <w:color w:val="111111"/>
                <w:sz w:val="18"/>
                <w:szCs w:val="18"/>
                <w:rtl w:val="0"/>
              </w:rPr>
              <w:t xml:space="preserve">Economics</w:t>
            </w:r>
            <w:r w:rsidDel="00000000" w:rsidR="00000000" w:rsidRPr="00000000">
              <w:rPr>
                <w:rtl w:val="0"/>
              </w:rPr>
            </w:r>
          </w:p>
          <w:p w:rsidR="00000000" w:rsidDel="00000000" w:rsidP="00000000" w:rsidRDefault="00000000" w:rsidRPr="00000000" w14:paraId="000001DC">
            <w:pPr>
              <w:spacing w:after="0" w:before="0" w:lineRule="auto"/>
              <w:jc w:val="left"/>
              <w:rPr>
                <w:sz w:val="18"/>
                <w:szCs w:val="18"/>
              </w:rPr>
            </w:pPr>
            <w:r w:rsidDel="00000000" w:rsidR="00000000" w:rsidRPr="00000000">
              <w:rPr>
                <w:i w:val="1"/>
                <w:iCs w:val="1"/>
                <w:color w:val="111111"/>
                <w:sz w:val="18"/>
                <w:szCs w:val="18"/>
                <w:rtl w:val="0"/>
              </w:rPr>
              <w:t xml:space="preserve">sustainable?</w:t>
            </w:r>
            <w:r w:rsidDel="00000000" w:rsidR="00000000" w:rsidRPr="00000000">
              <w:rPr>
                <w:rtl w:val="0"/>
              </w:rPr>
            </w:r>
          </w:p>
        </w:tc>
        <w:tc>
          <w:tcPr>
            <w:shd w:fill="fff6e5" w:val="clear"/>
          </w:tcPr>
          <w:p w:rsidR="00000000" w:rsidDel="00000000" w:rsidP="00000000" w:rsidRDefault="00000000" w:rsidRPr="00000000" w14:paraId="000001DD">
            <w:pPr>
              <w:spacing w:after="60" w:before="0" w:lineRule="auto"/>
              <w:jc w:val="left"/>
              <w:rPr>
                <w:sz w:val="18"/>
                <w:szCs w:val="18"/>
              </w:rPr>
            </w:pPr>
            <w:r w:rsidDel="00000000" w:rsidR="00000000" w:rsidRPr="00000000">
              <w:rPr>
                <w:b w:val="1"/>
                <w:bCs w:val="1"/>
                <w:color w:val="111111"/>
                <w:sz w:val="18"/>
                <w:szCs w:val="18"/>
                <w:rtl w:val="0"/>
              </w:rPr>
              <w:t xml:space="preserve">Yes, by design.</w:t>
            </w:r>
            <w:r w:rsidDel="00000000" w:rsidR="00000000" w:rsidRPr="00000000">
              <w:rPr>
                <w:color w:val="111111"/>
                <w:sz w:val="18"/>
                <w:szCs w:val="18"/>
                <w:rtl w:val="0"/>
              </w:rPr>
              <w:t xml:space="preserve"> The budget inverts the incentive — every avoided admission now improves margin instead of cutting revenue.</w:t>
            </w:r>
            <w:r w:rsidDel="00000000" w:rsidR="00000000" w:rsidRPr="00000000">
              <w:rPr>
                <w:rtl w:val="0"/>
              </w:rPr>
            </w:r>
          </w:p>
        </w:tc>
      </w:tr>
      <w:tr>
        <w:trPr>
          <w:cantSplit w:val="1"/>
          <w:tblHeader w:val="0"/>
        </w:trPr>
        <w:tc>
          <w:tcPr>
            <w:shd w:fill="fff6e5" w:val="clear"/>
          </w:tcPr>
          <w:p w:rsidR="00000000" w:rsidDel="00000000" w:rsidP="00000000" w:rsidRDefault="00000000" w:rsidRPr="00000000" w14:paraId="000001DE">
            <w:pPr>
              <w:spacing w:after="60" w:before="0" w:lineRule="auto"/>
              <w:jc w:val="left"/>
              <w:rPr>
                <w:sz w:val="18"/>
                <w:szCs w:val="18"/>
              </w:rPr>
            </w:pPr>
            <w:r w:rsidDel="00000000" w:rsidR="00000000" w:rsidRPr="00000000">
              <w:rPr>
                <w:b w:val="1"/>
                <w:bCs w:val="1"/>
                <w:color w:val="111111"/>
                <w:sz w:val="18"/>
                <w:szCs w:val="18"/>
                <w:rtl w:val="0"/>
              </w:rPr>
              <w:t xml:space="preserve">Clinical</w:t>
            </w:r>
            <w:r w:rsidDel="00000000" w:rsidR="00000000" w:rsidRPr="00000000">
              <w:rPr>
                <w:rtl w:val="0"/>
              </w:rPr>
            </w:r>
          </w:p>
          <w:p w:rsidR="00000000" w:rsidDel="00000000" w:rsidP="00000000" w:rsidRDefault="00000000" w:rsidRPr="00000000" w14:paraId="000001DF">
            <w:pPr>
              <w:spacing w:after="0" w:before="0" w:lineRule="auto"/>
              <w:jc w:val="left"/>
              <w:rPr>
                <w:sz w:val="18"/>
                <w:szCs w:val="18"/>
              </w:rPr>
            </w:pPr>
            <w:r w:rsidDel="00000000" w:rsidR="00000000" w:rsidRPr="00000000">
              <w:rPr>
                <w:i w:val="1"/>
                <w:iCs w:val="1"/>
                <w:color w:val="111111"/>
                <w:sz w:val="18"/>
                <w:szCs w:val="18"/>
                <w:rtl w:val="0"/>
              </w:rPr>
              <w:t xml:space="preserve">effective?</w:t>
            </w:r>
            <w:r w:rsidDel="00000000" w:rsidR="00000000" w:rsidRPr="00000000">
              <w:rPr>
                <w:rtl w:val="0"/>
              </w:rPr>
            </w:r>
          </w:p>
        </w:tc>
        <w:tc>
          <w:tcPr>
            <w:shd w:fill="fff6e5" w:val="clear"/>
          </w:tcPr>
          <w:p w:rsidR="00000000" w:rsidDel="00000000" w:rsidP="00000000" w:rsidRDefault="00000000" w:rsidRPr="00000000" w14:paraId="000001E0">
            <w:pPr>
              <w:spacing w:after="60" w:before="0" w:lineRule="auto"/>
              <w:jc w:val="left"/>
              <w:rPr>
                <w:sz w:val="18"/>
                <w:szCs w:val="18"/>
              </w:rPr>
            </w:pPr>
            <w:r w:rsidDel="00000000" w:rsidR="00000000" w:rsidRPr="00000000">
              <w:rPr>
                <w:b w:val="1"/>
                <w:bCs w:val="1"/>
                <w:color w:val="111111"/>
                <w:sz w:val="18"/>
                <w:szCs w:val="18"/>
                <w:rtl w:val="0"/>
              </w:rPr>
              <w:t xml:space="preserve">Only if delivery follows.</w:t>
            </w:r>
            <w:r w:rsidDel="00000000" w:rsidR="00000000" w:rsidRPr="00000000">
              <w:rPr>
                <w:color w:val="111111"/>
                <w:sz w:val="18"/>
                <w:szCs w:val="18"/>
                <w:rtl w:val="0"/>
              </w:rPr>
              <w:t xml:space="preserve"> The margin is real only when Blueprint care teams actually prevent the admissions the budget rewards.</w:t>
            </w:r>
            <w:r w:rsidDel="00000000" w:rsidR="00000000" w:rsidRPr="00000000">
              <w:rPr>
                <w:rtl w:val="0"/>
              </w:rPr>
            </w:r>
          </w:p>
        </w:tc>
      </w:tr>
      <w:tr>
        <w:trPr>
          <w:cantSplit w:val="1"/>
          <w:tblHeader w:val="0"/>
        </w:trPr>
        <w:tc>
          <w:tcPr>
            <w:shd w:fill="fff6e5" w:val="clear"/>
          </w:tcPr>
          <w:p w:rsidR="00000000" w:rsidDel="00000000" w:rsidP="00000000" w:rsidRDefault="00000000" w:rsidRPr="00000000" w14:paraId="000001E1">
            <w:pPr>
              <w:spacing w:after="60" w:before="0" w:lineRule="auto"/>
              <w:jc w:val="left"/>
              <w:rPr>
                <w:sz w:val="18"/>
                <w:szCs w:val="18"/>
              </w:rPr>
            </w:pPr>
            <w:r w:rsidDel="00000000" w:rsidR="00000000" w:rsidRPr="00000000">
              <w:rPr>
                <w:b w:val="1"/>
                <w:bCs w:val="1"/>
                <w:color w:val="111111"/>
                <w:sz w:val="18"/>
                <w:szCs w:val="18"/>
                <w:rtl w:val="0"/>
              </w:rPr>
              <w:t xml:space="preserve">Operations</w:t>
            </w:r>
            <w:r w:rsidDel="00000000" w:rsidR="00000000" w:rsidRPr="00000000">
              <w:rPr>
                <w:rtl w:val="0"/>
              </w:rPr>
            </w:r>
          </w:p>
          <w:p w:rsidR="00000000" w:rsidDel="00000000" w:rsidP="00000000" w:rsidRDefault="00000000" w:rsidRPr="00000000" w14:paraId="000001E2">
            <w:pPr>
              <w:spacing w:after="0" w:before="0" w:lineRule="auto"/>
              <w:jc w:val="left"/>
              <w:rPr>
                <w:sz w:val="18"/>
                <w:szCs w:val="18"/>
              </w:rPr>
            </w:pPr>
            <w:r w:rsidDel="00000000" w:rsidR="00000000" w:rsidRPr="00000000">
              <w:rPr>
                <w:i w:val="1"/>
                <w:iCs w:val="1"/>
                <w:color w:val="111111"/>
                <w:sz w:val="18"/>
                <w:szCs w:val="18"/>
                <w:rtl w:val="0"/>
              </w:rPr>
              <w:t xml:space="preserve">executable?</w:t>
            </w:r>
            <w:r w:rsidDel="00000000" w:rsidR="00000000" w:rsidRPr="00000000">
              <w:rPr>
                <w:rtl w:val="0"/>
              </w:rPr>
            </w:r>
          </w:p>
        </w:tc>
        <w:tc>
          <w:tcPr>
            <w:shd w:fill="fff6e5" w:val="clear"/>
          </w:tcPr>
          <w:p w:rsidR="00000000" w:rsidDel="00000000" w:rsidP="00000000" w:rsidRDefault="00000000" w:rsidRPr="00000000" w14:paraId="000001E3">
            <w:pPr>
              <w:spacing w:after="60" w:before="0" w:lineRule="auto"/>
              <w:jc w:val="left"/>
              <w:rPr>
                <w:sz w:val="18"/>
                <w:szCs w:val="18"/>
              </w:rPr>
            </w:pPr>
            <w:r w:rsidDel="00000000" w:rsidR="00000000" w:rsidRPr="00000000">
              <w:rPr>
                <w:b w:val="1"/>
                <w:bCs w:val="1"/>
                <w:color w:val="111111"/>
                <w:sz w:val="18"/>
                <w:szCs w:val="18"/>
                <w:rtl w:val="0"/>
              </w:rPr>
              <w:t xml:space="preserve">Not yet.</w:t>
            </w:r>
            <w:r w:rsidDel="00000000" w:rsidR="00000000" w:rsidRPr="00000000">
              <w:rPr>
                <w:color w:val="111111"/>
                <w:sz w:val="18"/>
                <w:szCs w:val="18"/>
                <w:rtl w:val="0"/>
              </w:rPr>
              <w:t xml:space="preserve"> Running the budgets at all 14 hospitals, not just designing them, requires project-management capacity Vermont is still building.</w:t>
            </w:r>
            <w:r w:rsidDel="00000000" w:rsidR="00000000" w:rsidRPr="00000000">
              <w:rPr>
                <w:rtl w:val="0"/>
              </w:rPr>
            </w:r>
          </w:p>
        </w:tc>
      </w:tr>
    </w:tbl>
    <w:p w:rsidR="00000000" w:rsidDel="00000000" w:rsidP="00000000" w:rsidRDefault="00000000" w:rsidRPr="00000000" w14:paraId="000001E4">
      <w:pPr>
        <w:spacing w:after="120" w:lineRule="auto"/>
        <w:rPr/>
      </w:pPr>
      <w:r w:rsidDel="00000000" w:rsidR="00000000" w:rsidRPr="00000000">
        <w:rPr>
          <w:i w:val="1"/>
          <w:iCs w:val="1"/>
          <w:rtl w:val="0"/>
        </w:rPr>
        <w:t xml:space="preserve">Vermont’s move to mandatory hospital global budgets (Act 68, FY2028), run through all five pillars. Two clear; three do not — which is the chapter’s argument in miniature.</w:t>
      </w:r>
      <w:r w:rsidDel="00000000" w:rsidR="00000000" w:rsidRPr="00000000">
        <w:rPr>
          <w:rtl w:val="0"/>
        </w:rPr>
      </w:r>
    </w:p>
    <w:p w:rsidR="00000000" w:rsidDel="00000000" w:rsidP="00000000" w:rsidRDefault="00000000" w:rsidRPr="00000000" w14:paraId="000001E5">
      <w:pPr>
        <w:spacing w:after="120" w:lineRule="auto"/>
        <w:rPr/>
      </w:pPr>
      <w:r w:rsidDel="00000000" w:rsidR="00000000" w:rsidRPr="00000000">
        <w:rPr>
          <w:rtl w:val="0"/>
        </w:rPr>
      </w:r>
    </w:p>
    <w:p w:rsidR="00000000" w:rsidDel="00000000" w:rsidP="00000000" w:rsidRDefault="00000000" w:rsidRPr="00000000" w14:paraId="000001E6">
      <w:pPr>
        <w:spacing w:after="120" w:lineRule="auto"/>
        <w:rPr/>
      </w:pPr>
      <w:r w:rsidDel="00000000" w:rsidR="00000000" w:rsidRPr="00000000">
        <w:rPr>
          <w:rtl w:val="0"/>
        </w:rPr>
        <w:t xml:space="preserve">The Equity Imperative is asked of each of the five, never as a sixth row. Here it lands hardest on Economics: a budget built on historical spending, without social risk adjustment, pays least to the hospitals serving the sickest and poorest Vermonters.</w:t>
      </w:r>
    </w:p>
    <w:p w:rsidR="00000000" w:rsidDel="00000000" w:rsidP="00000000" w:rsidRDefault="00000000" w:rsidRPr="00000000" w14:paraId="000001E7">
      <w:pPr>
        <w:pStyle w:val="Heading3"/>
        <w:rPr/>
      </w:pPr>
      <w:bookmarkStart w:colFirst="0" w:colLast="0" w:name="_uhubnlz2jijr" w:id="26"/>
      <w:bookmarkEnd w:id="26"/>
      <w:r w:rsidDel="00000000" w:rsidR="00000000" w:rsidRPr="00000000">
        <w:rPr>
          <w:color w:val="161b22"/>
          <w:rtl w:val="0"/>
        </w:rPr>
        <w:t xml:space="preserve">1.2.2  </w:t>
      </w:r>
      <w:r w:rsidDel="00000000" w:rsidR="00000000" w:rsidRPr="00000000">
        <w:rPr>
          <w:b w:val="1"/>
          <w:bCs w:val="1"/>
          <w:color w:val="161b22"/>
          <w:rtl w:val="0"/>
        </w:rPr>
        <w:t xml:space="preserve">Sequencing Failure 2: Economics Without Technology — The “Managing Blind” Failure Mode</w:t>
      </w:r>
      <w:r w:rsidDel="00000000" w:rsidR="00000000" w:rsidRPr="00000000">
        <w:rPr>
          <w:rtl w:val="0"/>
        </w:rPr>
      </w:r>
    </w:p>
    <w:p w:rsidR="00000000" w:rsidDel="00000000" w:rsidP="00000000" w:rsidRDefault="00000000" w:rsidRPr="00000000" w14:paraId="000001E8">
      <w:pPr>
        <w:spacing w:after="120" w:lineRule="auto"/>
        <w:rPr>
          <w:color w:val="303030"/>
        </w:rPr>
      </w:pPr>
      <w:r w:rsidDel="00000000" w:rsidR="00000000" w:rsidRPr="00000000">
        <w:rPr>
          <w:color w:val="303030"/>
          <w:rtl w:val="0"/>
        </w:rPr>
        <w:t xml:space="preserve">OneCare Vermont’s second structural flaw was attempting to manage a complex, population-level Total Cost of Care model involving real financial risk without the data infrastructure required to execute it.</w:t>
      </w:r>
    </w:p>
    <w:p w:rsidR="00000000" w:rsidDel="00000000" w:rsidP="00000000" w:rsidRDefault="00000000" w:rsidRPr="00000000" w14:paraId="000001E9">
      <w:pPr>
        <w:spacing w:after="120" w:lineRule="auto"/>
        <w:rPr>
          <w:color w:val="303030"/>
        </w:rPr>
      </w:pPr>
      <w:r w:rsidDel="00000000" w:rsidR="00000000" w:rsidRPr="00000000">
        <w:rPr>
          <w:color w:val="303030"/>
          <w:rtl w:val="0"/>
        </w:rPr>
        <w:t xml:space="preserve">Managing value-based risk requires two distinct types of data integrated in near-real time:</w:t>
      </w:r>
    </w:p>
    <w:p w:rsidR="00000000" w:rsidDel="00000000" w:rsidP="00000000" w:rsidRDefault="00000000" w:rsidRPr="00000000" w14:paraId="000001EA">
      <w:pPr>
        <w:numPr>
          <w:ilvl w:val="0"/>
          <w:numId w:val="23"/>
        </w:numPr>
        <w:shd w:fill="ffffff" w:val="clear"/>
        <w:spacing w:after="0" w:lineRule="auto"/>
        <w:ind w:left="720" w:hanging="360"/>
        <w:rPr/>
      </w:pPr>
      <w:r w:rsidDel="00000000" w:rsidR="00000000" w:rsidRPr="00000000">
        <w:rPr>
          <w:color w:val="303030"/>
          <w:rtl w:val="0"/>
        </w:rPr>
        <w:t xml:space="preserve">Claims Data: The financial record of healthcare—every bill submitted to an insurer. It reveals what services were delivered, when, and at what cost.</w:t>
      </w:r>
      <w:r w:rsidDel="00000000" w:rsidR="00000000" w:rsidRPr="00000000">
        <w:rPr>
          <w:rtl w:val="0"/>
        </w:rPr>
      </w:r>
    </w:p>
    <w:p w:rsidR="00000000" w:rsidDel="00000000" w:rsidP="00000000" w:rsidRDefault="00000000" w:rsidRPr="00000000" w14:paraId="000001EB">
      <w:pPr>
        <w:numPr>
          <w:ilvl w:val="0"/>
          <w:numId w:val="23"/>
        </w:numPr>
        <w:shd w:fill="ffffff" w:val="clear"/>
        <w:spacing w:after="180" w:lineRule="auto"/>
        <w:ind w:left="720" w:hanging="360"/>
        <w:rPr/>
      </w:pPr>
      <w:r w:rsidDel="00000000" w:rsidR="00000000" w:rsidRPr="00000000">
        <w:rPr>
          <w:color w:val="303030"/>
          <w:rtl w:val="0"/>
        </w:rPr>
        <w:t xml:space="preserve">Clinical Data: The medical record—diagnoses, lab values, medications, and care plans. It explains </w:t>
      </w:r>
      <w:r w:rsidDel="00000000" w:rsidR="00000000" w:rsidRPr="00000000">
        <w:rPr>
          <w:i w:val="1"/>
          <w:iCs w:val="1"/>
          <w:color w:val="303030"/>
          <w:rtl w:val="0"/>
        </w:rPr>
        <w:t xml:space="preserve">why</w:t>
      </w:r>
      <w:r w:rsidDel="00000000" w:rsidR="00000000" w:rsidRPr="00000000">
        <w:rPr>
          <w:color w:val="303030"/>
          <w:rtl w:val="0"/>
        </w:rPr>
        <w:t xml:space="preserve"> care was delivered and reflects the patient's actual health status in real time.</w:t>
      </w:r>
      <w:r w:rsidDel="00000000" w:rsidR="00000000" w:rsidRPr="00000000">
        <w:rPr>
          <w:rtl w:val="0"/>
        </w:rPr>
      </w:r>
    </w:p>
    <w:p w:rsidR="00000000" w:rsidDel="00000000" w:rsidP="00000000" w:rsidRDefault="00000000" w:rsidRPr="00000000" w14:paraId="000001EC">
      <w:pPr>
        <w:spacing w:after="120" w:lineRule="auto"/>
        <w:rPr>
          <w:color w:val="303030"/>
        </w:rPr>
      </w:pPr>
      <w:r w:rsidDel="00000000" w:rsidR="00000000" w:rsidRPr="00000000">
        <w:rPr>
          <w:color w:val="303030"/>
          <w:rtl w:val="0"/>
        </w:rPr>
        <w:t xml:space="preserve">Neither dataset alone is sufficient. Claims data without clinical data creates a financial lag; clinical data without claims data provides no visibility into total spending.</w:t>
      </w:r>
    </w:p>
    <w:p w:rsidR="00000000" w:rsidDel="00000000" w:rsidP="00000000" w:rsidRDefault="00000000" w:rsidRPr="00000000" w14:paraId="000001ED">
      <w:pPr>
        <w:spacing w:after="120" w:lineRule="auto"/>
        <w:rPr>
          <w:color w:val="303030"/>
        </w:rPr>
      </w:pPr>
      <w:r w:rsidDel="00000000" w:rsidR="00000000" w:rsidRPr="00000000">
        <w:rPr>
          <w:color w:val="303030"/>
          <w:rtl w:val="0"/>
        </w:rPr>
        <w:t xml:space="preserve">OneCare assumed financial risk without combining these feeds at mature scale. The operational consequences of this gap were documented from two directions:</w:t>
      </w:r>
    </w:p>
    <w:p w:rsidR="00000000" w:rsidDel="00000000" w:rsidP="00000000" w:rsidRDefault="00000000" w:rsidRPr="00000000" w14:paraId="000001EE">
      <w:pPr>
        <w:numPr>
          <w:ilvl w:val="0"/>
          <w:numId w:val="7"/>
        </w:numPr>
        <w:shd w:fill="ffffff" w:val="clear"/>
        <w:spacing w:after="0" w:lineRule="auto"/>
        <w:ind w:left="720" w:hanging="360"/>
        <w:rPr/>
      </w:pPr>
      <w:r w:rsidDel="00000000" w:rsidR="00000000" w:rsidRPr="00000000">
        <w:rPr>
          <w:color w:val="303030"/>
          <w:rtl w:val="0"/>
        </w:rPr>
        <w:t xml:space="preserve">Internal Recognition: OneCare’s own leadership acknowledged to Green Mountain Care Board regulators that its analytics infrastructure lagged behind newer systems being adopted by member health networks.</w:t>
      </w:r>
      <w:r w:rsidDel="00000000" w:rsidR="00000000" w:rsidRPr="00000000">
        <w:rPr>
          <w:rtl w:val="0"/>
        </w:rPr>
      </w:r>
    </w:p>
    <w:p w:rsidR="00000000" w:rsidDel="00000000" w:rsidP="00000000" w:rsidRDefault="00000000" w:rsidRPr="00000000" w14:paraId="000001EF">
      <w:pPr>
        <w:numPr>
          <w:ilvl w:val="0"/>
          <w:numId w:val="7"/>
        </w:numPr>
        <w:shd w:fill="ffffff" w:val="clear"/>
        <w:spacing w:after="180" w:lineRule="auto"/>
        <w:ind w:left="720" w:hanging="360"/>
        <w:rPr/>
      </w:pPr>
      <w:r w:rsidDel="00000000" w:rsidR="00000000" w:rsidRPr="00000000">
        <w:rPr>
          <w:color w:val="303030"/>
          <w:rtl w:val="0"/>
        </w:rPr>
        <w:t xml:space="preserve">Auditor Findings: A state audit revealed the utilization signature of a population managed reactively rather than proactively—patients attributed to OneCare visited the emergency department 36% more frequently than peer ACOs nationally, while recording 18% fewer primary care visits.</w:t>
      </w:r>
      <w:r w:rsidDel="00000000" w:rsidR="00000000" w:rsidRPr="00000000">
        <w:rPr>
          <w:rtl w:val="0"/>
        </w:rPr>
      </w:r>
    </w:p>
    <w:p w:rsidR="00000000" w:rsidDel="00000000" w:rsidP="00000000" w:rsidRDefault="00000000" w:rsidRPr="00000000" w14:paraId="000001F0">
      <w:pPr>
        <w:spacing w:after="120" w:lineRule="auto"/>
        <w:rPr>
          <w:color w:val="303030"/>
        </w:rPr>
      </w:pPr>
      <w:r w:rsidDel="00000000" w:rsidR="00000000" w:rsidRPr="00000000">
        <w:rPr>
          <w:color w:val="303030"/>
          <w:rtl w:val="0"/>
        </w:rPr>
        <w:t xml:space="preserve">This is the “Managing Blind” failure mode: an organization accepts responsibility for what a population costs while seeing that population only in arrears. The worked example below follows a single care manager through both conditions — the lag that makes her work impossible, and the cadence that makes it routine.</w:t>
      </w:r>
    </w:p>
    <w:p w:rsidR="00000000" w:rsidDel="00000000" w:rsidP="00000000" w:rsidRDefault="00000000" w:rsidRPr="00000000" w14:paraId="000001F1">
      <w:pPr>
        <w:spacing w:after="120" w:lineRule="auto"/>
        <w:rPr>
          <w:color w:val="303030"/>
        </w:rPr>
      </w:pPr>
      <w:r w:rsidDel="00000000" w:rsidR="00000000" w:rsidRPr="00000000">
        <w:rPr>
          <w:color w:val="303030"/>
          <w:rtl w:val="0"/>
        </w:rPr>
        <w:t xml:space="preserve">Assuming downside financial risk under a Total Cost of Care model without real-time analytics guarantees unexpected financial losses—not because the payment model is flawed, but because the organization cannot see what it is trying to manage. </w:t>
      </w:r>
    </w:p>
    <w:p w:rsidR="00000000" w:rsidDel="00000000" w:rsidP="00000000" w:rsidRDefault="00000000" w:rsidRPr="00000000" w14:paraId="000001F2">
      <w:pPr>
        <w:spacing w:after="120" w:lineRule="auto"/>
        <w:rPr/>
      </w:pPr>
      <w:r w:rsidDel="00000000" w:rsidR="00000000" w:rsidRPr="00000000">
        <w:rPr>
          <w:color w:val="303030"/>
          <w:rtl w:val="0"/>
        </w:rPr>
        <w:t xml:space="preserve">This failure proves why the Technology pillar must precede the Economics pillar in the execution sequence. </w:t>
      </w:r>
      <w:r w:rsidDel="00000000" w:rsidR="00000000" w:rsidRPr="00000000">
        <w:rPr>
          <w:rtl w:val="0"/>
        </w:rPr>
      </w:r>
    </w:p>
    <w:p w:rsidR="00000000" w:rsidDel="00000000" w:rsidP="00000000" w:rsidRDefault="00000000" w:rsidRPr="00000000" w14:paraId="000001F3">
      <w:pPr>
        <w:pBdr>
          <w:top w:color="1b3a6b" w:space="6" w:sz="8" w:val="single"/>
          <w:left w:color="e8f0fb" w:space="6" w:sz="4" w:val="single"/>
          <w:bottom w:color="1b3a6b" w:space="6" w:sz="8" w:val="single"/>
          <w:right w:color="e8f0fb" w:space="6" w:sz="4" w:val="single"/>
        </w:pBdr>
        <w:shd w:fill="e8f0fb" w:val="clear"/>
        <w:spacing w:after="40" w:before="40" w:line="240" w:lineRule="auto"/>
        <w:jc w:val="center"/>
        <w:rPr>
          <w:color w:val="303030"/>
        </w:rPr>
      </w:pPr>
      <w:r w:rsidDel="00000000" w:rsidR="00000000" w:rsidRPr="00000000">
        <w:rPr>
          <w:rFonts w:ascii="Calibri" w:cs="Calibri" w:eastAsia="Calibri" w:hAnsi="Calibri"/>
          <w:b w:val="1"/>
          <w:bCs w:val="1"/>
          <w:color w:val="1b3a6b"/>
          <w:sz w:val="22"/>
          <w:szCs w:val="22"/>
          <w:rtl w:val="0"/>
        </w:rPr>
        <w:t xml:space="preserve">Payment reform without data infrastructure inevitably collapses under unmanaged risk</w:t>
      </w:r>
      <w:r w:rsidDel="00000000" w:rsidR="00000000" w:rsidRPr="00000000">
        <w:rPr>
          <w:rtl w:val="0"/>
        </w:rPr>
      </w:r>
    </w:p>
    <w:p w:rsidR="00000000" w:rsidDel="00000000" w:rsidP="00000000" w:rsidRDefault="00000000" w:rsidRPr="00000000" w14:paraId="000001F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pPr>
      <w:r w:rsidDel="00000000" w:rsidR="00000000" w:rsidRPr="00000000">
        <w:rPr>
          <w:rtl w:val="0"/>
        </w:rPr>
      </w:r>
    </w:p>
    <w:tbl>
      <w:tblPr>
        <w:tblStyle w:val="Table8"/>
        <w:tblW w:w="9072.0" w:type="dxa"/>
        <w:jc w:val="left"/>
        <w:tblInd w:w="-160.0" w:type="dxa"/>
        <w:tblBorders>
          <w:top w:color="fff6e5" w:space="0" w:sz="4" w:val="single"/>
          <w:left w:color="e0991a" w:space="0" w:sz="24" w:val="single"/>
          <w:bottom w:color="fff6e5" w:space="0" w:sz="4" w:val="single"/>
          <w:right w:color="fff6e5" w:space="0" w:sz="4" w:val="single"/>
          <w:insideH w:color="fff6e5" w:space="0" w:sz="4" w:val="single"/>
          <w:insideV w:color="fff6e5" w:space="0" w:sz="4" w:val="single"/>
        </w:tblBorders>
        <w:tblLayout w:type="fixed"/>
        <w:tblLook w:val="0000"/>
      </w:tblPr>
      <w:tblGrid>
        <w:gridCol w:w="9072"/>
        <w:tblGridChange w:id="0">
          <w:tblGrid>
            <w:gridCol w:w="9072"/>
          </w:tblGrid>
        </w:tblGridChange>
      </w:tblGrid>
      <w:tr>
        <w:trPr>
          <w:cantSplit w:val="0"/>
          <w:tblHeader w:val="0"/>
        </w:trPr>
        <w:tc>
          <w:tcPr>
            <w:shd w:fill="fff6e5" w:val="clear"/>
          </w:tcPr>
          <w:p w:rsidR="00000000" w:rsidDel="00000000" w:rsidP="00000000" w:rsidRDefault="00000000" w:rsidRPr="00000000" w14:paraId="000001F5">
            <w:pPr>
              <w:spacing w:after="60" w:line="264" w:lineRule="auto"/>
              <w:rPr/>
            </w:pPr>
            <w:r w:rsidDel="00000000" w:rsidR="00000000" w:rsidRPr="00000000">
              <w:rPr>
                <w:b w:val="1"/>
                <w:bCs w:val="1"/>
                <w:color w:val="8a5a00"/>
                <w:sz w:val="21"/>
                <w:szCs w:val="21"/>
                <w:rtl w:val="0"/>
              </w:rPr>
              <w:t xml:space="preserve">WORKED EXAMPLE — Why timeliness is as critical as integration</w:t>
            </w:r>
            <w:r w:rsidDel="00000000" w:rsidR="00000000" w:rsidRPr="00000000">
              <w:rPr>
                <w:rtl w:val="0"/>
              </w:rPr>
            </w:r>
          </w:p>
          <w:p w:rsidR="00000000" w:rsidDel="00000000" w:rsidP="00000000" w:rsidRDefault="00000000" w:rsidRPr="00000000" w14:paraId="000001F6">
            <w:pPr>
              <w:spacing w:after="60" w:line="264" w:lineRule="auto"/>
              <w:rPr/>
            </w:pPr>
            <w:r w:rsidDel="00000000" w:rsidR="00000000" w:rsidRPr="00000000">
              <w:rPr>
                <w:sz w:val="20"/>
                <w:szCs w:val="20"/>
                <w:rtl w:val="0"/>
              </w:rPr>
              <w:t xml:space="preserve">Consider, hypothetically, a care manager responsible for 500 high-risk patients under a Total Cost of Care model who needs to identify patients who are deteriorating before they are hospitalized. If her data arrives two months after the fact, she learns in March that a patient was hospitalized in January. The intervention opportunity is gone. If her data arrives within 24 to 48 hours — integrated clinical and claims feeds updated daily — she can see that a patient filled a new prescription last week, had an abnormal lab result three days ago, and has not seen their primary care provider in six months. She can call today, before the hospitalization. OneCare’s documented utilization pattern — elevated ED use, reduced primary care contact — is consistent with exactly this failure mode, whatever its precise internal lag turned out to be.</w:t>
            </w:r>
            <w:r w:rsidDel="00000000" w:rsidR="00000000" w:rsidRPr="00000000">
              <w:rPr>
                <w:rtl w:val="0"/>
              </w:rPr>
            </w:r>
          </w:p>
        </w:tc>
      </w:tr>
    </w:tbl>
    <w:p w:rsidR="00000000" w:rsidDel="00000000" w:rsidP="00000000" w:rsidRDefault="00000000" w:rsidRPr="00000000" w14:paraId="000001F7">
      <w:pPr>
        <w:pStyle w:val="Heading3"/>
        <w:keepNext w:val="0"/>
        <w:rPr/>
      </w:pPr>
      <w:bookmarkStart w:colFirst="0" w:colLast="0" w:name="_txwxezaikyn5" w:id="27"/>
      <w:bookmarkEnd w:id="27"/>
      <w:r w:rsidDel="00000000" w:rsidR="00000000" w:rsidRPr="00000000">
        <w:rPr>
          <w:color w:val="161b22"/>
          <w:rtl w:val="0"/>
        </w:rPr>
        <w:t xml:space="preserve">1.2.3  </w:t>
      </w:r>
      <w:r w:rsidDel="00000000" w:rsidR="00000000" w:rsidRPr="00000000">
        <w:rPr>
          <w:b w:val="1"/>
          <w:bCs w:val="1"/>
          <w:color w:val="161b22"/>
          <w:rtl w:val="0"/>
        </w:rPr>
        <w:t xml:space="preserve">Sequencing Failure 3: The Cascade</w:t>
      </w:r>
      <w:r w:rsidDel="00000000" w:rsidR="00000000" w:rsidRPr="00000000">
        <w:rPr>
          <w:rtl w:val="0"/>
        </w:rPr>
      </w:r>
    </w:p>
    <w:p w:rsidR="00000000" w:rsidDel="00000000" w:rsidP="00000000" w:rsidRDefault="00000000" w:rsidRPr="00000000" w14:paraId="000001F8">
      <w:pPr>
        <w:rPr>
          <w:color w:val="303030"/>
        </w:rPr>
      </w:pPr>
      <w:r w:rsidDel="00000000" w:rsidR="00000000" w:rsidRPr="00000000">
        <w:rPr>
          <w:color w:val="303030"/>
          <w:rtl w:val="0"/>
        </w:rPr>
        <w:t xml:space="preserve">The two initial sequencing failures did not occur in isolation; they compounded to create a self-reinforcing failure cascade.</w:t>
      </w:r>
    </w:p>
    <w:p w:rsidR="00000000" w:rsidDel="00000000" w:rsidP="00000000" w:rsidRDefault="00000000" w:rsidRPr="00000000" w14:paraId="000001F9">
      <w:pPr>
        <w:rPr>
          <w:color w:val="303030"/>
        </w:rPr>
      </w:pPr>
      <w:r w:rsidDel="00000000" w:rsidR="00000000" w:rsidRPr="00000000">
        <w:rPr>
          <w:color w:val="303030"/>
          <w:rtl w:val="0"/>
        </w:rPr>
        <w:t xml:space="preserve">Neither failure stayed in its own lane. Losing a third of the attributed population did not merely shrink the denominator — it changed the composition of the very risk pool the analytics were meant to model, so the forecasts degraded exactly when accurate forecasting mattered most. And because OneCare could not see utilization in time to change it, it could not produce the demonstrated value that might have held Blue Cross at the table, or attracted the investment needed to close the data gap in the first place. The policy gap widened the data gap; the data gap foreclosed the evidence that might have closed the policy gap. Each shortfall made the other harder to repair.</w:t>
      </w:r>
    </w:p>
    <w:p w:rsidR="00000000" w:rsidDel="00000000" w:rsidP="00000000" w:rsidRDefault="00000000" w:rsidRPr="00000000" w14:paraId="000001FA">
      <w:pPr>
        <w:rPr/>
      </w:pPr>
      <w:r w:rsidDel="00000000" w:rsidR="00000000" w:rsidRPr="00000000">
        <w:rPr>
          <w:color w:val="303030"/>
          <w:rtl w:val="0"/>
        </w:rPr>
        <w:t xml:space="preserve">These two foundational gaps directly destabilized the Economics pillar leading to contested financial evaluations and conflicting conclusions regarding net savings. Because OneCare could demonstrate neither clear cost savings nor utilization improvements, health systems, payers, and regulators lost confidence and declined to invest further in building the missing capabilities. This skepticism fed back into the cascade, accelerating the model's demise.</w:t>
      </w:r>
      <w:r w:rsidDel="00000000" w:rsidR="00000000" w:rsidRPr="00000000">
        <w:rPr>
          <w:rtl w:val="0"/>
        </w:rPr>
      </w:r>
    </w:p>
    <w:p w:rsidR="00000000" w:rsidDel="00000000" w:rsidP="00000000" w:rsidRDefault="00000000" w:rsidRPr="00000000" w14:paraId="000001FB">
      <w:pPr>
        <w:spacing w:after="0" w:line="160" w:lineRule="auto"/>
        <w:rPr/>
      </w:pPr>
      <w:r w:rsidDel="00000000" w:rsidR="00000000" w:rsidRPr="00000000">
        <w:rPr>
          <w:rtl w:val="0"/>
        </w:rPr>
      </w:r>
    </w:p>
    <w:p w:rsidR="00000000" w:rsidDel="00000000" w:rsidP="00000000" w:rsidRDefault="00000000" w:rsidRPr="00000000" w14:paraId="000001FC">
      <w:pPr>
        <w:pBdr>
          <w:top w:color="1b3a6b" w:space="6" w:sz="8" w:val="single"/>
          <w:left w:color="e8f0fb" w:space="6" w:sz="4" w:val="single"/>
          <w:bottom w:color="1b3a6b" w:space="6" w:sz="8" w:val="single"/>
          <w:right w:color="e8f0fb" w:space="6" w:sz="4" w:val="single"/>
        </w:pBdr>
        <w:shd w:fill="e8f0fb" w:val="clear"/>
        <w:spacing w:after="40" w:before="40" w:line="240" w:lineRule="auto"/>
        <w:rPr>
          <w:b w:val="1"/>
          <w:bCs w:val="1"/>
        </w:rPr>
      </w:pPr>
      <w:r w:rsidDel="00000000" w:rsidR="00000000" w:rsidRPr="00000000">
        <w:rPr>
          <w:rFonts w:ascii="Calibri" w:cs="Calibri" w:eastAsia="Calibri" w:hAnsi="Calibri"/>
          <w:b w:val="1"/>
          <w:bCs w:val="1"/>
          <w:color w:val="1b3a6b"/>
          <w:sz w:val="22"/>
          <w:szCs w:val="22"/>
          <w:rtl w:val="0"/>
        </w:rPr>
        <w:t xml:space="preserve">Assuming downside financial risk on top of missing policy mandates and missing data infrastructure led to the model's structural decline and its ultimate wind-down at the end of 2025.</w:t>
      </w:r>
      <w:r w:rsidDel="00000000" w:rsidR="00000000" w:rsidRPr="00000000">
        <w:rPr>
          <w:rtl w:val="0"/>
        </w:rPr>
      </w:r>
    </w:p>
    <w:tbl>
      <w:tblPr>
        <w:tblStyle w:val="Table9"/>
        <w:tblW w:w="906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125"/>
        <w:gridCol w:w="2640"/>
        <w:gridCol w:w="2520"/>
        <w:gridCol w:w="2775"/>
        <w:tblGridChange w:id="0">
          <w:tblGrid>
            <w:gridCol w:w="1125"/>
            <w:gridCol w:w="2640"/>
            <w:gridCol w:w="2520"/>
            <w:gridCol w:w="2775"/>
          </w:tblGrid>
        </w:tblGridChange>
      </w:tblGrid>
      <w:tr>
        <w:trPr>
          <w:cantSplit w:val="1"/>
          <w:tblHeader w:val="1"/>
        </w:trPr>
        <w:tc>
          <w:tcPr>
            <w:shd w:fill="1b3a6b" w:val="clear"/>
          </w:tcPr>
          <w:p w:rsidR="00000000" w:rsidDel="00000000" w:rsidP="00000000" w:rsidRDefault="00000000" w:rsidRPr="00000000" w14:paraId="000001FD">
            <w:pPr>
              <w:jc w:val="left"/>
              <w:rPr/>
            </w:pPr>
            <w:r w:rsidDel="00000000" w:rsidR="00000000" w:rsidRPr="00000000">
              <w:rPr>
                <w:b w:val="1"/>
                <w:bCs w:val="1"/>
                <w:color w:val="ffffff"/>
                <w:sz w:val="18"/>
                <w:szCs w:val="18"/>
                <w:rtl w:val="0"/>
              </w:rPr>
              <w:t xml:space="preserve">Seq</w:t>
            </w:r>
            <w:r w:rsidDel="00000000" w:rsidR="00000000" w:rsidRPr="00000000">
              <w:rPr>
                <w:sz w:val="18"/>
                <w:szCs w:val="18"/>
                <w:rtl w:val="0"/>
              </w:rPr>
              <w:t xml:space="preserve">. </w:t>
            </w:r>
            <w:r w:rsidDel="00000000" w:rsidR="00000000" w:rsidRPr="00000000">
              <w:rPr>
                <w:b w:val="1"/>
                <w:bCs w:val="1"/>
                <w:color w:val="ffffff"/>
                <w:sz w:val="18"/>
                <w:szCs w:val="18"/>
                <w:rtl w:val="0"/>
              </w:rPr>
              <w:t xml:space="preserve"> Gap</w:t>
            </w:r>
            <w:r w:rsidDel="00000000" w:rsidR="00000000" w:rsidRPr="00000000">
              <w:rPr>
                <w:rtl w:val="0"/>
              </w:rPr>
            </w:r>
          </w:p>
        </w:tc>
        <w:tc>
          <w:tcPr>
            <w:shd w:fill="1b3a6b" w:val="clear"/>
          </w:tcPr>
          <w:p w:rsidR="00000000" w:rsidDel="00000000" w:rsidP="00000000" w:rsidRDefault="00000000" w:rsidRPr="00000000" w14:paraId="000001FE">
            <w:pPr>
              <w:jc w:val="left"/>
              <w:rPr/>
            </w:pPr>
            <w:r w:rsidDel="00000000" w:rsidR="00000000" w:rsidRPr="00000000">
              <w:rPr>
                <w:b w:val="1"/>
                <w:bCs w:val="1"/>
                <w:color w:val="ffffff"/>
                <w:sz w:val="18"/>
                <w:szCs w:val="18"/>
                <w:rtl w:val="0"/>
              </w:rPr>
              <w:t xml:space="preserve">Structural Error</w:t>
            </w:r>
            <w:r w:rsidDel="00000000" w:rsidR="00000000" w:rsidRPr="00000000">
              <w:rPr>
                <w:rtl w:val="0"/>
              </w:rPr>
            </w:r>
          </w:p>
        </w:tc>
        <w:tc>
          <w:tcPr>
            <w:shd w:fill="1b3a6b" w:val="clear"/>
          </w:tcPr>
          <w:p w:rsidR="00000000" w:rsidDel="00000000" w:rsidP="00000000" w:rsidRDefault="00000000" w:rsidRPr="00000000" w14:paraId="000001FF">
            <w:pPr>
              <w:jc w:val="left"/>
              <w:rPr/>
            </w:pPr>
            <w:r w:rsidDel="00000000" w:rsidR="00000000" w:rsidRPr="00000000">
              <w:rPr>
                <w:b w:val="1"/>
                <w:bCs w:val="1"/>
                <w:color w:val="ffffff"/>
                <w:sz w:val="18"/>
                <w:szCs w:val="18"/>
                <w:rtl w:val="0"/>
              </w:rPr>
              <w:t xml:space="preserve">Direct Consequence</w:t>
            </w:r>
            <w:r w:rsidDel="00000000" w:rsidR="00000000" w:rsidRPr="00000000">
              <w:rPr>
                <w:rtl w:val="0"/>
              </w:rPr>
            </w:r>
          </w:p>
        </w:tc>
        <w:tc>
          <w:tcPr>
            <w:shd w:fill="1b3a6b" w:val="clear"/>
          </w:tcPr>
          <w:p w:rsidR="00000000" w:rsidDel="00000000" w:rsidP="00000000" w:rsidRDefault="00000000" w:rsidRPr="00000000" w14:paraId="00000200">
            <w:pPr>
              <w:jc w:val="left"/>
              <w:rPr/>
            </w:pPr>
            <w:r w:rsidDel="00000000" w:rsidR="00000000" w:rsidRPr="00000000">
              <w:rPr>
                <w:b w:val="1"/>
                <w:bCs w:val="1"/>
                <w:color w:val="ffffff"/>
                <w:sz w:val="18"/>
                <w:szCs w:val="18"/>
                <w:rtl w:val="0"/>
              </w:rPr>
              <w:t xml:space="preserve">Cascade Effect</w:t>
            </w:r>
            <w:r w:rsidDel="00000000" w:rsidR="00000000" w:rsidRPr="00000000">
              <w:rPr>
                <w:rtl w:val="0"/>
              </w:rPr>
            </w:r>
          </w:p>
        </w:tc>
      </w:tr>
      <w:tr>
        <w:trPr>
          <w:cantSplit w:val="1"/>
          <w:tblHeader w:val="0"/>
        </w:trPr>
        <w:tc>
          <w:tcPr/>
          <w:p w:rsidR="00000000" w:rsidDel="00000000" w:rsidP="00000000" w:rsidRDefault="00000000" w:rsidRPr="00000000" w14:paraId="00000201">
            <w:pPr>
              <w:jc w:val="left"/>
              <w:rPr/>
            </w:pPr>
            <w:r w:rsidDel="00000000" w:rsidR="00000000" w:rsidRPr="00000000">
              <w:rPr>
                <w:sz w:val="18"/>
                <w:szCs w:val="18"/>
                <w:rtl w:val="0"/>
              </w:rPr>
              <w:t xml:space="preserve">Policy </w:t>
              <w:br w:type="textWrapping"/>
              <w:t xml:space="preserve">(Stage 1)</w:t>
            </w:r>
            <w:r w:rsidDel="00000000" w:rsidR="00000000" w:rsidRPr="00000000">
              <w:rPr>
                <w:rtl w:val="0"/>
              </w:rPr>
            </w:r>
          </w:p>
        </w:tc>
        <w:tc>
          <w:tcPr/>
          <w:p w:rsidR="00000000" w:rsidDel="00000000" w:rsidP="00000000" w:rsidRDefault="00000000" w:rsidRPr="00000000" w14:paraId="00000202">
            <w:pPr>
              <w:rPr/>
            </w:pPr>
            <w:r w:rsidDel="00000000" w:rsidR="00000000" w:rsidRPr="00000000">
              <w:rPr>
                <w:sz w:val="18"/>
                <w:szCs w:val="18"/>
                <w:rtl w:val="0"/>
              </w:rPr>
              <w:t xml:space="preserve">Payer Mandate Gap: Provider buy-in was achieved (all 14 hospitals), but </w:t>
            </w:r>
            <w:r w:rsidDel="00000000" w:rsidR="00000000" w:rsidRPr="00000000">
              <w:rPr>
                <w:i w:val="1"/>
                <w:iCs w:val="1"/>
                <w:sz w:val="18"/>
                <w:szCs w:val="18"/>
                <w:rtl w:val="0"/>
              </w:rPr>
              <w:t xml:space="preserve">Gobeille v. Liberty Mutual</w:t>
            </w:r>
            <w:r w:rsidDel="00000000" w:rsidR="00000000" w:rsidRPr="00000000">
              <w:rPr>
                <w:sz w:val="18"/>
                <w:szCs w:val="18"/>
                <w:rtl w:val="0"/>
              </w:rPr>
              <w:t xml:space="preserve"> (2016) blocked state authority to compel self-insured commercial payers into the model.</w:t>
            </w:r>
            <w:r w:rsidDel="00000000" w:rsidR="00000000" w:rsidRPr="00000000">
              <w:rPr>
                <w:rtl w:val="0"/>
              </w:rPr>
            </w:r>
          </w:p>
        </w:tc>
        <w:tc>
          <w:tcPr/>
          <w:p w:rsidR="00000000" w:rsidDel="00000000" w:rsidP="00000000" w:rsidRDefault="00000000" w:rsidRPr="00000000" w14:paraId="00000203">
            <w:pPr>
              <w:rPr/>
            </w:pPr>
            <w:r w:rsidDel="00000000" w:rsidR="00000000" w:rsidRPr="00000000">
              <w:rPr>
                <w:sz w:val="18"/>
                <w:szCs w:val="18"/>
                <w:rtl w:val="0"/>
              </w:rPr>
              <w:t xml:space="preserve">Payer Opt-Out: BCBSVT exits (Jan. 2023) citing data governance concerns and unproven value—removing ~93,000 enrollees (1/3 of total ACO population) overnight.</w:t>
            </w:r>
            <w:r w:rsidDel="00000000" w:rsidR="00000000" w:rsidRPr="00000000">
              <w:rPr>
                <w:rtl w:val="0"/>
              </w:rPr>
            </w:r>
          </w:p>
        </w:tc>
        <w:tc>
          <w:tcPr/>
          <w:p w:rsidR="00000000" w:rsidDel="00000000" w:rsidP="00000000" w:rsidRDefault="00000000" w:rsidRPr="00000000" w14:paraId="00000204">
            <w:pPr>
              <w:rPr/>
            </w:pPr>
            <w:r w:rsidDel="00000000" w:rsidR="00000000" w:rsidRPr="00000000">
              <w:rPr>
                <w:sz w:val="18"/>
                <w:szCs w:val="18"/>
                <w:rtl w:val="0"/>
              </w:rPr>
              <w:t xml:space="preserve">Total cost of care cannot be managed or predicted for a fluctuating population → savings targets contested.</w:t>
            </w:r>
            <w:r w:rsidDel="00000000" w:rsidR="00000000" w:rsidRPr="00000000">
              <w:rPr>
                <w:rtl w:val="0"/>
              </w:rPr>
            </w:r>
          </w:p>
        </w:tc>
      </w:tr>
      <w:tr>
        <w:trPr>
          <w:cantSplit w:val="0"/>
          <w:tblHeader w:val="0"/>
        </w:trPr>
        <w:tc>
          <w:tcPr/>
          <w:p w:rsidR="00000000" w:rsidDel="00000000" w:rsidP="00000000" w:rsidRDefault="00000000" w:rsidRPr="00000000" w14:paraId="00000205">
            <w:pPr>
              <w:jc w:val="left"/>
              <w:rPr/>
            </w:pPr>
            <w:r w:rsidDel="00000000" w:rsidR="00000000" w:rsidRPr="00000000">
              <w:rPr>
                <w:sz w:val="18"/>
                <w:szCs w:val="18"/>
                <w:rtl w:val="0"/>
              </w:rPr>
              <w:t xml:space="preserve">Technology (Stage 2)</w:t>
            </w:r>
            <w:r w:rsidDel="00000000" w:rsidR="00000000" w:rsidRPr="00000000">
              <w:rPr>
                <w:rtl w:val="0"/>
              </w:rPr>
            </w:r>
          </w:p>
        </w:tc>
        <w:tc>
          <w:tcPr/>
          <w:p w:rsidR="00000000" w:rsidDel="00000000" w:rsidP="00000000" w:rsidRDefault="00000000" w:rsidRPr="00000000" w14:paraId="00000206">
            <w:pPr>
              <w:rPr/>
            </w:pPr>
            <w:r w:rsidDel="00000000" w:rsidR="00000000" w:rsidRPr="00000000">
              <w:rPr>
                <w:sz w:val="18"/>
                <w:szCs w:val="18"/>
                <w:rtl w:val="0"/>
              </w:rPr>
              <w:t xml:space="preserve">Data Substrate Gap: Downside financial risk assumed without integrating real-time clinical and claims feeds (analytics lagged member health networks).</w:t>
            </w:r>
            <w:r w:rsidDel="00000000" w:rsidR="00000000" w:rsidRPr="00000000">
              <w:rPr>
                <w:rtl w:val="0"/>
              </w:rPr>
            </w:r>
          </w:p>
        </w:tc>
        <w:tc>
          <w:tcPr/>
          <w:p w:rsidR="00000000" w:rsidDel="00000000" w:rsidP="00000000" w:rsidRDefault="00000000" w:rsidRPr="00000000" w14:paraId="00000207">
            <w:pPr>
              <w:rPr/>
            </w:pPr>
            <w:r w:rsidDel="00000000" w:rsidR="00000000" w:rsidRPr="00000000">
              <w:rPr>
                <w:sz w:val="18"/>
                <w:szCs w:val="18"/>
                <w:rtl w:val="0"/>
              </w:rPr>
              <w:t xml:space="preserve">“Managing Blind”: Reactive care pattern—auditor-documented 36% higher ED visits and 18% lower primary care visits than national peer ACOs.</w:t>
            </w:r>
            <w:r w:rsidDel="00000000" w:rsidR="00000000" w:rsidRPr="00000000">
              <w:rPr>
                <w:rtl w:val="0"/>
              </w:rPr>
            </w:r>
          </w:p>
        </w:tc>
        <w:tc>
          <w:tcPr/>
          <w:p w:rsidR="00000000" w:rsidDel="00000000" w:rsidP="00000000" w:rsidRDefault="00000000" w:rsidRPr="00000000" w14:paraId="00000208">
            <w:pPr>
              <w:rPr/>
            </w:pPr>
            <w:r w:rsidDel="00000000" w:rsidR="00000000" w:rsidRPr="00000000">
              <w:rPr>
                <w:sz w:val="18"/>
                <w:szCs w:val="18"/>
                <w:rtl w:val="0"/>
              </w:rPr>
              <w:t xml:space="preserve">Proactive intervention impossible → high-cost acute events not prevented → financial exposure accelerates.</w:t>
            </w:r>
            <w:r w:rsidDel="00000000" w:rsidR="00000000" w:rsidRPr="00000000">
              <w:rPr>
                <w:rtl w:val="0"/>
              </w:rPr>
            </w:r>
          </w:p>
        </w:tc>
      </w:tr>
      <w:tr>
        <w:trPr>
          <w:cantSplit w:val="0"/>
          <w:tblHeader w:val="0"/>
        </w:trPr>
        <w:tc>
          <w:tcPr/>
          <w:p w:rsidR="00000000" w:rsidDel="00000000" w:rsidP="00000000" w:rsidRDefault="00000000" w:rsidRPr="00000000" w14:paraId="00000209">
            <w:pPr>
              <w:jc w:val="left"/>
              <w:rPr/>
            </w:pPr>
            <w:r w:rsidDel="00000000" w:rsidR="00000000" w:rsidRPr="00000000">
              <w:rPr>
                <w:sz w:val="18"/>
                <w:szCs w:val="18"/>
                <w:rtl w:val="0"/>
              </w:rPr>
              <w:t xml:space="preserve">Economics (Stage 3)</w:t>
            </w:r>
            <w:r w:rsidDel="00000000" w:rsidR="00000000" w:rsidRPr="00000000">
              <w:rPr>
                <w:rtl w:val="0"/>
              </w:rPr>
            </w:r>
          </w:p>
        </w:tc>
        <w:tc>
          <w:tcPr/>
          <w:p w:rsidR="00000000" w:rsidDel="00000000" w:rsidP="00000000" w:rsidRDefault="00000000" w:rsidRPr="00000000" w14:paraId="0000020A">
            <w:pPr>
              <w:jc w:val="left"/>
              <w:rPr/>
            </w:pPr>
            <w:r w:rsidDel="00000000" w:rsidR="00000000" w:rsidRPr="00000000">
              <w:rPr>
                <w:sz w:val="18"/>
                <w:szCs w:val="18"/>
                <w:rtl w:val="0"/>
              </w:rPr>
              <w:t xml:space="preserve">Real total-cost risk assumed on top of both gaps above</w:t>
            </w:r>
            <w:r w:rsidDel="00000000" w:rsidR="00000000" w:rsidRPr="00000000">
              <w:rPr>
                <w:rtl w:val="0"/>
              </w:rPr>
            </w:r>
          </w:p>
        </w:tc>
        <w:tc>
          <w:tcPr/>
          <w:p w:rsidR="00000000" w:rsidDel="00000000" w:rsidP="00000000" w:rsidRDefault="00000000" w:rsidRPr="00000000" w14:paraId="0000020B">
            <w:pPr>
              <w:jc w:val="left"/>
              <w:rPr/>
            </w:pPr>
            <w:r w:rsidDel="00000000" w:rsidR="00000000" w:rsidRPr="00000000">
              <w:rPr>
                <w:sz w:val="18"/>
                <w:szCs w:val="18"/>
                <w:rtl w:val="0"/>
              </w:rPr>
              <w:t xml:space="preserve">Independent analyses reach conflicting conclusions on net savings vs. net cost</w:t>
            </w:r>
            <w:r w:rsidDel="00000000" w:rsidR="00000000" w:rsidRPr="00000000">
              <w:rPr>
                <w:rtl w:val="0"/>
              </w:rPr>
            </w:r>
          </w:p>
        </w:tc>
        <w:tc>
          <w:tcPr/>
          <w:p w:rsidR="00000000" w:rsidDel="00000000" w:rsidP="00000000" w:rsidRDefault="00000000" w:rsidRPr="00000000" w14:paraId="0000020C">
            <w:pPr>
              <w:jc w:val="left"/>
              <w:rPr/>
            </w:pPr>
            <w:r w:rsidDel="00000000" w:rsidR="00000000" w:rsidRPr="00000000">
              <w:rPr>
                <w:sz w:val="18"/>
                <w:szCs w:val="18"/>
                <w:rtl w:val="0"/>
              </w:rPr>
              <w:t xml:space="preserve">Contested results → harder to justify further investment in the missing capability</w:t>
            </w:r>
            <w:r w:rsidDel="00000000" w:rsidR="00000000" w:rsidRPr="00000000">
              <w:rPr>
                <w:rtl w:val="0"/>
              </w:rPr>
            </w:r>
          </w:p>
        </w:tc>
      </w:tr>
      <w:tr>
        <w:trPr>
          <w:cantSplit w:val="1"/>
          <w:tblHeader w:val="0"/>
        </w:trPr>
        <w:tc>
          <w:tcPr/>
          <w:p w:rsidR="00000000" w:rsidDel="00000000" w:rsidP="00000000" w:rsidRDefault="00000000" w:rsidRPr="00000000" w14:paraId="0000020D">
            <w:pPr>
              <w:jc w:val="left"/>
              <w:rPr/>
            </w:pPr>
            <w:r w:rsidDel="00000000" w:rsidR="00000000" w:rsidRPr="00000000">
              <w:rPr>
                <w:sz w:val="18"/>
                <w:szCs w:val="18"/>
                <w:rtl w:val="0"/>
              </w:rPr>
              <w:t xml:space="preserve">System-level</w:t>
            </w:r>
            <w:r w:rsidDel="00000000" w:rsidR="00000000" w:rsidRPr="00000000">
              <w:rPr>
                <w:rtl w:val="0"/>
              </w:rPr>
            </w:r>
          </w:p>
        </w:tc>
        <w:tc>
          <w:tcPr/>
          <w:p w:rsidR="00000000" w:rsidDel="00000000" w:rsidP="00000000" w:rsidRDefault="00000000" w:rsidRPr="00000000" w14:paraId="0000020E">
            <w:pPr>
              <w:rPr/>
            </w:pPr>
            <w:r w:rsidDel="00000000" w:rsidR="00000000" w:rsidRPr="00000000">
              <w:rPr>
                <w:sz w:val="18"/>
                <w:szCs w:val="18"/>
                <w:rtl w:val="0"/>
              </w:rPr>
              <w:t xml:space="preserve">Compound Failure: Three sequencing gaps compounding over the federal agreement’s 2017–2025 run.</w:t>
            </w:r>
            <w:r w:rsidDel="00000000" w:rsidR="00000000" w:rsidRPr="00000000">
              <w:rPr>
                <w:rtl w:val="0"/>
              </w:rPr>
            </w:r>
          </w:p>
        </w:tc>
        <w:tc>
          <w:tcPr/>
          <w:p w:rsidR="00000000" w:rsidDel="00000000" w:rsidP="00000000" w:rsidRDefault="00000000" w:rsidRPr="00000000" w14:paraId="0000020F">
            <w:pPr>
              <w:rPr/>
            </w:pPr>
            <w:r w:rsidDel="00000000" w:rsidR="00000000" w:rsidRPr="00000000">
              <w:rPr>
                <w:sz w:val="18"/>
                <w:szCs w:val="18"/>
                <w:rtl w:val="0"/>
              </w:rPr>
              <w:t xml:space="preserve">Model Collapse: Organizational wind-down of OneCare at the close of 2025.</w:t>
            </w:r>
            <w:r w:rsidDel="00000000" w:rsidR="00000000" w:rsidRPr="00000000">
              <w:rPr>
                <w:rtl w:val="0"/>
              </w:rPr>
            </w:r>
          </w:p>
        </w:tc>
        <w:tc>
          <w:tcPr/>
          <w:p w:rsidR="00000000" w:rsidDel="00000000" w:rsidP="00000000" w:rsidRDefault="00000000" w:rsidRPr="00000000" w14:paraId="00000210">
            <w:pPr>
              <w:rPr/>
            </w:pPr>
            <w:r w:rsidDel="00000000" w:rsidR="00000000" w:rsidRPr="00000000">
              <w:rPr>
                <w:sz w:val="18"/>
                <w:szCs w:val="18"/>
                <w:rtl w:val="0"/>
              </w:rPr>
              <w:t xml:space="preserve">Failure was structural—no management decision could reverse a federal court ruling or rebuild real-time analytics overnight</w:t>
            </w:r>
            <w:r w:rsidDel="00000000" w:rsidR="00000000" w:rsidRPr="00000000">
              <w:rPr>
                <w:rtl w:val="0"/>
              </w:rPr>
            </w:r>
          </w:p>
        </w:tc>
      </w:tr>
    </w:tbl>
    <w:p w:rsidR="00000000" w:rsidDel="00000000" w:rsidP="00000000" w:rsidRDefault="00000000" w:rsidRPr="00000000" w14:paraId="00000211">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color w:val="303030"/>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1.1 — The OneCare Failure Cascade. Source: HTR Analysis (2026). Based on GMCB records, AHS November 2025 Transformation Report, OneCare Vermont public filings, Gobeille v. Liberty Mutual Ins. Co., 577 U.S. 312 (2016), and VTDigger reporting (Dec. 20, 2022; Mar. 13, 2026).</w:t>
      </w:r>
      <w:r w:rsidDel="00000000" w:rsidR="00000000" w:rsidRPr="00000000">
        <w:rPr>
          <w:rtl w:val="0"/>
        </w:rPr>
      </w:r>
    </w:p>
    <w:p w:rsidR="00000000" w:rsidDel="00000000" w:rsidP="00000000" w:rsidRDefault="00000000" w:rsidRPr="00000000" w14:paraId="00000212">
      <w:pPr>
        <w:rPr>
          <w:color w:val="303030"/>
        </w:rPr>
      </w:pPr>
      <w:r w:rsidDel="00000000" w:rsidR="00000000" w:rsidRPr="00000000">
        <w:rPr>
          <w:color w:val="303030"/>
          <w:rtl w:val="0"/>
        </w:rPr>
        <w:t xml:space="preserve">This complete autopsy illustrates why the execution sequence is non-negotiable in health system transformation:</w:t>
      </w:r>
    </w:p>
    <w:tbl>
      <w:tblPr>
        <w:tblStyle w:val="Table10"/>
        <w:tblW w:w="9075.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9075"/>
        <w:tblGridChange w:id="0">
          <w:tblGrid>
            <w:gridCol w:w="9075"/>
          </w:tblGrid>
        </w:tblGridChange>
      </w:tblGrid>
      <w:tr>
        <w:trPr>
          <w:cantSplit w:val="1"/>
          <w:tblHeader w:val="0"/>
        </w:trPr>
        <w:tc>
          <w:tcPr>
            <w:shd w:fill="edf2f9" w:val="clear"/>
          </w:tcPr>
          <w:p w:rsidR="00000000" w:rsidDel="00000000" w:rsidP="00000000" w:rsidRDefault="00000000" w:rsidRPr="00000000" w14:paraId="00000213">
            <w:pPr>
              <w:spacing w:after="60" w:lineRule="auto"/>
              <w:rPr>
                <w:sz w:val="21"/>
                <w:szCs w:val="21"/>
              </w:rPr>
            </w:pPr>
            <w:r w:rsidDel="00000000" w:rsidR="00000000" w:rsidRPr="00000000">
              <w:rPr>
                <w:color w:val="111111"/>
                <w:sz w:val="21"/>
                <w:szCs w:val="21"/>
                <w:rtl w:val="0"/>
              </w:rPr>
              <w:t xml:space="preserve">1.  Policy must establish the mandatory statutory architecture to prevent opt-outs.</w:t>
            </w:r>
            <w:r w:rsidDel="00000000" w:rsidR="00000000" w:rsidRPr="00000000">
              <w:rPr>
                <w:rtl w:val="0"/>
              </w:rPr>
            </w:r>
          </w:p>
          <w:p w:rsidR="00000000" w:rsidDel="00000000" w:rsidP="00000000" w:rsidRDefault="00000000" w:rsidRPr="00000000" w14:paraId="00000214">
            <w:pPr>
              <w:spacing w:after="60" w:lineRule="auto"/>
              <w:rPr>
                <w:sz w:val="21"/>
                <w:szCs w:val="21"/>
              </w:rPr>
            </w:pPr>
            <w:r w:rsidDel="00000000" w:rsidR="00000000" w:rsidRPr="00000000">
              <w:rPr>
                <w:color w:val="111111"/>
                <w:sz w:val="21"/>
                <w:szCs w:val="21"/>
                <w:rtl w:val="0"/>
              </w:rPr>
              <w:t xml:space="preserve">2.  Technology must build the real-time data substrate before financial risk is assumed.</w:t>
            </w:r>
            <w:r w:rsidDel="00000000" w:rsidR="00000000" w:rsidRPr="00000000">
              <w:rPr>
                <w:rtl w:val="0"/>
              </w:rPr>
            </w:r>
          </w:p>
          <w:p w:rsidR="00000000" w:rsidDel="00000000" w:rsidP="00000000" w:rsidRDefault="00000000" w:rsidRPr="00000000" w14:paraId="00000215">
            <w:pPr>
              <w:spacing w:after="0" w:lineRule="auto"/>
              <w:rPr>
                <w:sz w:val="21"/>
                <w:szCs w:val="21"/>
              </w:rPr>
            </w:pPr>
            <w:r w:rsidDel="00000000" w:rsidR="00000000" w:rsidRPr="00000000">
              <w:rPr>
                <w:color w:val="111111"/>
                <w:sz w:val="21"/>
                <w:szCs w:val="21"/>
                <w:rtl w:val="0"/>
              </w:rPr>
              <w:t xml:space="preserve">3.  Economics can then deploy risk-bearing payment models onto a visible, manageable system.</w:t>
            </w:r>
            <w:r w:rsidDel="00000000" w:rsidR="00000000" w:rsidRPr="00000000">
              <w:rPr>
                <w:rtl w:val="0"/>
              </w:rPr>
            </w:r>
          </w:p>
        </w:tc>
      </w:tr>
    </w:tbl>
    <w:p w:rsidR="00000000" w:rsidDel="00000000" w:rsidP="00000000" w:rsidRDefault="00000000" w:rsidRPr="00000000" w14:paraId="00000216">
      <w:pPr>
        <w:rPr/>
      </w:pPr>
      <w:r w:rsidDel="00000000" w:rsidR="00000000" w:rsidRPr="00000000">
        <w:rPr>
          <w:rtl w:val="0"/>
        </w:rPr>
      </w:r>
    </w:p>
    <w:tbl>
      <w:tblPr>
        <w:tblStyle w:val="Table11"/>
        <w:tblW w:w="9072.0" w:type="dxa"/>
        <w:jc w:val="left"/>
        <w:tblInd w:w="-160.0" w:type="dxa"/>
        <w:tblBorders>
          <w:top w:color="e7f4f2" w:space="0" w:sz="4" w:val="single"/>
          <w:left w:color="1f8a78" w:space="0" w:sz="24" w:val="single"/>
          <w:bottom w:color="e7f4f2" w:space="0" w:sz="4" w:val="single"/>
          <w:right w:color="e7f4f2" w:space="0" w:sz="4" w:val="single"/>
          <w:insideH w:color="e7f4f2" w:space="0" w:sz="4" w:val="single"/>
          <w:insideV w:color="e7f4f2" w:space="0" w:sz="4" w:val="single"/>
        </w:tblBorders>
        <w:tblLayout w:type="fixed"/>
        <w:tblLook w:val="0000"/>
      </w:tblPr>
      <w:tblGrid>
        <w:gridCol w:w="9072"/>
        <w:tblGridChange w:id="0">
          <w:tblGrid>
            <w:gridCol w:w="9072"/>
          </w:tblGrid>
        </w:tblGridChange>
      </w:tblGrid>
      <w:tr>
        <w:trPr>
          <w:cantSplit w:val="0"/>
          <w:tblHeader w:val="0"/>
        </w:trPr>
        <w:tc>
          <w:tcPr>
            <w:shd w:fill="e7f4f2" w:val="clear"/>
          </w:tcPr>
          <w:p w:rsidR="00000000" w:rsidDel="00000000" w:rsidP="00000000" w:rsidRDefault="00000000" w:rsidRPr="00000000" w14:paraId="00000217">
            <w:pPr>
              <w:spacing w:after="60" w:line="264" w:lineRule="auto"/>
              <w:rPr/>
            </w:pPr>
            <w:r w:rsidDel="00000000" w:rsidR="00000000" w:rsidRPr="00000000">
              <w:rPr>
                <w:b w:val="1"/>
                <w:bCs w:val="1"/>
                <w:color w:val="0f5247"/>
                <w:sz w:val="21"/>
                <w:szCs w:val="21"/>
                <w:rtl w:val="0"/>
              </w:rPr>
              <w:t xml:space="preserve">BEYOND VERMONT</w:t>
            </w:r>
            <w:r w:rsidDel="00000000" w:rsidR="00000000" w:rsidRPr="00000000">
              <w:rPr>
                <w:rtl w:val="0"/>
              </w:rPr>
            </w:r>
          </w:p>
          <w:p w:rsidR="00000000" w:rsidDel="00000000" w:rsidP="00000000" w:rsidRDefault="00000000" w:rsidRPr="00000000" w14:paraId="00000218">
            <w:pPr>
              <w:spacing w:after="60" w:line="264" w:lineRule="auto"/>
              <w:rPr/>
            </w:pPr>
            <w:r w:rsidDel="00000000" w:rsidR="00000000" w:rsidRPr="00000000">
              <w:rPr>
                <w:sz w:val="20"/>
                <w:szCs w:val="20"/>
                <w:rtl w:val="0"/>
              </w:rPr>
              <w:t xml:space="preserve">The three sequencing failures above — economics without a policy foundation, payment reform without data infrastructure, and the cascade the two produce together — are not OneCare-specific defects. They are the three failure modes any value-based care vehicle exhibits when its launch order is wrong, whether that vehicle is a Medicaid ACO in a large fragmented state, a commercial risk contract for an independent physician group, or a CMMI model anywhere in the country. The autopsy is transferable even where the entity, the state, and the payer mix are not.</w:t>
            </w:r>
            <w:r w:rsidDel="00000000" w:rsidR="00000000" w:rsidRPr="00000000">
              <w:rPr>
                <w:rtl w:val="0"/>
              </w:rPr>
            </w:r>
          </w:p>
        </w:tc>
      </w:tr>
    </w:tbl>
    <w:p w:rsidR="00000000" w:rsidDel="00000000" w:rsidP="00000000" w:rsidRDefault="00000000" w:rsidRPr="00000000" w14:paraId="00000219">
      <w:pPr>
        <w:rPr/>
      </w:pPr>
      <w:r w:rsidDel="00000000" w:rsidR="00000000" w:rsidRPr="00000000">
        <w:rPr>
          <w:rtl w:val="0"/>
        </w:rPr>
      </w:r>
    </w:p>
    <w:p w:rsidR="00000000" w:rsidDel="00000000" w:rsidP="00000000" w:rsidRDefault="00000000" w:rsidRPr="00000000" w14:paraId="0000021A">
      <w:pPr>
        <w:rPr/>
      </w:pPr>
      <w:r w:rsidDel="00000000" w:rsidR="00000000" w:rsidRPr="00000000">
        <w:rPr>
          <w:rtl w:val="0"/>
        </w:rPr>
        <w:t xml:space="preserve">The next sections build the formal framework this autopsy already implies — the five pillars and the dependencies among them (§1.3–§1.7) — before §1.8 and §1.9 return to state and prove the general rule this case establishes.</w:t>
      </w:r>
    </w:p>
    <w:p w:rsidR="00000000" w:rsidDel="00000000" w:rsidP="00000000" w:rsidRDefault="00000000" w:rsidRPr="00000000" w14:paraId="0000021B">
      <w:pPr>
        <w:pStyle w:val="Heading2"/>
        <w:pBdr>
          <w:top w:color="c9d2df" w:space="10" w:sz="6" w:val="single"/>
        </w:pBdr>
        <w:rPr/>
      </w:pPr>
      <w:bookmarkStart w:colFirst="0" w:colLast="0" w:name="_7cvrfpsn7aux" w:id="28"/>
      <w:bookmarkEnd w:id="28"/>
      <w:r w:rsidDel="00000000" w:rsidR="00000000" w:rsidRPr="00000000">
        <w:rPr>
          <w:color w:val="161b22"/>
          <w:rtl w:val="0"/>
        </w:rPr>
        <w:t xml:space="preserve">1.3  </w:t>
      </w:r>
      <w:r w:rsidDel="00000000" w:rsidR="00000000" w:rsidRPr="00000000">
        <w:rPr>
          <w:b w:val="1"/>
          <w:bCs w:val="1"/>
          <w:color w:val="161b22"/>
          <w:rtl w:val="0"/>
        </w:rPr>
        <w:t xml:space="preserve">The Five Pillars and the Equity Imperative</w:t>
      </w:r>
      <w:r w:rsidDel="00000000" w:rsidR="00000000" w:rsidRPr="00000000">
        <w:rPr>
          <w:rtl w:val="0"/>
        </w:rPr>
      </w:r>
    </w:p>
    <w:p w:rsidR="00000000" w:rsidDel="00000000" w:rsidP="00000000" w:rsidRDefault="00000000" w:rsidRPr="00000000" w14:paraId="0000021C">
      <w:pPr>
        <w:rPr/>
      </w:pPr>
      <w:r w:rsidDel="00000000" w:rsidR="00000000" w:rsidRPr="00000000">
        <w:rPr>
          <w:rtl w:val="0"/>
        </w:rPr>
        <w:t xml:space="preserve">Transformation has five moving parts you build and run — and one test they all must pass. The five pillars are capability domains: Policy, Technology, Economics, Clinical, and Operations. Each is a subsystem you can staff, fund, and hold accountable. Each answers a different question about whether transformation will actually work. They are not a row of equals standing side by side. They are load-bearing in sequence: the later pillars rest on the ones built before them, which is why this book treats order as architecture rather than preference.</w:t>
      </w:r>
    </w:p>
    <w:p w:rsidR="00000000" w:rsidDel="00000000" w:rsidP="00000000" w:rsidRDefault="00000000" w:rsidRPr="00000000" w14:paraId="0000021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Equity is different in kind. It is not one more thing you build alongside the five — it is the Equity Imperative every one of them must satisfy. A reform can be permissible, possible, sustainable, effective, and executable and still fail the only test that finally matters: is it just? </w:t>
      </w:r>
      <w:r w:rsidDel="00000000" w:rsidR="00000000" w:rsidRPr="00000000">
        <w:rPr>
          <w:rtl w:val="0"/>
        </w:rPr>
      </w:r>
    </w:p>
    <w:p w:rsidR="00000000" w:rsidDel="00000000" w:rsidP="00000000" w:rsidRDefault="00000000" w:rsidRPr="00000000" w14:paraId="0000021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Policy —</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The legislative and regulatory environment that creates the mandatory architecture for transformation. Policy establishes what actors must do, what they are prohibited from doing, and what governance structures ensure accountability. Voluntary reform operates within the Policy pillar’s constraints; structural transformation requires it to change.</w:t>
      </w:r>
    </w:p>
    <w:p w:rsidR="00000000" w:rsidDel="00000000" w:rsidP="00000000" w:rsidRDefault="00000000" w:rsidRPr="00000000" w14:paraId="0000021F">
      <w:pPr>
        <w:keepNext w:val="0"/>
        <w:keepLines w:val="0"/>
        <w:pageBreakBefore w:val="0"/>
        <w:widowControl w:val="1"/>
        <w:pBdr>
          <w:top w:space="0" w:sz="0" w:val="nil"/>
          <w:left w:color="255025" w:space="8" w:sz="16" w:val="single"/>
          <w:bottom w:space="0" w:sz="0" w:val="nil"/>
          <w:right w:space="0" w:sz="0" w:val="nil"/>
          <w:between w:space="0" w:sz="0" w:val="nil"/>
        </w:pBdr>
        <w:shd w:fill="eaf3ea" w:val="clear"/>
        <w:spacing w:after="160" w:before="80" w:line="276" w:lineRule="auto"/>
        <w:ind w:left="180" w:right="0" w:firstLine="0"/>
        <w:jc w:val="left"/>
        <w:rPr>
          <w:b w:val="1"/>
          <w:bCs w:val="1"/>
        </w:rPr>
      </w:pPr>
      <w:r w:rsidDel="00000000" w:rsidR="00000000" w:rsidRPr="00000000">
        <w:rPr>
          <w:rFonts w:ascii="Garamond" w:cs="Garamond" w:eastAsia="Garamond" w:hAnsi="Garamond"/>
          <w:b w:val="1"/>
          <w:bCs w:val="1"/>
          <w:i w:val="0"/>
          <w:iCs w:val="0"/>
          <w:smallCaps w:val="0"/>
          <w:strike w:val="0"/>
          <w:color w:val="255025"/>
          <w:sz w:val="21"/>
          <w:szCs w:val="21"/>
          <w:u w:val="none"/>
          <w:shd w:fill="auto" w:val="clear"/>
          <w:vertAlign w:val="baseline"/>
          <w:rtl w:val="0"/>
        </w:rPr>
        <w:t xml:space="preserve">Vermont application:</w:t>
      </w:r>
      <w:r w:rsidDel="00000000" w:rsidR="00000000" w:rsidRPr="00000000">
        <w:rPr>
          <w:rFonts w:ascii="Garamond" w:cs="Garamond" w:eastAsia="Garamond" w:hAnsi="Garamond"/>
          <w:b w:val="0"/>
          <w:bCs w:val="0"/>
          <w:i w:val="1"/>
          <w:iCs w:val="1"/>
          <w:smallCaps w:val="0"/>
          <w:strike w:val="0"/>
          <w:color w:val="255025"/>
          <w:sz w:val="21"/>
          <w:szCs w:val="21"/>
          <w:u w:val="none"/>
          <w:shd w:fill="auto" w:val="clear"/>
          <w:vertAlign w:val="baseline"/>
          <w:rtl w:val="0"/>
        </w:rPr>
        <w:t xml:space="preserve"> Acts 167 and 68 and the Statewide Strategic Plan mandate are Vermont’s Policy pillar interventions. Each converts voluntary reform into statutory obligation.</w:t>
      </w:r>
      <w:r w:rsidDel="00000000" w:rsidR="00000000" w:rsidRPr="00000000">
        <w:rPr>
          <w:rtl w:val="0"/>
        </w:rPr>
      </w:r>
    </w:p>
    <w:p w:rsidR="00000000" w:rsidDel="00000000" w:rsidP="00000000" w:rsidRDefault="00000000" w:rsidRPr="00000000" w14:paraId="0000022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Technology —</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The data infrastructure, health information exchange, analytical platforms, and clinical technologies that make population health management possible at scale. The Technology pillar is the information substrate on which most other pillar functions depend — you cannot manage what you cannot measure.</w:t>
      </w:r>
    </w:p>
    <w:p w:rsidR="00000000" w:rsidDel="00000000" w:rsidP="00000000" w:rsidRDefault="00000000" w:rsidRPr="00000000" w14:paraId="00000221">
      <w:pPr>
        <w:keepNext w:val="0"/>
        <w:keepLines w:val="0"/>
        <w:pageBreakBefore w:val="0"/>
        <w:widowControl w:val="1"/>
        <w:pBdr>
          <w:top w:space="0" w:sz="0" w:val="nil"/>
          <w:left w:color="255025" w:space="8" w:sz="16" w:val="single"/>
          <w:bottom w:space="0" w:sz="0" w:val="nil"/>
          <w:right w:space="0" w:sz="0" w:val="nil"/>
          <w:between w:space="0" w:sz="0" w:val="nil"/>
        </w:pBdr>
        <w:shd w:fill="eaf3ea" w:val="clear"/>
        <w:spacing w:after="160" w:before="80" w:line="276" w:lineRule="auto"/>
        <w:ind w:left="180" w:right="0" w:firstLine="0"/>
        <w:jc w:val="left"/>
        <w:rPr>
          <w:b w:val="1"/>
          <w:bCs w:val="1"/>
        </w:rPr>
      </w:pPr>
      <w:r w:rsidDel="00000000" w:rsidR="00000000" w:rsidRPr="00000000">
        <w:rPr>
          <w:rFonts w:ascii="Garamond" w:cs="Garamond" w:eastAsia="Garamond" w:hAnsi="Garamond"/>
          <w:b w:val="1"/>
          <w:bCs w:val="1"/>
          <w:i w:val="0"/>
          <w:iCs w:val="0"/>
          <w:smallCaps w:val="0"/>
          <w:strike w:val="0"/>
          <w:color w:val="255025"/>
          <w:sz w:val="21"/>
          <w:szCs w:val="21"/>
          <w:u w:val="none"/>
          <w:shd w:fill="auto" w:val="clear"/>
          <w:vertAlign w:val="baseline"/>
          <w:rtl w:val="0"/>
        </w:rPr>
        <w:t xml:space="preserve">Vermont application:</w:t>
      </w:r>
      <w:r w:rsidDel="00000000" w:rsidR="00000000" w:rsidRPr="00000000">
        <w:rPr>
          <w:rFonts w:ascii="Garamond" w:cs="Garamond" w:eastAsia="Garamond" w:hAnsi="Garamond"/>
          <w:b w:val="0"/>
          <w:bCs w:val="0"/>
          <w:i w:val="1"/>
          <w:iCs w:val="1"/>
          <w:smallCaps w:val="0"/>
          <w:strike w:val="0"/>
          <w:color w:val="255025"/>
          <w:sz w:val="21"/>
          <w:szCs w:val="21"/>
          <w:u w:val="none"/>
          <w:shd w:fill="auto" w:val="clear"/>
          <w:vertAlign w:val="baseline"/>
          <w:rtl w:val="0"/>
        </w:rPr>
        <w:t xml:space="preserve"> VHCURES (all-payer claims database), VITL/VHIE (health information exchange), the AHS-GMCB data integration and analytics capability, AI scribe grants, and Vermont’s Clinically Integrated Network are Technology pillar investments.</w:t>
      </w:r>
      <w:r w:rsidDel="00000000" w:rsidR="00000000" w:rsidRPr="00000000">
        <w:rPr>
          <w:rtl w:val="0"/>
        </w:rPr>
      </w:r>
    </w:p>
    <w:p w:rsidR="00000000" w:rsidDel="00000000" w:rsidP="00000000" w:rsidRDefault="00000000" w:rsidRPr="00000000" w14:paraId="0000022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b w:val="1"/>
          <w:bCs w:val="1"/>
          <w:color w:val="255025"/>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Economics —</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The payment and financial architecture that determines what behaviors the system rewards. The Economics pillar encompasses payment reform (from fee-for-service to value-based and global payment), financial modeling, total cost of care management, and the hospital financial sustainability that transformation requires.</w:t>
      </w:r>
      <w:r w:rsidDel="00000000" w:rsidR="00000000" w:rsidRPr="00000000">
        <w:rPr>
          <w:rtl w:val="0"/>
        </w:rPr>
      </w:r>
    </w:p>
    <w:p w:rsidR="00000000" w:rsidDel="00000000" w:rsidP="00000000" w:rsidRDefault="00000000" w:rsidRPr="00000000" w14:paraId="00000223">
      <w:pPr>
        <w:keepNext w:val="0"/>
        <w:keepLines w:val="0"/>
        <w:pageBreakBefore w:val="0"/>
        <w:widowControl w:val="1"/>
        <w:pBdr>
          <w:top w:space="0" w:sz="0" w:val="nil"/>
          <w:left w:color="255025" w:space="8" w:sz="16" w:val="single"/>
          <w:bottom w:space="0" w:sz="0" w:val="nil"/>
          <w:right w:space="0" w:sz="0" w:val="nil"/>
          <w:between w:space="0" w:sz="0" w:val="nil"/>
        </w:pBdr>
        <w:shd w:fill="eaf3ea" w:val="clear"/>
        <w:spacing w:after="160" w:before="80" w:line="276" w:lineRule="auto"/>
        <w:ind w:left="180" w:right="0" w:firstLine="0"/>
        <w:jc w:val="left"/>
        <w:rPr>
          <w:b w:val="1"/>
          <w:bCs w:val="1"/>
        </w:rPr>
      </w:pPr>
      <w:r w:rsidDel="00000000" w:rsidR="00000000" w:rsidRPr="00000000">
        <w:rPr>
          <w:rFonts w:ascii="Garamond" w:cs="Garamond" w:eastAsia="Garamond" w:hAnsi="Garamond"/>
          <w:b w:val="1"/>
          <w:bCs w:val="1"/>
          <w:i w:val="0"/>
          <w:iCs w:val="0"/>
          <w:smallCaps w:val="0"/>
          <w:strike w:val="0"/>
          <w:color w:val="255025"/>
          <w:sz w:val="21"/>
          <w:szCs w:val="21"/>
          <w:u w:val="none"/>
          <w:shd w:fill="auto" w:val="clear"/>
          <w:vertAlign w:val="baseline"/>
          <w:rtl w:val="0"/>
        </w:rPr>
        <w:t xml:space="preserve">Vermont application:</w:t>
      </w:r>
      <w:r w:rsidDel="00000000" w:rsidR="00000000" w:rsidRPr="00000000">
        <w:rPr>
          <w:rFonts w:ascii="Garamond" w:cs="Garamond" w:eastAsia="Garamond" w:hAnsi="Garamond"/>
          <w:b w:val="0"/>
          <w:bCs w:val="0"/>
          <w:i w:val="1"/>
          <w:iCs w:val="1"/>
          <w:smallCaps w:val="0"/>
          <w:strike w:val="0"/>
          <w:color w:val="255025"/>
          <w:sz w:val="21"/>
          <w:szCs w:val="21"/>
          <w:u w:val="none"/>
          <w:shd w:fill="auto" w:val="clear"/>
          <w:vertAlign w:val="baseline"/>
          <w:rtl w:val="0"/>
        </w:rPr>
        <w:t xml:space="preserve"> Reference-based pricing (FY2027), global hospital budgets (FY2028–2030), and total-cost-of-care accountability are Vermont’s Economics pillar interventions.</w:t>
      </w:r>
      <w:r w:rsidDel="00000000" w:rsidR="00000000" w:rsidRPr="00000000">
        <w:rPr>
          <w:rtl w:val="0"/>
        </w:rPr>
      </w:r>
    </w:p>
    <w:p w:rsidR="00000000" w:rsidDel="00000000" w:rsidP="00000000" w:rsidRDefault="00000000" w:rsidRPr="00000000" w14:paraId="0000022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Clinical —</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The care delivery models, quality measurement frameworks, clinical workforce design, and patient care programs that determine how care is actually delivered. The Clinical pillar is where payment reform becomes patient outcomes — or fails to.</w:t>
      </w:r>
    </w:p>
    <w:p w:rsidR="00000000" w:rsidDel="00000000" w:rsidP="00000000" w:rsidRDefault="00000000" w:rsidRPr="00000000" w14:paraId="00000225">
      <w:pPr>
        <w:keepNext w:val="0"/>
        <w:keepLines w:val="0"/>
        <w:pageBreakBefore w:val="0"/>
        <w:widowControl w:val="1"/>
        <w:pBdr>
          <w:top w:space="0" w:sz="0" w:val="nil"/>
          <w:left w:color="255025" w:space="8" w:sz="16" w:val="single"/>
          <w:bottom w:space="0" w:sz="0" w:val="nil"/>
          <w:right w:space="0" w:sz="0" w:val="nil"/>
          <w:between w:space="0" w:sz="0" w:val="nil"/>
        </w:pBdr>
        <w:shd w:fill="eaf3ea" w:val="clear"/>
        <w:spacing w:after="160" w:before="80" w:line="276" w:lineRule="auto"/>
        <w:ind w:left="180" w:right="0" w:firstLine="0"/>
        <w:jc w:val="left"/>
        <w:rPr>
          <w:b w:val="1"/>
          <w:bCs w:val="1"/>
        </w:rPr>
      </w:pPr>
      <w:r w:rsidDel="00000000" w:rsidR="00000000" w:rsidRPr="00000000">
        <w:rPr>
          <w:rFonts w:ascii="Garamond" w:cs="Garamond" w:eastAsia="Garamond" w:hAnsi="Garamond"/>
          <w:b w:val="1"/>
          <w:bCs w:val="1"/>
          <w:i w:val="0"/>
          <w:iCs w:val="0"/>
          <w:smallCaps w:val="0"/>
          <w:strike w:val="0"/>
          <w:color w:val="255025"/>
          <w:sz w:val="21"/>
          <w:szCs w:val="21"/>
          <w:u w:val="none"/>
          <w:shd w:fill="auto" w:val="clear"/>
          <w:vertAlign w:val="baseline"/>
          <w:rtl w:val="0"/>
        </w:rPr>
        <w:t xml:space="preserve">Vermont application:</w:t>
      </w:r>
      <w:r w:rsidDel="00000000" w:rsidR="00000000" w:rsidRPr="00000000">
        <w:rPr>
          <w:rFonts w:ascii="Garamond" w:cs="Garamond" w:eastAsia="Garamond" w:hAnsi="Garamond"/>
          <w:b w:val="0"/>
          <w:bCs w:val="0"/>
          <w:i w:val="1"/>
          <w:iCs w:val="1"/>
          <w:smallCaps w:val="0"/>
          <w:strike w:val="0"/>
          <w:color w:val="255025"/>
          <w:sz w:val="21"/>
          <w:szCs w:val="21"/>
          <w:u w:val="none"/>
          <w:shd w:fill="auto" w:val="clear"/>
          <w:vertAlign w:val="baseline"/>
          <w:rtl w:val="0"/>
        </w:rPr>
        <w:t xml:space="preserve"> The Blueprint for Health (all-payer PCMH program), Collaborative Care Model behavioral health integration, CCBHC expansion, and the primary care investment strategy are Vermont’s Clinical pillar interventions.</w:t>
      </w:r>
      <w:r w:rsidDel="00000000" w:rsidR="00000000" w:rsidRPr="00000000">
        <w:rPr>
          <w:rtl w:val="0"/>
        </w:rPr>
      </w:r>
    </w:p>
    <w:p w:rsidR="00000000" w:rsidDel="00000000" w:rsidP="00000000" w:rsidRDefault="00000000" w:rsidRPr="00000000" w14:paraId="0000022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Operations —</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The organizational capacity, management infrastructure, administrative simplification, and implementation discipline that converts strategy into executed programs. The Operations pillar is where transformation plans become real or remain documents — the graveyard of well-designed reforms that could not be implemented.</w:t>
      </w:r>
    </w:p>
    <w:p w:rsidR="00000000" w:rsidDel="00000000" w:rsidP="00000000" w:rsidRDefault="00000000" w:rsidRPr="00000000" w14:paraId="00000227">
      <w:pPr>
        <w:keepNext w:val="0"/>
        <w:keepLines w:val="0"/>
        <w:pageBreakBefore w:val="0"/>
        <w:widowControl w:val="1"/>
        <w:pBdr>
          <w:top w:space="0" w:sz="0" w:val="nil"/>
          <w:left w:color="255025" w:space="8" w:sz="16" w:val="single"/>
          <w:bottom w:space="0" w:sz="0" w:val="nil"/>
          <w:right w:space="0" w:sz="0" w:val="nil"/>
          <w:between w:space="0" w:sz="0" w:val="nil"/>
        </w:pBdr>
        <w:shd w:fill="eaf3ea" w:val="clear"/>
        <w:spacing w:after="160" w:before="80" w:line="276" w:lineRule="auto"/>
        <w:ind w:left="180" w:right="0" w:firstLine="0"/>
        <w:jc w:val="left"/>
        <w:rPr>
          <w:b w:val="1"/>
          <w:bCs w:val="1"/>
        </w:rPr>
      </w:pPr>
      <w:r w:rsidDel="00000000" w:rsidR="00000000" w:rsidRPr="00000000">
        <w:rPr>
          <w:rFonts w:ascii="Garamond" w:cs="Garamond" w:eastAsia="Garamond" w:hAnsi="Garamond"/>
          <w:b w:val="1"/>
          <w:bCs w:val="1"/>
          <w:i w:val="0"/>
          <w:iCs w:val="0"/>
          <w:smallCaps w:val="0"/>
          <w:strike w:val="0"/>
          <w:color w:val="255025"/>
          <w:sz w:val="21"/>
          <w:szCs w:val="21"/>
          <w:u w:val="none"/>
          <w:shd w:fill="auto" w:val="clear"/>
          <w:vertAlign w:val="baseline"/>
          <w:rtl w:val="0"/>
        </w:rPr>
        <w:t xml:space="preserve">Vermont application:</w:t>
      </w:r>
      <w:r w:rsidDel="00000000" w:rsidR="00000000" w:rsidRPr="00000000">
        <w:rPr>
          <w:rFonts w:ascii="Garamond" w:cs="Garamond" w:eastAsia="Garamond" w:hAnsi="Garamond"/>
          <w:b w:val="0"/>
          <w:bCs w:val="0"/>
          <w:i w:val="1"/>
          <w:iCs w:val="1"/>
          <w:smallCaps w:val="0"/>
          <w:strike w:val="0"/>
          <w:color w:val="255025"/>
          <w:sz w:val="21"/>
          <w:szCs w:val="21"/>
          <w:u w:val="none"/>
          <w:shd w:fill="auto" w:val="clear"/>
          <w:vertAlign w:val="baseline"/>
          <w:rtl w:val="0"/>
        </w:rPr>
        <w:t xml:space="preserve"> The 14-hospital transformation planning process, RHRC technical assistance, the AHS HSA Coordinator model, the Division of Planning and Effectiveness, and EMS regionalization are Vermont’s Operations pillar investments.</w:t>
      </w:r>
      <w:r w:rsidDel="00000000" w:rsidR="00000000" w:rsidRPr="00000000">
        <w:rPr>
          <w:rtl w:val="0"/>
        </w:rPr>
      </w:r>
    </w:p>
    <w:p w:rsidR="00000000" w:rsidDel="00000000" w:rsidP="00000000" w:rsidRDefault="00000000" w:rsidRPr="00000000" w14:paraId="0000022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Equity — the imperative, not a pillar.</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The programs, investments, and accountability structures that ensure transformation benefits reach all populations — and especially those most harmed by the current system’s failures. Equity is the test each of the five pillars must pass. A transformation that reduces average costs while widening disparities has failed the Equity Imperative — however permissible, possible, sustainable, effective, and executable it may be.</w:t>
      </w:r>
    </w:p>
    <w:p w:rsidR="00000000" w:rsidDel="00000000" w:rsidP="00000000" w:rsidRDefault="00000000" w:rsidRPr="00000000" w14:paraId="00000229">
      <w:pPr>
        <w:keepNext w:val="0"/>
        <w:keepLines w:val="0"/>
        <w:pageBreakBefore w:val="0"/>
        <w:widowControl w:val="1"/>
        <w:pBdr>
          <w:top w:space="0" w:sz="0" w:val="nil"/>
          <w:left w:color="255025" w:space="8" w:sz="16" w:val="single"/>
          <w:bottom w:space="0" w:sz="0" w:val="nil"/>
          <w:right w:space="0" w:sz="0" w:val="nil"/>
          <w:between w:space="0" w:sz="0" w:val="nil"/>
        </w:pBdr>
        <w:shd w:fill="eaf3ea" w:val="clear"/>
        <w:spacing w:after="160" w:before="80" w:line="276" w:lineRule="auto"/>
        <w:ind w:left="180" w:right="0" w:firstLine="0"/>
        <w:jc w:val="left"/>
        <w:rPr>
          <w:b w:val="1"/>
          <w:bCs w:val="1"/>
        </w:rPr>
      </w:pPr>
      <w:r w:rsidDel="00000000" w:rsidR="00000000" w:rsidRPr="00000000">
        <w:rPr>
          <w:rFonts w:ascii="Garamond" w:cs="Garamond" w:eastAsia="Garamond" w:hAnsi="Garamond"/>
          <w:b w:val="1"/>
          <w:bCs w:val="1"/>
          <w:i w:val="0"/>
          <w:iCs w:val="0"/>
          <w:smallCaps w:val="0"/>
          <w:strike w:val="0"/>
          <w:color w:val="255025"/>
          <w:sz w:val="21"/>
          <w:szCs w:val="21"/>
          <w:u w:val="none"/>
          <w:shd w:fill="auto" w:val="clear"/>
          <w:vertAlign w:val="baseline"/>
          <w:rtl w:val="0"/>
        </w:rPr>
        <w:t xml:space="preserve">Vermont application:</w:t>
      </w:r>
      <w:r w:rsidDel="00000000" w:rsidR="00000000" w:rsidRPr="00000000">
        <w:rPr>
          <w:rFonts w:ascii="Garamond" w:cs="Garamond" w:eastAsia="Garamond" w:hAnsi="Garamond"/>
          <w:b w:val="0"/>
          <w:bCs w:val="0"/>
          <w:i w:val="1"/>
          <w:iCs w:val="1"/>
          <w:smallCaps w:val="0"/>
          <w:strike w:val="0"/>
          <w:color w:val="255025"/>
          <w:sz w:val="21"/>
          <w:szCs w:val="21"/>
          <w:u w:val="none"/>
          <w:shd w:fill="auto" w:val="clear"/>
          <w:vertAlign w:val="baseline"/>
          <w:rtl w:val="0"/>
        </w:rPr>
        <w:t xml:space="preserve"> geographic equity across Vermont’s 14 Health Service Areas, SDOH investment through Blueprint HRSN screening, rural-access preservation written into the reference-based-pricing and global-budget design, and the health-equity metrics mandated in Acts 167 and 68 are where Vermont holds each pillar to the Equity Imperative.</w:t>
      </w:r>
      <w:r w:rsidDel="00000000" w:rsidR="00000000" w:rsidRPr="00000000">
        <w:rPr>
          <w:rtl w:val="0"/>
        </w:rPr>
      </w:r>
    </w:p>
    <w:p w:rsidR="00000000" w:rsidDel="00000000" w:rsidP="00000000" w:rsidRDefault="00000000" w:rsidRPr="00000000" w14:paraId="0000022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280" w:line="276" w:lineRule="auto"/>
        <w:ind w:left="0" w:right="0" w:firstLine="0"/>
        <w:jc w:val="left"/>
        <w:rPr/>
      </w:pPr>
      <w:r w:rsidDel="00000000" w:rsidR="00000000" w:rsidRPr="00000000">
        <w:rPr>
          <w:rtl w:val="0"/>
        </w:rPr>
      </w:r>
    </w:p>
    <w:p w:rsidR="00000000" w:rsidDel="00000000" w:rsidP="00000000" w:rsidRDefault="00000000" w:rsidRPr="00000000" w14:paraId="0000022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28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table below specifies each pillar’s diagnostic function and structural role — what it produces when it is working. Equity is not a row here; it is the Equity Imperative applied to every row (see the Equity Imperative table below).</w:t>
      </w:r>
    </w:p>
    <w:tbl>
      <w:tblPr>
        <w:tblStyle w:val="Table12"/>
        <w:tblW w:w="906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365"/>
        <w:gridCol w:w="1455"/>
        <w:gridCol w:w="3045"/>
        <w:gridCol w:w="3195"/>
        <w:tblGridChange w:id="0">
          <w:tblGrid>
            <w:gridCol w:w="1365"/>
            <w:gridCol w:w="1455"/>
            <w:gridCol w:w="3045"/>
            <w:gridCol w:w="3195"/>
          </w:tblGrid>
        </w:tblGridChange>
      </w:tblGrid>
      <w:tr>
        <w:trPr>
          <w:cantSplit w:val="1"/>
          <w:tblHeader w:val="1"/>
        </w:trPr>
        <w:tc>
          <w:tcPr>
            <w:shd w:fill="1b3a6b" w:val="clear"/>
          </w:tcPr>
          <w:p w:rsidR="00000000" w:rsidDel="00000000" w:rsidP="00000000" w:rsidRDefault="00000000" w:rsidRPr="00000000" w14:paraId="0000022C">
            <w:pPr>
              <w:spacing w:after="0" w:before="0" w:line="240" w:lineRule="auto"/>
              <w:jc w:val="left"/>
              <w:rPr>
                <w:sz w:val="18"/>
                <w:szCs w:val="18"/>
              </w:rPr>
            </w:pPr>
            <w:r w:rsidDel="00000000" w:rsidR="00000000" w:rsidRPr="00000000">
              <w:rPr>
                <w:b w:val="1"/>
                <w:bCs w:val="1"/>
                <w:color w:val="ffffff"/>
                <w:sz w:val="18"/>
                <w:szCs w:val="18"/>
                <w:rtl w:val="0"/>
              </w:rPr>
              <w:t xml:space="preserve">Pillar</w:t>
            </w:r>
            <w:r w:rsidDel="00000000" w:rsidR="00000000" w:rsidRPr="00000000">
              <w:rPr>
                <w:rtl w:val="0"/>
              </w:rPr>
            </w:r>
          </w:p>
        </w:tc>
        <w:tc>
          <w:tcPr>
            <w:shd w:fill="1b3a6b" w:val="clear"/>
          </w:tcPr>
          <w:p w:rsidR="00000000" w:rsidDel="00000000" w:rsidP="00000000" w:rsidRDefault="00000000" w:rsidRPr="00000000" w14:paraId="0000022D">
            <w:pPr>
              <w:spacing w:after="0" w:before="0" w:line="240" w:lineRule="auto"/>
              <w:jc w:val="left"/>
              <w:rPr>
                <w:sz w:val="18"/>
                <w:szCs w:val="18"/>
              </w:rPr>
            </w:pPr>
            <w:r w:rsidDel="00000000" w:rsidR="00000000" w:rsidRPr="00000000">
              <w:rPr>
                <w:b w:val="1"/>
                <w:bCs w:val="1"/>
                <w:color w:val="ffffff"/>
                <w:sz w:val="18"/>
                <w:szCs w:val="18"/>
                <w:rtl w:val="0"/>
              </w:rPr>
              <w:t xml:space="preserve">Diagnostic question</w:t>
            </w:r>
            <w:r w:rsidDel="00000000" w:rsidR="00000000" w:rsidRPr="00000000">
              <w:rPr>
                <w:rtl w:val="0"/>
              </w:rPr>
            </w:r>
          </w:p>
        </w:tc>
        <w:tc>
          <w:tcPr>
            <w:shd w:fill="1b3a6b" w:val="clear"/>
          </w:tcPr>
          <w:p w:rsidR="00000000" w:rsidDel="00000000" w:rsidP="00000000" w:rsidRDefault="00000000" w:rsidRPr="00000000" w14:paraId="0000022E">
            <w:pPr>
              <w:spacing w:after="0" w:before="0" w:line="240" w:lineRule="auto"/>
              <w:jc w:val="left"/>
              <w:rPr>
                <w:sz w:val="18"/>
                <w:szCs w:val="18"/>
              </w:rPr>
            </w:pPr>
            <w:r w:rsidDel="00000000" w:rsidR="00000000" w:rsidRPr="00000000">
              <w:rPr>
                <w:b w:val="1"/>
                <w:bCs w:val="1"/>
                <w:color w:val="ffffff"/>
                <w:sz w:val="18"/>
                <w:szCs w:val="18"/>
                <w:rtl w:val="0"/>
              </w:rPr>
              <w:t xml:space="preserve">Structural role in the system</w:t>
            </w:r>
            <w:r w:rsidDel="00000000" w:rsidR="00000000" w:rsidRPr="00000000">
              <w:rPr>
                <w:rtl w:val="0"/>
              </w:rPr>
            </w:r>
          </w:p>
        </w:tc>
        <w:tc>
          <w:tcPr>
            <w:shd w:fill="1b3a6b" w:val="clear"/>
          </w:tcPr>
          <w:p w:rsidR="00000000" w:rsidDel="00000000" w:rsidP="00000000" w:rsidRDefault="00000000" w:rsidRPr="00000000" w14:paraId="0000022F">
            <w:pPr>
              <w:spacing w:after="0" w:before="0" w:line="240" w:lineRule="auto"/>
              <w:jc w:val="left"/>
              <w:rPr>
                <w:sz w:val="18"/>
                <w:szCs w:val="18"/>
              </w:rPr>
            </w:pPr>
            <w:r w:rsidDel="00000000" w:rsidR="00000000" w:rsidRPr="00000000">
              <w:rPr>
                <w:b w:val="1"/>
                <w:bCs w:val="1"/>
                <w:color w:val="ffffff"/>
                <w:sz w:val="18"/>
                <w:szCs w:val="18"/>
                <w:rtl w:val="0"/>
              </w:rPr>
              <w:t xml:space="preserve">What it produces when functioning</w:t>
            </w:r>
            <w:r w:rsidDel="00000000" w:rsidR="00000000" w:rsidRPr="00000000">
              <w:rPr>
                <w:rtl w:val="0"/>
              </w:rPr>
            </w:r>
          </w:p>
        </w:tc>
      </w:tr>
      <w:tr>
        <w:trPr>
          <w:cantSplit w:val="1"/>
          <w:tblHeader w:val="0"/>
        </w:trPr>
        <w:tc>
          <w:tcPr/>
          <w:p w:rsidR="00000000" w:rsidDel="00000000" w:rsidP="00000000" w:rsidRDefault="00000000" w:rsidRPr="00000000" w14:paraId="00000230">
            <w:pPr>
              <w:spacing w:after="0" w:before="0" w:line="240" w:lineRule="auto"/>
              <w:jc w:val="left"/>
              <w:rPr>
                <w:sz w:val="18"/>
                <w:szCs w:val="18"/>
              </w:rPr>
            </w:pPr>
            <w:r w:rsidDel="00000000" w:rsidR="00000000" w:rsidRPr="00000000">
              <w:rPr>
                <w:b w:val="1"/>
                <w:bCs w:val="1"/>
                <w:sz w:val="18"/>
                <w:szCs w:val="18"/>
                <w:rtl w:val="0"/>
              </w:rPr>
              <w:t xml:space="preserve">Policy</w:t>
            </w:r>
            <w:r w:rsidDel="00000000" w:rsidR="00000000" w:rsidRPr="00000000">
              <w:rPr>
                <w:rtl w:val="0"/>
              </w:rPr>
            </w:r>
          </w:p>
        </w:tc>
        <w:tc>
          <w:tcPr/>
          <w:p w:rsidR="00000000" w:rsidDel="00000000" w:rsidP="00000000" w:rsidRDefault="00000000" w:rsidRPr="00000000" w14:paraId="00000231">
            <w:pPr>
              <w:spacing w:after="0" w:before="0" w:line="240" w:lineRule="auto"/>
              <w:jc w:val="left"/>
              <w:rPr>
                <w:sz w:val="18"/>
                <w:szCs w:val="18"/>
              </w:rPr>
            </w:pPr>
            <w:r w:rsidDel="00000000" w:rsidR="00000000" w:rsidRPr="00000000">
              <w:rPr>
                <w:sz w:val="18"/>
                <w:szCs w:val="18"/>
                <w:rtl w:val="0"/>
              </w:rPr>
              <w:t xml:space="preserve">Is it permissible?</w:t>
            </w:r>
          </w:p>
        </w:tc>
        <w:tc>
          <w:tcPr/>
          <w:p w:rsidR="00000000" w:rsidDel="00000000" w:rsidP="00000000" w:rsidRDefault="00000000" w:rsidRPr="00000000" w14:paraId="00000232">
            <w:pPr>
              <w:spacing w:after="0" w:before="0" w:line="240" w:lineRule="auto"/>
              <w:jc w:val="left"/>
              <w:rPr>
                <w:sz w:val="18"/>
                <w:szCs w:val="18"/>
              </w:rPr>
            </w:pPr>
            <w:r w:rsidDel="00000000" w:rsidR="00000000" w:rsidRPr="00000000">
              <w:rPr>
                <w:sz w:val="18"/>
                <w:szCs w:val="18"/>
                <w:rtl w:val="0"/>
              </w:rPr>
              <w:t xml:space="preserve">The mandatory architecture. Converts aspirational reform into binding requirements. Without mandatory authority, the highest-cost actors opt out and voluntary reform achieves marginal results.</w:t>
            </w:r>
          </w:p>
        </w:tc>
        <w:tc>
          <w:tcPr/>
          <w:p w:rsidR="00000000" w:rsidDel="00000000" w:rsidP="00000000" w:rsidRDefault="00000000" w:rsidRPr="00000000" w14:paraId="00000233">
            <w:pPr>
              <w:spacing w:after="0" w:before="0" w:line="240" w:lineRule="auto"/>
              <w:jc w:val="left"/>
              <w:rPr>
                <w:sz w:val="18"/>
                <w:szCs w:val="18"/>
              </w:rPr>
            </w:pPr>
            <w:r w:rsidDel="00000000" w:rsidR="00000000" w:rsidRPr="00000000">
              <w:rPr>
                <w:sz w:val="18"/>
                <w:szCs w:val="18"/>
                <w:rtl w:val="0"/>
              </w:rPr>
              <w:t xml:space="preserve">Statutory mandates that eliminate voluntary opt-out; accountability timelines that cannot be deferred; federal-state agreements that commit both parties to specific outcomes.</w:t>
            </w:r>
          </w:p>
        </w:tc>
      </w:tr>
      <w:tr>
        <w:trPr>
          <w:cantSplit w:val="0"/>
          <w:tblHeader w:val="0"/>
        </w:trPr>
        <w:tc>
          <w:tcPr/>
          <w:p w:rsidR="00000000" w:rsidDel="00000000" w:rsidP="00000000" w:rsidRDefault="00000000" w:rsidRPr="00000000" w14:paraId="00000234">
            <w:pPr>
              <w:spacing w:after="0" w:before="0" w:line="240" w:lineRule="auto"/>
              <w:jc w:val="left"/>
              <w:rPr>
                <w:sz w:val="18"/>
                <w:szCs w:val="18"/>
              </w:rPr>
            </w:pPr>
            <w:r w:rsidDel="00000000" w:rsidR="00000000" w:rsidRPr="00000000">
              <w:rPr>
                <w:b w:val="1"/>
                <w:bCs w:val="1"/>
                <w:sz w:val="18"/>
                <w:szCs w:val="18"/>
                <w:rtl w:val="0"/>
              </w:rPr>
              <w:t xml:space="preserve">Technology</w:t>
            </w:r>
            <w:r w:rsidDel="00000000" w:rsidR="00000000" w:rsidRPr="00000000">
              <w:rPr>
                <w:rtl w:val="0"/>
              </w:rPr>
            </w:r>
          </w:p>
        </w:tc>
        <w:tc>
          <w:tcPr/>
          <w:p w:rsidR="00000000" w:rsidDel="00000000" w:rsidP="00000000" w:rsidRDefault="00000000" w:rsidRPr="00000000" w14:paraId="00000235">
            <w:pPr>
              <w:spacing w:after="0" w:before="0" w:line="240" w:lineRule="auto"/>
              <w:jc w:val="left"/>
              <w:rPr>
                <w:sz w:val="18"/>
                <w:szCs w:val="18"/>
              </w:rPr>
            </w:pPr>
            <w:r w:rsidDel="00000000" w:rsidR="00000000" w:rsidRPr="00000000">
              <w:rPr>
                <w:sz w:val="18"/>
                <w:szCs w:val="18"/>
                <w:rtl w:val="0"/>
              </w:rPr>
              <w:t xml:space="preserve">Is it possible?</w:t>
            </w:r>
          </w:p>
        </w:tc>
        <w:tc>
          <w:tcPr/>
          <w:p w:rsidR="00000000" w:rsidDel="00000000" w:rsidP="00000000" w:rsidRDefault="00000000" w:rsidRPr="00000000" w14:paraId="00000236">
            <w:pPr>
              <w:spacing w:after="0" w:before="0" w:line="240" w:lineRule="auto"/>
              <w:jc w:val="left"/>
              <w:rPr>
                <w:sz w:val="18"/>
                <w:szCs w:val="18"/>
              </w:rPr>
            </w:pPr>
            <w:r w:rsidDel="00000000" w:rsidR="00000000" w:rsidRPr="00000000">
              <w:rPr>
                <w:sz w:val="18"/>
                <w:szCs w:val="18"/>
                <w:rtl w:val="0"/>
              </w:rPr>
              <w:t xml:space="preserve">The data substrate. Makes population health management, VBC contract execution, equity measurement, and strategic planning analytically feasible. Without data infrastructure, the other pillars are managed blindly.</w:t>
            </w:r>
          </w:p>
        </w:tc>
        <w:tc>
          <w:tcPr/>
          <w:p w:rsidR="00000000" w:rsidDel="00000000" w:rsidP="00000000" w:rsidRDefault="00000000" w:rsidRPr="00000000" w14:paraId="00000237">
            <w:pPr>
              <w:spacing w:after="0" w:before="0" w:line="240" w:lineRule="auto"/>
              <w:jc w:val="left"/>
              <w:rPr>
                <w:sz w:val="18"/>
                <w:szCs w:val="18"/>
              </w:rPr>
            </w:pPr>
            <w:r w:rsidDel="00000000" w:rsidR="00000000" w:rsidRPr="00000000">
              <w:rPr>
                <w:sz w:val="18"/>
                <w:szCs w:val="18"/>
                <w:rtl w:val="0"/>
              </w:rPr>
              <w:t xml:space="preserve">Attribution lists, TCOC measurement, HEDIS stratification, risk stratification, care-gap identification, AI-assisted clinical workflows — the analytical functions that VBC and population health management require.</w:t>
            </w:r>
          </w:p>
        </w:tc>
      </w:tr>
      <w:tr>
        <w:trPr>
          <w:cantSplit w:val="0"/>
          <w:tblHeader w:val="0"/>
        </w:trPr>
        <w:tc>
          <w:tcPr/>
          <w:p w:rsidR="00000000" w:rsidDel="00000000" w:rsidP="00000000" w:rsidRDefault="00000000" w:rsidRPr="00000000" w14:paraId="00000238">
            <w:pPr>
              <w:spacing w:after="0" w:before="0" w:line="240" w:lineRule="auto"/>
              <w:jc w:val="left"/>
              <w:rPr>
                <w:sz w:val="18"/>
                <w:szCs w:val="18"/>
              </w:rPr>
            </w:pPr>
            <w:r w:rsidDel="00000000" w:rsidR="00000000" w:rsidRPr="00000000">
              <w:rPr>
                <w:b w:val="1"/>
                <w:bCs w:val="1"/>
                <w:sz w:val="18"/>
                <w:szCs w:val="18"/>
                <w:rtl w:val="0"/>
              </w:rPr>
              <w:t xml:space="preserve">Economics</w:t>
            </w:r>
            <w:r w:rsidDel="00000000" w:rsidR="00000000" w:rsidRPr="00000000">
              <w:rPr>
                <w:rtl w:val="0"/>
              </w:rPr>
            </w:r>
          </w:p>
        </w:tc>
        <w:tc>
          <w:tcPr/>
          <w:p w:rsidR="00000000" w:rsidDel="00000000" w:rsidP="00000000" w:rsidRDefault="00000000" w:rsidRPr="00000000" w14:paraId="00000239">
            <w:pPr>
              <w:spacing w:after="0" w:before="0" w:line="240" w:lineRule="auto"/>
              <w:jc w:val="left"/>
              <w:rPr>
                <w:sz w:val="18"/>
                <w:szCs w:val="18"/>
              </w:rPr>
            </w:pPr>
            <w:r w:rsidDel="00000000" w:rsidR="00000000" w:rsidRPr="00000000">
              <w:rPr>
                <w:sz w:val="18"/>
                <w:szCs w:val="18"/>
                <w:rtl w:val="0"/>
              </w:rPr>
              <w:t xml:space="preserve">Is it sustainable?</w:t>
            </w:r>
          </w:p>
        </w:tc>
        <w:tc>
          <w:tcPr/>
          <w:p w:rsidR="00000000" w:rsidDel="00000000" w:rsidP="00000000" w:rsidRDefault="00000000" w:rsidRPr="00000000" w14:paraId="0000023A">
            <w:pPr>
              <w:spacing w:after="0" w:before="0" w:line="240" w:lineRule="auto"/>
              <w:jc w:val="left"/>
              <w:rPr>
                <w:sz w:val="18"/>
                <w:szCs w:val="18"/>
              </w:rPr>
            </w:pPr>
            <w:r w:rsidDel="00000000" w:rsidR="00000000" w:rsidRPr="00000000">
              <w:rPr>
                <w:sz w:val="18"/>
                <w:szCs w:val="18"/>
                <w:rtl w:val="0"/>
              </w:rPr>
              <w:t xml:space="preserve">The incentive architecture. Determines whether organizations have a financial reason to behave differently. Payment reform does not change clinical behavior directly — it changes the financial logic that shapes clinical decisions over time.</w:t>
            </w:r>
          </w:p>
        </w:tc>
        <w:tc>
          <w:tcPr/>
          <w:p w:rsidR="00000000" w:rsidDel="00000000" w:rsidP="00000000" w:rsidRDefault="00000000" w:rsidRPr="00000000" w14:paraId="0000023B">
            <w:pPr>
              <w:spacing w:after="0" w:before="0" w:line="240" w:lineRule="auto"/>
              <w:jc w:val="left"/>
              <w:rPr>
                <w:sz w:val="18"/>
                <w:szCs w:val="18"/>
              </w:rPr>
            </w:pPr>
            <w:r w:rsidDel="00000000" w:rsidR="00000000" w:rsidRPr="00000000">
              <w:rPr>
                <w:sz w:val="18"/>
                <w:szCs w:val="18"/>
                <w:rtl w:val="0"/>
              </w:rPr>
              <w:t xml:space="preserve">Payment models in which population health management is financially rational; price structures that break the commercial cross-subsidy chain; accountability for total cost of care rather than encounter volume.</w:t>
            </w:r>
          </w:p>
        </w:tc>
      </w:tr>
      <w:tr>
        <w:trPr>
          <w:cantSplit w:val="0"/>
          <w:tblHeader w:val="0"/>
        </w:trPr>
        <w:tc>
          <w:tcPr/>
          <w:p w:rsidR="00000000" w:rsidDel="00000000" w:rsidP="00000000" w:rsidRDefault="00000000" w:rsidRPr="00000000" w14:paraId="0000023C">
            <w:pPr>
              <w:spacing w:after="0" w:before="0" w:line="240" w:lineRule="auto"/>
              <w:jc w:val="left"/>
              <w:rPr>
                <w:sz w:val="18"/>
                <w:szCs w:val="18"/>
              </w:rPr>
            </w:pPr>
            <w:r w:rsidDel="00000000" w:rsidR="00000000" w:rsidRPr="00000000">
              <w:rPr>
                <w:b w:val="1"/>
                <w:bCs w:val="1"/>
                <w:sz w:val="18"/>
                <w:szCs w:val="18"/>
                <w:rtl w:val="0"/>
              </w:rPr>
              <w:t xml:space="preserve">Clinical</w:t>
            </w:r>
            <w:r w:rsidDel="00000000" w:rsidR="00000000" w:rsidRPr="00000000">
              <w:rPr>
                <w:rtl w:val="0"/>
              </w:rPr>
            </w:r>
          </w:p>
        </w:tc>
        <w:tc>
          <w:tcPr/>
          <w:p w:rsidR="00000000" w:rsidDel="00000000" w:rsidP="00000000" w:rsidRDefault="00000000" w:rsidRPr="00000000" w14:paraId="0000023D">
            <w:pPr>
              <w:spacing w:after="0" w:before="0" w:line="240" w:lineRule="auto"/>
              <w:jc w:val="left"/>
              <w:rPr>
                <w:sz w:val="18"/>
                <w:szCs w:val="18"/>
              </w:rPr>
            </w:pPr>
            <w:r w:rsidDel="00000000" w:rsidR="00000000" w:rsidRPr="00000000">
              <w:rPr>
                <w:sz w:val="18"/>
                <w:szCs w:val="18"/>
                <w:rtl w:val="0"/>
              </w:rPr>
              <w:t xml:space="preserve">Is it effective?</w:t>
            </w:r>
          </w:p>
        </w:tc>
        <w:tc>
          <w:tcPr/>
          <w:p w:rsidR="00000000" w:rsidDel="00000000" w:rsidP="00000000" w:rsidRDefault="00000000" w:rsidRPr="00000000" w14:paraId="0000023E">
            <w:pPr>
              <w:spacing w:after="0" w:before="0" w:line="240" w:lineRule="auto"/>
              <w:jc w:val="left"/>
              <w:rPr>
                <w:sz w:val="18"/>
                <w:szCs w:val="18"/>
              </w:rPr>
            </w:pPr>
            <w:r w:rsidDel="00000000" w:rsidR="00000000" w:rsidRPr="00000000">
              <w:rPr>
                <w:sz w:val="18"/>
                <w:szCs w:val="18"/>
                <w:rtl w:val="0"/>
              </w:rPr>
              <w:t xml:space="preserve">The mechanism of change. Payment reform changes incentives; clinical redesign changes behavior. The financial case for preventive investment only materializes when clinical programs actually deliver the utilization reduction that produces cost savings and better health outcomes.</w:t>
            </w:r>
          </w:p>
        </w:tc>
        <w:tc>
          <w:tcPr/>
          <w:p w:rsidR="00000000" w:rsidDel="00000000" w:rsidP="00000000" w:rsidRDefault="00000000" w:rsidRPr="00000000" w14:paraId="0000023F">
            <w:pPr>
              <w:spacing w:after="0" w:before="0" w:line="240" w:lineRule="auto"/>
              <w:jc w:val="left"/>
              <w:rPr>
                <w:sz w:val="18"/>
                <w:szCs w:val="18"/>
              </w:rPr>
            </w:pPr>
            <w:r w:rsidDel="00000000" w:rsidR="00000000" w:rsidRPr="00000000">
              <w:rPr>
                <w:sz w:val="18"/>
                <w:szCs w:val="18"/>
                <w:rtl w:val="0"/>
              </w:rPr>
              <w:t xml:space="preserve">Primary care transformation that prevents hospitalizations; behavioral health integration that reduces crisis presentations; care management that closes gaps before they become acute episodes.</w:t>
            </w:r>
          </w:p>
        </w:tc>
      </w:tr>
      <w:tr>
        <w:trPr>
          <w:cantSplit w:val="1"/>
          <w:tblHeader w:val="0"/>
        </w:trPr>
        <w:tc>
          <w:tcPr/>
          <w:p w:rsidR="00000000" w:rsidDel="00000000" w:rsidP="00000000" w:rsidRDefault="00000000" w:rsidRPr="00000000" w14:paraId="00000240">
            <w:pPr>
              <w:spacing w:after="0" w:before="0" w:line="240" w:lineRule="auto"/>
              <w:jc w:val="left"/>
              <w:rPr>
                <w:sz w:val="18"/>
                <w:szCs w:val="18"/>
              </w:rPr>
            </w:pPr>
            <w:r w:rsidDel="00000000" w:rsidR="00000000" w:rsidRPr="00000000">
              <w:rPr>
                <w:b w:val="1"/>
                <w:bCs w:val="1"/>
                <w:sz w:val="18"/>
                <w:szCs w:val="18"/>
                <w:rtl w:val="0"/>
              </w:rPr>
              <w:t xml:space="preserve">Operations</w:t>
            </w:r>
            <w:r w:rsidDel="00000000" w:rsidR="00000000" w:rsidRPr="00000000">
              <w:rPr>
                <w:rtl w:val="0"/>
              </w:rPr>
            </w:r>
          </w:p>
        </w:tc>
        <w:tc>
          <w:tcPr/>
          <w:p w:rsidR="00000000" w:rsidDel="00000000" w:rsidP="00000000" w:rsidRDefault="00000000" w:rsidRPr="00000000" w14:paraId="00000241">
            <w:pPr>
              <w:spacing w:after="0" w:before="0" w:line="240" w:lineRule="auto"/>
              <w:jc w:val="left"/>
              <w:rPr>
                <w:sz w:val="18"/>
                <w:szCs w:val="18"/>
              </w:rPr>
            </w:pPr>
            <w:r w:rsidDel="00000000" w:rsidR="00000000" w:rsidRPr="00000000">
              <w:rPr>
                <w:sz w:val="18"/>
                <w:szCs w:val="18"/>
                <w:rtl w:val="0"/>
              </w:rPr>
              <w:t xml:space="preserve">Is it executable?</w:t>
            </w:r>
          </w:p>
        </w:tc>
        <w:tc>
          <w:tcPr/>
          <w:p w:rsidR="00000000" w:rsidDel="00000000" w:rsidP="00000000" w:rsidRDefault="00000000" w:rsidRPr="00000000" w14:paraId="00000242">
            <w:pPr>
              <w:spacing w:after="0" w:before="0" w:line="240" w:lineRule="auto"/>
              <w:jc w:val="left"/>
              <w:rPr>
                <w:sz w:val="18"/>
                <w:szCs w:val="18"/>
              </w:rPr>
            </w:pPr>
            <w:r w:rsidDel="00000000" w:rsidR="00000000" w:rsidRPr="00000000">
              <w:rPr>
                <w:sz w:val="18"/>
                <w:szCs w:val="18"/>
                <w:rtl w:val="0"/>
              </w:rPr>
              <w:t xml:space="preserve">The execution layer. Translates statutory mandates, payment models, data platforms, and clinical programs into organizational reality. The most analytically sound framework fails if the implementing organization lacks capacity, infrastructure, and management discipline.</w:t>
            </w:r>
          </w:p>
        </w:tc>
        <w:tc>
          <w:tcPr/>
          <w:p w:rsidR="00000000" w:rsidDel="00000000" w:rsidP="00000000" w:rsidRDefault="00000000" w:rsidRPr="00000000" w14:paraId="00000243">
            <w:pPr>
              <w:spacing w:after="0" w:before="0" w:line="240" w:lineRule="auto"/>
              <w:jc w:val="left"/>
              <w:rPr>
                <w:sz w:val="18"/>
                <w:szCs w:val="18"/>
              </w:rPr>
            </w:pPr>
            <w:r w:rsidDel="00000000" w:rsidR="00000000" w:rsidRPr="00000000">
              <w:rPr>
                <w:sz w:val="18"/>
                <w:szCs w:val="18"/>
                <w:rtl w:val="0"/>
              </w:rPr>
              <w:t xml:space="preserve">Hospital transformation plans that are implemented, not filed; AHS organizational capacity sufficient to manage 14 simultaneous transformation processes; project-management infrastructure that tracks progress against statutory deadlines.</w:t>
            </w:r>
          </w:p>
        </w:tc>
      </w:tr>
    </w:tbl>
    <w:p w:rsidR="00000000" w:rsidDel="00000000" w:rsidP="00000000" w:rsidRDefault="00000000" w:rsidRPr="00000000" w14:paraId="00000244">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b w:val="1"/>
          <w:bCs w:val="1"/>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1.2 — The five pillars: diagnostic questions and structural roles. Sources: Acts 167 (2022) and 68 (2025).</w:t>
      </w:r>
      <w:r w:rsidDel="00000000" w:rsidR="00000000" w:rsidRPr="00000000">
        <w:rPr>
          <w:rtl w:val="0"/>
        </w:rPr>
      </w:r>
    </w:p>
    <w:p w:rsidR="00000000" w:rsidDel="00000000" w:rsidP="00000000" w:rsidRDefault="00000000" w:rsidRPr="00000000" w14:paraId="00000245">
      <w:pPr>
        <w:spacing w:after="120" w:lineRule="auto"/>
        <w:rPr/>
      </w:pPr>
      <w:r w:rsidDel="00000000" w:rsidR="00000000" w:rsidRPr="00000000">
        <w:rPr>
          <w:b w:val="1"/>
          <w:bCs w:val="1"/>
          <w:rtl w:val="0"/>
        </w:rPr>
        <w:t xml:space="preserve">THE EQUITY IMPERATIVE — APPLIED AT EVERY STAGE</w:t>
      </w:r>
      <w:r w:rsidDel="00000000" w:rsidR="00000000" w:rsidRPr="00000000">
        <w:rPr>
          <w:rtl w:val="0"/>
        </w:rPr>
      </w:r>
    </w:p>
    <w:p w:rsidR="00000000" w:rsidDel="00000000" w:rsidP="00000000" w:rsidRDefault="00000000" w:rsidRPr="00000000" w14:paraId="00000246">
      <w:pPr>
        <w:spacing w:after="120" w:lineRule="auto"/>
        <w:rPr/>
      </w:pPr>
      <w:r w:rsidDel="00000000" w:rsidR="00000000" w:rsidRPr="00000000">
        <w:rPr>
          <w:rtl w:val="0"/>
        </w:rPr>
        <w:t xml:space="preserve">There are five justice questions. In the table below, each one is paired with the pillar question it qualifies: </w:t>
      </w:r>
    </w:p>
    <w:tbl>
      <w:tblPr>
        <w:tblStyle w:val="Table13"/>
        <w:tblW w:w="9072.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600"/>
      </w:tblPr>
      <w:tblGrid>
        <w:gridCol w:w="1640"/>
        <w:gridCol w:w="7432"/>
        <w:tblGridChange w:id="0">
          <w:tblGrid>
            <w:gridCol w:w="1640"/>
            <w:gridCol w:w="7432"/>
          </w:tblGrid>
        </w:tblGridChange>
      </w:tblGrid>
      <w:tr>
        <w:trPr>
          <w:cantSplit w:val="1"/>
          <w:tblHeader w:val="0"/>
        </w:trPr>
        <w:tc>
          <w:tcPr>
            <w:shd w:fill="ffffff" w:val="clear"/>
          </w:tcPr>
          <w:p w:rsidR="00000000" w:rsidDel="00000000" w:rsidP="00000000" w:rsidRDefault="00000000" w:rsidRPr="00000000" w14:paraId="00000247">
            <w:pPr>
              <w:spacing w:line="240" w:lineRule="auto"/>
              <w:rPr/>
            </w:pPr>
            <w:r w:rsidDel="00000000" w:rsidR="00000000" w:rsidRPr="00000000">
              <w:rPr>
                <w:b w:val="1"/>
                <w:bCs w:val="1"/>
                <w:color w:val="111111"/>
                <w:sz w:val="18"/>
                <w:szCs w:val="18"/>
                <w:rtl w:val="0"/>
              </w:rPr>
              <w:t xml:space="preserve">Policy</w:t>
            </w:r>
            <w:r w:rsidDel="00000000" w:rsidR="00000000" w:rsidRPr="00000000">
              <w:rPr>
                <w:rtl w:val="0"/>
              </w:rPr>
            </w:r>
          </w:p>
        </w:tc>
        <w:tc>
          <w:tcPr>
            <w:shd w:fill="ffffff" w:val="clear"/>
          </w:tcPr>
          <w:p w:rsidR="00000000" w:rsidDel="00000000" w:rsidP="00000000" w:rsidRDefault="00000000" w:rsidRPr="00000000" w14:paraId="00000248">
            <w:pPr>
              <w:spacing w:line="240" w:lineRule="auto"/>
              <w:rPr/>
            </w:pPr>
            <w:r w:rsidDel="00000000" w:rsidR="00000000" w:rsidRPr="00000000">
              <w:rPr>
                <w:color w:val="111111"/>
                <w:sz w:val="18"/>
                <w:szCs w:val="18"/>
                <w:rtl w:val="0"/>
              </w:rPr>
              <w:t xml:space="preserve">Permissible — and does the mandate close disparities or widen them?</w:t>
            </w:r>
            <w:r w:rsidDel="00000000" w:rsidR="00000000" w:rsidRPr="00000000">
              <w:rPr>
                <w:rtl w:val="0"/>
              </w:rPr>
            </w:r>
          </w:p>
        </w:tc>
      </w:tr>
      <w:tr>
        <w:trPr>
          <w:cantSplit w:val="1"/>
          <w:tblHeader w:val="0"/>
        </w:trPr>
        <w:tc>
          <w:tcPr>
            <w:shd w:fill="ffffff" w:val="clear"/>
          </w:tcPr>
          <w:p w:rsidR="00000000" w:rsidDel="00000000" w:rsidP="00000000" w:rsidRDefault="00000000" w:rsidRPr="00000000" w14:paraId="00000249">
            <w:pPr>
              <w:spacing w:line="240" w:lineRule="auto"/>
              <w:rPr/>
            </w:pPr>
            <w:r w:rsidDel="00000000" w:rsidR="00000000" w:rsidRPr="00000000">
              <w:rPr>
                <w:b w:val="1"/>
                <w:bCs w:val="1"/>
                <w:color w:val="111111"/>
                <w:sz w:val="18"/>
                <w:szCs w:val="18"/>
                <w:rtl w:val="0"/>
              </w:rPr>
              <w:t xml:space="preserve">Technology</w:t>
            </w:r>
            <w:r w:rsidDel="00000000" w:rsidR="00000000" w:rsidRPr="00000000">
              <w:rPr>
                <w:rtl w:val="0"/>
              </w:rPr>
            </w:r>
          </w:p>
        </w:tc>
        <w:tc>
          <w:tcPr>
            <w:shd w:fill="ffffff" w:val="clear"/>
          </w:tcPr>
          <w:p w:rsidR="00000000" w:rsidDel="00000000" w:rsidP="00000000" w:rsidRDefault="00000000" w:rsidRPr="00000000" w14:paraId="0000024A">
            <w:pPr>
              <w:spacing w:line="240" w:lineRule="auto"/>
              <w:rPr/>
            </w:pPr>
            <w:r w:rsidDel="00000000" w:rsidR="00000000" w:rsidRPr="00000000">
              <w:rPr>
                <w:color w:val="111111"/>
                <w:sz w:val="18"/>
                <w:szCs w:val="18"/>
                <w:rtl w:val="0"/>
              </w:rPr>
              <w:t xml:space="preserve">Possible — and does the data make disparities visible, or bury them in averages?</w:t>
            </w:r>
            <w:r w:rsidDel="00000000" w:rsidR="00000000" w:rsidRPr="00000000">
              <w:rPr>
                <w:rtl w:val="0"/>
              </w:rPr>
            </w:r>
          </w:p>
        </w:tc>
      </w:tr>
      <w:tr>
        <w:trPr>
          <w:cantSplit w:val="0"/>
          <w:tblHeader w:val="0"/>
        </w:trPr>
        <w:tc>
          <w:tcPr>
            <w:shd w:fill="ffffff" w:val="clear"/>
          </w:tcPr>
          <w:p w:rsidR="00000000" w:rsidDel="00000000" w:rsidP="00000000" w:rsidRDefault="00000000" w:rsidRPr="00000000" w14:paraId="0000024B">
            <w:pPr>
              <w:spacing w:line="240" w:lineRule="auto"/>
              <w:rPr/>
            </w:pPr>
            <w:r w:rsidDel="00000000" w:rsidR="00000000" w:rsidRPr="00000000">
              <w:rPr>
                <w:b w:val="1"/>
                <w:bCs w:val="1"/>
                <w:color w:val="111111"/>
                <w:sz w:val="18"/>
                <w:szCs w:val="18"/>
                <w:rtl w:val="0"/>
              </w:rPr>
              <w:t xml:space="preserve">Economics</w:t>
            </w:r>
            <w:r w:rsidDel="00000000" w:rsidR="00000000" w:rsidRPr="00000000">
              <w:rPr>
                <w:rtl w:val="0"/>
              </w:rPr>
            </w:r>
          </w:p>
        </w:tc>
        <w:tc>
          <w:tcPr>
            <w:shd w:fill="ffffff" w:val="clear"/>
          </w:tcPr>
          <w:p w:rsidR="00000000" w:rsidDel="00000000" w:rsidP="00000000" w:rsidRDefault="00000000" w:rsidRPr="00000000" w14:paraId="0000024C">
            <w:pPr>
              <w:spacing w:line="240" w:lineRule="auto"/>
              <w:rPr/>
            </w:pPr>
            <w:r w:rsidDel="00000000" w:rsidR="00000000" w:rsidRPr="00000000">
              <w:rPr>
                <w:color w:val="111111"/>
                <w:sz w:val="18"/>
                <w:szCs w:val="18"/>
                <w:rtl w:val="0"/>
              </w:rPr>
              <w:t xml:space="preserve">Sustainable — and do the incentives reward serving the hardest-to-reach, or penalize it?</w:t>
            </w:r>
            <w:r w:rsidDel="00000000" w:rsidR="00000000" w:rsidRPr="00000000">
              <w:rPr>
                <w:rtl w:val="0"/>
              </w:rPr>
            </w:r>
          </w:p>
        </w:tc>
      </w:tr>
      <w:tr>
        <w:trPr>
          <w:cantSplit w:val="0"/>
          <w:tblHeader w:val="0"/>
        </w:trPr>
        <w:tc>
          <w:tcPr>
            <w:shd w:fill="ffffff" w:val="clear"/>
          </w:tcPr>
          <w:p w:rsidR="00000000" w:rsidDel="00000000" w:rsidP="00000000" w:rsidRDefault="00000000" w:rsidRPr="00000000" w14:paraId="0000024D">
            <w:pPr>
              <w:spacing w:line="240" w:lineRule="auto"/>
              <w:rPr/>
            </w:pPr>
            <w:r w:rsidDel="00000000" w:rsidR="00000000" w:rsidRPr="00000000">
              <w:rPr>
                <w:b w:val="1"/>
                <w:bCs w:val="1"/>
                <w:color w:val="111111"/>
                <w:sz w:val="18"/>
                <w:szCs w:val="18"/>
                <w:rtl w:val="0"/>
              </w:rPr>
              <w:t xml:space="preserve">Clinical</w:t>
            </w:r>
            <w:r w:rsidDel="00000000" w:rsidR="00000000" w:rsidRPr="00000000">
              <w:rPr>
                <w:rtl w:val="0"/>
              </w:rPr>
            </w:r>
          </w:p>
        </w:tc>
        <w:tc>
          <w:tcPr>
            <w:shd w:fill="ffffff" w:val="clear"/>
          </w:tcPr>
          <w:p w:rsidR="00000000" w:rsidDel="00000000" w:rsidP="00000000" w:rsidRDefault="00000000" w:rsidRPr="00000000" w14:paraId="0000024E">
            <w:pPr>
              <w:spacing w:line="240" w:lineRule="auto"/>
              <w:rPr/>
            </w:pPr>
            <w:r w:rsidDel="00000000" w:rsidR="00000000" w:rsidRPr="00000000">
              <w:rPr>
                <w:color w:val="111111"/>
                <w:sz w:val="18"/>
                <w:szCs w:val="18"/>
                <w:rtl w:val="0"/>
              </w:rPr>
              <w:t xml:space="preserve">Effective — and effective for whom?</w:t>
            </w:r>
            <w:r w:rsidDel="00000000" w:rsidR="00000000" w:rsidRPr="00000000">
              <w:rPr>
                <w:rtl w:val="0"/>
              </w:rPr>
            </w:r>
          </w:p>
        </w:tc>
      </w:tr>
      <w:tr>
        <w:trPr>
          <w:cantSplit w:val="1"/>
          <w:tblHeader w:val="0"/>
        </w:trPr>
        <w:tc>
          <w:tcPr>
            <w:shd w:fill="ffffff" w:val="clear"/>
          </w:tcPr>
          <w:p w:rsidR="00000000" w:rsidDel="00000000" w:rsidP="00000000" w:rsidRDefault="00000000" w:rsidRPr="00000000" w14:paraId="0000024F">
            <w:pPr>
              <w:spacing w:line="240" w:lineRule="auto"/>
              <w:rPr/>
            </w:pPr>
            <w:r w:rsidDel="00000000" w:rsidR="00000000" w:rsidRPr="00000000">
              <w:rPr>
                <w:b w:val="1"/>
                <w:bCs w:val="1"/>
                <w:color w:val="111111"/>
                <w:sz w:val="18"/>
                <w:szCs w:val="18"/>
                <w:rtl w:val="0"/>
              </w:rPr>
              <w:t xml:space="preserve">Operations</w:t>
            </w:r>
            <w:r w:rsidDel="00000000" w:rsidR="00000000" w:rsidRPr="00000000">
              <w:rPr>
                <w:rtl w:val="0"/>
              </w:rPr>
            </w:r>
          </w:p>
        </w:tc>
        <w:tc>
          <w:tcPr>
            <w:shd w:fill="ffffff" w:val="clear"/>
          </w:tcPr>
          <w:p w:rsidR="00000000" w:rsidDel="00000000" w:rsidP="00000000" w:rsidRDefault="00000000" w:rsidRPr="00000000" w14:paraId="00000250">
            <w:pPr>
              <w:spacing w:line="240" w:lineRule="auto"/>
              <w:rPr/>
            </w:pPr>
            <w:r w:rsidDel="00000000" w:rsidR="00000000" w:rsidRPr="00000000">
              <w:rPr>
                <w:color w:val="111111"/>
                <w:sz w:val="18"/>
                <w:szCs w:val="18"/>
                <w:rtl w:val="0"/>
              </w:rPr>
              <w:t xml:space="preserve">Executable — and executable everywhere, including the rural and under-resourced?</w:t>
            </w:r>
            <w:r w:rsidDel="00000000" w:rsidR="00000000" w:rsidRPr="00000000">
              <w:rPr>
                <w:rtl w:val="0"/>
              </w:rPr>
            </w:r>
          </w:p>
        </w:tc>
      </w:tr>
    </w:tbl>
    <w:p w:rsidR="00000000" w:rsidDel="00000000" w:rsidP="00000000" w:rsidRDefault="00000000" w:rsidRPr="00000000" w14:paraId="00000251">
      <w:pPr>
        <w:pStyle w:val="Heading2"/>
        <w:widowControl w:val="0"/>
        <w:pBdr>
          <w:top w:color="c9d2df" w:space="10" w:sz="6" w:val="single"/>
        </w:pBdr>
        <w:rPr/>
      </w:pPr>
      <w:bookmarkStart w:colFirst="0" w:colLast="0" w:name="_264hlestjy4r" w:id="29"/>
      <w:bookmarkEnd w:id="29"/>
      <w:r w:rsidDel="00000000" w:rsidR="00000000" w:rsidRPr="00000000">
        <w:rPr>
          <w:color w:val="161b22"/>
          <w:rtl w:val="0"/>
        </w:rPr>
        <w:t xml:space="preserve">1.4  </w:t>
      </w:r>
      <w:r w:rsidDel="00000000" w:rsidR="00000000" w:rsidRPr="00000000">
        <w:rPr>
          <w:b w:val="1"/>
          <w:bCs w:val="1"/>
          <w:color w:val="161b22"/>
          <w:rtl w:val="0"/>
        </w:rPr>
        <w:t xml:space="preserve">The Architecture of Interdependency: The Dependency Matrix</w:t>
      </w:r>
      <w:r w:rsidDel="00000000" w:rsidR="00000000" w:rsidRPr="00000000">
        <w:rPr>
          <w:rtl w:val="0"/>
        </w:rPr>
      </w:r>
    </w:p>
    <w:p w:rsidR="00000000" w:rsidDel="00000000" w:rsidP="00000000" w:rsidRDefault="00000000" w:rsidRPr="00000000" w14:paraId="00000252">
      <w:pPr>
        <w:rPr/>
      </w:pPr>
      <w:r w:rsidDel="00000000" w:rsidR="00000000" w:rsidRPr="00000000">
        <w:rPr>
          <w:rtl w:val="0"/>
        </w:rPr>
        <w:t xml:space="preserve">The five pillars are linked by nine directed dependencies. Most set the build order; two run backward as feedback once the system is live. Reading those nine relationships accurately is the core analytical skill this book develops, and Figure 1.3 shows all nine at once.</w:t>
      </w:r>
    </w:p>
    <w:p w:rsidR="00000000" w:rsidDel="00000000" w:rsidP="00000000" w:rsidRDefault="00000000" w:rsidRPr="00000000" w14:paraId="00000253">
      <w:pPr>
        <w:rPr/>
      </w:pPr>
      <w:r w:rsidDel="00000000" w:rsidR="00000000" w:rsidRPr="00000000">
        <w:rPr>
          <w:rtl w:val="0"/>
        </w:rPr>
        <w:t xml:space="preserve">Read each cell as row-pillar → column-pillar: the row sends, the column receives. The verb names the kind of dependency — ENABLES (makes possible), REQUIRES (cannot function without), DRIVES (actively forces change in) — and ⟲ marks a feedback loop that runs after the build rather than gating it — Operations INFORMS policy design and RUNS the data infrastructure. There is no Equity row or column, for the same reason the pillar table in §1.3 has none: the justice test applies to every cell. The same map is interactive on the platform at healthtransformationreview.org/about/framework.</w:t>
      </w:r>
    </w:p>
    <w:tbl>
      <w:tblPr>
        <w:tblStyle w:val="Table14"/>
        <w:tblW w:w="9075.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155"/>
        <w:gridCol w:w="1455"/>
        <w:gridCol w:w="1680"/>
        <w:gridCol w:w="1590"/>
        <w:gridCol w:w="1575"/>
        <w:gridCol w:w="1620"/>
        <w:tblGridChange w:id="0">
          <w:tblGrid>
            <w:gridCol w:w="1155"/>
            <w:gridCol w:w="1455"/>
            <w:gridCol w:w="1680"/>
            <w:gridCol w:w="1590"/>
            <w:gridCol w:w="1575"/>
            <w:gridCol w:w="1620"/>
          </w:tblGrid>
        </w:tblGridChange>
      </w:tblGrid>
      <w:tr>
        <w:trPr>
          <w:cantSplit w:val="1"/>
          <w:tblHeader w:val="1"/>
        </w:trPr>
        <w:tc>
          <w:tcPr>
            <w:shd w:fill="1b3a6b" w:val="clear"/>
          </w:tcPr>
          <w:p w:rsidR="00000000" w:rsidDel="00000000" w:rsidP="00000000" w:rsidRDefault="00000000" w:rsidRPr="00000000" w14:paraId="00000254">
            <w:pPr>
              <w:jc w:val="left"/>
              <w:rPr/>
            </w:pPr>
            <w:r w:rsidDel="00000000" w:rsidR="00000000" w:rsidRPr="00000000">
              <w:rPr>
                <w:b w:val="1"/>
                <w:bCs w:val="1"/>
                <w:color w:val="ffffff"/>
                <w:sz w:val="17"/>
                <w:szCs w:val="17"/>
                <w:rtl w:val="0"/>
              </w:rPr>
              <w:t xml:space="preserve">FROM ↓ / TO →</w:t>
            </w:r>
            <w:r w:rsidDel="00000000" w:rsidR="00000000" w:rsidRPr="00000000">
              <w:rPr>
                <w:rtl w:val="0"/>
              </w:rPr>
            </w:r>
          </w:p>
        </w:tc>
        <w:tc>
          <w:tcPr>
            <w:shd w:fill="1b3a6b" w:val="clear"/>
          </w:tcPr>
          <w:p w:rsidR="00000000" w:rsidDel="00000000" w:rsidP="00000000" w:rsidRDefault="00000000" w:rsidRPr="00000000" w14:paraId="00000255">
            <w:pPr>
              <w:jc w:val="left"/>
              <w:rPr/>
            </w:pPr>
            <w:r w:rsidDel="00000000" w:rsidR="00000000" w:rsidRPr="00000000">
              <w:rPr>
                <w:b w:val="1"/>
                <w:bCs w:val="1"/>
                <w:color w:val="ffffff"/>
                <w:sz w:val="17"/>
                <w:szCs w:val="17"/>
                <w:rtl w:val="0"/>
              </w:rPr>
              <w:t xml:space="preserve">Policy</w:t>
            </w:r>
            <w:r w:rsidDel="00000000" w:rsidR="00000000" w:rsidRPr="00000000">
              <w:rPr>
                <w:rtl w:val="0"/>
              </w:rPr>
            </w:r>
          </w:p>
        </w:tc>
        <w:tc>
          <w:tcPr>
            <w:shd w:fill="1b3a6b" w:val="clear"/>
          </w:tcPr>
          <w:p w:rsidR="00000000" w:rsidDel="00000000" w:rsidP="00000000" w:rsidRDefault="00000000" w:rsidRPr="00000000" w14:paraId="00000256">
            <w:pPr>
              <w:jc w:val="left"/>
              <w:rPr/>
            </w:pPr>
            <w:r w:rsidDel="00000000" w:rsidR="00000000" w:rsidRPr="00000000">
              <w:rPr>
                <w:b w:val="1"/>
                <w:bCs w:val="1"/>
                <w:color w:val="ffffff"/>
                <w:sz w:val="17"/>
                <w:szCs w:val="17"/>
                <w:rtl w:val="0"/>
              </w:rPr>
              <w:t xml:space="preserve">Technology</w:t>
            </w:r>
            <w:r w:rsidDel="00000000" w:rsidR="00000000" w:rsidRPr="00000000">
              <w:rPr>
                <w:rtl w:val="0"/>
              </w:rPr>
            </w:r>
          </w:p>
        </w:tc>
        <w:tc>
          <w:tcPr>
            <w:shd w:fill="1b3a6b" w:val="clear"/>
          </w:tcPr>
          <w:p w:rsidR="00000000" w:rsidDel="00000000" w:rsidP="00000000" w:rsidRDefault="00000000" w:rsidRPr="00000000" w14:paraId="00000257">
            <w:pPr>
              <w:jc w:val="left"/>
              <w:rPr/>
            </w:pPr>
            <w:r w:rsidDel="00000000" w:rsidR="00000000" w:rsidRPr="00000000">
              <w:rPr>
                <w:b w:val="1"/>
                <w:bCs w:val="1"/>
                <w:color w:val="ffffff"/>
                <w:sz w:val="17"/>
                <w:szCs w:val="17"/>
                <w:rtl w:val="0"/>
              </w:rPr>
              <w:t xml:space="preserve">Economics</w:t>
            </w:r>
            <w:r w:rsidDel="00000000" w:rsidR="00000000" w:rsidRPr="00000000">
              <w:rPr>
                <w:rtl w:val="0"/>
              </w:rPr>
            </w:r>
          </w:p>
        </w:tc>
        <w:tc>
          <w:tcPr>
            <w:shd w:fill="1b3a6b" w:val="clear"/>
          </w:tcPr>
          <w:p w:rsidR="00000000" w:rsidDel="00000000" w:rsidP="00000000" w:rsidRDefault="00000000" w:rsidRPr="00000000" w14:paraId="00000258">
            <w:pPr>
              <w:jc w:val="left"/>
              <w:rPr/>
            </w:pPr>
            <w:r w:rsidDel="00000000" w:rsidR="00000000" w:rsidRPr="00000000">
              <w:rPr>
                <w:b w:val="1"/>
                <w:bCs w:val="1"/>
                <w:color w:val="ffffff"/>
                <w:sz w:val="17"/>
                <w:szCs w:val="17"/>
                <w:rtl w:val="0"/>
              </w:rPr>
              <w:t xml:space="preserve">Clinical</w:t>
            </w:r>
            <w:r w:rsidDel="00000000" w:rsidR="00000000" w:rsidRPr="00000000">
              <w:rPr>
                <w:rtl w:val="0"/>
              </w:rPr>
            </w:r>
          </w:p>
        </w:tc>
        <w:tc>
          <w:tcPr>
            <w:shd w:fill="1b3a6b" w:val="clear"/>
          </w:tcPr>
          <w:p w:rsidR="00000000" w:rsidDel="00000000" w:rsidP="00000000" w:rsidRDefault="00000000" w:rsidRPr="00000000" w14:paraId="00000259">
            <w:pPr>
              <w:jc w:val="left"/>
              <w:rPr/>
            </w:pPr>
            <w:r w:rsidDel="00000000" w:rsidR="00000000" w:rsidRPr="00000000">
              <w:rPr>
                <w:b w:val="1"/>
                <w:bCs w:val="1"/>
                <w:color w:val="ffffff"/>
                <w:sz w:val="17"/>
                <w:szCs w:val="17"/>
                <w:rtl w:val="0"/>
              </w:rPr>
              <w:t xml:space="preserve">Operations</w:t>
            </w:r>
            <w:r w:rsidDel="00000000" w:rsidR="00000000" w:rsidRPr="00000000">
              <w:rPr>
                <w:rtl w:val="0"/>
              </w:rPr>
            </w:r>
          </w:p>
        </w:tc>
      </w:tr>
      <w:tr>
        <w:trPr>
          <w:cantSplit w:val="1"/>
          <w:tblHeader w:val="0"/>
        </w:trPr>
        <w:tc>
          <w:tcPr/>
          <w:p w:rsidR="00000000" w:rsidDel="00000000" w:rsidP="00000000" w:rsidRDefault="00000000" w:rsidRPr="00000000" w14:paraId="0000025A">
            <w:pPr>
              <w:jc w:val="left"/>
              <w:rPr/>
            </w:pPr>
            <w:r w:rsidDel="00000000" w:rsidR="00000000" w:rsidRPr="00000000">
              <w:rPr>
                <w:b w:val="1"/>
                <w:bCs w:val="1"/>
                <w:sz w:val="17"/>
                <w:szCs w:val="17"/>
                <w:rtl w:val="0"/>
              </w:rPr>
              <w:t xml:space="preserve">Policy</w:t>
            </w:r>
            <w:r w:rsidDel="00000000" w:rsidR="00000000" w:rsidRPr="00000000">
              <w:rPr>
                <w:rtl w:val="0"/>
              </w:rPr>
            </w:r>
          </w:p>
        </w:tc>
        <w:tc>
          <w:tcPr/>
          <w:p w:rsidR="00000000" w:rsidDel="00000000" w:rsidP="00000000" w:rsidRDefault="00000000" w:rsidRPr="00000000" w14:paraId="0000025B">
            <w:pPr>
              <w:jc w:val="left"/>
              <w:rPr/>
            </w:pPr>
            <w:r w:rsidDel="00000000" w:rsidR="00000000" w:rsidRPr="00000000">
              <w:rPr>
                <w:sz w:val="17"/>
                <w:szCs w:val="17"/>
                <w:rtl w:val="0"/>
              </w:rPr>
              <w:t xml:space="preserve">—</w:t>
            </w:r>
            <w:r w:rsidDel="00000000" w:rsidR="00000000" w:rsidRPr="00000000">
              <w:rPr>
                <w:rtl w:val="0"/>
              </w:rPr>
            </w:r>
          </w:p>
        </w:tc>
        <w:tc>
          <w:tcPr/>
          <w:p w:rsidR="00000000" w:rsidDel="00000000" w:rsidP="00000000" w:rsidRDefault="00000000" w:rsidRPr="00000000" w14:paraId="0000025C">
            <w:pPr>
              <w:jc w:val="left"/>
              <w:rPr/>
            </w:pPr>
            <w:r w:rsidDel="00000000" w:rsidR="00000000" w:rsidRPr="00000000">
              <w:rPr>
                <w:sz w:val="17"/>
                <w:szCs w:val="17"/>
                <w:rtl w:val="0"/>
              </w:rPr>
              <w:t xml:space="preserve">ENABLES: funds &amp; authorizes the data build</w:t>
            </w:r>
            <w:r w:rsidDel="00000000" w:rsidR="00000000" w:rsidRPr="00000000">
              <w:rPr>
                <w:rtl w:val="0"/>
              </w:rPr>
            </w:r>
          </w:p>
        </w:tc>
        <w:tc>
          <w:tcPr/>
          <w:p w:rsidR="00000000" w:rsidDel="00000000" w:rsidP="00000000" w:rsidRDefault="00000000" w:rsidRPr="00000000" w14:paraId="0000025D">
            <w:pPr>
              <w:jc w:val="left"/>
              <w:rPr/>
            </w:pPr>
            <w:r w:rsidDel="00000000" w:rsidR="00000000" w:rsidRPr="00000000">
              <w:rPr>
                <w:sz w:val="17"/>
                <w:szCs w:val="17"/>
                <w:rtl w:val="0"/>
              </w:rPr>
              <w:t xml:space="preserve">ENABLES: makes payment reform binding</w:t>
            </w:r>
            <w:r w:rsidDel="00000000" w:rsidR="00000000" w:rsidRPr="00000000">
              <w:rPr>
                <w:rtl w:val="0"/>
              </w:rPr>
            </w:r>
          </w:p>
        </w:tc>
        <w:tc>
          <w:tcPr/>
          <w:p w:rsidR="00000000" w:rsidDel="00000000" w:rsidP="00000000" w:rsidRDefault="00000000" w:rsidRPr="00000000" w14:paraId="0000025E">
            <w:pPr>
              <w:rPr/>
            </w:pPr>
            <w:r w:rsidDel="00000000" w:rsidR="00000000" w:rsidRPr="00000000">
              <w:rPr>
                <w:rtl w:val="0"/>
              </w:rPr>
            </w:r>
          </w:p>
        </w:tc>
        <w:tc>
          <w:tcPr/>
          <w:p w:rsidR="00000000" w:rsidDel="00000000" w:rsidP="00000000" w:rsidRDefault="00000000" w:rsidRPr="00000000" w14:paraId="0000025F">
            <w:pPr>
              <w:jc w:val="left"/>
              <w:rPr/>
            </w:pPr>
            <w:r w:rsidDel="00000000" w:rsidR="00000000" w:rsidRPr="00000000">
              <w:rPr>
                <w:sz w:val="17"/>
                <w:szCs w:val="17"/>
                <w:rtl w:val="0"/>
              </w:rPr>
              <w:t xml:space="preserve">DRIVES: statutory deadlines force capacity</w:t>
            </w:r>
            <w:r w:rsidDel="00000000" w:rsidR="00000000" w:rsidRPr="00000000">
              <w:rPr>
                <w:rtl w:val="0"/>
              </w:rPr>
            </w:r>
          </w:p>
        </w:tc>
      </w:tr>
      <w:tr>
        <w:trPr>
          <w:cantSplit w:val="0"/>
          <w:tblHeader w:val="0"/>
        </w:trPr>
        <w:tc>
          <w:tcPr/>
          <w:p w:rsidR="00000000" w:rsidDel="00000000" w:rsidP="00000000" w:rsidRDefault="00000000" w:rsidRPr="00000000" w14:paraId="00000260">
            <w:pPr>
              <w:jc w:val="left"/>
              <w:rPr/>
            </w:pPr>
            <w:r w:rsidDel="00000000" w:rsidR="00000000" w:rsidRPr="00000000">
              <w:rPr>
                <w:b w:val="1"/>
                <w:bCs w:val="1"/>
                <w:sz w:val="17"/>
                <w:szCs w:val="17"/>
                <w:rtl w:val="0"/>
              </w:rPr>
              <w:t xml:space="preserve">Technology</w:t>
            </w:r>
            <w:r w:rsidDel="00000000" w:rsidR="00000000" w:rsidRPr="00000000">
              <w:rPr>
                <w:rtl w:val="0"/>
              </w:rPr>
            </w:r>
          </w:p>
        </w:tc>
        <w:tc>
          <w:tcPr/>
          <w:p w:rsidR="00000000" w:rsidDel="00000000" w:rsidP="00000000" w:rsidRDefault="00000000" w:rsidRPr="00000000" w14:paraId="00000261">
            <w:pPr>
              <w:rPr/>
            </w:pPr>
            <w:r w:rsidDel="00000000" w:rsidR="00000000" w:rsidRPr="00000000">
              <w:rPr>
                <w:rtl w:val="0"/>
              </w:rPr>
            </w:r>
          </w:p>
        </w:tc>
        <w:tc>
          <w:tcPr/>
          <w:p w:rsidR="00000000" w:rsidDel="00000000" w:rsidP="00000000" w:rsidRDefault="00000000" w:rsidRPr="00000000" w14:paraId="00000262">
            <w:pPr>
              <w:jc w:val="left"/>
              <w:rPr/>
            </w:pPr>
            <w:r w:rsidDel="00000000" w:rsidR="00000000" w:rsidRPr="00000000">
              <w:rPr>
                <w:sz w:val="17"/>
                <w:szCs w:val="17"/>
                <w:rtl w:val="0"/>
              </w:rPr>
              <w:t xml:space="preserve">—</w:t>
            </w:r>
            <w:r w:rsidDel="00000000" w:rsidR="00000000" w:rsidRPr="00000000">
              <w:rPr>
                <w:rtl w:val="0"/>
              </w:rPr>
            </w:r>
          </w:p>
        </w:tc>
        <w:tc>
          <w:tcPr/>
          <w:p w:rsidR="00000000" w:rsidDel="00000000" w:rsidP="00000000" w:rsidRDefault="00000000" w:rsidRPr="00000000" w14:paraId="00000263">
            <w:pPr>
              <w:jc w:val="left"/>
              <w:rPr/>
            </w:pPr>
            <w:r w:rsidDel="00000000" w:rsidR="00000000" w:rsidRPr="00000000">
              <w:rPr>
                <w:sz w:val="17"/>
                <w:szCs w:val="17"/>
                <w:rtl w:val="0"/>
              </w:rPr>
              <w:t xml:space="preserve">ENABLES: analytics run the payment model</w:t>
            </w:r>
            <w:r w:rsidDel="00000000" w:rsidR="00000000" w:rsidRPr="00000000">
              <w:rPr>
                <w:rtl w:val="0"/>
              </w:rPr>
            </w:r>
          </w:p>
        </w:tc>
        <w:tc>
          <w:tcPr/>
          <w:p w:rsidR="00000000" w:rsidDel="00000000" w:rsidP="00000000" w:rsidRDefault="00000000" w:rsidRPr="00000000" w14:paraId="00000264">
            <w:pPr>
              <w:jc w:val="left"/>
              <w:rPr/>
            </w:pPr>
            <w:r w:rsidDel="00000000" w:rsidR="00000000" w:rsidRPr="00000000">
              <w:rPr>
                <w:sz w:val="17"/>
                <w:szCs w:val="17"/>
                <w:rtl w:val="0"/>
              </w:rPr>
              <w:t xml:space="preserve">ENABLES: data enables population health</w:t>
            </w:r>
            <w:r w:rsidDel="00000000" w:rsidR="00000000" w:rsidRPr="00000000">
              <w:rPr>
                <w:rtl w:val="0"/>
              </w:rPr>
            </w:r>
          </w:p>
        </w:tc>
        <w:tc>
          <w:tcPr/>
          <w:p w:rsidR="00000000" w:rsidDel="00000000" w:rsidP="00000000" w:rsidRDefault="00000000" w:rsidRPr="00000000" w14:paraId="00000265">
            <w:pPr>
              <w:rPr/>
            </w:pPr>
            <w:r w:rsidDel="00000000" w:rsidR="00000000" w:rsidRPr="00000000">
              <w:rPr>
                <w:rtl w:val="0"/>
              </w:rPr>
            </w:r>
          </w:p>
        </w:tc>
      </w:tr>
      <w:tr>
        <w:trPr>
          <w:cantSplit w:val="0"/>
          <w:tblHeader w:val="0"/>
        </w:trPr>
        <w:tc>
          <w:tcPr/>
          <w:p w:rsidR="00000000" w:rsidDel="00000000" w:rsidP="00000000" w:rsidRDefault="00000000" w:rsidRPr="00000000" w14:paraId="00000266">
            <w:pPr>
              <w:jc w:val="left"/>
              <w:rPr/>
            </w:pPr>
            <w:r w:rsidDel="00000000" w:rsidR="00000000" w:rsidRPr="00000000">
              <w:rPr>
                <w:b w:val="1"/>
                <w:bCs w:val="1"/>
                <w:sz w:val="17"/>
                <w:szCs w:val="17"/>
                <w:rtl w:val="0"/>
              </w:rPr>
              <w:t xml:space="preserve">Economics</w:t>
            </w:r>
            <w:r w:rsidDel="00000000" w:rsidR="00000000" w:rsidRPr="00000000">
              <w:rPr>
                <w:rtl w:val="0"/>
              </w:rPr>
            </w:r>
          </w:p>
        </w:tc>
        <w:tc>
          <w:tcPr/>
          <w:p w:rsidR="00000000" w:rsidDel="00000000" w:rsidP="00000000" w:rsidRDefault="00000000" w:rsidRPr="00000000" w14:paraId="00000267">
            <w:pPr>
              <w:rPr/>
            </w:pPr>
            <w:r w:rsidDel="00000000" w:rsidR="00000000" w:rsidRPr="00000000">
              <w:rPr>
                <w:rtl w:val="0"/>
              </w:rPr>
            </w:r>
          </w:p>
        </w:tc>
        <w:tc>
          <w:tcPr/>
          <w:p w:rsidR="00000000" w:rsidDel="00000000" w:rsidP="00000000" w:rsidRDefault="00000000" w:rsidRPr="00000000" w14:paraId="00000268">
            <w:pPr>
              <w:rPr/>
            </w:pPr>
            <w:r w:rsidDel="00000000" w:rsidR="00000000" w:rsidRPr="00000000">
              <w:rPr>
                <w:rtl w:val="0"/>
              </w:rPr>
            </w:r>
          </w:p>
        </w:tc>
        <w:tc>
          <w:tcPr/>
          <w:p w:rsidR="00000000" w:rsidDel="00000000" w:rsidP="00000000" w:rsidRDefault="00000000" w:rsidRPr="00000000" w14:paraId="00000269">
            <w:pPr>
              <w:jc w:val="left"/>
              <w:rPr/>
            </w:pPr>
            <w:r w:rsidDel="00000000" w:rsidR="00000000" w:rsidRPr="00000000">
              <w:rPr>
                <w:sz w:val="17"/>
                <w:szCs w:val="17"/>
                <w:rtl w:val="0"/>
              </w:rPr>
              <w:t xml:space="preserve">—</w:t>
            </w:r>
            <w:r w:rsidDel="00000000" w:rsidR="00000000" w:rsidRPr="00000000">
              <w:rPr>
                <w:rtl w:val="0"/>
              </w:rPr>
            </w:r>
          </w:p>
        </w:tc>
        <w:tc>
          <w:tcPr/>
          <w:p w:rsidR="00000000" w:rsidDel="00000000" w:rsidP="00000000" w:rsidRDefault="00000000" w:rsidRPr="00000000" w14:paraId="0000026A">
            <w:pPr>
              <w:jc w:val="left"/>
              <w:rPr/>
            </w:pPr>
            <w:r w:rsidDel="00000000" w:rsidR="00000000" w:rsidRPr="00000000">
              <w:rPr>
                <w:sz w:val="17"/>
                <w:szCs w:val="17"/>
                <w:rtl w:val="0"/>
              </w:rPr>
              <w:t xml:space="preserve">DRIVES: incentives reshape care delivery</w:t>
            </w:r>
            <w:r w:rsidDel="00000000" w:rsidR="00000000" w:rsidRPr="00000000">
              <w:rPr>
                <w:rtl w:val="0"/>
              </w:rPr>
            </w:r>
          </w:p>
        </w:tc>
        <w:tc>
          <w:tcPr/>
          <w:p w:rsidR="00000000" w:rsidDel="00000000" w:rsidP="00000000" w:rsidRDefault="00000000" w:rsidRPr="00000000" w14:paraId="0000026B">
            <w:pPr>
              <w:rPr/>
            </w:pPr>
            <w:r w:rsidDel="00000000" w:rsidR="00000000" w:rsidRPr="00000000">
              <w:rPr>
                <w:rtl w:val="0"/>
              </w:rPr>
            </w:r>
          </w:p>
        </w:tc>
      </w:tr>
      <w:tr>
        <w:trPr>
          <w:cantSplit w:val="0"/>
          <w:tblHeader w:val="0"/>
        </w:trPr>
        <w:tc>
          <w:tcPr/>
          <w:p w:rsidR="00000000" w:rsidDel="00000000" w:rsidP="00000000" w:rsidRDefault="00000000" w:rsidRPr="00000000" w14:paraId="0000026C">
            <w:pPr>
              <w:jc w:val="left"/>
              <w:rPr/>
            </w:pPr>
            <w:r w:rsidDel="00000000" w:rsidR="00000000" w:rsidRPr="00000000">
              <w:rPr>
                <w:b w:val="1"/>
                <w:bCs w:val="1"/>
                <w:sz w:val="17"/>
                <w:szCs w:val="17"/>
                <w:rtl w:val="0"/>
              </w:rPr>
              <w:t xml:space="preserve">Clinical</w:t>
            </w:r>
            <w:r w:rsidDel="00000000" w:rsidR="00000000" w:rsidRPr="00000000">
              <w:rPr>
                <w:rtl w:val="0"/>
              </w:rPr>
            </w:r>
          </w:p>
        </w:tc>
        <w:tc>
          <w:tcPr/>
          <w:p w:rsidR="00000000" w:rsidDel="00000000" w:rsidP="00000000" w:rsidRDefault="00000000" w:rsidRPr="00000000" w14:paraId="0000026D">
            <w:pPr>
              <w:rPr/>
            </w:pPr>
            <w:r w:rsidDel="00000000" w:rsidR="00000000" w:rsidRPr="00000000">
              <w:rPr>
                <w:rtl w:val="0"/>
              </w:rPr>
            </w:r>
          </w:p>
        </w:tc>
        <w:tc>
          <w:tcPr/>
          <w:p w:rsidR="00000000" w:rsidDel="00000000" w:rsidP="00000000" w:rsidRDefault="00000000" w:rsidRPr="00000000" w14:paraId="0000026E">
            <w:pPr>
              <w:rPr/>
            </w:pPr>
            <w:r w:rsidDel="00000000" w:rsidR="00000000" w:rsidRPr="00000000">
              <w:rPr>
                <w:rtl w:val="0"/>
              </w:rPr>
            </w:r>
          </w:p>
        </w:tc>
        <w:tc>
          <w:tcPr/>
          <w:p w:rsidR="00000000" w:rsidDel="00000000" w:rsidP="00000000" w:rsidRDefault="00000000" w:rsidRPr="00000000" w14:paraId="0000026F">
            <w:pPr>
              <w:rPr/>
            </w:pPr>
            <w:r w:rsidDel="00000000" w:rsidR="00000000" w:rsidRPr="00000000">
              <w:rPr>
                <w:rtl w:val="0"/>
              </w:rPr>
            </w:r>
          </w:p>
        </w:tc>
        <w:tc>
          <w:tcPr/>
          <w:p w:rsidR="00000000" w:rsidDel="00000000" w:rsidP="00000000" w:rsidRDefault="00000000" w:rsidRPr="00000000" w14:paraId="00000270">
            <w:pPr>
              <w:jc w:val="left"/>
              <w:rPr/>
            </w:pPr>
            <w:r w:rsidDel="00000000" w:rsidR="00000000" w:rsidRPr="00000000">
              <w:rPr>
                <w:sz w:val="17"/>
                <w:szCs w:val="17"/>
                <w:rtl w:val="0"/>
              </w:rPr>
              <w:t xml:space="preserve">—</w:t>
            </w:r>
            <w:r w:rsidDel="00000000" w:rsidR="00000000" w:rsidRPr="00000000">
              <w:rPr>
                <w:rtl w:val="0"/>
              </w:rPr>
            </w:r>
          </w:p>
        </w:tc>
        <w:tc>
          <w:tcPr/>
          <w:p w:rsidR="00000000" w:rsidDel="00000000" w:rsidP="00000000" w:rsidRDefault="00000000" w:rsidRPr="00000000" w14:paraId="00000271">
            <w:pPr>
              <w:jc w:val="left"/>
              <w:rPr/>
            </w:pPr>
            <w:r w:rsidDel="00000000" w:rsidR="00000000" w:rsidRPr="00000000">
              <w:rPr>
                <w:sz w:val="17"/>
                <w:szCs w:val="17"/>
                <w:rtl w:val="0"/>
              </w:rPr>
              <w:t xml:space="preserve">REQUIRES: care models need execution infra</w:t>
            </w:r>
            <w:r w:rsidDel="00000000" w:rsidR="00000000" w:rsidRPr="00000000">
              <w:rPr>
                <w:rtl w:val="0"/>
              </w:rPr>
            </w:r>
          </w:p>
        </w:tc>
      </w:tr>
      <w:tr>
        <w:trPr>
          <w:cantSplit w:val="1"/>
          <w:tblHeader w:val="0"/>
        </w:trPr>
        <w:tc>
          <w:tcPr/>
          <w:p w:rsidR="00000000" w:rsidDel="00000000" w:rsidP="00000000" w:rsidRDefault="00000000" w:rsidRPr="00000000" w14:paraId="00000272">
            <w:pPr>
              <w:jc w:val="left"/>
              <w:rPr/>
            </w:pPr>
            <w:r w:rsidDel="00000000" w:rsidR="00000000" w:rsidRPr="00000000">
              <w:rPr>
                <w:b w:val="1"/>
                <w:bCs w:val="1"/>
                <w:sz w:val="17"/>
                <w:szCs w:val="17"/>
                <w:rtl w:val="0"/>
              </w:rPr>
              <w:t xml:space="preserve">Operations</w:t>
            </w:r>
            <w:r w:rsidDel="00000000" w:rsidR="00000000" w:rsidRPr="00000000">
              <w:rPr>
                <w:rtl w:val="0"/>
              </w:rPr>
            </w:r>
          </w:p>
        </w:tc>
        <w:tc>
          <w:tcPr/>
          <w:p w:rsidR="00000000" w:rsidDel="00000000" w:rsidP="00000000" w:rsidRDefault="00000000" w:rsidRPr="00000000" w14:paraId="00000273">
            <w:pPr>
              <w:jc w:val="left"/>
              <w:rPr/>
            </w:pPr>
            <w:r w:rsidDel="00000000" w:rsidR="00000000" w:rsidRPr="00000000">
              <w:rPr>
                <w:sz w:val="17"/>
                <w:szCs w:val="17"/>
                <w:rtl w:val="0"/>
              </w:rPr>
              <w:t xml:space="preserve">INFORMS ⟲: data refines the mandate</w:t>
            </w:r>
            <w:r w:rsidDel="00000000" w:rsidR="00000000" w:rsidRPr="00000000">
              <w:rPr>
                <w:rtl w:val="0"/>
              </w:rPr>
            </w:r>
          </w:p>
        </w:tc>
        <w:tc>
          <w:tcPr/>
          <w:p w:rsidR="00000000" w:rsidDel="00000000" w:rsidP="00000000" w:rsidRDefault="00000000" w:rsidRPr="00000000" w14:paraId="00000274">
            <w:pPr>
              <w:jc w:val="left"/>
              <w:rPr/>
            </w:pPr>
            <w:r w:rsidDel="00000000" w:rsidR="00000000" w:rsidRPr="00000000">
              <w:rPr>
                <w:sz w:val="17"/>
                <w:szCs w:val="17"/>
                <w:rtl w:val="0"/>
              </w:rPr>
              <w:t xml:space="preserve">RUNS ⟲: workforce runs the infrastructure</w:t>
            </w:r>
            <w:r w:rsidDel="00000000" w:rsidR="00000000" w:rsidRPr="00000000">
              <w:rPr>
                <w:rtl w:val="0"/>
              </w:rPr>
            </w:r>
          </w:p>
        </w:tc>
        <w:tc>
          <w:tcPr/>
          <w:p w:rsidR="00000000" w:rsidDel="00000000" w:rsidP="00000000" w:rsidRDefault="00000000" w:rsidRPr="00000000" w14:paraId="00000275">
            <w:pPr>
              <w:rPr/>
            </w:pPr>
            <w:r w:rsidDel="00000000" w:rsidR="00000000" w:rsidRPr="00000000">
              <w:rPr>
                <w:rtl w:val="0"/>
              </w:rPr>
            </w:r>
          </w:p>
        </w:tc>
        <w:tc>
          <w:tcPr/>
          <w:p w:rsidR="00000000" w:rsidDel="00000000" w:rsidP="00000000" w:rsidRDefault="00000000" w:rsidRPr="00000000" w14:paraId="00000276">
            <w:pPr>
              <w:rPr/>
            </w:pPr>
            <w:r w:rsidDel="00000000" w:rsidR="00000000" w:rsidRPr="00000000">
              <w:rPr>
                <w:rtl w:val="0"/>
              </w:rPr>
            </w:r>
          </w:p>
        </w:tc>
        <w:tc>
          <w:tcPr/>
          <w:p w:rsidR="00000000" w:rsidDel="00000000" w:rsidP="00000000" w:rsidRDefault="00000000" w:rsidRPr="00000000" w14:paraId="00000277">
            <w:pPr>
              <w:jc w:val="left"/>
              <w:rPr/>
            </w:pPr>
            <w:r w:rsidDel="00000000" w:rsidR="00000000" w:rsidRPr="00000000">
              <w:rPr>
                <w:sz w:val="17"/>
                <w:szCs w:val="17"/>
                <w:rtl w:val="0"/>
              </w:rPr>
              <w:t xml:space="preserve">—</w:t>
            </w:r>
            <w:r w:rsidDel="00000000" w:rsidR="00000000" w:rsidRPr="00000000">
              <w:rPr>
                <w:rtl w:val="0"/>
              </w:rPr>
            </w:r>
          </w:p>
        </w:tc>
      </w:tr>
    </w:tbl>
    <w:p w:rsidR="00000000" w:rsidDel="00000000" w:rsidP="00000000" w:rsidRDefault="00000000" w:rsidRPr="00000000" w14:paraId="00000278">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b w:val="0"/>
          <w:bCs w:val="0"/>
          <w:i w:val="1"/>
          <w:iCs w:val="1"/>
          <w:smallCaps w:val="0"/>
          <w:strike w:val="0"/>
          <w:color w:val="555555"/>
          <w:sz w:val="18"/>
          <w:szCs w:val="18"/>
          <w:u w:val="none"/>
          <w:shd w:fill="auto" w:val="clear"/>
          <w:vertAlign w:val="baseline"/>
          <w:rtl w:val="0"/>
        </w:rPr>
        <w:t xml:space="preserve">Figure 1.3 — The Dependency Matrix. Read each cell as row-pillar → column-pillar. Sources: Acts 167 (2022) and 68 (2025).</w:t>
      </w:r>
      <w:r w:rsidDel="00000000" w:rsidR="00000000" w:rsidRPr="00000000">
        <w:rPr>
          <w:rtl w:val="0"/>
        </w:rPr>
      </w:r>
    </w:p>
    <w:p w:rsidR="00000000" w:rsidDel="00000000" w:rsidP="00000000" w:rsidRDefault="00000000" w:rsidRPr="00000000" w14:paraId="00000279">
      <w:pPr>
        <w:rPr/>
      </w:pPr>
      <w:r w:rsidDel="00000000" w:rsidR="00000000" w:rsidRPr="00000000">
        <w:rPr>
          <w:rtl w:val="0"/>
        </w:rPr>
        <w:t xml:space="preserve">Where two pillars depend on each other, the two arrows carry different content — Policy → Operations is a deadline, Operations → Policy is implementation data — so each is a genuine relationship, not one fact counted twice.</w:t>
      </w:r>
    </w:p>
    <w:p w:rsidR="00000000" w:rsidDel="00000000" w:rsidP="00000000" w:rsidRDefault="00000000" w:rsidRPr="00000000" w14:paraId="0000027A">
      <w:pPr>
        <w:pStyle w:val="Heading3"/>
        <w:widowControl w:val="0"/>
        <w:spacing w:after="160" w:before="320" w:lineRule="auto"/>
        <w:rPr/>
      </w:pPr>
      <w:r w:rsidDel="00000000" w:rsidR="00000000" w:rsidRPr="00000000">
        <w:rPr>
          <w:b w:val="1"/>
          <w:bCs w:val="1"/>
          <w:rtl w:val="0"/>
        </w:rPr>
        <w:t xml:space="preserve">What Earns a Place in the Matrix</w:t>
      </w:r>
      <w:r w:rsidDel="00000000" w:rsidR="00000000" w:rsidRPr="00000000">
        <w:rPr>
          <w:rtl w:val="0"/>
        </w:rPr>
      </w:r>
    </w:p>
    <w:p w:rsidR="00000000" w:rsidDel="00000000" w:rsidP="00000000" w:rsidRDefault="00000000" w:rsidRPr="00000000" w14:paraId="0000027B">
      <w:pPr>
        <w:widowControl w:val="0"/>
        <w:spacing w:after="120" w:before="0" w:lineRule="auto"/>
        <w:jc w:val="left"/>
        <w:rPr>
          <w:sz w:val="21"/>
          <w:szCs w:val="21"/>
        </w:rPr>
      </w:pPr>
      <w:r w:rsidDel="00000000" w:rsidR="00000000" w:rsidRPr="00000000">
        <w:rPr>
          <w:sz w:val="21"/>
          <w:szCs w:val="21"/>
          <w:rtl w:val="0"/>
        </w:rPr>
        <w:t xml:space="preserve">Every cell in Figure 1.3 has to justify itself, and so does every empty one. A grid built from relationships that merely struck someone as important cannot answer the question a sceptical reader should ask: why is this cell filled and that one empty? So the matrix follows a single rule.</w:t>
      </w:r>
    </w:p>
    <w:p w:rsidR="00000000" w:rsidDel="00000000" w:rsidP="00000000" w:rsidRDefault="00000000" w:rsidRPr="00000000" w14:paraId="0000027C">
      <w:pPr>
        <w:spacing w:after="120" w:before="0" w:lineRule="auto"/>
        <w:jc w:val="left"/>
        <w:rPr>
          <w:sz w:val="21"/>
          <w:szCs w:val="21"/>
        </w:rPr>
      </w:pPr>
      <w:r w:rsidDel="00000000" w:rsidR="00000000" w:rsidRPr="00000000">
        <w:rPr>
          <w:sz w:val="21"/>
          <w:szCs w:val="21"/>
          <w:rtl w:val="0"/>
        </w:rPr>
        <w:t xml:space="preserve">The rule is narrow on purpose: a dependency earns a cell when the downstream pillar</w:t>
      </w:r>
      <w:r w:rsidDel="00000000" w:rsidR="00000000" w:rsidRPr="00000000">
        <w:rPr>
          <w:b w:val="1"/>
          <w:bCs w:val="1"/>
          <w:sz w:val="21"/>
          <w:szCs w:val="21"/>
          <w:rtl w:val="0"/>
        </w:rPr>
        <w:t xml:space="preserve"> cannot </w:t>
      </w:r>
      <w:r w:rsidDel="00000000" w:rsidR="00000000" w:rsidRPr="00000000">
        <w:rPr>
          <w:sz w:val="21"/>
          <w:szCs w:val="21"/>
          <w:rtl w:val="0"/>
        </w:rPr>
        <w:t xml:space="preserve">produce its </w:t>
      </w:r>
      <w:r w:rsidDel="00000000" w:rsidR="00000000" w:rsidRPr="00000000">
        <w:rPr>
          <w:b w:val="1"/>
          <w:bCs w:val="1"/>
          <w:sz w:val="21"/>
          <w:szCs w:val="21"/>
          <w:rtl w:val="0"/>
        </w:rPr>
        <w:t xml:space="preserve">intended </w:t>
      </w:r>
      <w:r w:rsidDel="00000000" w:rsidR="00000000" w:rsidRPr="00000000">
        <w:rPr>
          <w:sz w:val="21"/>
          <w:szCs w:val="21"/>
          <w:rtl w:val="0"/>
        </w:rPr>
        <w:t xml:space="preserve">result</w:t>
      </w:r>
      <w:r w:rsidDel="00000000" w:rsidR="00000000" w:rsidRPr="00000000">
        <w:rPr>
          <w:b w:val="1"/>
          <w:bCs w:val="1"/>
          <w:sz w:val="21"/>
          <w:szCs w:val="21"/>
          <w:rtl w:val="0"/>
        </w:rPr>
        <w:t xml:space="preserve"> </w:t>
      </w:r>
      <w:r w:rsidDel="00000000" w:rsidR="00000000" w:rsidRPr="00000000">
        <w:rPr>
          <w:sz w:val="21"/>
          <w:szCs w:val="21"/>
          <w:rtl w:val="0"/>
        </w:rPr>
        <w:t xml:space="preserve">until the upstream pillar delivers something specific and </w:t>
      </w:r>
      <w:r w:rsidDel="00000000" w:rsidR="00000000" w:rsidRPr="00000000">
        <w:rPr>
          <w:b w:val="1"/>
          <w:bCs w:val="1"/>
          <w:sz w:val="21"/>
          <w:szCs w:val="21"/>
          <w:rtl w:val="0"/>
        </w:rPr>
        <w:t xml:space="preserve">nameable.</w:t>
      </w:r>
      <w:r w:rsidDel="00000000" w:rsidR="00000000" w:rsidRPr="00000000">
        <w:rPr>
          <w:sz w:val="21"/>
          <w:szCs w:val="21"/>
          <w:rtl w:val="0"/>
        </w:rPr>
        <w:t xml:space="preserve"> </w:t>
      </w:r>
      <w:r w:rsidDel="00000000" w:rsidR="00000000" w:rsidRPr="00000000">
        <w:rPr>
          <w:b w:val="1"/>
          <w:bCs w:val="1"/>
          <w:sz w:val="21"/>
          <w:szCs w:val="21"/>
          <w:rtl w:val="0"/>
        </w:rPr>
        <w:t xml:space="preserve">Cannot</w:t>
      </w:r>
      <w:r w:rsidDel="00000000" w:rsidR="00000000" w:rsidRPr="00000000">
        <w:rPr>
          <w:sz w:val="21"/>
          <w:szCs w:val="21"/>
          <w:rtl w:val="0"/>
        </w:rPr>
        <w:t xml:space="preserve"> means the downstream pillar is genuinely stuck without the upstream one — not just better off. “Benefits from” and “works better with” don’t qualify. </w:t>
      </w:r>
      <w:r w:rsidDel="00000000" w:rsidR="00000000" w:rsidRPr="00000000">
        <w:rPr>
          <w:b w:val="1"/>
          <w:bCs w:val="1"/>
          <w:sz w:val="21"/>
          <w:szCs w:val="21"/>
          <w:rtl w:val="0"/>
        </w:rPr>
        <w:t xml:space="preserve">Intended result</w:t>
      </w:r>
      <w:r w:rsidDel="00000000" w:rsidR="00000000" w:rsidRPr="00000000">
        <w:rPr>
          <w:sz w:val="21"/>
          <w:szCs w:val="21"/>
          <w:rtl w:val="0"/>
        </w:rPr>
        <w:t xml:space="preserve"> keeps the test honest: what’s at stake has to be the downstream pillar’s own output, not a general sense that the upstream pillar helps. </w:t>
      </w:r>
      <w:r w:rsidDel="00000000" w:rsidR="00000000" w:rsidRPr="00000000">
        <w:rPr>
          <w:b w:val="1"/>
          <w:bCs w:val="1"/>
          <w:sz w:val="21"/>
          <w:szCs w:val="21"/>
          <w:rtl w:val="0"/>
        </w:rPr>
        <w:t xml:space="preserve">Nameable</w:t>
      </w:r>
      <w:r w:rsidDel="00000000" w:rsidR="00000000" w:rsidRPr="00000000">
        <w:rPr>
          <w:sz w:val="21"/>
          <w:szCs w:val="21"/>
          <w:rtl w:val="0"/>
        </w:rPr>
        <w:t xml:space="preserve"> is the practical check: you have to be able to say exactly what gets handed from one pillar to the other. If you can’t name it, what you’ve found is a resemblance between two pillars, not a real dependency.</w:t>
      </w:r>
    </w:p>
    <w:p w:rsidR="00000000" w:rsidDel="00000000" w:rsidP="00000000" w:rsidRDefault="00000000" w:rsidRPr="00000000" w14:paraId="0000027D">
      <w:pPr>
        <w:spacing w:after="120" w:before="0" w:lineRule="auto"/>
        <w:jc w:val="left"/>
        <w:rPr>
          <w:sz w:val="21"/>
          <w:szCs w:val="21"/>
        </w:rPr>
      </w:pPr>
      <w:r w:rsidDel="00000000" w:rsidR="00000000" w:rsidRPr="00000000">
        <w:rPr>
          <w:sz w:val="21"/>
          <w:szCs w:val="21"/>
          <w:rtl w:val="0"/>
        </w:rPr>
        <w:t xml:space="preserve">Naming what flows is easier than it sounds, because each pillar issues exactly one thing: its currency. That is what makes the five pillars distinct rather than five labels for “important stuff.” The table below sets the five currencies side by side.</w:t>
      </w:r>
    </w:p>
    <w:tbl>
      <w:tblPr>
        <w:tblStyle w:val="Table15"/>
        <w:tblW w:w="9075.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365"/>
        <w:gridCol w:w="7710"/>
        <w:tblGridChange w:id="0">
          <w:tblGrid>
            <w:gridCol w:w="1365"/>
            <w:gridCol w:w="7710"/>
          </w:tblGrid>
        </w:tblGridChange>
      </w:tblGrid>
      <w:tr>
        <w:trPr>
          <w:cantSplit w:val="1"/>
          <w:tblHeader w:val="1"/>
        </w:trPr>
        <w:tc>
          <w:tcPr>
            <w:shd w:fill="edf2f9" w:val="clear"/>
          </w:tcPr>
          <w:p w:rsidR="00000000" w:rsidDel="00000000" w:rsidP="00000000" w:rsidRDefault="00000000" w:rsidRPr="00000000" w14:paraId="0000027E">
            <w:pPr>
              <w:spacing w:after="120" w:before="0" w:lineRule="auto"/>
              <w:jc w:val="left"/>
              <w:rPr>
                <w:color w:val="111111"/>
                <w:sz w:val="18"/>
                <w:szCs w:val="18"/>
              </w:rPr>
            </w:pPr>
            <w:r w:rsidDel="00000000" w:rsidR="00000000" w:rsidRPr="00000000">
              <w:rPr>
                <w:b w:val="1"/>
                <w:bCs w:val="1"/>
                <w:color w:val="111111"/>
                <w:sz w:val="18"/>
                <w:szCs w:val="18"/>
                <w:rtl w:val="0"/>
              </w:rPr>
              <w:t xml:space="preserve">Pillar</w:t>
            </w:r>
            <w:r w:rsidDel="00000000" w:rsidR="00000000" w:rsidRPr="00000000">
              <w:rPr>
                <w:rtl w:val="0"/>
              </w:rPr>
            </w:r>
          </w:p>
        </w:tc>
        <w:tc>
          <w:tcPr>
            <w:shd w:fill="edf2f9" w:val="clear"/>
          </w:tcPr>
          <w:p w:rsidR="00000000" w:rsidDel="00000000" w:rsidP="00000000" w:rsidRDefault="00000000" w:rsidRPr="00000000" w14:paraId="0000027F">
            <w:pPr>
              <w:spacing w:after="120" w:before="0" w:lineRule="auto"/>
              <w:jc w:val="left"/>
              <w:rPr>
                <w:color w:val="111111"/>
                <w:sz w:val="18"/>
                <w:szCs w:val="18"/>
              </w:rPr>
            </w:pPr>
            <w:r w:rsidDel="00000000" w:rsidR="00000000" w:rsidRPr="00000000">
              <w:rPr>
                <w:b w:val="1"/>
                <w:bCs w:val="1"/>
                <w:color w:val="111111"/>
                <w:sz w:val="18"/>
                <w:szCs w:val="18"/>
                <w:rtl w:val="0"/>
              </w:rPr>
              <w:t xml:space="preserve">What it issues (</w:t>
            </w:r>
            <w:r w:rsidDel="00000000" w:rsidR="00000000" w:rsidRPr="00000000">
              <w:rPr>
                <w:color w:val="111111"/>
                <w:sz w:val="18"/>
                <w:szCs w:val="18"/>
                <w:rtl w:val="0"/>
              </w:rPr>
              <w:t xml:space="preserve">currency) </w:t>
            </w:r>
            <w:r w:rsidDel="00000000" w:rsidR="00000000" w:rsidRPr="00000000">
              <w:rPr>
                <w:b w:val="1"/>
                <w:bCs w:val="1"/>
                <w:color w:val="111111"/>
                <w:sz w:val="18"/>
                <w:szCs w:val="18"/>
                <w:rtl w:val="0"/>
              </w:rPr>
              <w:t xml:space="preserve">— and what that means</w:t>
            </w:r>
            <w:r w:rsidDel="00000000" w:rsidR="00000000" w:rsidRPr="00000000">
              <w:rPr>
                <w:rtl w:val="0"/>
              </w:rPr>
            </w:r>
          </w:p>
        </w:tc>
      </w:tr>
      <w:tr>
        <w:trPr>
          <w:cantSplit w:val="1"/>
          <w:tblHeader w:val="0"/>
        </w:trPr>
        <w:tc>
          <w:tcPr>
            <w:shd w:fill="edf2f9" w:val="clear"/>
          </w:tcPr>
          <w:p w:rsidR="00000000" w:rsidDel="00000000" w:rsidP="00000000" w:rsidRDefault="00000000" w:rsidRPr="00000000" w14:paraId="00000280">
            <w:pPr>
              <w:spacing w:after="120" w:before="0" w:lineRule="auto"/>
              <w:jc w:val="left"/>
              <w:rPr>
                <w:color w:val="111111"/>
                <w:sz w:val="18"/>
                <w:szCs w:val="18"/>
              </w:rPr>
            </w:pPr>
            <w:r w:rsidDel="00000000" w:rsidR="00000000" w:rsidRPr="00000000">
              <w:rPr>
                <w:b w:val="1"/>
                <w:bCs w:val="1"/>
                <w:color w:val="111111"/>
                <w:sz w:val="18"/>
                <w:szCs w:val="18"/>
                <w:rtl w:val="0"/>
              </w:rPr>
              <w:t xml:space="preserve">Policy</w:t>
            </w:r>
            <w:r w:rsidDel="00000000" w:rsidR="00000000" w:rsidRPr="00000000">
              <w:rPr>
                <w:rtl w:val="0"/>
              </w:rPr>
            </w:r>
          </w:p>
        </w:tc>
        <w:tc>
          <w:tcPr>
            <w:shd w:fill="edf2f9" w:val="clear"/>
          </w:tcPr>
          <w:p w:rsidR="00000000" w:rsidDel="00000000" w:rsidP="00000000" w:rsidRDefault="00000000" w:rsidRPr="00000000" w14:paraId="00000281">
            <w:pPr>
              <w:spacing w:after="120" w:before="0" w:lineRule="auto"/>
              <w:jc w:val="left"/>
              <w:rPr>
                <w:color w:val="111111"/>
                <w:sz w:val="18"/>
                <w:szCs w:val="18"/>
              </w:rPr>
            </w:pPr>
            <w:r w:rsidDel="00000000" w:rsidR="00000000" w:rsidRPr="00000000">
              <w:rPr>
                <w:b w:val="1"/>
                <w:bCs w:val="1"/>
                <w:color w:val="111111"/>
                <w:sz w:val="18"/>
                <w:szCs w:val="18"/>
                <w:rtl w:val="0"/>
              </w:rPr>
              <w:t xml:space="preserve">AUTHORITY — </w:t>
            </w:r>
            <w:r w:rsidDel="00000000" w:rsidR="00000000" w:rsidRPr="00000000">
              <w:rPr>
                <w:color w:val="111111"/>
                <w:sz w:val="18"/>
                <w:szCs w:val="18"/>
                <w:rtl w:val="0"/>
              </w:rPr>
              <w:t xml:space="preserve">Mandate, prohibition, statutory deadline — and the power to appropriate. Anything that makes an action required rather than advisable.</w:t>
            </w:r>
          </w:p>
        </w:tc>
      </w:tr>
      <w:tr>
        <w:trPr>
          <w:cantSplit w:val="1"/>
          <w:tblHeader w:val="0"/>
        </w:trPr>
        <w:tc>
          <w:tcPr>
            <w:shd w:fill="edf2f9" w:val="clear"/>
          </w:tcPr>
          <w:p w:rsidR="00000000" w:rsidDel="00000000" w:rsidP="00000000" w:rsidRDefault="00000000" w:rsidRPr="00000000" w14:paraId="00000282">
            <w:pPr>
              <w:spacing w:after="120" w:before="0" w:lineRule="auto"/>
              <w:jc w:val="left"/>
              <w:rPr>
                <w:color w:val="111111"/>
                <w:sz w:val="18"/>
                <w:szCs w:val="18"/>
              </w:rPr>
            </w:pPr>
            <w:r w:rsidDel="00000000" w:rsidR="00000000" w:rsidRPr="00000000">
              <w:rPr>
                <w:b w:val="1"/>
                <w:bCs w:val="1"/>
                <w:color w:val="111111"/>
                <w:sz w:val="18"/>
                <w:szCs w:val="18"/>
                <w:rtl w:val="0"/>
              </w:rPr>
              <w:t xml:space="preserve">Technology</w:t>
            </w:r>
            <w:r w:rsidDel="00000000" w:rsidR="00000000" w:rsidRPr="00000000">
              <w:rPr>
                <w:rtl w:val="0"/>
              </w:rPr>
            </w:r>
          </w:p>
        </w:tc>
        <w:tc>
          <w:tcPr>
            <w:shd w:fill="edf2f9" w:val="clear"/>
          </w:tcPr>
          <w:p w:rsidR="00000000" w:rsidDel="00000000" w:rsidP="00000000" w:rsidRDefault="00000000" w:rsidRPr="00000000" w14:paraId="00000283">
            <w:pPr>
              <w:spacing w:after="120" w:before="0" w:lineRule="auto"/>
              <w:jc w:val="left"/>
              <w:rPr>
                <w:color w:val="111111"/>
                <w:sz w:val="18"/>
                <w:szCs w:val="18"/>
              </w:rPr>
            </w:pPr>
            <w:r w:rsidDel="00000000" w:rsidR="00000000" w:rsidRPr="00000000">
              <w:rPr>
                <w:b w:val="1"/>
                <w:bCs w:val="1"/>
                <w:color w:val="111111"/>
                <w:sz w:val="18"/>
                <w:szCs w:val="18"/>
                <w:rtl w:val="0"/>
              </w:rPr>
              <w:t xml:space="preserve">INFORMATION — </w:t>
            </w:r>
            <w:r w:rsidDel="00000000" w:rsidR="00000000" w:rsidRPr="00000000">
              <w:rPr>
                <w:color w:val="111111"/>
                <w:sz w:val="18"/>
                <w:szCs w:val="18"/>
                <w:rtl w:val="0"/>
              </w:rPr>
              <w:t xml:space="preserve">Data that can be trusted, at a cadence fast enough to act on. Claims, clinical feeds, risk scores, stratification.</w:t>
            </w:r>
          </w:p>
        </w:tc>
      </w:tr>
      <w:tr>
        <w:trPr>
          <w:cantSplit w:val="1"/>
          <w:tblHeader w:val="0"/>
        </w:trPr>
        <w:tc>
          <w:tcPr>
            <w:shd w:fill="edf2f9" w:val="clear"/>
          </w:tcPr>
          <w:p w:rsidR="00000000" w:rsidDel="00000000" w:rsidP="00000000" w:rsidRDefault="00000000" w:rsidRPr="00000000" w14:paraId="00000284">
            <w:pPr>
              <w:spacing w:after="120" w:before="0" w:lineRule="auto"/>
              <w:jc w:val="left"/>
              <w:rPr>
                <w:color w:val="111111"/>
                <w:sz w:val="18"/>
                <w:szCs w:val="18"/>
              </w:rPr>
            </w:pPr>
            <w:r w:rsidDel="00000000" w:rsidR="00000000" w:rsidRPr="00000000">
              <w:rPr>
                <w:b w:val="1"/>
                <w:bCs w:val="1"/>
                <w:color w:val="111111"/>
                <w:sz w:val="18"/>
                <w:szCs w:val="18"/>
                <w:rtl w:val="0"/>
              </w:rPr>
              <w:t xml:space="preserve">Economics</w:t>
            </w:r>
            <w:r w:rsidDel="00000000" w:rsidR="00000000" w:rsidRPr="00000000">
              <w:rPr>
                <w:rtl w:val="0"/>
              </w:rPr>
            </w:r>
          </w:p>
        </w:tc>
        <w:tc>
          <w:tcPr>
            <w:shd w:fill="edf2f9" w:val="clear"/>
          </w:tcPr>
          <w:p w:rsidR="00000000" w:rsidDel="00000000" w:rsidP="00000000" w:rsidRDefault="00000000" w:rsidRPr="00000000" w14:paraId="00000285">
            <w:pPr>
              <w:spacing w:after="120" w:before="0" w:lineRule="auto"/>
              <w:jc w:val="left"/>
              <w:rPr>
                <w:color w:val="111111"/>
                <w:sz w:val="18"/>
                <w:szCs w:val="18"/>
              </w:rPr>
            </w:pPr>
            <w:r w:rsidDel="00000000" w:rsidR="00000000" w:rsidRPr="00000000">
              <w:rPr>
                <w:b w:val="1"/>
                <w:bCs w:val="1"/>
                <w:color w:val="111111"/>
                <w:sz w:val="18"/>
                <w:szCs w:val="18"/>
                <w:rtl w:val="0"/>
              </w:rPr>
              <w:t xml:space="preserve">INCENTIVES — </w:t>
            </w:r>
            <w:r w:rsidDel="00000000" w:rsidR="00000000" w:rsidRPr="00000000">
              <w:rPr>
                <w:color w:val="111111"/>
                <w:sz w:val="18"/>
                <w:szCs w:val="18"/>
                <w:rtl w:val="0"/>
              </w:rPr>
              <w:t xml:space="preserve">The financial consequence attached to a behaviour — what the system rewards and penalises. Reference-based pricing, global budgets, total-cost-of-care accountability.</w:t>
            </w:r>
          </w:p>
        </w:tc>
      </w:tr>
      <w:tr>
        <w:trPr>
          <w:cantSplit w:val="1"/>
          <w:tblHeader w:val="0"/>
        </w:trPr>
        <w:tc>
          <w:tcPr>
            <w:shd w:fill="edf2f9" w:val="clear"/>
          </w:tcPr>
          <w:p w:rsidR="00000000" w:rsidDel="00000000" w:rsidP="00000000" w:rsidRDefault="00000000" w:rsidRPr="00000000" w14:paraId="00000286">
            <w:pPr>
              <w:spacing w:after="120" w:before="0" w:lineRule="auto"/>
              <w:jc w:val="left"/>
              <w:rPr>
                <w:color w:val="111111"/>
                <w:sz w:val="18"/>
                <w:szCs w:val="18"/>
              </w:rPr>
            </w:pPr>
            <w:r w:rsidDel="00000000" w:rsidR="00000000" w:rsidRPr="00000000">
              <w:rPr>
                <w:b w:val="1"/>
                <w:bCs w:val="1"/>
                <w:color w:val="111111"/>
                <w:sz w:val="18"/>
                <w:szCs w:val="18"/>
                <w:rtl w:val="0"/>
              </w:rPr>
              <w:t xml:space="preserve">Clinical</w:t>
            </w:r>
            <w:r w:rsidDel="00000000" w:rsidR="00000000" w:rsidRPr="00000000">
              <w:rPr>
                <w:rtl w:val="0"/>
              </w:rPr>
            </w:r>
          </w:p>
        </w:tc>
        <w:tc>
          <w:tcPr>
            <w:shd w:fill="edf2f9" w:val="clear"/>
          </w:tcPr>
          <w:p w:rsidR="00000000" w:rsidDel="00000000" w:rsidP="00000000" w:rsidRDefault="00000000" w:rsidRPr="00000000" w14:paraId="00000287">
            <w:pPr>
              <w:spacing w:after="120" w:before="0" w:lineRule="auto"/>
              <w:jc w:val="left"/>
              <w:rPr>
                <w:color w:val="111111"/>
                <w:sz w:val="18"/>
                <w:szCs w:val="18"/>
              </w:rPr>
            </w:pPr>
            <w:r w:rsidDel="00000000" w:rsidR="00000000" w:rsidRPr="00000000">
              <w:rPr>
                <w:b w:val="1"/>
                <w:bCs w:val="1"/>
                <w:color w:val="111111"/>
                <w:sz w:val="18"/>
                <w:szCs w:val="18"/>
                <w:rtl w:val="0"/>
              </w:rPr>
              <w:t xml:space="preserve">OUTCOMES — </w:t>
            </w:r>
            <w:r w:rsidDel="00000000" w:rsidR="00000000" w:rsidRPr="00000000">
              <w:rPr>
                <w:color w:val="111111"/>
                <w:sz w:val="18"/>
                <w:szCs w:val="18"/>
                <w:rtl w:val="0"/>
              </w:rPr>
              <w:t xml:space="preserve">Care actually delivered, and the measured result of delivering it. The only currency a patient experiences directly.</w:t>
            </w:r>
          </w:p>
        </w:tc>
      </w:tr>
      <w:tr>
        <w:trPr>
          <w:cantSplit w:val="1"/>
          <w:tblHeader w:val="0"/>
        </w:trPr>
        <w:tc>
          <w:tcPr>
            <w:shd w:fill="edf2f9" w:val="clear"/>
          </w:tcPr>
          <w:p w:rsidR="00000000" w:rsidDel="00000000" w:rsidP="00000000" w:rsidRDefault="00000000" w:rsidRPr="00000000" w14:paraId="00000288">
            <w:pPr>
              <w:spacing w:after="120" w:before="0" w:lineRule="auto"/>
              <w:jc w:val="left"/>
              <w:rPr>
                <w:color w:val="111111"/>
                <w:sz w:val="18"/>
                <w:szCs w:val="18"/>
              </w:rPr>
            </w:pPr>
            <w:r w:rsidDel="00000000" w:rsidR="00000000" w:rsidRPr="00000000">
              <w:rPr>
                <w:b w:val="1"/>
                <w:bCs w:val="1"/>
                <w:color w:val="111111"/>
                <w:sz w:val="18"/>
                <w:szCs w:val="18"/>
                <w:rtl w:val="0"/>
              </w:rPr>
              <w:t xml:space="preserve">Operations</w:t>
            </w:r>
            <w:r w:rsidDel="00000000" w:rsidR="00000000" w:rsidRPr="00000000">
              <w:rPr>
                <w:rtl w:val="0"/>
              </w:rPr>
            </w:r>
          </w:p>
        </w:tc>
        <w:tc>
          <w:tcPr>
            <w:shd w:fill="edf2f9" w:val="clear"/>
          </w:tcPr>
          <w:p w:rsidR="00000000" w:rsidDel="00000000" w:rsidP="00000000" w:rsidRDefault="00000000" w:rsidRPr="00000000" w14:paraId="00000289">
            <w:pPr>
              <w:spacing w:after="120" w:before="0" w:lineRule="auto"/>
              <w:jc w:val="left"/>
              <w:rPr>
                <w:color w:val="111111"/>
                <w:sz w:val="18"/>
                <w:szCs w:val="18"/>
              </w:rPr>
            </w:pPr>
            <w:r w:rsidDel="00000000" w:rsidR="00000000" w:rsidRPr="00000000">
              <w:rPr>
                <w:b w:val="1"/>
                <w:bCs w:val="1"/>
                <w:color w:val="111111"/>
                <w:sz w:val="18"/>
                <w:szCs w:val="18"/>
                <w:rtl w:val="0"/>
              </w:rPr>
              <w:t xml:space="preserve">CAPACITY — </w:t>
            </w:r>
            <w:r w:rsidDel="00000000" w:rsidR="00000000" w:rsidRPr="00000000">
              <w:rPr>
                <w:color w:val="111111"/>
                <w:sz w:val="18"/>
                <w:szCs w:val="18"/>
                <w:rtl w:val="0"/>
              </w:rPr>
              <w:t xml:space="preserve">People, credentials, management infrastructure and project discipline — the ability to run what the other four design.</w:t>
            </w:r>
          </w:p>
        </w:tc>
      </w:tr>
    </w:tbl>
    <w:p w:rsidR="00000000" w:rsidDel="00000000" w:rsidP="00000000" w:rsidRDefault="00000000" w:rsidRPr="00000000" w14:paraId="0000028A">
      <w:pPr>
        <w:spacing w:after="120" w:before="80" w:lineRule="auto"/>
        <w:jc w:val="left"/>
        <w:rPr>
          <w:sz w:val="21"/>
          <w:szCs w:val="21"/>
        </w:rPr>
      </w:pPr>
      <w:r w:rsidDel="00000000" w:rsidR="00000000" w:rsidRPr="00000000">
        <w:rPr>
          <w:i w:val="1"/>
          <w:iCs w:val="1"/>
          <w:sz w:val="21"/>
          <w:szCs w:val="21"/>
          <w:rtl w:val="0"/>
        </w:rPr>
        <w:t xml:space="preserve">What each pillar issues. A dependency exists only where one pillar needs what another pillar issues.</w:t>
      </w:r>
      <w:r w:rsidDel="00000000" w:rsidR="00000000" w:rsidRPr="00000000">
        <w:rPr>
          <w:rtl w:val="0"/>
        </w:rPr>
      </w:r>
    </w:p>
    <w:p w:rsidR="00000000" w:rsidDel="00000000" w:rsidP="00000000" w:rsidRDefault="00000000" w:rsidRPr="00000000" w14:paraId="0000028B">
      <w:pPr>
        <w:spacing w:after="120" w:before="120" w:lineRule="auto"/>
        <w:jc w:val="left"/>
        <w:rPr/>
      </w:pPr>
      <w:r w:rsidDel="00000000" w:rsidR="00000000" w:rsidRPr="00000000">
        <w:rPr>
          <w:rtl w:val="0"/>
        </w:rPr>
      </w:r>
    </w:p>
    <w:p w:rsidR="00000000" w:rsidDel="00000000" w:rsidP="00000000" w:rsidRDefault="00000000" w:rsidRPr="00000000" w14:paraId="0000028C">
      <w:pPr>
        <w:spacing w:after="120" w:before="120" w:lineRule="auto"/>
        <w:jc w:val="left"/>
        <w:rPr>
          <w:sz w:val="21"/>
          <w:szCs w:val="21"/>
        </w:rPr>
      </w:pPr>
      <w:r w:rsidDel="00000000" w:rsidR="00000000" w:rsidRPr="00000000">
        <w:rPr>
          <w:sz w:val="21"/>
          <w:szCs w:val="21"/>
          <w:rtl w:val="0"/>
        </w:rPr>
        <w:t xml:space="preserve">The test follows directly. Name what flows. Ask which pillar issues that currency. If it is the upstream pillar, the cell is real. If it is a different pillar, the relationship belongs in another cell — or it is one already in the grid, read from the wrong end.</w:t>
      </w:r>
    </w:p>
    <w:p w:rsidR="00000000" w:rsidDel="00000000" w:rsidP="00000000" w:rsidRDefault="00000000" w:rsidRPr="00000000" w14:paraId="0000028D">
      <w:pPr>
        <w:spacing w:after="120" w:before="160" w:lineRule="auto"/>
        <w:jc w:val="left"/>
        <w:rPr>
          <w:sz w:val="21"/>
          <w:szCs w:val="21"/>
        </w:rPr>
      </w:pPr>
      <w:r w:rsidDel="00000000" w:rsidR="00000000" w:rsidRPr="00000000">
        <w:rPr>
          <w:b w:val="1"/>
          <w:bCs w:val="1"/>
          <w:sz w:val="21"/>
          <w:szCs w:val="21"/>
          <w:rtl w:val="0"/>
        </w:rPr>
        <w:t xml:space="preserve">Two mistakes are easy to make.</w:t>
      </w:r>
      <w:r w:rsidDel="00000000" w:rsidR="00000000" w:rsidRPr="00000000">
        <w:rPr>
          <w:rtl w:val="0"/>
        </w:rPr>
      </w:r>
    </w:p>
    <w:p w:rsidR="00000000" w:rsidDel="00000000" w:rsidP="00000000" w:rsidRDefault="00000000" w:rsidRPr="00000000" w14:paraId="0000028E">
      <w:pPr>
        <w:spacing w:after="120" w:before="0" w:lineRule="auto"/>
        <w:jc w:val="left"/>
        <w:rPr>
          <w:sz w:val="21"/>
          <w:szCs w:val="21"/>
        </w:rPr>
      </w:pPr>
      <w:r w:rsidDel="00000000" w:rsidR="00000000" w:rsidRPr="00000000">
        <w:rPr>
          <w:sz w:val="21"/>
          <w:szCs w:val="21"/>
          <w:rtl w:val="0"/>
        </w:rPr>
        <w:t xml:space="preserve">The first is counting one relationship twice. Technology → Economics is a single relationship: Technology issues information, and Economics needs it. To say instead that “Economics depends on Technology” describes the same relationship from the receiving end; it is not a second cell. The matrix records each relationship once, from the pillar that issues.</w:t>
      </w:r>
    </w:p>
    <w:p w:rsidR="00000000" w:rsidDel="00000000" w:rsidP="00000000" w:rsidRDefault="00000000" w:rsidRPr="00000000" w14:paraId="0000028F">
      <w:pPr>
        <w:spacing w:after="120" w:before="0" w:lineRule="auto"/>
        <w:jc w:val="left"/>
        <w:rPr/>
      </w:pPr>
      <w:r w:rsidDel="00000000" w:rsidR="00000000" w:rsidRPr="00000000">
        <w:rPr>
          <w:sz w:val="21"/>
          <w:szCs w:val="21"/>
          <w:rtl w:val="0"/>
        </w:rPr>
        <w:t xml:space="preserve">The second is confusing one currency for another, and it is the harder mistake to avoid because the intuition behind it is sound. Data infrastructure is expensive; VHCURES, a health information exchange and an analytics capability cannot be built without money; and money seems like Economics. So the grid ought to contain an Economics → Technology cell. It does not, and tracing the money shows why.</w:t>
      </w:r>
      <w:r w:rsidDel="00000000" w:rsidR="00000000" w:rsidRPr="00000000">
        <w:rPr>
          <w:rtl w:val="0"/>
        </w:rPr>
      </w:r>
    </w:p>
    <w:p w:rsidR="00000000" w:rsidDel="00000000" w:rsidP="00000000" w:rsidRDefault="00000000" w:rsidRPr="00000000" w14:paraId="00000290">
      <w:pPr>
        <w:spacing w:after="120" w:before="0" w:lineRule="auto"/>
        <w:jc w:val="left"/>
        <w:rPr>
          <w:sz w:val="21"/>
          <w:szCs w:val="21"/>
        </w:rPr>
      </w:pPr>
      <w:r w:rsidDel="00000000" w:rsidR="00000000" w:rsidRPr="00000000">
        <w:rPr>
          <w:sz w:val="21"/>
          <w:szCs w:val="21"/>
          <w:rtl w:val="0"/>
        </w:rPr>
        <w:t xml:space="preserve">Vermont’s technology build is partially funded by the Rural Health Transformation Program — a $195 million first-year award — and was to have been supplemented by the EAST Fund under the AHEAD State Agreement, until Vermont withdrew from AHEAD in July 2026. Both are appropriations: money made available by statute or federal agreement, for named purposes, on a schedule someone else set. An appropriation is an exercise of authority, and authority is what Policy issues. That is why the Policy → Technology relationship is described in this chapter as funding and authorizing the build: the two arrive together because they are one instrument.</w:t>
      </w:r>
    </w:p>
    <w:p w:rsidR="00000000" w:rsidDel="00000000" w:rsidP="00000000" w:rsidRDefault="00000000" w:rsidRPr="00000000" w14:paraId="00000291">
      <w:pPr>
        <w:spacing w:after="120" w:before="0" w:lineRule="auto"/>
        <w:jc w:val="left"/>
        <w:rPr>
          <w:sz w:val="21"/>
          <w:szCs w:val="21"/>
        </w:rPr>
      </w:pPr>
      <w:r w:rsidDel="00000000" w:rsidR="00000000" w:rsidRPr="00000000">
        <w:rPr>
          <w:sz w:val="21"/>
          <w:szCs w:val="21"/>
          <w:rtl w:val="0"/>
        </w:rPr>
        <w:t xml:space="preserve">What the Economics pillar issues is consequence, not capital. Reference-based pricing, global budgets and total-cost-of-care accountability change what a hospital gains or loses by behaving one way rather than another; none of them pays for a server. A state can have a complete incentive architecture and no data infrastructure at all — which is close to what Vermont had under OneCare, and §1.2.2 is the account of what that cost.</w:t>
      </w:r>
    </w:p>
    <w:p w:rsidR="00000000" w:rsidDel="00000000" w:rsidP="00000000" w:rsidRDefault="00000000" w:rsidRPr="00000000" w14:paraId="00000292">
      <w:pPr>
        <w:spacing w:after="120" w:before="0" w:lineRule="auto"/>
        <w:jc w:val="left"/>
        <w:rPr>
          <w:sz w:val="21"/>
          <w:szCs w:val="21"/>
        </w:rPr>
      </w:pPr>
      <w:r w:rsidDel="00000000" w:rsidR="00000000" w:rsidRPr="00000000">
        <w:rPr>
          <w:sz w:val="21"/>
          <w:szCs w:val="21"/>
          <w:rtl w:val="0"/>
        </w:rPr>
        <w:t xml:space="preserve">The distinction between transformation capital and incentive architecture is not a bookkeeping point. Bridge funding is time-limited and ends; incentive architecture is permanent and compounds. A program built on capital and mistaken for one built on incentives has an expiry date nobody has written down. Vermont’s AHEAD withdrawal shows it: the EAST Fund was cut from</w:t>
      </w:r>
      <w:r w:rsidDel="00000000" w:rsidR="00000000" w:rsidRPr="00000000">
        <w:rPr>
          <w:rtl w:val="0"/>
        </w:rPr>
        <w:t xml:space="preserve"> about </w:t>
      </w:r>
      <w:r w:rsidDel="00000000" w:rsidR="00000000" w:rsidRPr="00000000">
        <w:rPr>
          <w:sz w:val="21"/>
          <w:szCs w:val="21"/>
          <w:rtl w:val="0"/>
        </w:rPr>
        <w:t xml:space="preserve">$138 million to a cap near $10 million, and the incentive architecture — Act 68’s mandates — was untouched, because the two were never the same thing.</w:t>
      </w:r>
    </w:p>
    <w:p w:rsidR="00000000" w:rsidDel="00000000" w:rsidP="00000000" w:rsidRDefault="00000000" w:rsidRPr="00000000" w14:paraId="00000293">
      <w:pPr>
        <w:spacing w:after="120" w:before="0" w:lineRule="auto"/>
        <w:jc w:val="left"/>
        <w:rPr>
          <w:sz w:val="21"/>
          <w:szCs w:val="21"/>
        </w:rPr>
      </w:pPr>
      <w:r w:rsidDel="00000000" w:rsidR="00000000" w:rsidRPr="00000000">
        <w:rPr>
          <w:sz w:val="21"/>
          <w:szCs w:val="21"/>
          <w:rtl w:val="0"/>
        </w:rPr>
        <w:t xml:space="preserve">So there is no Economics → Technology cell. The relationship is real, but what it proposes to send has a different sender. Applied honestly, the rule will sometimes delete a cell you are fond of; that is what a rule is for. A reader who disagrees with any of the nine relationships now has something specific to argue with: name the currency, and name its issuer.</w:t>
      </w:r>
    </w:p>
    <w:p w:rsidR="00000000" w:rsidDel="00000000" w:rsidP="00000000" w:rsidRDefault="00000000" w:rsidRPr="00000000" w14:paraId="00000294">
      <w:pPr>
        <w:spacing w:after="120" w:before="0" w:lineRule="auto"/>
        <w:jc w:val="left"/>
        <w:rPr/>
      </w:pPr>
      <w:r w:rsidDel="00000000" w:rsidR="00000000" w:rsidRPr="00000000">
        <w:rPr>
          <w:rtl w:val="0"/>
        </w:rPr>
      </w:r>
    </w:p>
    <w:tbl>
      <w:tblPr>
        <w:tblStyle w:val="Table16"/>
        <w:tblW w:w="9072.0" w:type="dxa"/>
        <w:jc w:val="left"/>
        <w:tblInd w:w="-160.0" w:type="dxa"/>
        <w:tblBorders>
          <w:top w:color="eaf3ea" w:space="0" w:sz="4" w:val="single"/>
          <w:left w:color="3e7b3e" w:space="0" w:sz="24" w:val="single"/>
          <w:bottom w:color="eaf3ea" w:space="0" w:sz="4" w:val="single"/>
          <w:right w:color="eaf3ea" w:space="0" w:sz="4" w:val="single"/>
          <w:insideH w:color="eaf3ea" w:space="0" w:sz="4" w:val="single"/>
          <w:insideV w:color="eaf3ea" w:space="0" w:sz="4" w:val="single"/>
        </w:tblBorders>
        <w:tblLayout w:type="fixed"/>
        <w:tblLook w:val="0000"/>
      </w:tblPr>
      <w:tblGrid>
        <w:gridCol w:w="9072"/>
        <w:tblGridChange w:id="0">
          <w:tblGrid>
            <w:gridCol w:w="9072"/>
          </w:tblGrid>
        </w:tblGridChange>
      </w:tblGrid>
      <w:tr>
        <w:trPr>
          <w:cantSplit w:val="0"/>
          <w:tblHeader w:val="0"/>
        </w:trPr>
        <w:tc>
          <w:tcPr>
            <w:shd w:fill="f0f1f4" w:val="clear"/>
          </w:tcPr>
          <w:p w:rsidR="00000000" w:rsidDel="00000000" w:rsidP="00000000" w:rsidRDefault="00000000" w:rsidRPr="00000000" w14:paraId="00000295">
            <w:pPr>
              <w:spacing w:after="60" w:line="264" w:lineRule="auto"/>
              <w:rPr/>
            </w:pPr>
            <w:r w:rsidDel="00000000" w:rsidR="00000000" w:rsidRPr="00000000">
              <w:rPr>
                <w:b w:val="1"/>
                <w:bCs w:val="1"/>
                <w:color w:val="2c3e55"/>
                <w:sz w:val="21"/>
                <w:szCs w:val="21"/>
                <w:rtl w:val="0"/>
              </w:rPr>
              <w:t xml:space="preserve">WHAT A “GATE” MEANS IN THIS BOOK</w:t>
            </w:r>
            <w:r w:rsidDel="00000000" w:rsidR="00000000" w:rsidRPr="00000000">
              <w:rPr>
                <w:rtl w:val="0"/>
              </w:rPr>
            </w:r>
          </w:p>
          <w:p w:rsidR="00000000" w:rsidDel="00000000" w:rsidP="00000000" w:rsidRDefault="00000000" w:rsidRPr="00000000" w14:paraId="00000296">
            <w:pPr>
              <w:spacing w:after="60" w:line="264" w:lineRule="auto"/>
              <w:rPr/>
            </w:pPr>
            <w:r w:rsidDel="00000000" w:rsidR="00000000" w:rsidRPr="00000000">
              <w:rPr>
                <w:sz w:val="20"/>
                <w:szCs w:val="20"/>
                <w:rtl w:val="0"/>
              </w:rPr>
              <w:t xml:space="preserve">Picture the pillars as a series of locked gates on a single road. A pillar’s gate is the work that pillar must complete before traffic can pass through to the pillar behind it.</w:t>
            </w:r>
            <w:r w:rsidDel="00000000" w:rsidR="00000000" w:rsidRPr="00000000">
              <w:rPr>
                <w:rtl w:val="0"/>
              </w:rPr>
            </w:r>
          </w:p>
          <w:p w:rsidR="00000000" w:rsidDel="00000000" w:rsidP="00000000" w:rsidRDefault="00000000" w:rsidRPr="00000000" w14:paraId="00000297">
            <w:pPr>
              <w:spacing w:after="60" w:line="264" w:lineRule="auto"/>
              <w:rPr/>
            </w:pPr>
            <w:r w:rsidDel="00000000" w:rsidR="00000000" w:rsidRPr="00000000">
              <w:rPr>
                <w:b w:val="1"/>
                <w:bCs w:val="1"/>
                <w:sz w:val="20"/>
                <w:szCs w:val="20"/>
                <w:rtl w:val="0"/>
              </w:rPr>
              <w:t xml:space="preserve">A gate is OPEN when that pillar’s prerequisite work is finished</w:t>
            </w:r>
            <w:r w:rsidDel="00000000" w:rsidR="00000000" w:rsidRPr="00000000">
              <w:rPr>
                <w:sz w:val="20"/>
                <w:szCs w:val="20"/>
                <w:rtl w:val="0"/>
              </w:rPr>
              <w:t xml:space="preserve"> — the statute is enacted, the analytics are running, the contracts are signed. Downstream investment can now proceed and produce its intended value.</w:t>
            </w:r>
            <w:r w:rsidDel="00000000" w:rsidR="00000000" w:rsidRPr="00000000">
              <w:rPr>
                <w:rtl w:val="0"/>
              </w:rPr>
            </w:r>
          </w:p>
          <w:p w:rsidR="00000000" w:rsidDel="00000000" w:rsidP="00000000" w:rsidRDefault="00000000" w:rsidRPr="00000000" w14:paraId="00000298">
            <w:pPr>
              <w:spacing w:after="60" w:line="264" w:lineRule="auto"/>
              <w:rPr/>
            </w:pPr>
            <w:r w:rsidDel="00000000" w:rsidR="00000000" w:rsidRPr="00000000">
              <w:rPr>
                <w:b w:val="1"/>
                <w:bCs w:val="1"/>
                <w:sz w:val="20"/>
                <w:szCs w:val="20"/>
                <w:rtl w:val="0"/>
              </w:rPr>
              <w:t xml:space="preserve">A gate is CLOSED when that work is unfinished.</w:t>
            </w:r>
            <w:r w:rsidDel="00000000" w:rsidR="00000000" w:rsidRPr="00000000">
              <w:rPr>
                <w:sz w:val="20"/>
                <w:szCs w:val="20"/>
                <w:rtl w:val="0"/>
              </w:rPr>
              <w:t xml:space="preserve"> Money spent downstream of a closed gate does not fail loudly; it fails quietly, producing results nobody can use until the gate opens. That is why no amount of downstream investment can bypass the sequence — the point Principle 1 develops later in this chapter.</w:t>
            </w:r>
            <w:r w:rsidDel="00000000" w:rsidR="00000000" w:rsidRPr="00000000">
              <w:rPr>
                <w:rtl w:val="0"/>
              </w:rPr>
            </w:r>
          </w:p>
          <w:p w:rsidR="00000000" w:rsidDel="00000000" w:rsidP="00000000" w:rsidRDefault="00000000" w:rsidRPr="00000000" w14:paraId="00000299">
            <w:pPr>
              <w:spacing w:after="60" w:line="264" w:lineRule="auto"/>
              <w:rPr/>
            </w:pPr>
            <w:r w:rsidDel="00000000" w:rsidR="00000000" w:rsidRPr="00000000">
              <w:rPr>
                <w:b w:val="1"/>
                <w:bCs w:val="1"/>
                <w:sz w:val="20"/>
                <w:szCs w:val="20"/>
                <w:rtl w:val="0"/>
              </w:rPr>
              <w:t xml:space="preserve">You open a gate by completing the work, not by deciding to proceed.</w:t>
            </w:r>
            <w:r w:rsidDel="00000000" w:rsidR="00000000" w:rsidRPr="00000000">
              <w:rPr>
                <w:sz w:val="20"/>
                <w:szCs w:val="20"/>
                <w:rtl w:val="0"/>
              </w:rPr>
              <w:t xml:space="preserve"> A gate opens on evidence: the capability exists and is operating. Declaring a milestone met does not open it.</w:t>
            </w:r>
            <w:r w:rsidDel="00000000" w:rsidR="00000000" w:rsidRPr="00000000">
              <w:rPr>
                <w:rtl w:val="0"/>
              </w:rPr>
            </w:r>
          </w:p>
          <w:p w:rsidR="00000000" w:rsidDel="00000000" w:rsidP="00000000" w:rsidRDefault="00000000" w:rsidRPr="00000000" w14:paraId="0000029A">
            <w:pPr>
              <w:spacing w:after="60" w:line="264" w:lineRule="auto"/>
              <w:rPr/>
            </w:pPr>
            <w:r w:rsidDel="00000000" w:rsidR="00000000" w:rsidRPr="00000000">
              <w:rPr>
                <w:sz w:val="20"/>
                <w:szCs w:val="20"/>
                <w:rtl w:val="0"/>
              </w:rPr>
              <w:t xml:space="preserve">Throughout this chapter, “open” always means </w:t>
            </w:r>
            <w:r w:rsidDel="00000000" w:rsidR="00000000" w:rsidRPr="00000000">
              <w:rPr>
                <w:i w:val="1"/>
                <w:iCs w:val="1"/>
                <w:sz w:val="20"/>
                <w:szCs w:val="20"/>
                <w:rtl w:val="0"/>
              </w:rPr>
              <w:t xml:space="preserve">passable — the work is done</w:t>
            </w:r>
            <w:r w:rsidDel="00000000" w:rsidR="00000000" w:rsidRPr="00000000">
              <w:rPr>
                <w:sz w:val="20"/>
                <w:szCs w:val="20"/>
                <w:rtl w:val="0"/>
              </w:rPr>
              <w:t xml:space="preserve">, and “closed” always means </w:t>
            </w:r>
            <w:r w:rsidDel="00000000" w:rsidR="00000000" w:rsidRPr="00000000">
              <w:rPr>
                <w:i w:val="1"/>
                <w:iCs w:val="1"/>
                <w:sz w:val="20"/>
                <w:szCs w:val="20"/>
                <w:rtl w:val="0"/>
              </w:rPr>
              <w:t xml:space="preserve">blocked — the work is not done yet</w:t>
            </w:r>
            <w:r w:rsidDel="00000000" w:rsidR="00000000" w:rsidRPr="00000000">
              <w:rPr>
                <w:sz w:val="20"/>
                <w:szCs w:val="20"/>
                <w:rtl w:val="0"/>
              </w:rPr>
              <w:t xml:space="preserve">.</w:t>
            </w:r>
            <w:r w:rsidDel="00000000" w:rsidR="00000000" w:rsidRPr="00000000">
              <w:rPr>
                <w:rtl w:val="0"/>
              </w:rPr>
            </w:r>
          </w:p>
        </w:tc>
      </w:tr>
    </w:tbl>
    <w:p w:rsidR="00000000" w:rsidDel="00000000" w:rsidP="00000000" w:rsidRDefault="00000000" w:rsidRPr="00000000" w14:paraId="0000029B">
      <w:pPr>
        <w:spacing w:after="160" w:before="160" w:lineRule="auto"/>
        <w:rPr/>
      </w:pPr>
      <w:r w:rsidDel="00000000" w:rsidR="00000000" w:rsidRPr="00000000">
        <w:rPr>
          <w:rtl w:val="0"/>
        </w:rPr>
      </w:r>
    </w:p>
    <w:p w:rsidR="00000000" w:rsidDel="00000000" w:rsidP="00000000" w:rsidRDefault="00000000" w:rsidRPr="00000000" w14:paraId="0000029C">
      <w:pPr>
        <w:spacing w:after="120" w:before="0" w:lineRule="auto"/>
        <w:jc w:val="left"/>
        <w:rPr>
          <w:sz w:val="21"/>
          <w:szCs w:val="21"/>
        </w:rPr>
      </w:pPr>
      <w:r w:rsidDel="00000000" w:rsidR="00000000" w:rsidRPr="00000000">
        <w:rPr>
          <w:sz w:val="21"/>
          <w:szCs w:val="21"/>
          <w:rtl w:val="0"/>
        </w:rPr>
        <w:t xml:space="preserve">The sections that follow take the nine relationships one source pillar at a time: the mechanism, the failure mode when it is ignored, and the Vermont evidence that confirms it. Each section closes with the same question — whether that pillar passes the Equity Imperative.</w:t>
      </w:r>
    </w:p>
    <w:p w:rsidR="00000000" w:rsidDel="00000000" w:rsidP="00000000" w:rsidRDefault="00000000" w:rsidRPr="00000000" w14:paraId="0000029D">
      <w:pPr>
        <w:pStyle w:val="Heading3"/>
        <w:rPr/>
      </w:pPr>
      <w:bookmarkStart w:colFirst="0" w:colLast="0" w:name="_e2ufbk97l27l" w:id="30"/>
      <w:bookmarkEnd w:id="30"/>
      <w:r w:rsidDel="00000000" w:rsidR="00000000" w:rsidRPr="00000000">
        <w:rPr>
          <w:color w:val="161b22"/>
          <w:rtl w:val="0"/>
        </w:rPr>
        <w:t xml:space="preserve">1.4.1  </w:t>
      </w:r>
      <w:r w:rsidDel="00000000" w:rsidR="00000000" w:rsidRPr="00000000">
        <w:rPr>
          <w:b w:val="1"/>
          <w:bCs w:val="1"/>
          <w:color w:val="161b22"/>
          <w:rtl w:val="0"/>
        </w:rPr>
        <w:t xml:space="preserve">Policy Dependencies: Three Relationships That Establish the Mandatory Architecture</w:t>
      </w:r>
      <w:r w:rsidDel="00000000" w:rsidR="00000000" w:rsidRPr="00000000">
        <w:rPr>
          <w:rtl w:val="0"/>
        </w:rPr>
      </w:r>
    </w:p>
    <w:p w:rsidR="00000000" w:rsidDel="00000000" w:rsidP="00000000" w:rsidRDefault="00000000" w:rsidRPr="00000000" w14:paraId="0000029E">
      <w:pPr>
        <w:rPr/>
      </w:pPr>
      <w:r w:rsidDel="00000000" w:rsidR="00000000" w:rsidRPr="00000000">
        <w:rPr>
          <w:rtl w:val="0"/>
        </w:rPr>
        <w:t xml:space="preserve">Policy is the pillar from which mandatory authority flows. Its outbound dependencies — to Technology, Economics and Operations — are among the most critical in the framework, because they are the relationships that convert every other pillar from optional to required.</w:t>
      </w:r>
    </w:p>
    <w:p w:rsidR="00000000" w:rsidDel="00000000" w:rsidP="00000000" w:rsidRDefault="00000000" w:rsidRPr="00000000" w14:paraId="0000029F">
      <w:pPr>
        <w:spacing w:after="120" w:before="160" w:lineRule="auto"/>
        <w:jc w:val="left"/>
        <w:rPr>
          <w:sz w:val="21"/>
          <w:szCs w:val="21"/>
        </w:rPr>
      </w:pPr>
      <w:r w:rsidDel="00000000" w:rsidR="00000000" w:rsidRPr="00000000">
        <w:rPr>
          <w:b w:val="1"/>
          <w:bCs w:val="1"/>
          <w:sz w:val="21"/>
          <w:szCs w:val="21"/>
          <w:rtl w:val="0"/>
        </w:rPr>
        <w:t xml:space="preserve">Policy → Technology: statutory funding and mandate authorize the data build</w:t>
      </w:r>
      <w:r w:rsidDel="00000000" w:rsidR="00000000" w:rsidRPr="00000000">
        <w:rPr>
          <w:sz w:val="21"/>
          <w:szCs w:val="21"/>
          <w:rtl w:val="0"/>
        </w:rPr>
        <w:t xml:space="preserve"> · </w:t>
      </w:r>
      <w:r w:rsidDel="00000000" w:rsidR="00000000" w:rsidRPr="00000000">
        <w:rPr>
          <w:i w:val="1"/>
          <w:iCs w:val="1"/>
          <w:sz w:val="21"/>
          <w:szCs w:val="21"/>
          <w:rtl w:val="0"/>
        </w:rPr>
        <w:t xml:space="preserve">ENABLES</w:t>
      </w:r>
      <w:r w:rsidDel="00000000" w:rsidR="00000000" w:rsidRPr="00000000">
        <w:rPr>
          <w:rtl w:val="0"/>
        </w:rPr>
      </w:r>
    </w:p>
    <w:p w:rsidR="00000000" w:rsidDel="00000000" w:rsidP="00000000" w:rsidRDefault="00000000" w:rsidRPr="00000000" w14:paraId="000002A0">
      <w:pPr>
        <w:spacing w:after="120" w:before="0" w:lineRule="auto"/>
        <w:jc w:val="left"/>
        <w:rPr>
          <w:sz w:val="21"/>
          <w:szCs w:val="21"/>
        </w:rPr>
      </w:pPr>
      <w:r w:rsidDel="00000000" w:rsidR="00000000" w:rsidRPr="00000000">
        <w:rPr>
          <w:sz w:val="21"/>
          <w:szCs w:val="21"/>
          <w:rtl w:val="0"/>
        </w:rPr>
        <w:t xml:space="preserve">The data infrastructure a transformation runs on does not get built because it is a good idea. Act 68 and the Rural Health Transformation Program fund and authorize Vermont’s build — VHCURES, the AHS–GMCB analytics capability, the health information exchange. Without statutory funding and a statutory deadline, the Technology pillar has no forcing function, and it is the pillar most often deferred: it is expensive, it produces nothing visible to patients in its first years, and every other pillar can be started without it. That is precisely why Policy has to open this gate first. OneCare assumed financial risk on analytics no one had been compelled to build, and §1.2.2 is what that cost.</w:t>
      </w:r>
    </w:p>
    <w:p w:rsidR="00000000" w:rsidDel="00000000" w:rsidP="00000000" w:rsidRDefault="00000000" w:rsidRPr="00000000" w14:paraId="000002A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b w:val="1"/>
          <w:bCs w:val="1"/>
          <w:i w:val="0"/>
          <w:iCs w:val="0"/>
          <w:smallCaps w:val="0"/>
          <w:strike w:val="0"/>
          <w:color w:val="1a1a1a"/>
          <w:sz w:val="21"/>
          <w:szCs w:val="21"/>
          <w:u w:val="none"/>
          <w:shd w:fill="auto" w:val="clear"/>
          <w:vertAlign w:val="baseline"/>
          <w:rtl w:val="0"/>
        </w:rPr>
        <w:t xml:space="preserve">Policy → Economics: Mandatory authority enables structural payment reform</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 </w:t>
      </w:r>
      <w:r w:rsidDel="00000000" w:rsidR="00000000" w:rsidRPr="00000000">
        <w:rPr>
          <w:rFonts w:ascii="Garamond" w:cs="Garamond" w:eastAsia="Garamond" w:hAnsi="Garamond"/>
          <w:b w:val="0"/>
          <w:bCs w:val="0"/>
          <w:i w:val="1"/>
          <w:iCs w:val="1"/>
          <w:smallCaps w:val="0"/>
          <w:strike w:val="0"/>
          <w:color w:val="1a1a1a"/>
          <w:sz w:val="21"/>
          <w:szCs w:val="21"/>
          <w:u w:val="none"/>
          <w:shd w:fill="auto" w:val="clear"/>
          <w:vertAlign w:val="baseline"/>
          <w:rtl w:val="0"/>
        </w:rPr>
        <w:t xml:space="preserve">ENABLES (critical path)</w:t>
      </w:r>
      <w:r w:rsidDel="00000000" w:rsidR="00000000" w:rsidRPr="00000000">
        <w:rPr>
          <w:rtl w:val="0"/>
        </w:rPr>
      </w:r>
    </w:p>
    <w:p w:rsidR="00000000" w:rsidDel="00000000" w:rsidP="00000000" w:rsidRDefault="00000000" w:rsidRPr="00000000" w14:paraId="000002A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pPr>
      <w:r w:rsidDel="00000000" w:rsidR="00000000" w:rsidRPr="00000000">
        <w:rPr>
          <w:rFonts w:ascii="Garamond" w:cs="Garamond" w:eastAsia="Garamond" w:hAnsi="Garamond"/>
          <w:smallCaps w:val="0"/>
          <w:strike w:val="0"/>
          <w:color w:val="1a1a1a"/>
          <w:sz w:val="21"/>
          <w:szCs w:val="21"/>
          <w:u w:val="none"/>
          <w:shd w:fill="auto" w:val="clear"/>
          <w:vertAlign w:val="baseline"/>
          <w:rtl w:val="0"/>
        </w:rPr>
        <w:t xml:space="preserve">Payment reform that is voluntary produces voluntary results. OneCare Vermont ran for twelve years on a voluntary model: all 14 hospitals took part, but the insurers did not have to — and when Blue Cross Blue Shield of Vermont, the state’s largest, left in January 2023, about a third of the attributed population went with it (§1.2.1). Act 68 of 2025 changed the architecture where the state does have authority: reference-based pricing is mandatory for all Vermont hospitals beginning FY2027, and global budgets are mandatory beginning FY2028. That closes the hospital-side opt-out. The payer-side limit set by federal law remains.</w:t>
      </w:r>
      <w:r w:rsidDel="00000000" w:rsidR="00000000" w:rsidRPr="00000000">
        <w:rPr>
          <w:rtl w:val="0"/>
        </w:rPr>
      </w:r>
    </w:p>
    <w:tbl>
      <w:tblPr>
        <w:tblStyle w:val="Table17"/>
        <w:tblW w:w="9072.0" w:type="dxa"/>
        <w:jc w:val="left"/>
        <w:tblInd w:w="-160.0" w:type="dxa"/>
        <w:tblBorders>
          <w:top w:color="eaf3ea" w:space="0" w:sz="4" w:val="single"/>
          <w:left w:color="3e7b3e" w:space="0" w:sz="24" w:val="single"/>
          <w:bottom w:color="eaf3ea" w:space="0" w:sz="4" w:val="single"/>
          <w:right w:color="eaf3ea" w:space="0" w:sz="4" w:val="single"/>
          <w:insideH w:color="eaf3ea" w:space="0" w:sz="4" w:val="single"/>
          <w:insideV w:color="eaf3ea" w:space="0" w:sz="4" w:val="single"/>
        </w:tblBorders>
        <w:tblLayout w:type="fixed"/>
        <w:tblLook w:val="0000"/>
      </w:tblPr>
      <w:tblGrid>
        <w:gridCol w:w="9072"/>
        <w:tblGridChange w:id="0">
          <w:tblGrid>
            <w:gridCol w:w="9072"/>
          </w:tblGrid>
        </w:tblGridChange>
      </w:tblGrid>
      <w:tr>
        <w:trPr>
          <w:cantSplit w:val="0"/>
          <w:tblHeader w:val="0"/>
        </w:trPr>
        <w:tc>
          <w:tcPr>
            <w:shd w:fill="eaf3ea" w:val="clear"/>
          </w:tcPr>
          <w:p w:rsidR="00000000" w:rsidDel="00000000" w:rsidP="00000000" w:rsidRDefault="00000000" w:rsidRPr="00000000" w14:paraId="000002A3">
            <w:pPr>
              <w:spacing w:after="60" w:line="264" w:lineRule="auto"/>
              <w:rPr/>
            </w:pPr>
            <w:r w:rsidDel="00000000" w:rsidR="00000000" w:rsidRPr="00000000">
              <w:rPr>
                <w:b w:val="1"/>
                <w:bCs w:val="1"/>
                <w:color w:val="255025"/>
                <w:sz w:val="21"/>
                <w:szCs w:val="21"/>
                <w:rtl w:val="0"/>
              </w:rPr>
              <w:t xml:space="preserve">VERMONT EVIDENCE</w:t>
            </w:r>
            <w:r w:rsidDel="00000000" w:rsidR="00000000" w:rsidRPr="00000000">
              <w:rPr>
                <w:rtl w:val="0"/>
              </w:rPr>
            </w:r>
          </w:p>
          <w:p w:rsidR="00000000" w:rsidDel="00000000" w:rsidP="00000000" w:rsidRDefault="00000000" w:rsidRPr="00000000" w14:paraId="000002A4">
            <w:pPr>
              <w:spacing w:after="60" w:line="264" w:lineRule="auto"/>
              <w:rPr/>
            </w:pPr>
            <w:r w:rsidDel="00000000" w:rsidR="00000000" w:rsidRPr="00000000">
              <w:rPr>
                <w:sz w:val="20"/>
                <w:szCs w:val="20"/>
                <w:rtl w:val="0"/>
              </w:rPr>
              <w:t xml:space="preserve">Oliver Wyman’s Act 167 diagnosis explicitly found that voluntary reform was insufficient given the financial trajectory. The $700 million to $2.4 billion five-year deficit projection assumes the continuation of the commercial pricing structure that mandatory RBP is designed to dismantle. Without the Policy pillar’s mandatory authority, the Economics pillar remains aspirational.</w:t>
            </w:r>
            <w:r w:rsidDel="00000000" w:rsidR="00000000" w:rsidRPr="00000000">
              <w:rPr>
                <w:rtl w:val="0"/>
              </w:rPr>
            </w:r>
          </w:p>
        </w:tc>
      </w:tr>
    </w:tbl>
    <w:p w:rsidR="00000000" w:rsidDel="00000000" w:rsidP="00000000" w:rsidRDefault="00000000" w:rsidRPr="00000000" w14:paraId="000002A5">
      <w:pPr>
        <w:spacing w:after="160" w:before="160" w:lineRule="auto"/>
        <w:rPr/>
      </w:pPr>
      <w:r w:rsidDel="00000000" w:rsidR="00000000" w:rsidRPr="00000000">
        <w:rPr>
          <w:rtl w:val="0"/>
        </w:rPr>
      </w:r>
    </w:p>
    <w:tbl>
      <w:tblPr>
        <w:tblStyle w:val="Table18"/>
        <w:tblW w:w="9072.0" w:type="dxa"/>
        <w:jc w:val="left"/>
        <w:tblInd w:w="-160.0" w:type="dxa"/>
        <w:tblBorders>
          <w:top w:color="eaf3ea" w:space="0" w:sz="4" w:val="single"/>
          <w:left w:color="3e7b3e" w:space="0" w:sz="24" w:val="single"/>
          <w:bottom w:color="eaf3ea" w:space="0" w:sz="4" w:val="single"/>
          <w:right w:color="eaf3ea" w:space="0" w:sz="4" w:val="single"/>
          <w:insideH w:color="eaf3ea" w:space="0" w:sz="4" w:val="single"/>
          <w:insideV w:color="eaf3ea" w:space="0" w:sz="4" w:val="single"/>
        </w:tblBorders>
        <w:tblLayout w:type="fixed"/>
        <w:tblLook w:val="0000"/>
      </w:tblPr>
      <w:tblGrid>
        <w:gridCol w:w="9072"/>
        <w:tblGridChange w:id="0">
          <w:tblGrid>
            <w:gridCol w:w="9072"/>
          </w:tblGrid>
        </w:tblGridChange>
      </w:tblGrid>
      <w:tr>
        <w:trPr>
          <w:cantSplit w:val="0"/>
          <w:tblHeader w:val="0"/>
        </w:trPr>
        <w:tc>
          <w:tcPr>
            <w:shd w:fill="e7f4f2" w:val="clear"/>
          </w:tcPr>
          <w:p w:rsidR="00000000" w:rsidDel="00000000" w:rsidP="00000000" w:rsidRDefault="00000000" w:rsidRPr="00000000" w14:paraId="000002A6">
            <w:pPr>
              <w:spacing w:after="60" w:line="264" w:lineRule="auto"/>
              <w:rPr/>
            </w:pPr>
            <w:r w:rsidDel="00000000" w:rsidR="00000000" w:rsidRPr="00000000">
              <w:rPr>
                <w:b w:val="1"/>
                <w:bCs w:val="1"/>
                <w:color w:val="0f5247"/>
                <w:sz w:val="21"/>
                <w:szCs w:val="21"/>
                <w:rtl w:val="0"/>
              </w:rPr>
              <w:t xml:space="preserve">BEYOND VERMONT</w:t>
            </w:r>
            <w:r w:rsidDel="00000000" w:rsidR="00000000" w:rsidRPr="00000000">
              <w:rPr>
                <w:rtl w:val="0"/>
              </w:rPr>
            </w:r>
          </w:p>
          <w:p w:rsidR="00000000" w:rsidDel="00000000" w:rsidP="00000000" w:rsidRDefault="00000000" w:rsidRPr="00000000" w14:paraId="000002A7">
            <w:pPr>
              <w:spacing w:after="60" w:line="264" w:lineRule="auto"/>
              <w:rPr/>
            </w:pPr>
            <w:r w:rsidDel="00000000" w:rsidR="00000000" w:rsidRPr="00000000">
              <w:rPr>
                <w:sz w:val="20"/>
                <w:szCs w:val="20"/>
                <w:rtl w:val="0"/>
              </w:rPr>
              <w:t xml:space="preserve">Maryland has been running the experiment Vermont is starting. Its all-payer model put essentially every hospital in the state — 52 of them — under global budgets beginning in 2014, mandatorily, with no opt-out. A decade of evaluation is the closest thing American health policy has to a controlled test of this dependency.</w:t>
            </w:r>
            <w:r w:rsidDel="00000000" w:rsidR="00000000" w:rsidRPr="00000000">
              <w:rPr>
                <w:rtl w:val="0"/>
              </w:rPr>
            </w:r>
          </w:p>
          <w:p w:rsidR="00000000" w:rsidDel="00000000" w:rsidP="00000000" w:rsidRDefault="00000000" w:rsidRPr="00000000" w14:paraId="000002A8">
            <w:pPr>
              <w:spacing w:after="60" w:line="264" w:lineRule="auto"/>
              <w:rPr/>
            </w:pPr>
            <w:r w:rsidDel="00000000" w:rsidR="00000000" w:rsidRPr="00000000">
              <w:rPr>
                <w:sz w:val="20"/>
                <w:szCs w:val="20"/>
                <w:rtl w:val="0"/>
              </w:rPr>
              <w:t xml:space="preserve">The results support the mechanism and complicate the optimism. Medicare spending fell 2.8% against a comparison group, driven by a 4.1% reduction in hospital expenditures — more than $780 million saved. Potentially preventable admissions fell 16.1%, unplanned readmissions 9.5%. But the quality picture was mixed: readmissions improved for healthier patients while hospitals struggled with sicker ones, and population health measures did not move.</w:t>
            </w:r>
            <w:r w:rsidDel="00000000" w:rsidR="00000000" w:rsidRPr="00000000">
              <w:rPr>
                <w:rtl w:val="0"/>
              </w:rPr>
            </w:r>
          </w:p>
          <w:p w:rsidR="00000000" w:rsidDel="00000000" w:rsidP="00000000" w:rsidRDefault="00000000" w:rsidRPr="00000000" w14:paraId="000002A9">
            <w:pPr>
              <w:spacing w:after="60" w:line="264" w:lineRule="auto"/>
              <w:rPr/>
            </w:pPr>
            <w:r w:rsidDel="00000000" w:rsidR="00000000" w:rsidRPr="00000000">
              <w:rPr>
                <w:sz w:val="20"/>
                <w:szCs w:val="20"/>
                <w:rtl w:val="0"/>
              </w:rPr>
              <w:t xml:space="preserve">The lesson that transfers is narrower than “global budgets work.” It is that mandatory architecture reliably changes hospital financial behavior — which is what this dependency claims — and that changing financial behavior is not the same as improving population health. That second step requires the Clinical pillar, and Maryland’s experience is the evidence that it does not arrive on its own.</w:t>
            </w:r>
            <w:r w:rsidDel="00000000" w:rsidR="00000000" w:rsidRPr="00000000">
              <w:rPr>
                <w:rtl w:val="0"/>
              </w:rPr>
            </w:r>
          </w:p>
        </w:tc>
      </w:tr>
    </w:tbl>
    <w:p w:rsidR="00000000" w:rsidDel="00000000" w:rsidP="00000000" w:rsidRDefault="00000000" w:rsidRPr="00000000" w14:paraId="000002AA">
      <w:pPr>
        <w:spacing w:after="120" w:line="240" w:lineRule="auto"/>
        <w:rPr>
          <w:sz w:val="16"/>
          <w:szCs w:val="16"/>
        </w:rPr>
      </w:pPr>
      <w:r w:rsidDel="00000000" w:rsidR="00000000" w:rsidRPr="00000000">
        <w:rPr>
          <w:rtl w:val="0"/>
        </w:rPr>
      </w:r>
    </w:p>
    <w:p w:rsidR="00000000" w:rsidDel="00000000" w:rsidP="00000000" w:rsidRDefault="00000000" w:rsidRPr="00000000" w14:paraId="000002A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b w:val="1"/>
          <w:bCs w:val="1"/>
          <w:i w:val="0"/>
          <w:iCs w:val="0"/>
          <w:smallCaps w:val="0"/>
          <w:strike w:val="0"/>
          <w:color w:val="1a1a1a"/>
          <w:sz w:val="21"/>
          <w:szCs w:val="21"/>
          <w:u w:val="none"/>
          <w:shd w:fill="auto" w:val="clear"/>
          <w:vertAlign w:val="baseline"/>
          <w:rtl w:val="0"/>
        </w:rPr>
        <w:t xml:space="preserve">Policy → Operations: Statutory deadlines force execution capacity</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 </w:t>
      </w:r>
      <w:r w:rsidDel="00000000" w:rsidR="00000000" w:rsidRPr="00000000">
        <w:rPr>
          <w:rFonts w:ascii="Garamond" w:cs="Garamond" w:eastAsia="Garamond" w:hAnsi="Garamond"/>
          <w:b w:val="0"/>
          <w:bCs w:val="0"/>
          <w:i w:val="1"/>
          <w:iCs w:val="1"/>
          <w:smallCaps w:val="0"/>
          <w:strike w:val="0"/>
          <w:color w:val="1a1a1a"/>
          <w:sz w:val="21"/>
          <w:szCs w:val="21"/>
          <w:u w:val="none"/>
          <w:shd w:fill="auto" w:val="clear"/>
          <w:vertAlign w:val="baseline"/>
          <w:rtl w:val="0"/>
        </w:rPr>
        <w:t xml:space="preserve">DRIVES</w:t>
      </w:r>
      <w:r w:rsidDel="00000000" w:rsidR="00000000" w:rsidRPr="00000000">
        <w:rPr>
          <w:rtl w:val="0"/>
        </w:rPr>
      </w:r>
    </w:p>
    <w:p w:rsidR="00000000" w:rsidDel="00000000" w:rsidP="00000000" w:rsidRDefault="00000000" w:rsidRPr="00000000" w14:paraId="000002A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Organizations develop the capacity to execute complex initiatives when they have non-negotiable deadlines, not when they have good intentions. Act 68’s January 2028 Statewide Strategic Plan deadline, the FY2027 RBP mandate, and the FY2028 global budget mandate are not just policy milestones — they are organizational forcing functions that require AHS to build the project-management infrastructure, analytics capability, and staffing depth that the transformation requires. Without the Policy pillar imposing external accountability, the Operations pillar faces the chronic problem of healthcare administration: transformation planning that is perpetually in progress but never complete. Vermont’s statutory deadlines are the mechanism that prevents this. </w:t>
      </w:r>
      <w:r w:rsidDel="00000000" w:rsidR="00000000" w:rsidRPr="00000000">
        <w:rPr>
          <w:rtl w:val="0"/>
        </w:rPr>
      </w:r>
    </w:p>
    <w:p w:rsidR="00000000" w:rsidDel="00000000" w:rsidP="00000000" w:rsidRDefault="00000000" w:rsidRPr="00000000" w14:paraId="000002A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40"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smallCaps w:val="0"/>
          <w:strike w:val="0"/>
          <w:color w:val="1a1a1a"/>
          <w:sz w:val="21"/>
          <w:szCs w:val="21"/>
          <w:u w:val="none"/>
          <w:shd w:fill="auto" w:val="clear"/>
          <w:vertAlign w:val="baseline"/>
          <w:rtl w:val="0"/>
        </w:rPr>
        <w:t xml:space="preserve">The Equity Imperative on Policy — does the mandate close disparities or widen them?</w:t>
      </w:r>
      <w:r w:rsidDel="00000000" w:rsidR="00000000" w:rsidRPr="00000000">
        <w:rPr>
          <w:rtl w:val="0"/>
        </w:rPr>
      </w:r>
    </w:p>
    <w:p w:rsidR="00000000" w:rsidDel="00000000" w:rsidP="00000000" w:rsidRDefault="00000000" w:rsidRPr="00000000" w14:paraId="000002A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smallCaps w:val="0"/>
          <w:strike w:val="0"/>
          <w:color w:val="1a1a1a"/>
          <w:sz w:val="21"/>
          <w:szCs w:val="21"/>
          <w:u w:val="none"/>
          <w:shd w:fill="auto" w:val="clear"/>
          <w:vertAlign w:val="baseline"/>
          <w:rtl w:val="0"/>
        </w:rPr>
        <w:t xml:space="preserve">Acts 167 and 68 write equity into statute as operating requirements, not aspirations: equity metrics must be tracked, disparities must be reported, and the Statewide Strategic Plan must address geographic and demographic equity gaps. Without statutory embedding, equity monitoring is a discretionary activity that competes with operational priorities; with it, equity measurement is a compliance requirement. The test also applies to how each instrument is designed. A reference-based-pricing methodology that sets rates uniformly, without adjusting for the market conditions of hospitals in underserved communities, is technically correct and practically inequitable — which is why Vermont’s policy decisions, from the RBP rate methodology to the Statewide Strategic Plan, have to be evaluated for equity impact before they are finalized, not after.</w:t>
      </w:r>
      <w:r w:rsidDel="00000000" w:rsidR="00000000" w:rsidRPr="00000000">
        <w:rPr>
          <w:rtl w:val="0"/>
        </w:rPr>
      </w:r>
    </w:p>
    <w:tbl>
      <w:tblPr>
        <w:tblStyle w:val="Table19"/>
        <w:tblW w:w="9072.0" w:type="dxa"/>
        <w:jc w:val="left"/>
        <w:tblInd w:w="-160.0" w:type="dxa"/>
        <w:tblBorders>
          <w:top w:color="eaf3ea" w:space="0" w:sz="4" w:val="single"/>
          <w:left w:color="3e7b3e" w:space="0" w:sz="24" w:val="single"/>
          <w:bottom w:color="eaf3ea" w:space="0" w:sz="4" w:val="single"/>
          <w:right w:color="eaf3ea" w:space="0" w:sz="4" w:val="single"/>
          <w:insideH w:color="eaf3ea" w:space="0" w:sz="4" w:val="single"/>
          <w:insideV w:color="eaf3ea" w:space="0" w:sz="4" w:val="single"/>
        </w:tblBorders>
        <w:tblLayout w:type="fixed"/>
        <w:tblLook w:val="0000"/>
      </w:tblPr>
      <w:tblGrid>
        <w:gridCol w:w="9072"/>
        <w:tblGridChange w:id="0">
          <w:tblGrid>
            <w:gridCol w:w="9072"/>
          </w:tblGrid>
        </w:tblGridChange>
      </w:tblGrid>
      <w:tr>
        <w:trPr>
          <w:cantSplit w:val="0"/>
          <w:tblHeader w:val="0"/>
        </w:trPr>
        <w:tc>
          <w:tcPr>
            <w:shd w:fill="eaf3ea" w:val="clear"/>
          </w:tcPr>
          <w:p w:rsidR="00000000" w:rsidDel="00000000" w:rsidP="00000000" w:rsidRDefault="00000000" w:rsidRPr="00000000" w14:paraId="000002AF">
            <w:pPr>
              <w:spacing w:after="60" w:line="264" w:lineRule="auto"/>
              <w:rPr/>
            </w:pPr>
            <w:r w:rsidDel="00000000" w:rsidR="00000000" w:rsidRPr="00000000">
              <w:rPr>
                <w:b w:val="1"/>
                <w:bCs w:val="1"/>
                <w:color w:val="255025"/>
                <w:sz w:val="21"/>
                <w:szCs w:val="21"/>
                <w:rtl w:val="0"/>
              </w:rPr>
              <w:t xml:space="preserve">VERMONT EVIDENCE</w:t>
            </w:r>
            <w:r w:rsidDel="00000000" w:rsidR="00000000" w:rsidRPr="00000000">
              <w:rPr>
                <w:rtl w:val="0"/>
              </w:rPr>
            </w:r>
          </w:p>
          <w:p w:rsidR="00000000" w:rsidDel="00000000" w:rsidP="00000000" w:rsidRDefault="00000000" w:rsidRPr="00000000" w14:paraId="000002B0">
            <w:pPr>
              <w:spacing w:after="60" w:line="264" w:lineRule="auto"/>
              <w:rPr/>
            </w:pPr>
            <w:r w:rsidDel="00000000" w:rsidR="00000000" w:rsidRPr="00000000">
              <w:rPr>
                <w:sz w:val="20"/>
                <w:szCs w:val="20"/>
                <w:rtl w:val="0"/>
              </w:rPr>
              <w:t xml:space="preserve">The Health Care Delivery Advisory Committee established under Act 68 is required to consult with the Health Equity Advisory Commission and to incorporate equity considerations into the Statewide Strategic Plan. This institutional design is the Policy pillar building the equity imperative’s accountability structure into the statutory framework.</w:t>
            </w:r>
            <w:r w:rsidDel="00000000" w:rsidR="00000000" w:rsidRPr="00000000">
              <w:rPr>
                <w:rtl w:val="0"/>
              </w:rPr>
            </w:r>
          </w:p>
        </w:tc>
      </w:tr>
    </w:tbl>
    <w:p w:rsidR="00000000" w:rsidDel="00000000" w:rsidP="00000000" w:rsidRDefault="00000000" w:rsidRPr="00000000" w14:paraId="000002B1">
      <w:pPr>
        <w:pStyle w:val="Heading3"/>
        <w:rPr/>
      </w:pPr>
      <w:bookmarkStart w:colFirst="0" w:colLast="0" w:name="_m8uugidc5qcw" w:id="31"/>
      <w:bookmarkEnd w:id="31"/>
      <w:r w:rsidDel="00000000" w:rsidR="00000000" w:rsidRPr="00000000">
        <w:rPr>
          <w:color w:val="161b22"/>
          <w:rtl w:val="0"/>
        </w:rPr>
        <w:t xml:space="preserve">1.4.2  </w:t>
      </w:r>
      <w:r w:rsidDel="00000000" w:rsidR="00000000" w:rsidRPr="00000000">
        <w:rPr>
          <w:b w:val="1"/>
          <w:bCs w:val="1"/>
          <w:color w:val="161b22"/>
          <w:rtl w:val="0"/>
        </w:rPr>
        <w:t xml:space="preserve">Technology Dependencies: Two Relationships That Enable Analytical Management</w:t>
      </w:r>
      <w:r w:rsidDel="00000000" w:rsidR="00000000" w:rsidRPr="00000000">
        <w:rPr>
          <w:rtl w:val="0"/>
        </w:rPr>
      </w:r>
    </w:p>
    <w:p w:rsidR="00000000" w:rsidDel="00000000" w:rsidP="00000000" w:rsidRDefault="00000000" w:rsidRPr="00000000" w14:paraId="000002B2">
      <w:pPr>
        <w:rPr/>
      </w:pPr>
      <w:r w:rsidDel="00000000" w:rsidR="00000000" w:rsidRPr="00000000">
        <w:rPr>
          <w:rtl w:val="0"/>
        </w:rPr>
        <w:t xml:space="preserve">Technology is the data substrate on which every other pillar’s management functions depend. Its two outbound dependencies, to Economics and to Clinical, describe what becomes possible when data infrastructure is adequate and what stays impossible when it is not.</w:t>
      </w:r>
    </w:p>
    <w:p w:rsidR="00000000" w:rsidDel="00000000" w:rsidP="00000000" w:rsidRDefault="00000000" w:rsidRPr="00000000" w14:paraId="000002B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b w:val="1"/>
          <w:bCs w:val="1"/>
          <w:i w:val="0"/>
          <w:iCs w:val="0"/>
          <w:smallCaps w:val="0"/>
          <w:strike w:val="0"/>
          <w:color w:val="1a1a1a"/>
          <w:sz w:val="21"/>
          <w:szCs w:val="21"/>
          <w:u w:val="none"/>
          <w:shd w:fill="auto" w:val="clear"/>
          <w:vertAlign w:val="baseline"/>
          <w:rtl w:val="0"/>
        </w:rPr>
        <w:t xml:space="preserve">Technology → Economics: Analytics makes VBC financial management possible</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 </w:t>
      </w:r>
      <w:r w:rsidDel="00000000" w:rsidR="00000000" w:rsidRPr="00000000">
        <w:rPr>
          <w:rFonts w:ascii="Garamond" w:cs="Garamond" w:eastAsia="Garamond" w:hAnsi="Garamond"/>
          <w:b w:val="0"/>
          <w:bCs w:val="0"/>
          <w:i w:val="1"/>
          <w:iCs w:val="1"/>
          <w:smallCaps w:val="0"/>
          <w:strike w:val="0"/>
          <w:color w:val="1a1a1a"/>
          <w:sz w:val="21"/>
          <w:szCs w:val="21"/>
          <w:u w:val="none"/>
          <w:shd w:fill="auto" w:val="clear"/>
          <w:vertAlign w:val="baseline"/>
          <w:rtl w:val="0"/>
        </w:rPr>
        <w:t xml:space="preserve">ENABLES (critical path)</w:t>
      </w:r>
      <w:r w:rsidDel="00000000" w:rsidR="00000000" w:rsidRPr="00000000">
        <w:rPr>
          <w:rtl w:val="0"/>
        </w:rPr>
      </w:r>
    </w:p>
    <w:p w:rsidR="00000000" w:rsidDel="00000000" w:rsidP="00000000" w:rsidRDefault="00000000" w:rsidRPr="00000000" w14:paraId="000002B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smallCaps w:val="0"/>
          <w:strike w:val="0"/>
          <w:color w:val="1a1a1a"/>
          <w:sz w:val="21"/>
          <w:szCs w:val="21"/>
          <w:u w:val="none"/>
          <w:shd w:fill="auto" w:val="clear"/>
          <w:vertAlign w:val="baseline"/>
        </w:rPr>
      </w:pPr>
      <w:r w:rsidDel="00000000" w:rsidR="00000000" w:rsidRPr="00000000">
        <w:rPr>
          <w:rFonts w:ascii="Garamond" w:cs="Garamond" w:eastAsia="Garamond" w:hAnsi="Garamond"/>
          <w:smallCaps w:val="0"/>
          <w:strike w:val="0"/>
          <w:color w:val="1a1a1a"/>
          <w:sz w:val="21"/>
          <w:szCs w:val="21"/>
          <w:u w:val="none"/>
          <w:shd w:fill="auto" w:val="clear"/>
          <w:vertAlign w:val="baseline"/>
          <w:rtl w:val="0"/>
        </w:rPr>
        <w:t xml:space="preserve">This is the relationship the matrix records once, from Technology’s side: Technology issues information, and Economics cannot manage a payment model without it. The difference it marks is between a contract existing and a contract being manageable. An organization can enter an APM contract without adequate analytics — the contract still exists, the financial obligations are still real. But it cannot manage its financial performance under that contract, cannot identify where its costs are above benchmark, cannot target care management toward the highest-return opportunities, and cannot dispute errors in the payer’s shared-savings calculations.</w:t>
      </w:r>
    </w:p>
    <w:p w:rsidR="00000000" w:rsidDel="00000000" w:rsidP="00000000" w:rsidRDefault="00000000" w:rsidRPr="00000000" w14:paraId="000002B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pPr>
      <w:r w:rsidDel="00000000" w:rsidR="00000000" w:rsidRPr="00000000">
        <w:rPr>
          <w:rtl w:val="0"/>
        </w:rPr>
      </w:r>
    </w:p>
    <w:tbl>
      <w:tblPr>
        <w:tblStyle w:val="Table20"/>
        <w:tblW w:w="9072.0" w:type="dxa"/>
        <w:jc w:val="left"/>
        <w:tblInd w:w="-160.0" w:type="dxa"/>
        <w:tblBorders>
          <w:top w:color="fff6e5" w:space="0" w:sz="4" w:val="single"/>
          <w:left w:color="e0991a" w:space="0" w:sz="24" w:val="single"/>
          <w:bottom w:color="fff6e5" w:space="0" w:sz="4" w:val="single"/>
          <w:right w:color="fff6e5" w:space="0" w:sz="4" w:val="single"/>
          <w:insideH w:color="fff6e5" w:space="0" w:sz="4" w:val="single"/>
          <w:insideV w:color="fff6e5" w:space="0" w:sz="4" w:val="single"/>
        </w:tblBorders>
        <w:tblLayout w:type="fixed"/>
        <w:tblLook w:val="0000"/>
      </w:tblPr>
      <w:tblGrid>
        <w:gridCol w:w="9072"/>
        <w:tblGridChange w:id="0">
          <w:tblGrid>
            <w:gridCol w:w="9072"/>
          </w:tblGrid>
        </w:tblGridChange>
      </w:tblGrid>
      <w:tr>
        <w:trPr>
          <w:cantSplit w:val="0"/>
          <w:tblHeader w:val="0"/>
        </w:trPr>
        <w:tc>
          <w:tcPr>
            <w:shd w:fill="fff6e5" w:val="clear"/>
          </w:tcPr>
          <w:p w:rsidR="00000000" w:rsidDel="00000000" w:rsidP="00000000" w:rsidRDefault="00000000" w:rsidRPr="00000000" w14:paraId="000002B6">
            <w:pPr>
              <w:spacing w:after="60" w:line="264" w:lineRule="auto"/>
              <w:rPr/>
            </w:pPr>
            <w:r w:rsidDel="00000000" w:rsidR="00000000" w:rsidRPr="00000000">
              <w:rPr>
                <w:b w:val="1"/>
                <w:bCs w:val="1"/>
                <w:color w:val="8a5a00"/>
                <w:sz w:val="21"/>
                <w:szCs w:val="21"/>
                <w:rtl w:val="0"/>
              </w:rPr>
              <w:t xml:space="preserve">WORKED EXAMPLE — Signing a contract you cannot read</w:t>
            </w:r>
            <w:r w:rsidDel="00000000" w:rsidR="00000000" w:rsidRPr="00000000">
              <w:rPr>
                <w:rtl w:val="0"/>
              </w:rPr>
            </w:r>
          </w:p>
          <w:p w:rsidR="00000000" w:rsidDel="00000000" w:rsidP="00000000" w:rsidRDefault="00000000" w:rsidRPr="00000000" w14:paraId="000002B7">
            <w:pPr>
              <w:spacing w:after="60" w:line="264" w:lineRule="auto"/>
              <w:rPr/>
            </w:pPr>
            <w:r w:rsidDel="00000000" w:rsidR="00000000" w:rsidRPr="00000000">
              <w:rPr>
                <w:sz w:val="20"/>
                <w:szCs w:val="20"/>
                <w:rtl w:val="0"/>
              </w:rPr>
              <w:t xml:space="preserve">A CFO signs a two-sided-risk contract for an attributed population of 12,000 lives, with a total-cost-of-care benchmark set from three years of historical claims. Every clinical decision her system makes over the following year is defensible. The care management team is good. The physicians are engaged. In month fourteen, the payer’s reconciliation arrives: her system is $2.1 million over benchmark and owes a share of it back.</w:t>
            </w:r>
            <w:r w:rsidDel="00000000" w:rsidR="00000000" w:rsidRPr="00000000">
              <w:rPr>
                <w:rtl w:val="0"/>
              </w:rPr>
            </w:r>
          </w:p>
          <w:p w:rsidR="00000000" w:rsidDel="00000000" w:rsidP="00000000" w:rsidRDefault="00000000" w:rsidRPr="00000000" w14:paraId="000002B8">
            <w:pPr>
              <w:spacing w:after="60" w:line="264" w:lineRule="auto"/>
              <w:rPr/>
            </w:pPr>
            <w:r w:rsidDel="00000000" w:rsidR="00000000" w:rsidRPr="00000000">
              <w:rPr>
                <w:sz w:val="20"/>
                <w:szCs w:val="20"/>
                <w:rtl w:val="0"/>
              </w:rPr>
              <w:t xml:space="preserve">She cannot tell whether that number is real. To dispute it she would need to know which patients were attributed and when they moved in or out of the panel; what the risk scores were and whether her documentation supported them; which spending happened outside her system, where she had no visibility at all; and whether the benchmark’s trend factor matched what actually happened in her market. She has none of it. The payer has all of it. So she pays. Not because her system performed badly — she still does not know whether it did — but because she entered an argument she had no evidence to make. The clinical work was never the problem. The Technology gate was closed before she signed, and signing did not open it.</w:t>
            </w:r>
            <w:r w:rsidDel="00000000" w:rsidR="00000000" w:rsidRPr="00000000">
              <w:rPr>
                <w:rtl w:val="0"/>
              </w:rPr>
            </w:r>
          </w:p>
        </w:tc>
      </w:tr>
    </w:tbl>
    <w:p w:rsidR="00000000" w:rsidDel="00000000" w:rsidP="00000000" w:rsidRDefault="00000000" w:rsidRPr="00000000" w14:paraId="000002B9">
      <w:pPr>
        <w:spacing w:after="120" w:line="240" w:lineRule="auto"/>
        <w:rPr>
          <w:sz w:val="16"/>
          <w:szCs w:val="16"/>
        </w:rPr>
      </w:pPr>
      <w:r w:rsidDel="00000000" w:rsidR="00000000" w:rsidRPr="00000000">
        <w:rPr>
          <w:rtl w:val="0"/>
        </w:rPr>
      </w:r>
    </w:p>
    <w:tbl>
      <w:tblPr>
        <w:tblStyle w:val="Table21"/>
        <w:tblW w:w="9072.0" w:type="dxa"/>
        <w:jc w:val="left"/>
        <w:tblInd w:w="-160.0" w:type="dxa"/>
        <w:tblBorders>
          <w:top w:color="eaf3ea" w:space="0" w:sz="4" w:val="single"/>
          <w:left w:color="3e7b3e" w:space="0" w:sz="24" w:val="single"/>
          <w:bottom w:color="eaf3ea" w:space="0" w:sz="4" w:val="single"/>
          <w:right w:color="eaf3ea" w:space="0" w:sz="4" w:val="single"/>
          <w:insideH w:color="eaf3ea" w:space="0" w:sz="4" w:val="single"/>
          <w:insideV w:color="eaf3ea" w:space="0" w:sz="4" w:val="single"/>
        </w:tblBorders>
        <w:tblLayout w:type="fixed"/>
        <w:tblLook w:val="0000"/>
      </w:tblPr>
      <w:tblGrid>
        <w:gridCol w:w="9072"/>
        <w:tblGridChange w:id="0">
          <w:tblGrid>
            <w:gridCol w:w="9072"/>
          </w:tblGrid>
        </w:tblGridChange>
      </w:tblGrid>
      <w:tr>
        <w:trPr>
          <w:cantSplit w:val="0"/>
          <w:tblHeader w:val="0"/>
        </w:trPr>
        <w:tc>
          <w:tcPr>
            <w:shd w:fill="eaf3ea" w:val="clear"/>
          </w:tcPr>
          <w:p w:rsidR="00000000" w:rsidDel="00000000" w:rsidP="00000000" w:rsidRDefault="00000000" w:rsidRPr="00000000" w14:paraId="000002BA">
            <w:pPr>
              <w:spacing w:after="60" w:line="264" w:lineRule="auto"/>
              <w:rPr/>
            </w:pPr>
            <w:r w:rsidDel="00000000" w:rsidR="00000000" w:rsidRPr="00000000">
              <w:rPr>
                <w:b w:val="1"/>
                <w:bCs w:val="1"/>
                <w:color w:val="255025"/>
                <w:sz w:val="21"/>
                <w:szCs w:val="21"/>
                <w:rtl w:val="0"/>
              </w:rPr>
              <w:t xml:space="preserve">VERMONT EVIDENCE</w:t>
            </w:r>
            <w:r w:rsidDel="00000000" w:rsidR="00000000" w:rsidRPr="00000000">
              <w:rPr>
                <w:rtl w:val="0"/>
              </w:rPr>
            </w:r>
          </w:p>
          <w:p w:rsidR="00000000" w:rsidDel="00000000" w:rsidP="00000000" w:rsidRDefault="00000000" w:rsidRPr="00000000" w14:paraId="000002BB">
            <w:pPr>
              <w:spacing w:after="60" w:line="264" w:lineRule="auto"/>
              <w:rPr/>
            </w:pPr>
            <w:r w:rsidDel="00000000" w:rsidR="00000000" w:rsidRPr="00000000">
              <w:rPr>
                <w:sz w:val="20"/>
                <w:szCs w:val="20"/>
                <w:rtl w:val="0"/>
              </w:rPr>
              <w:t xml:space="preserve">Act 68 requires GMCB, beginning in FY2028, to set prospective annual hospital global budgets based on historical spending adjusted for population risk. That calculation needs accurate VHCURES data, a validated risk-adjustment methodology, and an analytics platform able to produce hospital-specific total-cost-of-care projections. The AHS–GMCB data integration and analytics capability being stood up in 2025–2026 is the Technology investment that makes global-budget implementation executable. The same VHCURES logic underlies the APM Shared Savings Calculator, the Hospital Financial Stress Test and the VBC Readiness Assessment in the HTR Research Lab (Chapter 7).</w:t>
            </w:r>
            <w:r w:rsidDel="00000000" w:rsidR="00000000" w:rsidRPr="00000000">
              <w:rPr>
                <w:rtl w:val="0"/>
              </w:rPr>
            </w:r>
          </w:p>
        </w:tc>
      </w:tr>
    </w:tbl>
    <w:p w:rsidR="00000000" w:rsidDel="00000000" w:rsidP="00000000" w:rsidRDefault="00000000" w:rsidRPr="00000000" w14:paraId="000002BC">
      <w:pPr>
        <w:widowControl w:val="0"/>
        <w:spacing w:after="160" w:before="160" w:line="240" w:lineRule="auto"/>
        <w:rPr/>
      </w:pPr>
      <w:r w:rsidDel="00000000" w:rsidR="00000000" w:rsidRPr="00000000">
        <w:rPr>
          <w:rtl w:val="0"/>
        </w:rPr>
      </w:r>
    </w:p>
    <w:tbl>
      <w:tblPr>
        <w:tblStyle w:val="Table22"/>
        <w:tblW w:w="9072.0" w:type="dxa"/>
        <w:jc w:val="left"/>
        <w:tblInd w:w="-160.0" w:type="dxa"/>
        <w:tblBorders>
          <w:top w:color="eaf3ea" w:space="0" w:sz="4" w:val="single"/>
          <w:left w:color="3e7b3e" w:space="0" w:sz="24" w:val="single"/>
          <w:bottom w:color="eaf3ea" w:space="0" w:sz="4" w:val="single"/>
          <w:right w:color="eaf3ea" w:space="0" w:sz="4" w:val="single"/>
          <w:insideH w:color="eaf3ea" w:space="0" w:sz="4" w:val="single"/>
          <w:insideV w:color="eaf3ea" w:space="0" w:sz="4" w:val="single"/>
        </w:tblBorders>
        <w:tblLayout w:type="fixed"/>
        <w:tblLook w:val="0000"/>
      </w:tblPr>
      <w:tblGrid>
        <w:gridCol w:w="9072"/>
        <w:tblGridChange w:id="0">
          <w:tblGrid>
            <w:gridCol w:w="9072"/>
          </w:tblGrid>
        </w:tblGridChange>
      </w:tblGrid>
      <w:tr>
        <w:trPr>
          <w:cantSplit w:val="0"/>
          <w:tblHeader w:val="0"/>
        </w:trPr>
        <w:tc>
          <w:tcPr>
            <w:shd w:fill="e7f4f2" w:val="clear"/>
          </w:tcPr>
          <w:p w:rsidR="00000000" w:rsidDel="00000000" w:rsidP="00000000" w:rsidRDefault="00000000" w:rsidRPr="00000000" w14:paraId="000002BD">
            <w:pPr>
              <w:spacing w:after="60" w:line="264" w:lineRule="auto"/>
              <w:rPr/>
            </w:pPr>
            <w:r w:rsidDel="00000000" w:rsidR="00000000" w:rsidRPr="00000000">
              <w:rPr>
                <w:b w:val="1"/>
                <w:bCs w:val="1"/>
                <w:color w:val="0f5247"/>
                <w:sz w:val="21"/>
                <w:szCs w:val="21"/>
                <w:rtl w:val="0"/>
              </w:rPr>
              <w:t xml:space="preserve">BEYOND VERMONT</w:t>
            </w:r>
            <w:r w:rsidDel="00000000" w:rsidR="00000000" w:rsidRPr="00000000">
              <w:rPr>
                <w:rtl w:val="0"/>
              </w:rPr>
            </w:r>
          </w:p>
          <w:p w:rsidR="00000000" w:rsidDel="00000000" w:rsidP="00000000" w:rsidRDefault="00000000" w:rsidRPr="00000000" w14:paraId="000002BE">
            <w:pPr>
              <w:spacing w:after="60" w:line="264" w:lineRule="auto"/>
              <w:rPr/>
            </w:pPr>
            <w:r w:rsidDel="00000000" w:rsidR="00000000" w:rsidRPr="00000000">
              <w:rPr>
                <w:sz w:val="20"/>
                <w:szCs w:val="20"/>
                <w:rtl w:val="0"/>
              </w:rPr>
              <w:t xml:space="preserve">This dependency is where most states are structurally disqualified before they begin. Roughly two dozen states operate an established all-payer claims database (APCD Council); the other half of the country does not have one. Vermont’s VHCURES is not an unusual advantage in kind — it is an unusual advantage in </w:t>
            </w:r>
            <w:r w:rsidDel="00000000" w:rsidR="00000000" w:rsidRPr="00000000">
              <w:rPr>
                <w:i w:val="1"/>
                <w:iCs w:val="1"/>
                <w:sz w:val="20"/>
                <w:szCs w:val="20"/>
                <w:rtl w:val="0"/>
              </w:rPr>
              <w:t xml:space="preserve">timing</w:t>
            </w:r>
            <w:r w:rsidDel="00000000" w:rsidR="00000000" w:rsidRPr="00000000">
              <w:rPr>
                <w:sz w:val="20"/>
                <w:szCs w:val="20"/>
                <w:rtl w:val="0"/>
              </w:rPr>
              <w:t xml:space="preserve">, built years before the payment model that now needs it.</w:t>
            </w:r>
            <w:r w:rsidDel="00000000" w:rsidR="00000000" w:rsidRPr="00000000">
              <w:rPr>
                <w:rtl w:val="0"/>
              </w:rPr>
            </w:r>
          </w:p>
          <w:p w:rsidR="00000000" w:rsidDel="00000000" w:rsidP="00000000" w:rsidRDefault="00000000" w:rsidRPr="00000000" w14:paraId="000002BF">
            <w:pPr>
              <w:spacing w:after="60" w:line="264" w:lineRule="auto"/>
              <w:rPr/>
            </w:pPr>
            <w:r w:rsidDel="00000000" w:rsidR="00000000" w:rsidRPr="00000000">
              <w:rPr>
                <w:sz w:val="20"/>
                <w:szCs w:val="20"/>
                <w:rtl w:val="0"/>
              </w:rPr>
              <w:t xml:space="preserve">For a state without an APCD, the sequencing consequence is concrete: total-cost-of-care accountability cannot be measured, so a global budget cannot be set defensibly, so the Economics pillar cannot be operated even where the political will exists to mandate it. The gap is not a year of procurement. Standing up an APCD is multi-year work involving legislation, payer reporting mandates, and data-governance infrastructure.</w:t>
            </w:r>
            <w:r w:rsidDel="00000000" w:rsidR="00000000" w:rsidRPr="00000000">
              <w:rPr>
                <w:rtl w:val="0"/>
              </w:rPr>
            </w:r>
          </w:p>
          <w:p w:rsidR="00000000" w:rsidDel="00000000" w:rsidP="00000000" w:rsidRDefault="00000000" w:rsidRPr="00000000" w14:paraId="000002C0">
            <w:pPr>
              <w:spacing w:after="60" w:line="264" w:lineRule="auto"/>
              <w:rPr/>
            </w:pPr>
            <w:r w:rsidDel="00000000" w:rsidR="00000000" w:rsidRPr="00000000">
              <w:rPr>
                <w:sz w:val="20"/>
                <w:szCs w:val="20"/>
                <w:rtl w:val="0"/>
              </w:rPr>
              <w:t xml:space="preserve">Read against the Policy → Economics box above, this is the practical test for any state reading Vermont’s playbook: mandatory authority is necessary but it is not sufficient, and the Technology gate is the one that cannot be opened by a vote.</w:t>
            </w:r>
            <w:r w:rsidDel="00000000" w:rsidR="00000000" w:rsidRPr="00000000">
              <w:rPr>
                <w:rtl w:val="0"/>
              </w:rPr>
            </w:r>
          </w:p>
        </w:tc>
      </w:tr>
    </w:tbl>
    <w:p w:rsidR="00000000" w:rsidDel="00000000" w:rsidP="00000000" w:rsidRDefault="00000000" w:rsidRPr="00000000" w14:paraId="000002C1">
      <w:pPr>
        <w:spacing w:after="120" w:line="240" w:lineRule="auto"/>
        <w:rPr>
          <w:sz w:val="16"/>
          <w:szCs w:val="16"/>
        </w:rPr>
      </w:pPr>
      <w:r w:rsidDel="00000000" w:rsidR="00000000" w:rsidRPr="00000000">
        <w:rPr>
          <w:rtl w:val="0"/>
        </w:rPr>
      </w:r>
    </w:p>
    <w:p w:rsidR="00000000" w:rsidDel="00000000" w:rsidP="00000000" w:rsidRDefault="00000000" w:rsidRPr="00000000" w14:paraId="000002C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b w:val="1"/>
          <w:bCs w:val="1"/>
          <w:i w:val="0"/>
          <w:iCs w:val="0"/>
          <w:smallCaps w:val="0"/>
          <w:strike w:val="0"/>
          <w:color w:val="1a1a1a"/>
          <w:sz w:val="21"/>
          <w:szCs w:val="21"/>
          <w:u w:val="none"/>
          <w:shd w:fill="auto" w:val="clear"/>
          <w:vertAlign w:val="baseline"/>
          <w:rtl w:val="0"/>
        </w:rPr>
        <w:t xml:space="preserve">Technology → Clinical: Data infrastructure enables population health management</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 </w:t>
      </w:r>
      <w:r w:rsidDel="00000000" w:rsidR="00000000" w:rsidRPr="00000000">
        <w:rPr>
          <w:rFonts w:ascii="Garamond" w:cs="Garamond" w:eastAsia="Garamond" w:hAnsi="Garamond"/>
          <w:b w:val="0"/>
          <w:bCs w:val="0"/>
          <w:i w:val="1"/>
          <w:iCs w:val="1"/>
          <w:smallCaps w:val="0"/>
          <w:strike w:val="0"/>
          <w:color w:val="1a1a1a"/>
          <w:sz w:val="21"/>
          <w:szCs w:val="21"/>
          <w:u w:val="none"/>
          <w:shd w:fill="auto" w:val="clear"/>
          <w:vertAlign w:val="baseline"/>
          <w:rtl w:val="0"/>
        </w:rPr>
        <w:t xml:space="preserve">ENABLES</w:t>
      </w:r>
      <w:r w:rsidDel="00000000" w:rsidR="00000000" w:rsidRPr="00000000">
        <w:rPr>
          <w:rtl w:val="0"/>
        </w:rPr>
      </w:r>
    </w:p>
    <w:p w:rsidR="00000000" w:rsidDel="00000000" w:rsidP="00000000" w:rsidRDefault="00000000" w:rsidRPr="00000000" w14:paraId="000002C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clinical programs developed later in this book — Blueprint PCMH, CoCM, CCBHC, CHT deployment — can all be designed and implemented without data infrastructure. What they cannot do without it is function as population health programs rather than individual encounter programs. Risk stratification identifies which patients are most likely to deteriorate; without it, care management deploys reactively, after hospitalization rather than before. Care-gap identification triggers outreach for overdue preventive services; without it, gaps close only when patients</w:t>
      </w:r>
      <w:r w:rsidDel="00000000" w:rsidR="00000000" w:rsidRPr="00000000">
        <w:rPr>
          <w:rtl w:val="0"/>
        </w:rPr>
        <w:t xml:space="preserve"> </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schedule appointments. SDOH screening tools flag patients for CHT navigation; without the data platform to connect the flag to the navigation workflow, the flag is generated and ignored.</w:t>
      </w:r>
    </w:p>
    <w:tbl>
      <w:tblPr>
        <w:tblStyle w:val="Table23"/>
        <w:tblW w:w="9072.0" w:type="dxa"/>
        <w:jc w:val="left"/>
        <w:tblInd w:w="-160.0" w:type="dxa"/>
        <w:tblBorders>
          <w:top w:color="eaf3ea" w:space="0" w:sz="4" w:val="single"/>
          <w:left w:color="3e7b3e" w:space="0" w:sz="24" w:val="single"/>
          <w:bottom w:color="eaf3ea" w:space="0" w:sz="4" w:val="single"/>
          <w:right w:color="eaf3ea" w:space="0" w:sz="4" w:val="single"/>
          <w:insideH w:color="eaf3ea" w:space="0" w:sz="4" w:val="single"/>
          <w:insideV w:color="eaf3ea" w:space="0" w:sz="4" w:val="single"/>
        </w:tblBorders>
        <w:tblLayout w:type="fixed"/>
        <w:tblLook w:val="0000"/>
      </w:tblPr>
      <w:tblGrid>
        <w:gridCol w:w="9072"/>
        <w:tblGridChange w:id="0">
          <w:tblGrid>
            <w:gridCol w:w="9072"/>
          </w:tblGrid>
        </w:tblGridChange>
      </w:tblGrid>
      <w:tr>
        <w:trPr>
          <w:cantSplit w:val="0"/>
          <w:tblHeader w:val="0"/>
        </w:trPr>
        <w:tc>
          <w:tcPr>
            <w:shd w:fill="eaf3ea" w:val="clear"/>
          </w:tcPr>
          <w:p w:rsidR="00000000" w:rsidDel="00000000" w:rsidP="00000000" w:rsidRDefault="00000000" w:rsidRPr="00000000" w14:paraId="000002C4">
            <w:pPr>
              <w:spacing w:after="60" w:line="264" w:lineRule="auto"/>
              <w:rPr/>
            </w:pPr>
            <w:r w:rsidDel="00000000" w:rsidR="00000000" w:rsidRPr="00000000">
              <w:rPr>
                <w:b w:val="1"/>
                <w:bCs w:val="1"/>
                <w:color w:val="255025"/>
                <w:sz w:val="21"/>
                <w:szCs w:val="21"/>
                <w:rtl w:val="0"/>
              </w:rPr>
              <w:t xml:space="preserve">VERMONT EVIDENCE</w:t>
            </w:r>
            <w:r w:rsidDel="00000000" w:rsidR="00000000" w:rsidRPr="00000000">
              <w:rPr>
                <w:rtl w:val="0"/>
              </w:rPr>
            </w:r>
          </w:p>
          <w:p w:rsidR="00000000" w:rsidDel="00000000" w:rsidP="00000000" w:rsidRDefault="00000000" w:rsidRPr="00000000" w14:paraId="000002C5">
            <w:pPr>
              <w:spacing w:after="60" w:line="264" w:lineRule="auto"/>
              <w:rPr/>
            </w:pPr>
            <w:r w:rsidDel="00000000" w:rsidR="00000000" w:rsidRPr="00000000">
              <w:rPr>
                <w:sz w:val="20"/>
                <w:szCs w:val="20"/>
                <w:rtl w:val="0"/>
              </w:rPr>
              <w:t xml:space="preserve">Blueprint’s clinical registry is the Technology pillar product that enables Blueprint’s Clinical pillar outcomes. Blueprint’s 5.8:1 ROI, taken up under Economics below, rests here on a narrower condition: the registry is what lets a care team work a population rather than an appointment list. The AI scribe grants in the RHT Program are the Technology pillar’s contribution to the Clinical pillar’s workforce capacity problem.</w:t>
            </w:r>
            <w:r w:rsidDel="00000000" w:rsidR="00000000" w:rsidRPr="00000000">
              <w:rPr>
                <w:rtl w:val="0"/>
              </w:rPr>
            </w:r>
          </w:p>
        </w:tc>
      </w:tr>
    </w:tbl>
    <w:p w:rsidR="00000000" w:rsidDel="00000000" w:rsidP="00000000" w:rsidRDefault="00000000" w:rsidRPr="00000000" w14:paraId="000002C6">
      <w:pPr>
        <w:spacing w:after="120" w:line="240" w:lineRule="auto"/>
        <w:rPr>
          <w:sz w:val="16"/>
          <w:szCs w:val="16"/>
        </w:rPr>
      </w:pPr>
      <w:r w:rsidDel="00000000" w:rsidR="00000000" w:rsidRPr="00000000">
        <w:rPr>
          <w:rtl w:val="0"/>
        </w:rPr>
      </w:r>
    </w:p>
    <w:p w:rsidR="00000000" w:rsidDel="00000000" w:rsidP="00000000" w:rsidRDefault="00000000" w:rsidRPr="00000000" w14:paraId="000002C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smallCaps w:val="0"/>
          <w:strike w:val="0"/>
          <w:color w:val="1a1a1a"/>
          <w:sz w:val="21"/>
          <w:szCs w:val="21"/>
          <w:u w:val="none"/>
          <w:shd w:fill="auto" w:val="clear"/>
          <w:vertAlign w:val="baseline"/>
          <w:rtl w:val="0"/>
        </w:rPr>
        <w:t xml:space="preserve">The Equity Imperative on Technology — does the data make disparities visible, or bury them in averages?</w:t>
      </w:r>
      <w:r w:rsidDel="00000000" w:rsidR="00000000" w:rsidRPr="00000000">
        <w:rPr>
          <w:rtl w:val="0"/>
        </w:rPr>
      </w:r>
    </w:p>
    <w:p w:rsidR="00000000" w:rsidDel="00000000" w:rsidP="00000000" w:rsidRDefault="00000000" w:rsidRPr="00000000" w14:paraId="000002C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equity imperative depends on the Technology pillar’s ability to produce demographic stratification. You cannot measure a disparity you cannot see. The 91% primary care access rate and the 11-point white/BIPOC gap behind it — both set out in the Introduction — are the same population counted twice: once in aggregate, once stratified. Only the second count shows the gap — and VHCURES can produce that count only when the underlying data carries adequate race and ethnicity detail.</w:t>
      </w:r>
    </w:p>
    <w:tbl>
      <w:tblPr>
        <w:tblStyle w:val="Table24"/>
        <w:tblW w:w="9072.0" w:type="dxa"/>
        <w:jc w:val="left"/>
        <w:tblInd w:w="-160.0" w:type="dxa"/>
        <w:tblBorders>
          <w:top w:color="eaf3ea" w:space="0" w:sz="4" w:val="single"/>
          <w:left w:color="3e7b3e" w:space="0" w:sz="24" w:val="single"/>
          <w:bottom w:color="eaf3ea" w:space="0" w:sz="4" w:val="single"/>
          <w:right w:color="eaf3ea" w:space="0" w:sz="4" w:val="single"/>
          <w:insideH w:color="eaf3ea" w:space="0" w:sz="4" w:val="single"/>
          <w:insideV w:color="eaf3ea" w:space="0" w:sz="4" w:val="single"/>
        </w:tblBorders>
        <w:tblLayout w:type="fixed"/>
        <w:tblLook w:val="0000"/>
      </w:tblPr>
      <w:tblGrid>
        <w:gridCol w:w="9072"/>
        <w:tblGridChange w:id="0">
          <w:tblGrid>
            <w:gridCol w:w="9072"/>
          </w:tblGrid>
        </w:tblGridChange>
      </w:tblGrid>
      <w:tr>
        <w:trPr>
          <w:cantSplit w:val="0"/>
          <w:tblHeader w:val="0"/>
        </w:trPr>
        <w:tc>
          <w:tcPr>
            <w:shd w:fill="eaf3ea" w:val="clear"/>
          </w:tcPr>
          <w:p w:rsidR="00000000" w:rsidDel="00000000" w:rsidP="00000000" w:rsidRDefault="00000000" w:rsidRPr="00000000" w14:paraId="000002C9">
            <w:pPr>
              <w:spacing w:after="60" w:line="264" w:lineRule="auto"/>
              <w:rPr/>
            </w:pPr>
            <w:r w:rsidDel="00000000" w:rsidR="00000000" w:rsidRPr="00000000">
              <w:rPr>
                <w:b w:val="1"/>
                <w:bCs w:val="1"/>
                <w:color w:val="255025"/>
                <w:sz w:val="21"/>
                <w:szCs w:val="21"/>
                <w:rtl w:val="0"/>
              </w:rPr>
              <w:t xml:space="preserve">VERMONT EVIDENCE</w:t>
            </w:r>
            <w:r w:rsidDel="00000000" w:rsidR="00000000" w:rsidRPr="00000000">
              <w:rPr>
                <w:rtl w:val="0"/>
              </w:rPr>
            </w:r>
          </w:p>
          <w:p w:rsidR="00000000" w:rsidDel="00000000" w:rsidP="00000000" w:rsidRDefault="00000000" w:rsidRPr="00000000" w14:paraId="000002CA">
            <w:pPr>
              <w:spacing w:after="60" w:line="264" w:lineRule="auto"/>
              <w:rPr/>
            </w:pPr>
            <w:r w:rsidDel="00000000" w:rsidR="00000000" w:rsidRPr="00000000">
              <w:rPr>
                <w:sz w:val="20"/>
                <w:szCs w:val="20"/>
                <w:rtl w:val="0"/>
              </w:rPr>
              <w:t xml:space="preserve">Vermont’s race/ethnicity data in VHCURES is incomplete — commercial claims frequently lack demographic fields. This is not a minor data quality issue; it is a Technology pillar gap that directly limits the equity imperative’s analytical capability. The Vermont Department of Health’s Health Equity Data Report (January 2025) documents this limitation explicitly. Closing the Technology gap is prerequisite to the equity imperative’s disparity measurement function.</w:t>
            </w:r>
            <w:r w:rsidDel="00000000" w:rsidR="00000000" w:rsidRPr="00000000">
              <w:rPr>
                <w:rtl w:val="0"/>
              </w:rPr>
            </w:r>
          </w:p>
        </w:tc>
      </w:tr>
    </w:tbl>
    <w:p w:rsidR="00000000" w:rsidDel="00000000" w:rsidP="00000000" w:rsidRDefault="00000000" w:rsidRPr="00000000" w14:paraId="000002CB">
      <w:pPr>
        <w:spacing w:after="120" w:line="240" w:lineRule="auto"/>
        <w:rPr>
          <w:sz w:val="16"/>
          <w:szCs w:val="16"/>
        </w:rPr>
      </w:pPr>
      <w:r w:rsidDel="00000000" w:rsidR="00000000" w:rsidRPr="00000000">
        <w:rPr>
          <w:rtl w:val="0"/>
        </w:rPr>
      </w:r>
    </w:p>
    <w:p w:rsidR="00000000" w:rsidDel="00000000" w:rsidP="00000000" w:rsidRDefault="00000000" w:rsidRPr="00000000" w14:paraId="000002CC">
      <w:pPr>
        <w:pStyle w:val="Heading3"/>
        <w:rPr/>
      </w:pPr>
      <w:bookmarkStart w:colFirst="0" w:colLast="0" w:name="_n56qf4kgfxrs" w:id="32"/>
      <w:bookmarkEnd w:id="32"/>
      <w:r w:rsidDel="00000000" w:rsidR="00000000" w:rsidRPr="00000000">
        <w:rPr>
          <w:color w:val="161b22"/>
          <w:rtl w:val="0"/>
        </w:rPr>
        <w:t xml:space="preserve">1.4.3  </w:t>
      </w:r>
      <w:r w:rsidDel="00000000" w:rsidR="00000000" w:rsidRPr="00000000">
        <w:rPr>
          <w:b w:val="1"/>
          <w:bCs w:val="1"/>
          <w:color w:val="161b22"/>
          <w:rtl w:val="0"/>
        </w:rPr>
        <w:t xml:space="preserve">Economics Dependencies: One Relationship That Transmits Incentive Change</w:t>
      </w:r>
      <w:r w:rsidDel="00000000" w:rsidR="00000000" w:rsidRPr="00000000">
        <w:rPr>
          <w:rtl w:val="0"/>
        </w:rPr>
      </w:r>
    </w:p>
    <w:p w:rsidR="00000000" w:rsidDel="00000000" w:rsidP="00000000" w:rsidRDefault="00000000" w:rsidRPr="00000000" w14:paraId="000002CD">
      <w:pPr>
        <w:rPr/>
      </w:pPr>
      <w:r w:rsidDel="00000000" w:rsidR="00000000" w:rsidRPr="00000000">
        <w:rPr>
          <w:rtl w:val="0"/>
        </w:rPr>
        <w:t xml:space="preserve">Economics is the pillar through which policy mandates are converted into behavioral change at the organizational and clinical level. That conversion is always indirect, which is why its one outbound dependency — to Clinical — matters more than its own design.</w:t>
      </w:r>
    </w:p>
    <w:p w:rsidR="00000000" w:rsidDel="00000000" w:rsidP="00000000" w:rsidRDefault="00000000" w:rsidRPr="00000000" w14:paraId="000002C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b w:val="1"/>
          <w:bCs w:val="1"/>
          <w:i w:val="0"/>
          <w:iCs w:val="0"/>
          <w:smallCaps w:val="0"/>
          <w:strike w:val="0"/>
          <w:color w:val="1a1a1a"/>
          <w:sz w:val="21"/>
          <w:szCs w:val="21"/>
          <w:u w:val="none"/>
          <w:shd w:fill="auto" w:val="clear"/>
          <w:vertAlign w:val="baseline"/>
          <w:rtl w:val="0"/>
        </w:rPr>
        <w:t xml:space="preserve">Economics → Clinical: Payment incentives drive care delivery redesign</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 </w:t>
      </w:r>
      <w:r w:rsidDel="00000000" w:rsidR="00000000" w:rsidRPr="00000000">
        <w:rPr>
          <w:rFonts w:ascii="Garamond" w:cs="Garamond" w:eastAsia="Garamond" w:hAnsi="Garamond"/>
          <w:b w:val="0"/>
          <w:bCs w:val="0"/>
          <w:i w:val="1"/>
          <w:iCs w:val="1"/>
          <w:smallCaps w:val="0"/>
          <w:strike w:val="0"/>
          <w:color w:val="1a1a1a"/>
          <w:sz w:val="21"/>
          <w:szCs w:val="21"/>
          <w:u w:val="none"/>
          <w:shd w:fill="auto" w:val="clear"/>
          <w:vertAlign w:val="baseline"/>
          <w:rtl w:val="0"/>
        </w:rPr>
        <w:t xml:space="preserve">DRIVES (critical path)</w:t>
      </w:r>
      <w:r w:rsidDel="00000000" w:rsidR="00000000" w:rsidRPr="00000000">
        <w:rPr>
          <w:rtl w:val="0"/>
        </w:rPr>
      </w:r>
    </w:p>
    <w:p w:rsidR="00000000" w:rsidDel="00000000" w:rsidP="00000000" w:rsidRDefault="00000000" w:rsidRPr="00000000" w14:paraId="000002C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w:t>
      </w:r>
      <w:r w:rsidDel="00000000" w:rsidR="00000000" w:rsidRPr="00000000">
        <w:rPr>
          <w:rtl w:val="0"/>
        </w:rPr>
        <w:t xml:space="preserve">is is a critical</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dependency. Under fee-for-service, preventing a hospitalization costs the hospital revenue. A primary care practice that successfully manages a diabetic patient’s condition and prevents a $15,000 hospitalization has generated no billable encounter for the prevented admission. The clinical logic and the financial logic point in opposite directions. Under global budgets, the calculus reverses: every avoidable hospitalization is a cost against a fixed revenue envelope, and every prevented admission is a margin improvement. The payment model makes population health management financially rational for the first time.</w:t>
      </w:r>
    </w:p>
    <w:tbl>
      <w:tblPr>
        <w:tblStyle w:val="Table25"/>
        <w:tblW w:w="9072.0" w:type="dxa"/>
        <w:jc w:val="left"/>
        <w:tblInd w:w="-160.0" w:type="dxa"/>
        <w:tblBorders>
          <w:top w:color="eaf3ea" w:space="0" w:sz="4" w:val="single"/>
          <w:left w:color="3e7b3e" w:space="0" w:sz="24" w:val="single"/>
          <w:bottom w:color="eaf3ea" w:space="0" w:sz="4" w:val="single"/>
          <w:right w:color="eaf3ea" w:space="0" w:sz="4" w:val="single"/>
          <w:insideH w:color="eaf3ea" w:space="0" w:sz="4" w:val="single"/>
          <w:insideV w:color="eaf3ea" w:space="0" w:sz="4" w:val="single"/>
        </w:tblBorders>
        <w:tblLayout w:type="fixed"/>
        <w:tblLook w:val="0000"/>
      </w:tblPr>
      <w:tblGrid>
        <w:gridCol w:w="9072"/>
        <w:tblGridChange w:id="0">
          <w:tblGrid>
            <w:gridCol w:w="9072"/>
          </w:tblGrid>
        </w:tblGridChange>
      </w:tblGrid>
      <w:tr>
        <w:trPr>
          <w:cantSplit w:val="0"/>
          <w:tblHeader w:val="0"/>
        </w:trPr>
        <w:tc>
          <w:tcPr>
            <w:shd w:fill="eaf3ea" w:val="clear"/>
          </w:tcPr>
          <w:p w:rsidR="00000000" w:rsidDel="00000000" w:rsidP="00000000" w:rsidRDefault="00000000" w:rsidRPr="00000000" w14:paraId="000002D0">
            <w:pPr>
              <w:spacing w:after="60" w:line="264" w:lineRule="auto"/>
              <w:rPr/>
            </w:pPr>
            <w:r w:rsidDel="00000000" w:rsidR="00000000" w:rsidRPr="00000000">
              <w:rPr>
                <w:b w:val="1"/>
                <w:bCs w:val="1"/>
                <w:color w:val="255025"/>
                <w:sz w:val="21"/>
                <w:szCs w:val="21"/>
                <w:rtl w:val="0"/>
              </w:rPr>
              <w:t xml:space="preserve">VERMONT EVIDENCE</w:t>
            </w:r>
            <w:r w:rsidDel="00000000" w:rsidR="00000000" w:rsidRPr="00000000">
              <w:rPr>
                <w:rtl w:val="0"/>
              </w:rPr>
            </w:r>
          </w:p>
          <w:p w:rsidR="00000000" w:rsidDel="00000000" w:rsidP="00000000" w:rsidRDefault="00000000" w:rsidRPr="00000000" w14:paraId="000002D1">
            <w:pPr>
              <w:spacing w:after="60" w:line="264" w:lineRule="auto"/>
              <w:rPr/>
            </w:pPr>
            <w:r w:rsidDel="00000000" w:rsidR="00000000" w:rsidRPr="00000000">
              <w:rPr>
                <w:sz w:val="20"/>
                <w:szCs w:val="20"/>
                <w:rtl w:val="0"/>
              </w:rPr>
              <w:t xml:space="preserve">Vermont’s Blueprint for Health demonstrates this dependency in reverse. The Blueprint’s 5.8:1 return on investment — $5.8 million in reduced medical expenditure per $1 million invested in primary care — is achievable because the Blueprint’s all-payer PMPM payments to PCMHs create a financial structure that rewards the clinical investment. Sustain the Economics pillar through Act 68’s global budgets and the Clinical pillar’s population health logic becomes fully incentive-aligned.</w:t>
            </w:r>
            <w:r w:rsidDel="00000000" w:rsidR="00000000" w:rsidRPr="00000000">
              <w:rPr>
                <w:rtl w:val="0"/>
              </w:rPr>
            </w:r>
          </w:p>
        </w:tc>
      </w:tr>
    </w:tbl>
    <w:p w:rsidR="00000000" w:rsidDel="00000000" w:rsidP="00000000" w:rsidRDefault="00000000" w:rsidRPr="00000000" w14:paraId="000002D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pPr>
      <w:r w:rsidDel="00000000" w:rsidR="00000000" w:rsidRPr="00000000">
        <w:rPr>
          <w:rtl w:val="0"/>
        </w:rPr>
      </w:r>
    </w:p>
    <w:p w:rsidR="00000000" w:rsidDel="00000000" w:rsidP="00000000" w:rsidRDefault="00000000" w:rsidRPr="00000000" w14:paraId="000002D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smallCaps w:val="0"/>
          <w:strike w:val="0"/>
          <w:color w:val="1a1a1a"/>
          <w:sz w:val="21"/>
          <w:szCs w:val="21"/>
          <w:u w:val="none"/>
          <w:shd w:fill="auto" w:val="clear"/>
          <w:vertAlign w:val="baseline"/>
          <w:rtl w:val="0"/>
        </w:rPr>
        <w:t xml:space="preserve">The Equity Imperative on Economics — do the incentives reward serving the hardest-to-reach, or penalize it?</w:t>
      </w:r>
      <w:r w:rsidDel="00000000" w:rsidR="00000000" w:rsidRPr="00000000">
        <w:rPr>
          <w:rtl w:val="0"/>
        </w:rPr>
      </w:r>
    </w:p>
    <w:p w:rsidR="00000000" w:rsidDel="00000000" w:rsidP="00000000" w:rsidRDefault="00000000" w:rsidRPr="00000000" w14:paraId="000002D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Value-based care contracts that do not adjust for social risk systematically penalize providers serving high-SDOH populations. A hospital in Essex County, Vermont — serving a population with higher poverty rates, housing instability, food insecurity, and transportation barriers — faces higher care management costs and lower quality measure performance potential than a hospital in Burlington serving a more economically stable population. If their global budgets are set at the same percentage of Medicare rates without social risk adjustment, Essex County’s hospital is being held to a standard that does not reflect its population’s actual cost burden.</w:t>
      </w:r>
    </w:p>
    <w:tbl>
      <w:tblPr>
        <w:tblStyle w:val="Table26"/>
        <w:tblW w:w="9072.0" w:type="dxa"/>
        <w:jc w:val="left"/>
        <w:tblInd w:w="-160.0" w:type="dxa"/>
        <w:tblBorders>
          <w:top w:color="eaf3ea" w:space="0" w:sz="4" w:val="single"/>
          <w:left w:color="3e7b3e" w:space="0" w:sz="24" w:val="single"/>
          <w:bottom w:color="eaf3ea" w:space="0" w:sz="4" w:val="single"/>
          <w:right w:color="eaf3ea" w:space="0" w:sz="4" w:val="single"/>
          <w:insideH w:color="eaf3ea" w:space="0" w:sz="4" w:val="single"/>
          <w:insideV w:color="eaf3ea" w:space="0" w:sz="4" w:val="single"/>
        </w:tblBorders>
        <w:tblLayout w:type="fixed"/>
        <w:tblLook w:val="0000"/>
      </w:tblPr>
      <w:tblGrid>
        <w:gridCol w:w="9072"/>
        <w:tblGridChange w:id="0">
          <w:tblGrid>
            <w:gridCol w:w="9072"/>
          </w:tblGrid>
        </w:tblGridChange>
      </w:tblGrid>
      <w:tr>
        <w:trPr>
          <w:cantSplit w:val="0"/>
          <w:tblHeader w:val="0"/>
        </w:trPr>
        <w:tc>
          <w:tcPr>
            <w:shd w:fill="eaf3ea" w:val="clear"/>
          </w:tcPr>
          <w:p w:rsidR="00000000" w:rsidDel="00000000" w:rsidP="00000000" w:rsidRDefault="00000000" w:rsidRPr="00000000" w14:paraId="000002D5">
            <w:pPr>
              <w:spacing w:after="60" w:line="264" w:lineRule="auto"/>
              <w:rPr/>
            </w:pPr>
            <w:r w:rsidDel="00000000" w:rsidR="00000000" w:rsidRPr="00000000">
              <w:rPr>
                <w:b w:val="1"/>
                <w:bCs w:val="1"/>
                <w:color w:val="255025"/>
                <w:sz w:val="21"/>
                <w:szCs w:val="21"/>
                <w:rtl w:val="0"/>
              </w:rPr>
              <w:t xml:space="preserve">VERMONT EVIDENCE</w:t>
            </w:r>
            <w:r w:rsidDel="00000000" w:rsidR="00000000" w:rsidRPr="00000000">
              <w:rPr>
                <w:rtl w:val="0"/>
              </w:rPr>
            </w:r>
          </w:p>
          <w:p w:rsidR="00000000" w:rsidDel="00000000" w:rsidP="00000000" w:rsidRDefault="00000000" w:rsidRPr="00000000" w14:paraId="000002D6">
            <w:pPr>
              <w:spacing w:after="60" w:line="264" w:lineRule="auto"/>
              <w:rPr/>
            </w:pPr>
            <w:r w:rsidDel="00000000" w:rsidR="00000000" w:rsidRPr="00000000">
              <w:rPr>
                <w:sz w:val="20"/>
                <w:szCs w:val="20"/>
                <w:rtl w:val="0"/>
              </w:rPr>
              <w:t xml:space="preserve">Vermont’s hospital global budget design under Act 68 must address this explicitly. The methodology for social risk adjustment in Vermont’s hospital global budgets is an active design question as of early 2026. Getting it wrong — designing an Economics pillar instrument that ignores the equity imperative’s requirement — would produce a payment system that penalizes the hospitals serving the most vulnerable Vermonters.</w:t>
            </w:r>
            <w:r w:rsidDel="00000000" w:rsidR="00000000" w:rsidRPr="00000000">
              <w:rPr>
                <w:rtl w:val="0"/>
              </w:rPr>
            </w:r>
          </w:p>
        </w:tc>
      </w:tr>
    </w:tbl>
    <w:p w:rsidR="00000000" w:rsidDel="00000000" w:rsidP="00000000" w:rsidRDefault="00000000" w:rsidRPr="00000000" w14:paraId="000002D7">
      <w:pPr>
        <w:pStyle w:val="Heading3"/>
        <w:rPr/>
      </w:pPr>
      <w:bookmarkStart w:colFirst="0" w:colLast="0" w:name="_ff9q5fqyix2" w:id="33"/>
      <w:bookmarkEnd w:id="33"/>
      <w:r w:rsidDel="00000000" w:rsidR="00000000" w:rsidRPr="00000000">
        <w:rPr>
          <w:color w:val="161b22"/>
          <w:rtl w:val="0"/>
        </w:rPr>
        <w:t xml:space="preserve">1.4.4  </w:t>
      </w:r>
      <w:r w:rsidDel="00000000" w:rsidR="00000000" w:rsidRPr="00000000">
        <w:rPr>
          <w:b w:val="1"/>
          <w:bCs w:val="1"/>
          <w:color w:val="161b22"/>
          <w:rtl w:val="0"/>
        </w:rPr>
        <w:t xml:space="preserve">Clinical Dependencies: One Relationship That Connects Care Models to System Requirements</w:t>
      </w:r>
      <w:r w:rsidDel="00000000" w:rsidR="00000000" w:rsidRPr="00000000">
        <w:rPr>
          <w:rtl w:val="0"/>
        </w:rPr>
      </w:r>
    </w:p>
    <w:p w:rsidR="00000000" w:rsidDel="00000000" w:rsidP="00000000" w:rsidRDefault="00000000" w:rsidRPr="00000000" w14:paraId="000002D8">
      <w:pPr>
        <w:rPr/>
      </w:pPr>
      <w:r w:rsidDel="00000000" w:rsidR="00000000" w:rsidRPr="00000000">
        <w:rPr>
          <w:rtl w:val="0"/>
        </w:rPr>
        <w:t xml:space="preserve">Clinical is the pillar that converts payment incentives into actual health outcomes. Its one outbound dependency — to Operations — describes what a care model needs in order to be delivered at all.</w:t>
      </w:r>
    </w:p>
    <w:p w:rsidR="00000000" w:rsidDel="00000000" w:rsidP="00000000" w:rsidRDefault="00000000" w:rsidRPr="00000000" w14:paraId="000002D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b w:val="1"/>
          <w:bCs w:val="1"/>
          <w:i w:val="0"/>
          <w:iCs w:val="0"/>
          <w:smallCaps w:val="0"/>
          <w:strike w:val="0"/>
          <w:color w:val="1a1a1a"/>
          <w:sz w:val="21"/>
          <w:szCs w:val="21"/>
          <w:u w:val="none"/>
          <w:shd w:fill="auto" w:val="clear"/>
          <w:vertAlign w:val="baseline"/>
          <w:rtl w:val="0"/>
        </w:rPr>
        <w:t xml:space="preserve">Clinical → Operations: Care models require execution infrastructure</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 </w:t>
      </w:r>
      <w:r w:rsidDel="00000000" w:rsidR="00000000" w:rsidRPr="00000000">
        <w:rPr>
          <w:rFonts w:ascii="Garamond" w:cs="Garamond" w:eastAsia="Garamond" w:hAnsi="Garamond"/>
          <w:b w:val="0"/>
          <w:bCs w:val="0"/>
          <w:i w:val="1"/>
          <w:iCs w:val="1"/>
          <w:smallCaps w:val="0"/>
          <w:strike w:val="0"/>
          <w:color w:val="1a1a1a"/>
          <w:sz w:val="21"/>
          <w:szCs w:val="21"/>
          <w:u w:val="none"/>
          <w:shd w:fill="auto" w:val="clear"/>
          <w:vertAlign w:val="baseline"/>
          <w:rtl w:val="0"/>
        </w:rPr>
        <w:t xml:space="preserve">REQUIRES</w:t>
      </w:r>
      <w:r w:rsidDel="00000000" w:rsidR="00000000" w:rsidRPr="00000000">
        <w:rPr>
          <w:rtl w:val="0"/>
        </w:rPr>
      </w:r>
    </w:p>
    <w:p w:rsidR="00000000" w:rsidDel="00000000" w:rsidP="00000000" w:rsidRDefault="00000000" w:rsidRPr="00000000" w14:paraId="000002D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A care model is a diagram until it has workforce, credentialing, administrative infrastructure, and operational management. The Collaborative Care Model requires a behavioral health care manager employed by a primary care practice. The CCBHC model requires a certified entity with the organizational capacity to serve all patients regardless of insurance status. Blueprint PCMHs require care coordinators, </w:t>
      </w:r>
      <w:r w:rsidDel="00000000" w:rsidR="00000000" w:rsidRPr="00000000">
        <w:rPr>
          <w:rtl w:val="0"/>
        </w:rPr>
        <w:t xml:space="preserve">HIE </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connectivity, and NCQA recognition processes. None of these are available without Operations pillar investment.</w:t>
      </w:r>
    </w:p>
    <w:tbl>
      <w:tblPr>
        <w:tblStyle w:val="Table27"/>
        <w:tblW w:w="9072.0" w:type="dxa"/>
        <w:jc w:val="left"/>
        <w:tblInd w:w="-160.0" w:type="dxa"/>
        <w:tblBorders>
          <w:top w:color="eaf3ea" w:space="0" w:sz="4" w:val="single"/>
          <w:left w:color="3e7b3e" w:space="0" w:sz="24" w:val="single"/>
          <w:bottom w:color="eaf3ea" w:space="0" w:sz="4" w:val="single"/>
          <w:right w:color="eaf3ea" w:space="0" w:sz="4" w:val="single"/>
          <w:insideH w:color="eaf3ea" w:space="0" w:sz="4" w:val="single"/>
          <w:insideV w:color="eaf3ea" w:space="0" w:sz="4" w:val="single"/>
        </w:tblBorders>
        <w:tblLayout w:type="fixed"/>
        <w:tblLook w:val="0000"/>
      </w:tblPr>
      <w:tblGrid>
        <w:gridCol w:w="9072"/>
        <w:tblGridChange w:id="0">
          <w:tblGrid>
            <w:gridCol w:w="9072"/>
          </w:tblGrid>
        </w:tblGridChange>
      </w:tblGrid>
      <w:tr>
        <w:trPr>
          <w:cantSplit w:val="0"/>
          <w:tblHeader w:val="0"/>
        </w:trPr>
        <w:tc>
          <w:tcPr>
            <w:shd w:fill="eaf3ea" w:val="clear"/>
          </w:tcPr>
          <w:p w:rsidR="00000000" w:rsidDel="00000000" w:rsidP="00000000" w:rsidRDefault="00000000" w:rsidRPr="00000000" w14:paraId="000002DB">
            <w:pPr>
              <w:spacing w:after="60" w:line="264" w:lineRule="auto"/>
              <w:rPr/>
            </w:pPr>
            <w:r w:rsidDel="00000000" w:rsidR="00000000" w:rsidRPr="00000000">
              <w:rPr>
                <w:b w:val="1"/>
                <w:bCs w:val="1"/>
                <w:color w:val="255025"/>
                <w:sz w:val="21"/>
                <w:szCs w:val="21"/>
                <w:rtl w:val="0"/>
              </w:rPr>
              <w:t xml:space="preserve">VERMONT EVIDENCE</w:t>
            </w:r>
            <w:r w:rsidDel="00000000" w:rsidR="00000000" w:rsidRPr="00000000">
              <w:rPr>
                <w:rtl w:val="0"/>
              </w:rPr>
            </w:r>
          </w:p>
          <w:p w:rsidR="00000000" w:rsidDel="00000000" w:rsidP="00000000" w:rsidRDefault="00000000" w:rsidRPr="00000000" w14:paraId="000002DC">
            <w:pPr>
              <w:spacing w:after="60" w:line="264" w:lineRule="auto"/>
              <w:rPr/>
            </w:pPr>
            <w:r w:rsidDel="00000000" w:rsidR="00000000" w:rsidRPr="00000000">
              <w:rPr>
                <w:sz w:val="20"/>
                <w:szCs w:val="20"/>
                <w:rtl w:val="0"/>
              </w:rPr>
              <w:t xml:space="preserve">Oliver Wyman’s Act 167 analysis found that Vermont’s administrative cost per adjusted discharge runs far above the national benchmark — UVMMC at $3,826 against a $1,427 benchmark. This is not merely an inefficiency problem — it is a signal that Vermont’s Operations pillar infrastructure is absorbing cost without producing the execution capability that clinical transformation requires. The RHRC engagement with all 14 Vermont hospitals is specifically designed to build the Operations pillar capacity that Clinical pillar programs need.</w:t>
            </w:r>
            <w:r w:rsidDel="00000000" w:rsidR="00000000" w:rsidRPr="00000000">
              <w:rPr>
                <w:rtl w:val="0"/>
              </w:rPr>
            </w:r>
          </w:p>
        </w:tc>
      </w:tr>
    </w:tbl>
    <w:p w:rsidR="00000000" w:rsidDel="00000000" w:rsidP="00000000" w:rsidRDefault="00000000" w:rsidRPr="00000000" w14:paraId="000002DD">
      <w:pPr>
        <w:spacing w:after="120" w:line="240" w:lineRule="auto"/>
        <w:rPr>
          <w:sz w:val="16"/>
          <w:szCs w:val="16"/>
        </w:rPr>
      </w:pPr>
      <w:r w:rsidDel="00000000" w:rsidR="00000000" w:rsidRPr="00000000">
        <w:rPr>
          <w:rtl w:val="0"/>
        </w:rPr>
      </w:r>
    </w:p>
    <w:p w:rsidR="00000000" w:rsidDel="00000000" w:rsidP="00000000" w:rsidRDefault="00000000" w:rsidRPr="00000000" w14:paraId="000002D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smallCaps w:val="0"/>
          <w:strike w:val="0"/>
          <w:color w:val="1a1a1a"/>
          <w:sz w:val="21"/>
          <w:szCs w:val="21"/>
          <w:u w:val="none"/>
          <w:shd w:fill="auto" w:val="clear"/>
          <w:vertAlign w:val="baseline"/>
          <w:rtl w:val="0"/>
        </w:rPr>
        <w:t xml:space="preserve">The Equity Imperative on Clinical — effective, and effective for whom?</w:t>
      </w:r>
      <w:r w:rsidDel="00000000" w:rsidR="00000000" w:rsidRPr="00000000">
        <w:rPr>
          <w:rtl w:val="0"/>
        </w:rPr>
      </w:r>
    </w:p>
    <w:p w:rsidR="00000000" w:rsidDel="00000000" w:rsidP="00000000" w:rsidRDefault="00000000" w:rsidRPr="00000000" w14:paraId="000002D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smallCaps w:val="0"/>
          <w:strike w:val="0"/>
          <w:color w:val="1a1a1a"/>
          <w:sz w:val="21"/>
          <w:szCs w:val="21"/>
          <w:u w:val="none"/>
          <w:shd w:fill="auto" w:val="clear"/>
          <w:vertAlign w:val="baseline"/>
          <w:rtl w:val="0"/>
        </w:rPr>
        <w:t xml:space="preserve">Geographic and demographic disparities in access are primarily clinical access problems — not enough primary care providers, not enough behavioral health capacity, not enough community health workers in underserved communities — so the access-gap goals cannot be reached without the Clinical pillar’s care-model expansion. Blueprint’s PCMH expansion into Northeast Kingdom communities, the CCBHC network’s geographic reach and CHT deployment in high-SDOH communities are Clinical investments that directly serve them. Access is not the whole test, though. </w:t>
      </w:r>
      <w:r w:rsidDel="00000000" w:rsidR="00000000" w:rsidRPr="00000000">
        <w:rPr>
          <w:rtl w:val="0"/>
        </w:rPr>
        <w:t xml:space="preserve">I</w:t>
      </w:r>
      <w:r w:rsidDel="00000000" w:rsidR="00000000" w:rsidRPr="00000000">
        <w:rPr>
          <w:rFonts w:ascii="Garamond" w:cs="Garamond" w:eastAsia="Garamond" w:hAnsi="Garamond"/>
          <w:smallCaps w:val="0"/>
          <w:strike w:val="0"/>
          <w:color w:val="1a1a1a"/>
          <w:sz w:val="21"/>
          <w:szCs w:val="21"/>
          <w:u w:val="none"/>
          <w:shd w:fill="auto" w:val="clear"/>
          <w:vertAlign w:val="baseline"/>
          <w:rtl w:val="0"/>
        </w:rPr>
        <w:t xml:space="preserve">mplicit bias, language barriers and differential treatment quality by race and ethnicity are clinical practice problems, so care models have to address cultural competence, language access and practice variation as design requirements, not implementation afterthoughts.</w:t>
      </w:r>
      <w:r w:rsidDel="00000000" w:rsidR="00000000" w:rsidRPr="00000000">
        <w:rPr>
          <w:rtl w:val="0"/>
        </w:rPr>
      </w:r>
    </w:p>
    <w:tbl>
      <w:tblPr>
        <w:tblStyle w:val="Table28"/>
        <w:tblW w:w="9072.0" w:type="dxa"/>
        <w:jc w:val="left"/>
        <w:tblInd w:w="-160.0" w:type="dxa"/>
        <w:tblBorders>
          <w:top w:color="eaf3ea" w:space="0" w:sz="4" w:val="single"/>
          <w:left w:color="3e7b3e" w:space="0" w:sz="24" w:val="single"/>
          <w:bottom w:color="eaf3ea" w:space="0" w:sz="4" w:val="single"/>
          <w:right w:color="eaf3ea" w:space="0" w:sz="4" w:val="single"/>
          <w:insideH w:color="eaf3ea" w:space="0" w:sz="4" w:val="single"/>
          <w:insideV w:color="eaf3ea" w:space="0" w:sz="4" w:val="single"/>
        </w:tblBorders>
        <w:tblLayout w:type="fixed"/>
        <w:tblLook w:val="0000"/>
      </w:tblPr>
      <w:tblGrid>
        <w:gridCol w:w="9072"/>
        <w:tblGridChange w:id="0">
          <w:tblGrid>
            <w:gridCol w:w="9072"/>
          </w:tblGrid>
        </w:tblGridChange>
      </w:tblGrid>
      <w:tr>
        <w:trPr>
          <w:cantSplit w:val="0"/>
          <w:tblHeader w:val="0"/>
        </w:trPr>
        <w:tc>
          <w:tcPr>
            <w:shd w:fill="eaf3ea" w:val="clear"/>
          </w:tcPr>
          <w:p w:rsidR="00000000" w:rsidDel="00000000" w:rsidP="00000000" w:rsidRDefault="00000000" w:rsidRPr="00000000" w14:paraId="000002E0">
            <w:pPr>
              <w:spacing w:after="60" w:line="264" w:lineRule="auto"/>
              <w:rPr/>
            </w:pPr>
            <w:r w:rsidDel="00000000" w:rsidR="00000000" w:rsidRPr="00000000">
              <w:rPr>
                <w:b w:val="1"/>
                <w:bCs w:val="1"/>
                <w:color w:val="255025"/>
                <w:sz w:val="21"/>
                <w:szCs w:val="21"/>
                <w:rtl w:val="0"/>
              </w:rPr>
              <w:t xml:space="preserve">VERMONT EVIDENCE</w:t>
            </w:r>
            <w:r w:rsidDel="00000000" w:rsidR="00000000" w:rsidRPr="00000000">
              <w:rPr>
                <w:rtl w:val="0"/>
              </w:rPr>
            </w:r>
          </w:p>
          <w:p w:rsidR="00000000" w:rsidDel="00000000" w:rsidP="00000000" w:rsidRDefault="00000000" w:rsidRPr="00000000" w14:paraId="000002E1">
            <w:pPr>
              <w:spacing w:after="60" w:line="264" w:lineRule="auto"/>
              <w:rPr/>
            </w:pPr>
            <w:r w:rsidDel="00000000" w:rsidR="00000000" w:rsidRPr="00000000">
              <w:rPr>
                <w:sz w:val="20"/>
                <w:szCs w:val="20"/>
                <w:rtl w:val="0"/>
              </w:rPr>
              <w:t xml:space="preserve">Essex County’s elevated uninsurance rate and limited primary care access are equity problems with a clinical solution — expanding Blueprint-participating practices in underserved HSAs, deploying telehealth through the RHT Program to reduce geographic access barriers, and certifying additional CCBHCs in Northeast Kingdom communities. Remove the Clinical pillar investment and the equity imperative’s access gap remains unmeasured and unaddressed.</w:t>
            </w:r>
            <w:r w:rsidDel="00000000" w:rsidR="00000000" w:rsidRPr="00000000">
              <w:rPr>
                <w:rtl w:val="0"/>
              </w:rPr>
            </w:r>
          </w:p>
        </w:tc>
      </w:tr>
    </w:tbl>
    <w:p w:rsidR="00000000" w:rsidDel="00000000" w:rsidP="00000000" w:rsidRDefault="00000000" w:rsidRPr="00000000" w14:paraId="000002E2">
      <w:pPr>
        <w:spacing w:after="120" w:line="240" w:lineRule="auto"/>
        <w:rPr>
          <w:sz w:val="16"/>
          <w:szCs w:val="16"/>
        </w:rPr>
      </w:pPr>
      <w:r w:rsidDel="00000000" w:rsidR="00000000" w:rsidRPr="00000000">
        <w:rPr>
          <w:rtl w:val="0"/>
        </w:rPr>
      </w:r>
    </w:p>
    <w:p w:rsidR="00000000" w:rsidDel="00000000" w:rsidP="00000000" w:rsidRDefault="00000000" w:rsidRPr="00000000" w14:paraId="000002E3">
      <w:pPr>
        <w:pStyle w:val="Heading3"/>
        <w:rPr/>
      </w:pPr>
      <w:bookmarkStart w:colFirst="0" w:colLast="0" w:name="_qc7syh7xdtnk" w:id="34"/>
      <w:bookmarkEnd w:id="34"/>
      <w:r w:rsidDel="00000000" w:rsidR="00000000" w:rsidRPr="00000000">
        <w:rPr>
          <w:color w:val="161b22"/>
          <w:rtl w:val="0"/>
        </w:rPr>
        <w:t xml:space="preserve">1.4.5  </w:t>
      </w:r>
      <w:r w:rsidDel="00000000" w:rsidR="00000000" w:rsidRPr="00000000">
        <w:rPr>
          <w:b w:val="1"/>
          <w:bCs w:val="1"/>
          <w:color w:val="161b22"/>
          <w:rtl w:val="0"/>
        </w:rPr>
        <w:t xml:space="preserve">Operations Dependencies: Two Feedback Relationships That Close the Loop</w:t>
      </w:r>
      <w:r w:rsidDel="00000000" w:rsidR="00000000" w:rsidRPr="00000000">
        <w:rPr>
          <w:rtl w:val="0"/>
        </w:rPr>
      </w:r>
    </w:p>
    <w:p w:rsidR="00000000" w:rsidDel="00000000" w:rsidP="00000000" w:rsidRDefault="00000000" w:rsidRPr="00000000" w14:paraId="000002E4">
      <w:pPr>
        <w:rPr/>
      </w:pPr>
      <w:r w:rsidDel="00000000" w:rsidR="00000000" w:rsidRPr="00000000">
        <w:rPr>
          <w:rtl w:val="0"/>
        </w:rPr>
        <w:t xml:space="preserve">Operations is the pillar that executes all other pillars’ intentions. Its two outbound dependencies run back to Technology and Policy — feedback relationships that make the system self-correcting rather than purely top-down.</w:t>
      </w:r>
    </w:p>
    <w:p w:rsidR="00000000" w:rsidDel="00000000" w:rsidP="00000000" w:rsidRDefault="00000000" w:rsidRPr="00000000" w14:paraId="000002E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b w:val="1"/>
          <w:bCs w:val="1"/>
          <w:i w:val="0"/>
          <w:iCs w:val="0"/>
          <w:smallCaps w:val="0"/>
          <w:strike w:val="0"/>
          <w:color w:val="1a1a1a"/>
          <w:sz w:val="21"/>
          <w:szCs w:val="21"/>
          <w:u w:val="none"/>
          <w:shd w:fill="auto" w:val="clear"/>
          <w:vertAlign w:val="baseline"/>
          <w:rtl w:val="0"/>
        </w:rPr>
        <w:t xml:space="preserve">Operations → Policy: Implementation data feeds back into policy design</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 </w:t>
      </w:r>
      <w:r w:rsidDel="00000000" w:rsidR="00000000" w:rsidRPr="00000000">
        <w:rPr>
          <w:b w:val="0"/>
          <w:bCs w:val="0"/>
          <w:i w:val="1"/>
          <w:iCs w:val="1"/>
          <w:smallCaps w:val="0"/>
          <w:strike w:val="0"/>
          <w:color w:val="1a1a1a"/>
          <w:sz w:val="21"/>
          <w:szCs w:val="21"/>
          <w:u w:val="none"/>
          <w:shd w:fill="auto" w:val="clear"/>
          <w:vertAlign w:val="baseline"/>
          <w:rtl w:val="0"/>
        </w:rPr>
        <w:t xml:space="preserve">INFORMS ⟲</w:t>
      </w:r>
      <w:r w:rsidDel="00000000" w:rsidR="00000000" w:rsidRPr="00000000">
        <w:rPr>
          <w:rtl w:val="0"/>
        </w:rPr>
      </w:r>
    </w:p>
    <w:p w:rsidR="00000000" w:rsidDel="00000000" w:rsidP="00000000" w:rsidRDefault="00000000" w:rsidRPr="00000000" w14:paraId="000002E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is the feedback loop that allows the policy architecture to be self-correcting. AHS’s monthly transformation reports to the Vermont Legislature — required under Act 68 — document whether transformation is proceeding on the statutory timeline, where gaps have emerged, and what adjustments are required. The GMCB’s RBP methodology, to be set by rule in 2027 for prices effective in hospital FY2028, is being refined based on hospital financial data from the operations layer. The January 2028 Statewide Strategic Plan will be drafted based on what the Operations pillar has learned from implementing the preceding three years of transformation. This is not passive reporting — it is active policy learning.</w:t>
      </w:r>
    </w:p>
    <w:p w:rsidR="00000000" w:rsidDel="00000000" w:rsidP="00000000" w:rsidRDefault="00000000" w:rsidRPr="00000000" w14:paraId="000002E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b w:val="1"/>
          <w:bCs w:val="1"/>
          <w:i w:val="0"/>
          <w:iCs w:val="0"/>
          <w:smallCaps w:val="0"/>
          <w:strike w:val="0"/>
          <w:color w:val="1a1a1a"/>
          <w:sz w:val="21"/>
          <w:szCs w:val="21"/>
          <w:u w:val="none"/>
          <w:shd w:fill="auto" w:val="clear"/>
          <w:vertAlign w:val="baseline"/>
          <w:rtl w:val="0"/>
        </w:rPr>
        <w:t xml:space="preserve">Operations → Technology: Workforce runs the data infrastructure</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 </w:t>
      </w:r>
      <w:r w:rsidDel="00000000" w:rsidR="00000000" w:rsidRPr="00000000">
        <w:rPr>
          <w:b w:val="0"/>
          <w:bCs w:val="0"/>
          <w:i w:val="1"/>
          <w:iCs w:val="1"/>
          <w:smallCaps w:val="0"/>
          <w:strike w:val="0"/>
          <w:color w:val="1a1a1a"/>
          <w:sz w:val="21"/>
          <w:szCs w:val="21"/>
          <w:u w:val="none"/>
          <w:shd w:fill="auto" w:val="clear"/>
          <w:vertAlign w:val="baseline"/>
          <w:rtl w:val="0"/>
        </w:rPr>
        <w:t xml:space="preserve">RUNS ⟲</w:t>
      </w:r>
      <w:r w:rsidDel="00000000" w:rsidR="00000000" w:rsidRPr="00000000">
        <w:rPr>
          <w:rtl w:val="0"/>
        </w:rPr>
      </w:r>
    </w:p>
    <w:p w:rsidR="00000000" w:rsidDel="00000000" w:rsidP="00000000" w:rsidRDefault="00000000" w:rsidRPr="00000000" w14:paraId="000002E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Technology pillar’s infrastructure — VHCURES analytics, the CIN data platform, FHIR compliance, AI governance programs — does not operate itself. It requires IT staff to maintain systems, data analysts to generate the reports that clinical and financial management teams use, privacy officers to manage HIPAA compliance, and cybersecurity staff to protect the infrastructure from the ransomware threats that have disabled rural health systems nationally. The Operations pillar’s workforce is the human substrate on which the Technology pillar’s data infrastructure runs.</w:t>
      </w:r>
    </w:p>
    <w:tbl>
      <w:tblPr>
        <w:tblStyle w:val="Table29"/>
        <w:tblW w:w="9072.0" w:type="dxa"/>
        <w:jc w:val="left"/>
        <w:tblInd w:w="-160.0" w:type="dxa"/>
        <w:tblBorders>
          <w:top w:color="eaf3ea" w:space="0" w:sz="4" w:val="single"/>
          <w:left w:color="3e7b3e" w:space="0" w:sz="24" w:val="single"/>
          <w:bottom w:color="eaf3ea" w:space="0" w:sz="4" w:val="single"/>
          <w:right w:color="eaf3ea" w:space="0" w:sz="4" w:val="single"/>
          <w:insideH w:color="eaf3ea" w:space="0" w:sz="4" w:val="single"/>
          <w:insideV w:color="eaf3ea" w:space="0" w:sz="4" w:val="single"/>
        </w:tblBorders>
        <w:tblLayout w:type="fixed"/>
        <w:tblLook w:val="0000"/>
      </w:tblPr>
      <w:tblGrid>
        <w:gridCol w:w="9072"/>
        <w:tblGridChange w:id="0">
          <w:tblGrid>
            <w:gridCol w:w="9072"/>
          </w:tblGrid>
        </w:tblGridChange>
      </w:tblGrid>
      <w:tr>
        <w:trPr>
          <w:cantSplit w:val="0"/>
          <w:tblHeader w:val="0"/>
        </w:trPr>
        <w:tc>
          <w:tcPr>
            <w:shd w:fill="eaf3ea" w:val="clear"/>
          </w:tcPr>
          <w:p w:rsidR="00000000" w:rsidDel="00000000" w:rsidP="00000000" w:rsidRDefault="00000000" w:rsidRPr="00000000" w14:paraId="000002E9">
            <w:pPr>
              <w:spacing w:after="60" w:line="264" w:lineRule="auto"/>
              <w:rPr/>
            </w:pPr>
            <w:r w:rsidDel="00000000" w:rsidR="00000000" w:rsidRPr="00000000">
              <w:rPr>
                <w:b w:val="1"/>
                <w:bCs w:val="1"/>
                <w:color w:val="255025"/>
                <w:sz w:val="21"/>
                <w:szCs w:val="21"/>
                <w:rtl w:val="0"/>
              </w:rPr>
              <w:t xml:space="preserve">VERMONT EVIDENCE</w:t>
            </w:r>
            <w:r w:rsidDel="00000000" w:rsidR="00000000" w:rsidRPr="00000000">
              <w:rPr>
                <w:rtl w:val="0"/>
              </w:rPr>
            </w:r>
          </w:p>
          <w:p w:rsidR="00000000" w:rsidDel="00000000" w:rsidP="00000000" w:rsidRDefault="00000000" w:rsidRPr="00000000" w14:paraId="000002EA">
            <w:pPr>
              <w:spacing w:after="60" w:line="264" w:lineRule="auto"/>
              <w:rPr/>
            </w:pPr>
            <w:r w:rsidDel="00000000" w:rsidR="00000000" w:rsidRPr="00000000">
              <w:rPr>
                <w:sz w:val="20"/>
                <w:szCs w:val="20"/>
                <w:rtl w:val="0"/>
              </w:rPr>
              <w:t xml:space="preserve">Vermont’s rural CAHs — Grace Cottage, Gifford Medical Center, North Country Hospital — have limited IT staff. This Operations pillar constraint directly limits their Technology pillar capability. The Vermont CIN’s shared services model addresses this: a shared analytics and IT function within the CIN provides all 14 hospitals access to Technology pillar capability they cannot individually afford. The CIN is an Operations pillar solution to a Technology pillar gap.</w:t>
            </w:r>
            <w:r w:rsidDel="00000000" w:rsidR="00000000" w:rsidRPr="00000000">
              <w:rPr>
                <w:rtl w:val="0"/>
              </w:rPr>
            </w:r>
          </w:p>
        </w:tc>
      </w:tr>
    </w:tbl>
    <w:p w:rsidR="00000000" w:rsidDel="00000000" w:rsidP="00000000" w:rsidRDefault="00000000" w:rsidRPr="00000000" w14:paraId="000002EB">
      <w:pPr>
        <w:keepNext w:val="0"/>
        <w:spacing w:after="120" w:line="240" w:lineRule="auto"/>
        <w:rPr>
          <w:sz w:val="16"/>
          <w:szCs w:val="16"/>
        </w:rPr>
      </w:pPr>
      <w:r w:rsidDel="00000000" w:rsidR="00000000" w:rsidRPr="00000000">
        <w:rPr>
          <w:rtl w:val="0"/>
        </w:rPr>
      </w:r>
    </w:p>
    <w:p w:rsidR="00000000" w:rsidDel="00000000" w:rsidP="00000000" w:rsidRDefault="00000000" w:rsidRPr="00000000" w14:paraId="000002E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smallCaps w:val="0"/>
          <w:strike w:val="0"/>
          <w:color w:val="1a1a1a"/>
          <w:sz w:val="21"/>
          <w:szCs w:val="21"/>
          <w:u w:val="none"/>
          <w:shd w:fill="auto" w:val="clear"/>
          <w:vertAlign w:val="baseline"/>
          <w:rtl w:val="0"/>
        </w:rPr>
        <w:t xml:space="preserve">The Equity Imperative on Operations — executable everywhere, including the rural and under-resourced?</w:t>
      </w:r>
      <w:r w:rsidDel="00000000" w:rsidR="00000000" w:rsidRPr="00000000">
        <w:rPr>
          <w:rtl w:val="0"/>
        </w:rPr>
      </w:r>
    </w:p>
    <w:p w:rsidR="00000000" w:rsidDel="00000000" w:rsidP="00000000" w:rsidRDefault="00000000" w:rsidRPr="00000000" w14:paraId="000002E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smallCaps w:val="0"/>
          <w:strike w:val="0"/>
          <w:color w:val="1a1a1a"/>
          <w:sz w:val="21"/>
          <w:szCs w:val="21"/>
          <w:u w:val="none"/>
          <w:shd w:fill="auto" w:val="clear"/>
          <w:vertAlign w:val="baseline"/>
          <w:rtl w:val="0"/>
        </w:rPr>
        <w:t xml:space="preserve">The test for Operations is whether the capacity exists where the gaps are. Regionalization concentrates specialty care at regional centers; left unmanaged, it moves care farther from the communities that are already the most distant from a regional hospital and the most underserved by providers, and a plan that is executable in Burlington is not thereby executable in the Northeast Kingdom.</w:t>
      </w:r>
      <w:r w:rsidDel="00000000" w:rsidR="00000000" w:rsidRPr="00000000">
        <w:rPr>
          <w:rtl w:val="0"/>
        </w:rPr>
      </w:r>
    </w:p>
    <w:tbl>
      <w:tblPr>
        <w:tblStyle w:val="Table30"/>
        <w:tblW w:w="9072.0" w:type="dxa"/>
        <w:jc w:val="left"/>
        <w:tblInd w:w="-160.0" w:type="dxa"/>
        <w:tblBorders>
          <w:top w:color="eaf3ea" w:space="0" w:sz="4" w:val="single"/>
          <w:left w:color="3e7b3e" w:space="0" w:sz="24" w:val="single"/>
          <w:bottom w:color="eaf3ea" w:space="0" w:sz="4" w:val="single"/>
          <w:right w:color="eaf3ea" w:space="0" w:sz="4" w:val="single"/>
          <w:insideH w:color="eaf3ea" w:space="0" w:sz="4" w:val="single"/>
          <w:insideV w:color="eaf3ea" w:space="0" w:sz="4" w:val="single"/>
        </w:tblBorders>
        <w:tblLayout w:type="fixed"/>
        <w:tblLook w:val="0000"/>
      </w:tblPr>
      <w:tblGrid>
        <w:gridCol w:w="9072"/>
        <w:tblGridChange w:id="0">
          <w:tblGrid>
            <w:gridCol w:w="9072"/>
          </w:tblGrid>
        </w:tblGridChange>
      </w:tblGrid>
      <w:tr>
        <w:trPr>
          <w:cantSplit w:val="0"/>
          <w:tblHeader w:val="0"/>
        </w:trPr>
        <w:tc>
          <w:tcPr>
            <w:shd w:fill="eaf3ea" w:val="clear"/>
          </w:tcPr>
          <w:p w:rsidR="00000000" w:rsidDel="00000000" w:rsidP="00000000" w:rsidRDefault="00000000" w:rsidRPr="00000000" w14:paraId="000002EE">
            <w:pPr>
              <w:spacing w:after="60" w:line="264" w:lineRule="auto"/>
              <w:rPr/>
            </w:pPr>
            <w:r w:rsidDel="00000000" w:rsidR="00000000" w:rsidRPr="00000000">
              <w:rPr>
                <w:b w:val="1"/>
                <w:bCs w:val="1"/>
                <w:color w:val="255025"/>
                <w:sz w:val="21"/>
                <w:szCs w:val="21"/>
                <w:rtl w:val="0"/>
              </w:rPr>
              <w:t xml:space="preserve">VERMONT EVIDENCE</w:t>
            </w:r>
            <w:r w:rsidDel="00000000" w:rsidR="00000000" w:rsidRPr="00000000">
              <w:rPr>
                <w:rtl w:val="0"/>
              </w:rPr>
            </w:r>
          </w:p>
          <w:p w:rsidR="00000000" w:rsidDel="00000000" w:rsidP="00000000" w:rsidRDefault="00000000" w:rsidRPr="00000000" w14:paraId="000002EF">
            <w:pPr>
              <w:spacing w:after="60" w:line="264" w:lineRule="auto"/>
              <w:rPr/>
            </w:pPr>
            <w:r w:rsidDel="00000000" w:rsidR="00000000" w:rsidRPr="00000000">
              <w:rPr>
                <w:sz w:val="20"/>
                <w:szCs w:val="20"/>
                <w:rtl w:val="0"/>
              </w:rPr>
              <w:t xml:space="preserve">Chapter 10 (§10.4.1) makes the Northeast Kingdom — Caledonia, Essex and Orleans counties — Vermont’s clearest equity priority, and argues that AHS must say so in the Statewide Strategic Plan: the priority constrains the pace and structure of regionalization, because the financial logic of consolidating services at regional hospitals in Burlington, Rutland or Bennington cannot override the obligation to keep emergency access in the state’s most isolated communities.</w:t>
            </w:r>
            <w:r w:rsidDel="00000000" w:rsidR="00000000" w:rsidRPr="00000000">
              <w:rPr>
                <w:rtl w:val="0"/>
              </w:rPr>
            </w:r>
          </w:p>
        </w:tc>
      </w:tr>
    </w:tbl>
    <w:p w:rsidR="00000000" w:rsidDel="00000000" w:rsidP="00000000" w:rsidRDefault="00000000" w:rsidRPr="00000000" w14:paraId="000002F0">
      <w:pPr>
        <w:spacing w:after="120" w:line="240" w:lineRule="auto"/>
        <w:rPr>
          <w:sz w:val="16"/>
          <w:szCs w:val="16"/>
        </w:rPr>
      </w:pPr>
      <w:r w:rsidDel="00000000" w:rsidR="00000000" w:rsidRPr="00000000">
        <w:rPr>
          <w:rtl w:val="0"/>
        </w:rPr>
      </w:r>
    </w:p>
    <w:p w:rsidR="00000000" w:rsidDel="00000000" w:rsidP="00000000" w:rsidRDefault="00000000" w:rsidRPr="00000000" w14:paraId="000002F1">
      <w:pPr>
        <w:pStyle w:val="Heading2"/>
        <w:keepNext w:val="0"/>
        <w:pBdr>
          <w:top w:color="c9d2df" w:space="10" w:sz="6" w:val="single"/>
        </w:pBdr>
        <w:rPr/>
      </w:pPr>
      <w:bookmarkStart w:colFirst="0" w:colLast="0" w:name="_qpzc9oulid7p" w:id="35"/>
      <w:bookmarkEnd w:id="35"/>
      <w:r w:rsidDel="00000000" w:rsidR="00000000" w:rsidRPr="00000000">
        <w:rPr>
          <w:color w:val="161b22"/>
          <w:rtl w:val="0"/>
        </w:rPr>
        <w:t xml:space="preserve">1.5  </w:t>
      </w:r>
      <w:r w:rsidDel="00000000" w:rsidR="00000000" w:rsidRPr="00000000">
        <w:rPr>
          <w:b w:val="1"/>
          <w:bCs w:val="1"/>
          <w:color w:val="161b22"/>
          <w:rtl w:val="0"/>
        </w:rPr>
        <w:t xml:space="preserve">The Failure Cascade: What Happens When a Pillar Is Missing</w:t>
      </w:r>
      <w:r w:rsidDel="00000000" w:rsidR="00000000" w:rsidRPr="00000000">
        <w:rPr>
          <w:rtl w:val="0"/>
        </w:rPr>
      </w:r>
    </w:p>
    <w:tbl>
      <w:tblPr>
        <w:tblStyle w:val="Table31"/>
        <w:tblW w:w="9072.0" w:type="dxa"/>
        <w:jc w:val="left"/>
        <w:tblInd w:w="-80.0" w:type="dxa"/>
        <w:tblBorders>
          <w:insideV w:color="a8c4e5" w:space="0" w:sz="4" w:val="single"/>
        </w:tblBorders>
        <w:tblLayout w:type="fixed"/>
        <w:tblLook w:val="0000"/>
      </w:tblPr>
      <w:tblGrid>
        <w:gridCol w:w="2268"/>
        <w:gridCol w:w="2268"/>
        <w:gridCol w:w="2268"/>
        <w:gridCol w:w="2268"/>
        <w:tblGridChange w:id="0">
          <w:tblGrid>
            <w:gridCol w:w="2268"/>
            <w:gridCol w:w="2268"/>
            <w:gridCol w:w="2268"/>
            <w:gridCol w:w="2268"/>
          </w:tblGrid>
        </w:tblGridChange>
      </w:tblGrid>
      <w:tr>
        <w:trPr>
          <w:cantSplit w:val="0"/>
          <w:tblHeader w:val="0"/>
        </w:trPr>
        <w:tc>
          <w:tcPr>
            <w:shd w:fill="e8f0fb" w:val="clear"/>
            <w:vAlign w:val="center"/>
          </w:tcPr>
          <w:p w:rsidR="00000000" w:rsidDel="00000000" w:rsidP="00000000" w:rsidRDefault="00000000" w:rsidRPr="00000000" w14:paraId="000002F2">
            <w:pPr>
              <w:spacing w:after="20" w:before="40" w:lineRule="auto"/>
              <w:jc w:val="center"/>
              <w:rPr/>
            </w:pPr>
            <w:r w:rsidDel="00000000" w:rsidR="00000000" w:rsidRPr="00000000">
              <w:rPr>
                <w:rFonts w:ascii="Calibri" w:cs="Calibri" w:eastAsia="Calibri" w:hAnsi="Calibri"/>
                <w:b w:val="1"/>
                <w:bCs w:val="1"/>
                <w:color w:val="1b3a6b"/>
                <w:sz w:val="16"/>
                <w:szCs w:val="16"/>
                <w:rtl w:val="0"/>
              </w:rPr>
              <w:t xml:space="preserve">5</w:t>
            </w:r>
            <w:r w:rsidDel="00000000" w:rsidR="00000000" w:rsidRPr="00000000">
              <w:rPr>
                <w:rtl w:val="0"/>
              </w:rPr>
            </w:r>
          </w:p>
          <w:p w:rsidR="00000000" w:rsidDel="00000000" w:rsidP="00000000" w:rsidRDefault="00000000" w:rsidRPr="00000000" w14:paraId="000002F3">
            <w:pPr>
              <w:spacing w:after="40" w:lineRule="auto"/>
              <w:jc w:val="center"/>
              <w:rPr/>
            </w:pPr>
            <w:r w:rsidDel="00000000" w:rsidR="00000000" w:rsidRPr="00000000">
              <w:rPr>
                <w:rFonts w:ascii="Calibri" w:cs="Calibri" w:eastAsia="Calibri" w:hAnsi="Calibri"/>
                <w:b w:val="1"/>
                <w:bCs w:val="1"/>
                <w:color w:val="1b3a6b"/>
                <w:sz w:val="16"/>
                <w:szCs w:val="16"/>
                <w:rtl w:val="0"/>
              </w:rPr>
              <w:t xml:space="preserve">Pillars, All Required</w:t>
            </w:r>
            <w:r w:rsidDel="00000000" w:rsidR="00000000" w:rsidRPr="00000000">
              <w:rPr>
                <w:rtl w:val="0"/>
              </w:rPr>
            </w:r>
          </w:p>
        </w:tc>
        <w:tc>
          <w:tcPr>
            <w:shd w:fill="e8f0fb" w:val="clear"/>
            <w:vAlign w:val="center"/>
          </w:tcPr>
          <w:p w:rsidR="00000000" w:rsidDel="00000000" w:rsidP="00000000" w:rsidRDefault="00000000" w:rsidRPr="00000000" w14:paraId="000002F4">
            <w:pPr>
              <w:spacing w:after="20" w:before="40" w:lineRule="auto"/>
              <w:jc w:val="center"/>
              <w:rPr/>
            </w:pPr>
            <w:r w:rsidDel="00000000" w:rsidR="00000000" w:rsidRPr="00000000">
              <w:rPr>
                <w:rFonts w:ascii="Calibri" w:cs="Calibri" w:eastAsia="Calibri" w:hAnsi="Calibri"/>
                <w:b w:val="1"/>
                <w:bCs w:val="1"/>
                <w:color w:val="1b3a6b"/>
                <w:sz w:val="16"/>
                <w:szCs w:val="16"/>
                <w:rtl w:val="0"/>
              </w:rPr>
              <w:t xml:space="preserve">9</w:t>
            </w:r>
            <w:r w:rsidDel="00000000" w:rsidR="00000000" w:rsidRPr="00000000">
              <w:rPr>
                <w:rtl w:val="0"/>
              </w:rPr>
            </w:r>
          </w:p>
          <w:p w:rsidR="00000000" w:rsidDel="00000000" w:rsidP="00000000" w:rsidRDefault="00000000" w:rsidRPr="00000000" w14:paraId="000002F5">
            <w:pPr>
              <w:spacing w:after="40" w:lineRule="auto"/>
              <w:jc w:val="center"/>
              <w:rPr/>
            </w:pPr>
            <w:r w:rsidDel="00000000" w:rsidR="00000000" w:rsidRPr="00000000">
              <w:rPr>
                <w:rFonts w:ascii="Calibri" w:cs="Calibri" w:eastAsia="Calibri" w:hAnsi="Calibri"/>
                <w:b w:val="1"/>
                <w:bCs w:val="1"/>
                <w:color w:val="1b3a6b"/>
                <w:sz w:val="16"/>
                <w:szCs w:val="16"/>
                <w:rtl w:val="0"/>
              </w:rPr>
              <w:t xml:space="preserve">Dependency Relationships</w:t>
            </w:r>
            <w:r w:rsidDel="00000000" w:rsidR="00000000" w:rsidRPr="00000000">
              <w:rPr>
                <w:rtl w:val="0"/>
              </w:rPr>
            </w:r>
          </w:p>
        </w:tc>
        <w:tc>
          <w:tcPr>
            <w:shd w:fill="e8f0fb" w:val="clear"/>
            <w:vAlign w:val="center"/>
          </w:tcPr>
          <w:p w:rsidR="00000000" w:rsidDel="00000000" w:rsidP="00000000" w:rsidRDefault="00000000" w:rsidRPr="00000000" w14:paraId="000002F6">
            <w:pPr>
              <w:spacing w:after="20" w:before="40" w:lineRule="auto"/>
              <w:jc w:val="center"/>
              <w:rPr/>
            </w:pPr>
            <w:r w:rsidDel="00000000" w:rsidR="00000000" w:rsidRPr="00000000">
              <w:rPr>
                <w:rFonts w:ascii="Calibri" w:cs="Calibri" w:eastAsia="Calibri" w:hAnsi="Calibri"/>
                <w:b w:val="1"/>
                <w:bCs w:val="1"/>
                <w:color w:val="1b3a6b"/>
                <w:sz w:val="16"/>
                <w:szCs w:val="16"/>
                <w:rtl w:val="0"/>
              </w:rPr>
              <w:t xml:space="preserve">5</w:t>
            </w:r>
            <w:r w:rsidDel="00000000" w:rsidR="00000000" w:rsidRPr="00000000">
              <w:rPr>
                <w:rtl w:val="0"/>
              </w:rPr>
            </w:r>
          </w:p>
          <w:p w:rsidR="00000000" w:rsidDel="00000000" w:rsidP="00000000" w:rsidRDefault="00000000" w:rsidRPr="00000000" w14:paraId="000002F7">
            <w:pPr>
              <w:spacing w:after="40" w:lineRule="auto"/>
              <w:jc w:val="center"/>
              <w:rPr/>
            </w:pPr>
            <w:r w:rsidDel="00000000" w:rsidR="00000000" w:rsidRPr="00000000">
              <w:rPr>
                <w:rFonts w:ascii="Calibri" w:cs="Calibri" w:eastAsia="Calibri" w:hAnsi="Calibri"/>
                <w:b w:val="1"/>
                <w:bCs w:val="1"/>
                <w:color w:val="1b3a6b"/>
                <w:sz w:val="16"/>
                <w:szCs w:val="16"/>
                <w:rtl w:val="0"/>
              </w:rPr>
              <w:t xml:space="preserve">Failure Cascade Patterns</w:t>
            </w:r>
            <w:r w:rsidDel="00000000" w:rsidR="00000000" w:rsidRPr="00000000">
              <w:rPr>
                <w:rtl w:val="0"/>
              </w:rPr>
            </w:r>
          </w:p>
        </w:tc>
        <w:tc>
          <w:tcPr>
            <w:shd w:fill="e8f0fb" w:val="clear"/>
            <w:vAlign w:val="center"/>
          </w:tcPr>
          <w:p w:rsidR="00000000" w:rsidDel="00000000" w:rsidP="00000000" w:rsidRDefault="00000000" w:rsidRPr="00000000" w14:paraId="000002F8">
            <w:pPr>
              <w:spacing w:after="20" w:before="40" w:lineRule="auto"/>
              <w:jc w:val="center"/>
              <w:rPr/>
            </w:pPr>
            <w:r w:rsidDel="00000000" w:rsidR="00000000" w:rsidRPr="00000000">
              <w:rPr>
                <w:rFonts w:ascii="Calibri" w:cs="Calibri" w:eastAsia="Calibri" w:hAnsi="Calibri"/>
                <w:b w:val="1"/>
                <w:bCs w:val="1"/>
                <w:color w:val="1b3a6b"/>
                <w:sz w:val="16"/>
                <w:szCs w:val="16"/>
                <w:rtl w:val="0"/>
              </w:rPr>
              <w:t xml:space="preserve">1</w:t>
            </w:r>
            <w:r w:rsidDel="00000000" w:rsidR="00000000" w:rsidRPr="00000000">
              <w:rPr>
                <w:rtl w:val="0"/>
              </w:rPr>
            </w:r>
          </w:p>
          <w:p w:rsidR="00000000" w:rsidDel="00000000" w:rsidP="00000000" w:rsidRDefault="00000000" w:rsidRPr="00000000" w14:paraId="000002F9">
            <w:pPr>
              <w:spacing w:after="40" w:lineRule="auto"/>
              <w:jc w:val="center"/>
              <w:rPr/>
            </w:pPr>
            <w:r w:rsidDel="00000000" w:rsidR="00000000" w:rsidRPr="00000000">
              <w:rPr>
                <w:rFonts w:ascii="Calibri" w:cs="Calibri" w:eastAsia="Calibri" w:hAnsi="Calibri"/>
                <w:b w:val="1"/>
                <w:bCs w:val="1"/>
                <w:color w:val="1b3a6b"/>
                <w:sz w:val="16"/>
                <w:szCs w:val="16"/>
                <w:rtl w:val="0"/>
              </w:rPr>
              <w:t xml:space="preserve">Pillar Missing = System Fails</w:t>
            </w:r>
            <w:r w:rsidDel="00000000" w:rsidR="00000000" w:rsidRPr="00000000">
              <w:rPr>
                <w:rtl w:val="0"/>
              </w:rPr>
            </w:r>
          </w:p>
        </w:tc>
      </w:tr>
    </w:tbl>
    <w:p w:rsidR="00000000" w:rsidDel="00000000" w:rsidP="00000000" w:rsidRDefault="00000000" w:rsidRPr="00000000" w14:paraId="000002FA">
      <w:pPr>
        <w:keepNext w:val="0"/>
        <w:spacing w:after="120" w:lineRule="auto"/>
        <w:rPr/>
      </w:pPr>
      <w:r w:rsidDel="00000000" w:rsidR="00000000" w:rsidRPr="00000000">
        <w:rPr>
          <w:rtl w:val="0"/>
        </w:rPr>
      </w:r>
    </w:p>
    <w:p w:rsidR="00000000" w:rsidDel="00000000" w:rsidP="00000000" w:rsidRDefault="00000000" w:rsidRPr="00000000" w14:paraId="000002F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most rigorous test of a dependency framework is not whether it describes how things work when all components are present — it is whether it accurately predicts what fails when a component is removed. The nine dependencies described above generate specific, testable failure-cascade predictions. The following analysis applies this test to each pillar.</w:t>
      </w:r>
      <w:r w:rsidDel="00000000" w:rsidR="00000000" w:rsidRPr="00000000">
        <w:rPr>
          <w:rtl w:val="0"/>
        </w:rPr>
      </w:r>
    </w:p>
    <w:tbl>
      <w:tblPr>
        <w:tblStyle w:val="Table32"/>
        <w:tblW w:w="9075.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110"/>
        <w:gridCol w:w="1905"/>
        <w:gridCol w:w="2040"/>
        <w:gridCol w:w="2085"/>
        <w:gridCol w:w="1935"/>
        <w:tblGridChange w:id="0">
          <w:tblGrid>
            <w:gridCol w:w="1110"/>
            <w:gridCol w:w="1905"/>
            <w:gridCol w:w="2040"/>
            <w:gridCol w:w="2085"/>
            <w:gridCol w:w="1935"/>
          </w:tblGrid>
        </w:tblGridChange>
      </w:tblGrid>
      <w:tr>
        <w:trPr>
          <w:cantSplit w:val="1"/>
          <w:tblHeader w:val="1"/>
        </w:trPr>
        <w:tc>
          <w:tcPr>
            <w:shd w:fill="1b3a6b" w:val="clear"/>
          </w:tcPr>
          <w:p w:rsidR="00000000" w:rsidDel="00000000" w:rsidP="00000000" w:rsidRDefault="00000000" w:rsidRPr="00000000" w14:paraId="000002FC">
            <w:pPr>
              <w:jc w:val="left"/>
              <w:rPr/>
            </w:pPr>
            <w:r w:rsidDel="00000000" w:rsidR="00000000" w:rsidRPr="00000000">
              <w:rPr>
                <w:b w:val="1"/>
                <w:bCs w:val="1"/>
                <w:color w:val="ffffff"/>
                <w:sz w:val="18"/>
                <w:szCs w:val="18"/>
                <w:rtl w:val="0"/>
              </w:rPr>
              <w:t xml:space="preserve">Pillar removed</w:t>
            </w:r>
            <w:r w:rsidDel="00000000" w:rsidR="00000000" w:rsidRPr="00000000">
              <w:rPr>
                <w:rtl w:val="0"/>
              </w:rPr>
            </w:r>
          </w:p>
        </w:tc>
        <w:tc>
          <w:tcPr>
            <w:shd w:fill="1b3a6b" w:val="clear"/>
          </w:tcPr>
          <w:p w:rsidR="00000000" w:rsidDel="00000000" w:rsidP="00000000" w:rsidRDefault="00000000" w:rsidRPr="00000000" w14:paraId="000002FD">
            <w:pPr>
              <w:jc w:val="left"/>
              <w:rPr/>
            </w:pPr>
            <w:r w:rsidDel="00000000" w:rsidR="00000000" w:rsidRPr="00000000">
              <w:rPr>
                <w:b w:val="1"/>
                <w:bCs w:val="1"/>
                <w:color w:val="ffffff"/>
                <w:sz w:val="18"/>
                <w:szCs w:val="18"/>
                <w:rtl w:val="0"/>
              </w:rPr>
              <w:t xml:space="preserve">Immediate failure</w:t>
            </w:r>
            <w:r w:rsidDel="00000000" w:rsidR="00000000" w:rsidRPr="00000000">
              <w:rPr>
                <w:rtl w:val="0"/>
              </w:rPr>
            </w:r>
          </w:p>
        </w:tc>
        <w:tc>
          <w:tcPr>
            <w:shd w:fill="1b3a6b" w:val="clear"/>
          </w:tcPr>
          <w:p w:rsidR="00000000" w:rsidDel="00000000" w:rsidP="00000000" w:rsidRDefault="00000000" w:rsidRPr="00000000" w14:paraId="000002FE">
            <w:pPr>
              <w:jc w:val="left"/>
              <w:rPr/>
            </w:pPr>
            <w:r w:rsidDel="00000000" w:rsidR="00000000" w:rsidRPr="00000000">
              <w:rPr>
                <w:b w:val="1"/>
                <w:bCs w:val="1"/>
                <w:color w:val="ffffff"/>
                <w:sz w:val="18"/>
                <w:szCs w:val="18"/>
                <w:rtl w:val="0"/>
              </w:rPr>
              <w:t xml:space="preserve">Second-order failure</w:t>
            </w:r>
            <w:r w:rsidDel="00000000" w:rsidR="00000000" w:rsidRPr="00000000">
              <w:rPr>
                <w:rtl w:val="0"/>
              </w:rPr>
            </w:r>
          </w:p>
        </w:tc>
        <w:tc>
          <w:tcPr>
            <w:shd w:fill="1b3a6b" w:val="clear"/>
          </w:tcPr>
          <w:p w:rsidR="00000000" w:rsidDel="00000000" w:rsidP="00000000" w:rsidRDefault="00000000" w:rsidRPr="00000000" w14:paraId="000002FF">
            <w:pPr>
              <w:jc w:val="left"/>
              <w:rPr/>
            </w:pPr>
            <w:r w:rsidDel="00000000" w:rsidR="00000000" w:rsidRPr="00000000">
              <w:rPr>
                <w:b w:val="1"/>
                <w:bCs w:val="1"/>
                <w:color w:val="ffffff"/>
                <w:sz w:val="18"/>
                <w:szCs w:val="18"/>
                <w:rtl w:val="0"/>
              </w:rPr>
              <w:t xml:space="preserve">System-level outcome</w:t>
            </w:r>
            <w:r w:rsidDel="00000000" w:rsidR="00000000" w:rsidRPr="00000000">
              <w:rPr>
                <w:rtl w:val="0"/>
              </w:rPr>
            </w:r>
          </w:p>
        </w:tc>
        <w:tc>
          <w:tcPr>
            <w:shd w:fill="1b3a6b" w:val="clear"/>
          </w:tcPr>
          <w:p w:rsidR="00000000" w:rsidDel="00000000" w:rsidP="00000000" w:rsidRDefault="00000000" w:rsidRPr="00000000" w14:paraId="00000300">
            <w:pPr>
              <w:jc w:val="left"/>
              <w:rPr/>
            </w:pPr>
            <w:r w:rsidDel="00000000" w:rsidR="00000000" w:rsidRPr="00000000">
              <w:rPr>
                <w:b w:val="1"/>
                <w:bCs w:val="1"/>
                <w:color w:val="ffffff"/>
                <w:sz w:val="18"/>
                <w:szCs w:val="18"/>
                <w:rtl w:val="0"/>
              </w:rPr>
              <w:t xml:space="preserve">Historical example</w:t>
            </w:r>
            <w:r w:rsidDel="00000000" w:rsidR="00000000" w:rsidRPr="00000000">
              <w:rPr>
                <w:rtl w:val="0"/>
              </w:rPr>
            </w:r>
          </w:p>
        </w:tc>
      </w:tr>
      <w:tr>
        <w:trPr>
          <w:cantSplit w:val="1"/>
          <w:tblHeader w:val="0"/>
        </w:trPr>
        <w:tc>
          <w:tcPr/>
          <w:p w:rsidR="00000000" w:rsidDel="00000000" w:rsidP="00000000" w:rsidRDefault="00000000" w:rsidRPr="00000000" w14:paraId="00000301">
            <w:pPr>
              <w:jc w:val="left"/>
              <w:rPr/>
            </w:pPr>
            <w:r w:rsidDel="00000000" w:rsidR="00000000" w:rsidRPr="00000000">
              <w:rPr>
                <w:b w:val="1"/>
                <w:bCs w:val="1"/>
                <w:sz w:val="18"/>
                <w:szCs w:val="18"/>
                <w:rtl w:val="0"/>
              </w:rPr>
              <w:t xml:space="preserve">Policy</w:t>
            </w:r>
            <w:r w:rsidDel="00000000" w:rsidR="00000000" w:rsidRPr="00000000">
              <w:rPr>
                <w:rtl w:val="0"/>
              </w:rPr>
            </w:r>
          </w:p>
        </w:tc>
        <w:tc>
          <w:tcPr/>
          <w:p w:rsidR="00000000" w:rsidDel="00000000" w:rsidP="00000000" w:rsidRDefault="00000000" w:rsidRPr="00000000" w14:paraId="00000302">
            <w:pPr>
              <w:jc w:val="left"/>
              <w:rPr/>
            </w:pPr>
            <w:r w:rsidDel="00000000" w:rsidR="00000000" w:rsidRPr="00000000">
              <w:rPr>
                <w:sz w:val="18"/>
                <w:szCs w:val="18"/>
                <w:rtl w:val="0"/>
              </w:rPr>
              <w:t xml:space="preserve">Payment reform remains voluntary; highest-cost actors opt out; rate benchmarks have no enforcement.</w:t>
            </w:r>
            <w:r w:rsidDel="00000000" w:rsidR="00000000" w:rsidRPr="00000000">
              <w:rPr>
                <w:rtl w:val="0"/>
              </w:rPr>
            </w:r>
          </w:p>
        </w:tc>
        <w:tc>
          <w:tcPr/>
          <w:p w:rsidR="00000000" w:rsidDel="00000000" w:rsidP="00000000" w:rsidRDefault="00000000" w:rsidRPr="00000000" w14:paraId="00000303">
            <w:pPr>
              <w:jc w:val="left"/>
              <w:rPr/>
            </w:pPr>
            <w:r w:rsidDel="00000000" w:rsidR="00000000" w:rsidRPr="00000000">
              <w:rPr>
                <w:sz w:val="18"/>
                <w:szCs w:val="18"/>
                <w:rtl w:val="0"/>
              </w:rPr>
              <w:t xml:space="preserve">Clinical programs continue without the financial incentive alignment that makes population health investment rational; technology is built but not used for financial management.</w:t>
            </w:r>
            <w:r w:rsidDel="00000000" w:rsidR="00000000" w:rsidRPr="00000000">
              <w:rPr>
                <w:rtl w:val="0"/>
              </w:rPr>
            </w:r>
          </w:p>
        </w:tc>
        <w:tc>
          <w:tcPr/>
          <w:p w:rsidR="00000000" w:rsidDel="00000000" w:rsidP="00000000" w:rsidRDefault="00000000" w:rsidRPr="00000000" w14:paraId="00000304">
            <w:pPr>
              <w:jc w:val="left"/>
              <w:rPr/>
            </w:pPr>
            <w:r w:rsidDel="00000000" w:rsidR="00000000" w:rsidRPr="00000000">
              <w:rPr>
                <w:sz w:val="18"/>
                <w:szCs w:val="18"/>
                <w:rtl w:val="0"/>
              </w:rPr>
              <w:t xml:space="preserve">Incremental improvement among willing participants; no system-level change; ongoing premium inflation; hospital financial crisis continues.</w:t>
            </w:r>
            <w:r w:rsidDel="00000000" w:rsidR="00000000" w:rsidRPr="00000000">
              <w:rPr>
                <w:rtl w:val="0"/>
              </w:rPr>
            </w:r>
          </w:p>
        </w:tc>
        <w:tc>
          <w:tcPr/>
          <w:p w:rsidR="00000000" w:rsidDel="00000000" w:rsidP="00000000" w:rsidRDefault="00000000" w:rsidRPr="00000000" w14:paraId="00000305">
            <w:pPr>
              <w:jc w:val="left"/>
              <w:rPr/>
            </w:pPr>
            <w:r w:rsidDel="00000000" w:rsidR="00000000" w:rsidRPr="00000000">
              <w:rPr>
                <w:sz w:val="18"/>
                <w:szCs w:val="18"/>
                <w:rtl w:val="0"/>
              </w:rPr>
              <w:t xml:space="preserve">Vermont 2013–2025: OneCare voluntary ACO. Modest results; 9/14 hospitals in losses by 2023.</w:t>
            </w:r>
            <w:r w:rsidDel="00000000" w:rsidR="00000000" w:rsidRPr="00000000">
              <w:rPr>
                <w:rtl w:val="0"/>
              </w:rPr>
            </w:r>
          </w:p>
        </w:tc>
      </w:tr>
      <w:tr>
        <w:trPr>
          <w:cantSplit w:val="0"/>
          <w:tblHeader w:val="0"/>
        </w:trPr>
        <w:tc>
          <w:tcPr/>
          <w:p w:rsidR="00000000" w:rsidDel="00000000" w:rsidP="00000000" w:rsidRDefault="00000000" w:rsidRPr="00000000" w14:paraId="00000306">
            <w:pPr>
              <w:jc w:val="left"/>
              <w:rPr/>
            </w:pPr>
            <w:r w:rsidDel="00000000" w:rsidR="00000000" w:rsidRPr="00000000">
              <w:rPr>
                <w:b w:val="1"/>
                <w:bCs w:val="1"/>
                <w:sz w:val="18"/>
                <w:szCs w:val="18"/>
                <w:rtl w:val="0"/>
              </w:rPr>
              <w:t xml:space="preserve">Technology</w:t>
            </w:r>
            <w:r w:rsidDel="00000000" w:rsidR="00000000" w:rsidRPr="00000000">
              <w:rPr>
                <w:rtl w:val="0"/>
              </w:rPr>
            </w:r>
          </w:p>
        </w:tc>
        <w:tc>
          <w:tcPr/>
          <w:p w:rsidR="00000000" w:rsidDel="00000000" w:rsidP="00000000" w:rsidRDefault="00000000" w:rsidRPr="00000000" w14:paraId="00000307">
            <w:pPr>
              <w:jc w:val="left"/>
              <w:rPr/>
            </w:pPr>
            <w:r w:rsidDel="00000000" w:rsidR="00000000" w:rsidRPr="00000000">
              <w:rPr>
                <w:sz w:val="18"/>
                <w:szCs w:val="18"/>
                <w:rtl w:val="0"/>
              </w:rPr>
              <w:t xml:space="preserve">VBC contracts signed but not managed; attribution errors undetected; TCOC measurement unreliable; quality measures cannot be stratified.</w:t>
            </w:r>
            <w:r w:rsidDel="00000000" w:rsidR="00000000" w:rsidRPr="00000000">
              <w:rPr>
                <w:rtl w:val="0"/>
              </w:rPr>
            </w:r>
          </w:p>
        </w:tc>
        <w:tc>
          <w:tcPr/>
          <w:p w:rsidR="00000000" w:rsidDel="00000000" w:rsidP="00000000" w:rsidRDefault="00000000" w:rsidRPr="00000000" w14:paraId="00000308">
            <w:pPr>
              <w:jc w:val="left"/>
              <w:rPr/>
            </w:pPr>
            <w:r w:rsidDel="00000000" w:rsidR="00000000" w:rsidRPr="00000000">
              <w:rPr>
                <w:sz w:val="18"/>
                <w:szCs w:val="18"/>
                <w:rtl w:val="0"/>
              </w:rPr>
              <w:t xml:space="preserve">Economics contracts produce unexpected losses; Clinical cannot identify high-risk patients before they hospitalize.</w:t>
            </w:r>
            <w:r w:rsidDel="00000000" w:rsidR="00000000" w:rsidRPr="00000000">
              <w:rPr>
                <w:rtl w:val="0"/>
              </w:rPr>
            </w:r>
          </w:p>
        </w:tc>
        <w:tc>
          <w:tcPr/>
          <w:p w:rsidR="00000000" w:rsidDel="00000000" w:rsidP="00000000" w:rsidRDefault="00000000" w:rsidRPr="00000000" w14:paraId="00000309">
            <w:pPr>
              <w:jc w:val="left"/>
              <w:rPr/>
            </w:pPr>
            <w:r w:rsidDel="00000000" w:rsidR="00000000" w:rsidRPr="00000000">
              <w:rPr>
                <w:sz w:val="18"/>
                <w:szCs w:val="18"/>
                <w:rtl w:val="0"/>
              </w:rPr>
              <w:t xml:space="preserve">VBC produces losses for providers who cannot manage it; organizations exit VBC; payment reform stalls; equity gaps widen invisibly.</w:t>
            </w:r>
            <w:r w:rsidDel="00000000" w:rsidR="00000000" w:rsidRPr="00000000">
              <w:rPr>
                <w:rtl w:val="0"/>
              </w:rPr>
            </w:r>
          </w:p>
        </w:tc>
        <w:tc>
          <w:tcPr/>
          <w:p w:rsidR="00000000" w:rsidDel="00000000" w:rsidP="00000000" w:rsidRDefault="00000000" w:rsidRPr="00000000" w14:paraId="0000030A">
            <w:pPr>
              <w:jc w:val="left"/>
              <w:rPr/>
            </w:pPr>
            <w:r w:rsidDel="00000000" w:rsidR="00000000" w:rsidRPr="00000000">
              <w:rPr>
                <w:sz w:val="18"/>
                <w:szCs w:val="18"/>
                <w:rtl w:val="0"/>
              </w:rPr>
              <w:t xml:space="preserve">Most early-CMMI ACO failures: organizations entered models without analytics and produced unexpected losses.</w:t>
            </w:r>
            <w:r w:rsidDel="00000000" w:rsidR="00000000" w:rsidRPr="00000000">
              <w:rPr>
                <w:rtl w:val="0"/>
              </w:rPr>
            </w:r>
          </w:p>
        </w:tc>
      </w:tr>
      <w:tr>
        <w:trPr>
          <w:cantSplit w:val="0"/>
          <w:tblHeader w:val="0"/>
        </w:trPr>
        <w:tc>
          <w:tcPr/>
          <w:p w:rsidR="00000000" w:rsidDel="00000000" w:rsidP="00000000" w:rsidRDefault="00000000" w:rsidRPr="00000000" w14:paraId="0000030B">
            <w:pPr>
              <w:jc w:val="left"/>
              <w:rPr/>
            </w:pPr>
            <w:r w:rsidDel="00000000" w:rsidR="00000000" w:rsidRPr="00000000">
              <w:rPr>
                <w:b w:val="1"/>
                <w:bCs w:val="1"/>
                <w:sz w:val="18"/>
                <w:szCs w:val="18"/>
                <w:rtl w:val="0"/>
              </w:rPr>
              <w:t xml:space="preserve">Economics</w:t>
            </w:r>
            <w:r w:rsidDel="00000000" w:rsidR="00000000" w:rsidRPr="00000000">
              <w:rPr>
                <w:rtl w:val="0"/>
              </w:rPr>
            </w:r>
          </w:p>
        </w:tc>
        <w:tc>
          <w:tcPr/>
          <w:p w:rsidR="00000000" w:rsidDel="00000000" w:rsidP="00000000" w:rsidRDefault="00000000" w:rsidRPr="00000000" w14:paraId="0000030C">
            <w:pPr>
              <w:jc w:val="left"/>
              <w:rPr/>
            </w:pPr>
            <w:r w:rsidDel="00000000" w:rsidR="00000000" w:rsidRPr="00000000">
              <w:rPr>
                <w:sz w:val="18"/>
                <w:szCs w:val="18"/>
                <w:rtl w:val="0"/>
              </w:rPr>
              <w:t xml:space="preserve">Clinical programs continue under fee-for-service incentives; hospitals remain rewarded for volume, not value.</w:t>
            </w:r>
            <w:r w:rsidDel="00000000" w:rsidR="00000000" w:rsidRPr="00000000">
              <w:rPr>
                <w:rtl w:val="0"/>
              </w:rPr>
            </w:r>
          </w:p>
        </w:tc>
        <w:tc>
          <w:tcPr/>
          <w:p w:rsidR="00000000" w:rsidDel="00000000" w:rsidP="00000000" w:rsidRDefault="00000000" w:rsidRPr="00000000" w14:paraId="0000030D">
            <w:pPr>
              <w:jc w:val="left"/>
              <w:rPr/>
            </w:pPr>
            <w:r w:rsidDel="00000000" w:rsidR="00000000" w:rsidRPr="00000000">
              <w:rPr>
                <w:sz w:val="18"/>
                <w:szCs w:val="18"/>
                <w:rtl w:val="0"/>
              </w:rPr>
              <w:t xml:space="preserve">Primary care investment produces outcomes but cannot capture the financial return — the 5.8:1 ROI accrues to payers, not providers.</w:t>
            </w:r>
            <w:r w:rsidDel="00000000" w:rsidR="00000000" w:rsidRPr="00000000">
              <w:rPr>
                <w:rtl w:val="0"/>
              </w:rPr>
            </w:r>
          </w:p>
        </w:tc>
        <w:tc>
          <w:tcPr/>
          <w:p w:rsidR="00000000" w:rsidDel="00000000" w:rsidP="00000000" w:rsidRDefault="00000000" w:rsidRPr="00000000" w14:paraId="0000030E">
            <w:pPr>
              <w:jc w:val="left"/>
              <w:rPr/>
            </w:pPr>
            <w:r w:rsidDel="00000000" w:rsidR="00000000" w:rsidRPr="00000000">
              <w:rPr>
                <w:sz w:val="18"/>
                <w:szCs w:val="18"/>
                <w:rtl w:val="0"/>
              </w:rPr>
              <w:t xml:space="preserve">Clinical quality improves at the margin; costs keep rising; the financial case for transformation cannot be made; fragility deepens.</w:t>
            </w:r>
            <w:r w:rsidDel="00000000" w:rsidR="00000000" w:rsidRPr="00000000">
              <w:rPr>
                <w:rtl w:val="0"/>
              </w:rPr>
            </w:r>
          </w:p>
        </w:tc>
        <w:tc>
          <w:tcPr/>
          <w:p w:rsidR="00000000" w:rsidDel="00000000" w:rsidP="00000000" w:rsidRDefault="00000000" w:rsidRPr="00000000" w14:paraId="0000030F">
            <w:pPr>
              <w:jc w:val="left"/>
              <w:rPr/>
            </w:pPr>
            <w:r w:rsidDel="00000000" w:rsidR="00000000" w:rsidRPr="00000000">
              <w:rPr>
                <w:sz w:val="18"/>
                <w:szCs w:val="18"/>
                <w:rtl w:val="0"/>
              </w:rPr>
              <w:t xml:space="preserve">U.S. national experience: 20+ years of quality improvement without payment reform. Quality rose; cost growth continued.</w:t>
            </w:r>
            <w:r w:rsidDel="00000000" w:rsidR="00000000" w:rsidRPr="00000000">
              <w:rPr>
                <w:rtl w:val="0"/>
              </w:rPr>
            </w:r>
          </w:p>
        </w:tc>
      </w:tr>
      <w:tr>
        <w:trPr>
          <w:cantSplit w:val="0"/>
          <w:tblHeader w:val="0"/>
        </w:trPr>
        <w:tc>
          <w:tcPr/>
          <w:p w:rsidR="00000000" w:rsidDel="00000000" w:rsidP="00000000" w:rsidRDefault="00000000" w:rsidRPr="00000000" w14:paraId="00000310">
            <w:pPr>
              <w:jc w:val="left"/>
              <w:rPr/>
            </w:pPr>
            <w:r w:rsidDel="00000000" w:rsidR="00000000" w:rsidRPr="00000000">
              <w:rPr>
                <w:b w:val="1"/>
                <w:bCs w:val="1"/>
                <w:sz w:val="18"/>
                <w:szCs w:val="18"/>
                <w:rtl w:val="0"/>
              </w:rPr>
              <w:t xml:space="preserve">Clinical</w:t>
            </w:r>
            <w:r w:rsidDel="00000000" w:rsidR="00000000" w:rsidRPr="00000000">
              <w:rPr>
                <w:rtl w:val="0"/>
              </w:rPr>
            </w:r>
          </w:p>
        </w:tc>
        <w:tc>
          <w:tcPr/>
          <w:p w:rsidR="00000000" w:rsidDel="00000000" w:rsidP="00000000" w:rsidRDefault="00000000" w:rsidRPr="00000000" w14:paraId="00000311">
            <w:pPr>
              <w:jc w:val="left"/>
              <w:rPr/>
            </w:pPr>
            <w:r w:rsidDel="00000000" w:rsidR="00000000" w:rsidRPr="00000000">
              <w:rPr>
                <w:sz w:val="18"/>
                <w:szCs w:val="18"/>
                <w:rtl w:val="0"/>
              </w:rPr>
              <w:t xml:space="preserve">Payment reform changes incentives but has nothing to incentivize; global budgets create pressure without the programs that reduce cost.</w:t>
            </w:r>
            <w:r w:rsidDel="00000000" w:rsidR="00000000" w:rsidRPr="00000000">
              <w:rPr>
                <w:rtl w:val="0"/>
              </w:rPr>
            </w:r>
          </w:p>
        </w:tc>
        <w:tc>
          <w:tcPr/>
          <w:p w:rsidR="00000000" w:rsidDel="00000000" w:rsidP="00000000" w:rsidRDefault="00000000" w:rsidRPr="00000000" w14:paraId="00000312">
            <w:pPr>
              <w:jc w:val="left"/>
              <w:rPr/>
            </w:pPr>
            <w:r w:rsidDel="00000000" w:rsidR="00000000" w:rsidRPr="00000000">
              <w:rPr>
                <w:sz w:val="18"/>
                <w:szCs w:val="18"/>
                <w:rtl w:val="0"/>
              </w:rPr>
              <w:t xml:space="preserve">Operations manages financial pressure through service cuts rather than care redesign.</w:t>
            </w:r>
            <w:r w:rsidDel="00000000" w:rsidR="00000000" w:rsidRPr="00000000">
              <w:rPr>
                <w:rtl w:val="0"/>
              </w:rPr>
            </w:r>
          </w:p>
        </w:tc>
        <w:tc>
          <w:tcPr/>
          <w:p w:rsidR="00000000" w:rsidDel="00000000" w:rsidP="00000000" w:rsidRDefault="00000000" w:rsidRPr="00000000" w14:paraId="00000313">
            <w:pPr>
              <w:jc w:val="left"/>
              <w:rPr/>
            </w:pPr>
            <w:r w:rsidDel="00000000" w:rsidR="00000000" w:rsidRPr="00000000">
              <w:rPr>
                <w:sz w:val="18"/>
                <w:szCs w:val="18"/>
                <w:rtl w:val="0"/>
              </w:rPr>
              <w:t xml:space="preserve">Hospital financial crisis accelerates under global-budget pressure; rural hospitals close.</w:t>
            </w:r>
            <w:r w:rsidDel="00000000" w:rsidR="00000000" w:rsidRPr="00000000">
              <w:rPr>
                <w:rtl w:val="0"/>
              </w:rPr>
            </w:r>
          </w:p>
        </w:tc>
        <w:tc>
          <w:tcPr/>
          <w:p w:rsidR="00000000" w:rsidDel="00000000" w:rsidP="00000000" w:rsidRDefault="00000000" w:rsidRPr="00000000" w14:paraId="00000314">
            <w:pPr>
              <w:jc w:val="left"/>
              <w:rPr/>
            </w:pPr>
            <w:r w:rsidDel="00000000" w:rsidR="00000000" w:rsidRPr="00000000">
              <w:rPr>
                <w:sz w:val="18"/>
                <w:szCs w:val="18"/>
                <w:rtl w:val="0"/>
              </w:rPr>
              <w:t xml:space="preserve">Maryland HSCRC early period: global budgets without adequate primary care produced pressure without sustainable improvement.</w:t>
            </w:r>
            <w:r w:rsidDel="00000000" w:rsidR="00000000" w:rsidRPr="00000000">
              <w:rPr>
                <w:rtl w:val="0"/>
              </w:rPr>
            </w:r>
          </w:p>
        </w:tc>
      </w:tr>
      <w:tr>
        <w:trPr>
          <w:cantSplit w:val="1"/>
          <w:tblHeader w:val="0"/>
        </w:trPr>
        <w:tc>
          <w:tcPr/>
          <w:p w:rsidR="00000000" w:rsidDel="00000000" w:rsidP="00000000" w:rsidRDefault="00000000" w:rsidRPr="00000000" w14:paraId="00000315">
            <w:pPr>
              <w:jc w:val="left"/>
              <w:rPr/>
            </w:pPr>
            <w:r w:rsidDel="00000000" w:rsidR="00000000" w:rsidRPr="00000000">
              <w:rPr>
                <w:b w:val="1"/>
                <w:bCs w:val="1"/>
                <w:sz w:val="18"/>
                <w:szCs w:val="18"/>
                <w:rtl w:val="0"/>
              </w:rPr>
              <w:t xml:space="preserve">Operations</w:t>
            </w:r>
            <w:r w:rsidDel="00000000" w:rsidR="00000000" w:rsidRPr="00000000">
              <w:rPr>
                <w:rtl w:val="0"/>
              </w:rPr>
            </w:r>
          </w:p>
        </w:tc>
        <w:tc>
          <w:tcPr/>
          <w:p w:rsidR="00000000" w:rsidDel="00000000" w:rsidP="00000000" w:rsidRDefault="00000000" w:rsidRPr="00000000" w14:paraId="00000316">
            <w:pPr>
              <w:jc w:val="left"/>
              <w:rPr/>
            </w:pPr>
            <w:r w:rsidDel="00000000" w:rsidR="00000000" w:rsidRPr="00000000">
              <w:rPr>
                <w:sz w:val="18"/>
                <w:szCs w:val="18"/>
                <w:rtl w:val="0"/>
              </w:rPr>
              <w:t xml:space="preserve">Statutory mandates exist on paper; clinical programs are designed; data platforms are procured; nothing is implemented.</w:t>
            </w:r>
            <w:r w:rsidDel="00000000" w:rsidR="00000000" w:rsidRPr="00000000">
              <w:rPr>
                <w:rtl w:val="0"/>
              </w:rPr>
            </w:r>
          </w:p>
        </w:tc>
        <w:tc>
          <w:tcPr/>
          <w:p w:rsidR="00000000" w:rsidDel="00000000" w:rsidP="00000000" w:rsidRDefault="00000000" w:rsidRPr="00000000" w14:paraId="00000317">
            <w:pPr>
              <w:jc w:val="left"/>
              <w:rPr/>
            </w:pPr>
            <w:r w:rsidDel="00000000" w:rsidR="00000000" w:rsidRPr="00000000">
              <w:rPr>
                <w:sz w:val="18"/>
                <w:szCs w:val="18"/>
                <w:rtl w:val="0"/>
              </w:rPr>
              <w:t xml:space="preserve">Policy accountability fails without capacity to meet deadlines; platforms deployed but unused for management; contracts signed but not managed.</w:t>
            </w:r>
            <w:r w:rsidDel="00000000" w:rsidR="00000000" w:rsidRPr="00000000">
              <w:rPr>
                <w:rtl w:val="0"/>
              </w:rPr>
            </w:r>
          </w:p>
        </w:tc>
        <w:tc>
          <w:tcPr/>
          <w:p w:rsidR="00000000" w:rsidDel="00000000" w:rsidP="00000000" w:rsidRDefault="00000000" w:rsidRPr="00000000" w14:paraId="00000318">
            <w:pPr>
              <w:jc w:val="left"/>
              <w:rPr/>
            </w:pPr>
            <w:r w:rsidDel="00000000" w:rsidR="00000000" w:rsidRPr="00000000">
              <w:rPr>
                <w:sz w:val="18"/>
                <w:szCs w:val="18"/>
                <w:rtl w:val="0"/>
              </w:rPr>
              <w:t xml:space="preserve">Transformation documents accumulate; deadlines slip; the 2028 Strategic Plan is descriptive rather than committal; the deficit trajectory continues.</w:t>
            </w:r>
            <w:r w:rsidDel="00000000" w:rsidR="00000000" w:rsidRPr="00000000">
              <w:rPr>
                <w:rtl w:val="0"/>
              </w:rPr>
            </w:r>
          </w:p>
        </w:tc>
        <w:tc>
          <w:tcPr/>
          <w:p w:rsidR="00000000" w:rsidDel="00000000" w:rsidP="00000000" w:rsidRDefault="00000000" w:rsidRPr="00000000" w14:paraId="00000319">
            <w:pPr>
              <w:jc w:val="left"/>
              <w:rPr/>
            </w:pPr>
            <w:r w:rsidDel="00000000" w:rsidR="00000000" w:rsidRPr="00000000">
              <w:rPr>
                <w:sz w:val="18"/>
                <w:szCs w:val="18"/>
                <w:rtl w:val="0"/>
              </w:rPr>
              <w:t xml:space="preserve">Most state reform efforts of the 2010s: correct policy, adequate financing, sophisticated data — capacity insufficient to execute.</w:t>
            </w:r>
            <w:r w:rsidDel="00000000" w:rsidR="00000000" w:rsidRPr="00000000">
              <w:rPr>
                <w:rtl w:val="0"/>
              </w:rPr>
            </w:r>
          </w:p>
        </w:tc>
      </w:tr>
    </w:tbl>
    <w:p w:rsidR="00000000" w:rsidDel="00000000" w:rsidP="00000000" w:rsidRDefault="00000000" w:rsidRPr="00000000" w14:paraId="0000031A">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1.4 — Failure-cascade analysis: what breaks when each pillar is absent. Sources: HTR analysis; CMMI evaluation literature; Oliver Wyman Act 167 Report; Vermont experience.</w:t>
      </w:r>
    </w:p>
    <w:p w:rsidR="00000000" w:rsidDel="00000000" w:rsidP="00000000" w:rsidRDefault="00000000" w:rsidRPr="00000000" w14:paraId="0000031B">
      <w:pPr>
        <w:spacing w:after="160" w:before="160" w:lineRule="auto"/>
        <w:jc w:val="center"/>
        <w:rPr/>
      </w:pPr>
      <w:r w:rsidDel="00000000" w:rsidR="00000000" w:rsidRPr="00000000">
        <w:rPr>
          <w:rtl w:val="0"/>
        </w:rPr>
      </w:r>
    </w:p>
    <w:p w:rsidR="00000000" w:rsidDel="00000000" w:rsidP="00000000" w:rsidRDefault="00000000" w:rsidRPr="00000000" w14:paraId="0000031C">
      <w:pPr>
        <w:spacing w:after="160" w:before="160" w:lineRule="auto"/>
        <w:jc w:val="center"/>
        <w:rPr/>
      </w:pPr>
      <w:r w:rsidDel="00000000" w:rsidR="00000000" w:rsidRPr="00000000">
        <w:rPr>
          <w:rtl w:val="0"/>
        </w:rPr>
      </w:r>
    </w:p>
    <w:p w:rsidR="00000000" w:rsidDel="00000000" w:rsidP="00000000" w:rsidRDefault="00000000" w:rsidRPr="00000000" w14:paraId="0000031D">
      <w:pPr>
        <w:pStyle w:val="Heading2"/>
        <w:pBdr>
          <w:top w:color="c9d2df" w:space="10" w:sz="6" w:val="single"/>
        </w:pBdr>
        <w:rPr/>
      </w:pPr>
      <w:bookmarkStart w:colFirst="0" w:colLast="0" w:name="_ga8dgxzgzrm" w:id="36"/>
      <w:bookmarkEnd w:id="36"/>
      <w:r w:rsidDel="00000000" w:rsidR="00000000" w:rsidRPr="00000000">
        <w:rPr>
          <w:color w:val="161b22"/>
          <w:rtl w:val="0"/>
        </w:rPr>
        <w:t xml:space="preserve">1.6  </w:t>
      </w:r>
      <w:r w:rsidDel="00000000" w:rsidR="00000000" w:rsidRPr="00000000">
        <w:rPr>
          <w:b w:val="1"/>
          <w:bCs w:val="1"/>
          <w:color w:val="161b22"/>
          <w:rtl w:val="0"/>
        </w:rPr>
        <w:t xml:space="preserve">Using the Dependency Map as an Analytical Tool</w:t>
      </w:r>
      <w:r w:rsidDel="00000000" w:rsidR="00000000" w:rsidRPr="00000000">
        <w:rPr>
          <w:rtl w:val="0"/>
        </w:rPr>
      </w:r>
    </w:p>
    <w:p w:rsidR="00000000" w:rsidDel="00000000" w:rsidP="00000000" w:rsidRDefault="00000000" w:rsidRPr="00000000" w14:paraId="0000031E">
      <w:pPr>
        <w:rPr/>
      </w:pPr>
      <w:r w:rsidDel="00000000" w:rsidR="00000000" w:rsidRPr="00000000">
        <w:rPr>
          <w:rtl w:val="0"/>
        </w:rPr>
        <w:t xml:space="preserve">The dependency map is not merely a theoretical framework — it is a practical analytical tool for three management functions: transformation sequencing, risk identification, and investment prioritization.</w:t>
      </w:r>
    </w:p>
    <w:p w:rsidR="00000000" w:rsidDel="00000000" w:rsidP="00000000" w:rsidRDefault="00000000" w:rsidRPr="00000000" w14:paraId="0000031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1. Transformation sequencing — what must come first.</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The dependency structure generates a partial ordering of interventions: some investments cannot produce their expected results until enabling investments are in place. Getting the sequence wrong is not merely inefficient; §1.13 sets out what it costs. Sections 1.8 through 1.14 develop that ordering in full, returning to the OneCare failure examined in Section 1.2.</w:t>
      </w:r>
    </w:p>
    <w:p w:rsidR="00000000" w:rsidDel="00000000" w:rsidP="00000000" w:rsidRDefault="00000000" w:rsidRPr="00000000" w14:paraId="0000032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2. Risk identification — where a delay costs the most.</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A pillar with many direct dependents in Figure 1.3 carries outsized risk if it stalls, because the failure does not stay contained to that pillar. Technology is the clearest case: Economics and Clinical both depend on it directly, and right now it is where the system's most consequential execution gap actually sits. The AHS-GMCB analytics capability is the single highest-risk gap in the system: a delay there does not delay one program but three, holding up financial management for global budgets, equity measurement for the Statewide Strategic Plan, and risk stratification for CCBHC expansion at once.</w:t>
      </w:r>
    </w:p>
    <w:p w:rsidR="00000000" w:rsidDel="00000000" w:rsidP="00000000" w:rsidRDefault="00000000" w:rsidRPr="00000000" w14:paraId="0000032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3. Investment prioritization — where a dollar buys the most.</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The same logic identifies the highest-leverage investments: strengthening a pillar with many direct dependents pays off across all of them at once. That is why analytics deployment, AHS organizational capacity, and HCC gap closure are the highest-leverage investments available to Vermont right now.</w:t>
      </w:r>
    </w:p>
    <w:p w:rsidR="00000000" w:rsidDel="00000000" w:rsidP="00000000" w:rsidRDefault="00000000" w:rsidRPr="00000000" w14:paraId="00000322">
      <w:pPr>
        <w:pStyle w:val="Heading2"/>
        <w:keepNext w:val="0"/>
        <w:pBdr>
          <w:top w:color="c9d2df" w:space="10" w:sz="6" w:val="single"/>
        </w:pBdr>
        <w:rPr/>
      </w:pPr>
      <w:bookmarkStart w:colFirst="0" w:colLast="0" w:name="_jfepll610tou" w:id="37"/>
      <w:bookmarkEnd w:id="37"/>
      <w:r w:rsidDel="00000000" w:rsidR="00000000" w:rsidRPr="00000000">
        <w:rPr>
          <w:color w:val="161b22"/>
          <w:rtl w:val="0"/>
        </w:rPr>
        <w:t xml:space="preserve">1.7  </w:t>
      </w:r>
      <w:r w:rsidDel="00000000" w:rsidR="00000000" w:rsidRPr="00000000">
        <w:rPr>
          <w:b w:val="1"/>
          <w:bCs w:val="1"/>
          <w:color w:val="161b22"/>
          <w:rtl w:val="0"/>
        </w:rPr>
        <w:t xml:space="preserve">The Vermont Thread: Five Pillars in One System</w:t>
      </w:r>
      <w:r w:rsidDel="00000000" w:rsidR="00000000" w:rsidRPr="00000000">
        <w:rPr>
          <w:rtl w:val="0"/>
        </w:rPr>
      </w:r>
    </w:p>
    <w:p w:rsidR="00000000" w:rsidDel="00000000" w:rsidP="00000000" w:rsidRDefault="00000000" w:rsidRPr="00000000" w14:paraId="00000323">
      <w:pPr>
        <w:keepNext w:val="0"/>
        <w:rPr/>
      </w:pPr>
      <w:r w:rsidDel="00000000" w:rsidR="00000000" w:rsidRPr="00000000">
        <w:rPr>
          <w:rtl w:val="0"/>
        </w:rPr>
        <w:t xml:space="preserve">Vermont’s healthcare transformation is the closest thing to a controlled experiment in simultaneous five-pillar intervention that American health policy has produced. The following table maps Vermont’s primary reform vehicles onto the five-pillar framework, establishing the connective tissue that runs through every subsequent chapter.</w:t>
      </w:r>
    </w:p>
    <w:tbl>
      <w:tblPr>
        <w:tblStyle w:val="Table33"/>
        <w:tblW w:w="9075.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140"/>
        <w:gridCol w:w="3660"/>
        <w:gridCol w:w="3045"/>
        <w:gridCol w:w="1230"/>
        <w:tblGridChange w:id="0">
          <w:tblGrid>
            <w:gridCol w:w="1140"/>
            <w:gridCol w:w="3660"/>
            <w:gridCol w:w="3045"/>
            <w:gridCol w:w="1230"/>
          </w:tblGrid>
        </w:tblGridChange>
      </w:tblGrid>
      <w:tr>
        <w:trPr>
          <w:cantSplit w:val="1"/>
          <w:tblHeader w:val="1"/>
        </w:trPr>
        <w:tc>
          <w:tcPr>
            <w:shd w:fill="1b3a6b" w:val="clear"/>
          </w:tcPr>
          <w:p w:rsidR="00000000" w:rsidDel="00000000" w:rsidP="00000000" w:rsidRDefault="00000000" w:rsidRPr="00000000" w14:paraId="00000324">
            <w:pPr>
              <w:jc w:val="left"/>
              <w:rPr/>
            </w:pPr>
            <w:r w:rsidDel="00000000" w:rsidR="00000000" w:rsidRPr="00000000">
              <w:rPr>
                <w:b w:val="1"/>
                <w:bCs w:val="1"/>
                <w:color w:val="ffffff"/>
                <w:sz w:val="18"/>
                <w:szCs w:val="18"/>
                <w:rtl w:val="0"/>
              </w:rPr>
              <w:t xml:space="preserve">Pillar</w:t>
            </w:r>
            <w:r w:rsidDel="00000000" w:rsidR="00000000" w:rsidRPr="00000000">
              <w:rPr>
                <w:rtl w:val="0"/>
              </w:rPr>
            </w:r>
          </w:p>
        </w:tc>
        <w:tc>
          <w:tcPr>
            <w:shd w:fill="1b3a6b" w:val="clear"/>
          </w:tcPr>
          <w:p w:rsidR="00000000" w:rsidDel="00000000" w:rsidP="00000000" w:rsidRDefault="00000000" w:rsidRPr="00000000" w14:paraId="00000325">
            <w:pPr>
              <w:jc w:val="left"/>
              <w:rPr/>
            </w:pPr>
            <w:r w:rsidDel="00000000" w:rsidR="00000000" w:rsidRPr="00000000">
              <w:rPr>
                <w:b w:val="1"/>
                <w:bCs w:val="1"/>
                <w:color w:val="ffffff"/>
                <w:sz w:val="18"/>
                <w:szCs w:val="18"/>
                <w:rtl w:val="0"/>
              </w:rPr>
              <w:t xml:space="preserve">Primary Vermont intervention</w:t>
            </w:r>
            <w:r w:rsidDel="00000000" w:rsidR="00000000" w:rsidRPr="00000000">
              <w:rPr>
                <w:rtl w:val="0"/>
              </w:rPr>
            </w:r>
          </w:p>
        </w:tc>
        <w:tc>
          <w:tcPr>
            <w:shd w:fill="1b3a6b" w:val="clear"/>
          </w:tcPr>
          <w:p w:rsidR="00000000" w:rsidDel="00000000" w:rsidP="00000000" w:rsidRDefault="00000000" w:rsidRPr="00000000" w14:paraId="00000326">
            <w:pPr>
              <w:jc w:val="left"/>
              <w:rPr/>
            </w:pPr>
            <w:r w:rsidDel="00000000" w:rsidR="00000000" w:rsidRPr="00000000">
              <w:rPr>
                <w:b w:val="1"/>
                <w:bCs w:val="1"/>
                <w:color w:val="ffffff"/>
                <w:sz w:val="18"/>
                <w:szCs w:val="18"/>
                <w:rtl w:val="0"/>
              </w:rPr>
              <w:t xml:space="preserve">Secondary interventions</w:t>
            </w:r>
            <w:r w:rsidDel="00000000" w:rsidR="00000000" w:rsidRPr="00000000">
              <w:rPr>
                <w:rtl w:val="0"/>
              </w:rPr>
            </w:r>
          </w:p>
        </w:tc>
        <w:tc>
          <w:tcPr>
            <w:shd w:fill="1b3a6b" w:val="clear"/>
          </w:tcPr>
          <w:p w:rsidR="00000000" w:rsidDel="00000000" w:rsidP="00000000" w:rsidRDefault="00000000" w:rsidRPr="00000000" w14:paraId="00000327">
            <w:pPr>
              <w:jc w:val="left"/>
              <w:rPr/>
            </w:pPr>
            <w:r w:rsidDel="00000000" w:rsidR="00000000" w:rsidRPr="00000000">
              <w:rPr>
                <w:b w:val="1"/>
                <w:bCs w:val="1"/>
                <w:color w:val="ffffff"/>
                <w:sz w:val="18"/>
                <w:szCs w:val="18"/>
                <w:rtl w:val="0"/>
              </w:rPr>
              <w:t xml:space="preserve">Developed in</w:t>
            </w:r>
            <w:r w:rsidDel="00000000" w:rsidR="00000000" w:rsidRPr="00000000">
              <w:rPr>
                <w:rtl w:val="0"/>
              </w:rPr>
            </w:r>
          </w:p>
        </w:tc>
      </w:tr>
      <w:tr>
        <w:trPr>
          <w:cantSplit w:val="1"/>
          <w:tblHeader w:val="0"/>
        </w:trPr>
        <w:tc>
          <w:tcPr/>
          <w:p w:rsidR="00000000" w:rsidDel="00000000" w:rsidP="00000000" w:rsidRDefault="00000000" w:rsidRPr="00000000" w14:paraId="00000328">
            <w:pPr>
              <w:jc w:val="left"/>
              <w:rPr/>
            </w:pPr>
            <w:r w:rsidDel="00000000" w:rsidR="00000000" w:rsidRPr="00000000">
              <w:rPr>
                <w:b w:val="1"/>
                <w:bCs w:val="1"/>
                <w:sz w:val="18"/>
                <w:szCs w:val="18"/>
                <w:rtl w:val="0"/>
              </w:rPr>
              <w:t xml:space="preserve">Policy</w:t>
            </w:r>
            <w:r w:rsidDel="00000000" w:rsidR="00000000" w:rsidRPr="00000000">
              <w:rPr>
                <w:rtl w:val="0"/>
              </w:rPr>
            </w:r>
          </w:p>
        </w:tc>
        <w:tc>
          <w:tcPr/>
          <w:p w:rsidR="00000000" w:rsidDel="00000000" w:rsidP="00000000" w:rsidRDefault="00000000" w:rsidRPr="00000000" w14:paraId="00000329">
            <w:pPr>
              <w:jc w:val="left"/>
              <w:rPr/>
            </w:pPr>
            <w:r w:rsidDel="00000000" w:rsidR="00000000" w:rsidRPr="00000000">
              <w:rPr>
                <w:sz w:val="18"/>
                <w:szCs w:val="18"/>
                <w:rtl w:val="0"/>
              </w:rPr>
              <w:t xml:space="preserve">Acts 167 (2022), 51 (2023), 68 (2025): the legislative reform cascade; AHEAD Model State Agreement (January 2025; withdrawn July 2026)</w:t>
            </w:r>
            <w:r w:rsidDel="00000000" w:rsidR="00000000" w:rsidRPr="00000000">
              <w:rPr>
                <w:rtl w:val="0"/>
              </w:rPr>
            </w:r>
          </w:p>
        </w:tc>
        <w:tc>
          <w:tcPr/>
          <w:p w:rsidR="00000000" w:rsidDel="00000000" w:rsidP="00000000" w:rsidRDefault="00000000" w:rsidRPr="00000000" w14:paraId="0000032A">
            <w:pPr>
              <w:jc w:val="left"/>
              <w:rPr/>
            </w:pPr>
            <w:r w:rsidDel="00000000" w:rsidR="00000000" w:rsidRPr="00000000">
              <w:rPr>
                <w:sz w:val="18"/>
                <w:szCs w:val="18"/>
                <w:rtl w:val="0"/>
              </w:rPr>
              <w:t xml:space="preserve">Act 55 (drug pricing); Act 49 (insurer solvency); Act 62 (HIE governance); federal RHT Program award</w:t>
            </w:r>
            <w:r w:rsidDel="00000000" w:rsidR="00000000" w:rsidRPr="00000000">
              <w:rPr>
                <w:rtl w:val="0"/>
              </w:rPr>
            </w:r>
          </w:p>
        </w:tc>
        <w:tc>
          <w:tcPr/>
          <w:p w:rsidR="00000000" w:rsidDel="00000000" w:rsidP="00000000" w:rsidRDefault="00000000" w:rsidRPr="00000000" w14:paraId="0000032B">
            <w:pPr>
              <w:jc w:val="left"/>
              <w:rPr/>
            </w:pPr>
            <w:r w:rsidDel="00000000" w:rsidR="00000000" w:rsidRPr="00000000">
              <w:rPr>
                <w:sz w:val="18"/>
                <w:szCs w:val="18"/>
                <w:rtl w:val="0"/>
              </w:rPr>
              <w:t xml:space="preserve">Chapters 2–3</w:t>
            </w:r>
            <w:r w:rsidDel="00000000" w:rsidR="00000000" w:rsidRPr="00000000">
              <w:rPr>
                <w:rtl w:val="0"/>
              </w:rPr>
            </w:r>
          </w:p>
        </w:tc>
      </w:tr>
      <w:tr>
        <w:trPr>
          <w:cantSplit w:val="0"/>
          <w:tblHeader w:val="0"/>
        </w:trPr>
        <w:tc>
          <w:tcPr/>
          <w:p w:rsidR="00000000" w:rsidDel="00000000" w:rsidP="00000000" w:rsidRDefault="00000000" w:rsidRPr="00000000" w14:paraId="0000032C">
            <w:pPr>
              <w:jc w:val="left"/>
              <w:rPr/>
            </w:pPr>
            <w:r w:rsidDel="00000000" w:rsidR="00000000" w:rsidRPr="00000000">
              <w:rPr>
                <w:b w:val="1"/>
                <w:bCs w:val="1"/>
                <w:sz w:val="18"/>
                <w:szCs w:val="18"/>
                <w:rtl w:val="0"/>
              </w:rPr>
              <w:t xml:space="preserve">Technology</w:t>
            </w:r>
            <w:r w:rsidDel="00000000" w:rsidR="00000000" w:rsidRPr="00000000">
              <w:rPr>
                <w:rtl w:val="0"/>
              </w:rPr>
            </w:r>
          </w:p>
        </w:tc>
        <w:tc>
          <w:tcPr/>
          <w:p w:rsidR="00000000" w:rsidDel="00000000" w:rsidP="00000000" w:rsidRDefault="00000000" w:rsidRPr="00000000" w14:paraId="0000032D">
            <w:pPr>
              <w:jc w:val="left"/>
              <w:rPr/>
            </w:pPr>
            <w:r w:rsidDel="00000000" w:rsidR="00000000" w:rsidRPr="00000000">
              <w:rPr>
                <w:sz w:val="18"/>
                <w:szCs w:val="18"/>
                <w:rtl w:val="0"/>
              </w:rPr>
              <w:t xml:space="preserve">VHCURES all-payer claims database; Vermont CIN (RHT Program); AHS-GMCB data integration and analytics capability; AI scribe and RPM grants</w:t>
            </w:r>
            <w:r w:rsidDel="00000000" w:rsidR="00000000" w:rsidRPr="00000000">
              <w:rPr>
                <w:rtl w:val="0"/>
              </w:rPr>
            </w:r>
          </w:p>
        </w:tc>
        <w:tc>
          <w:tcPr/>
          <w:p w:rsidR="00000000" w:rsidDel="00000000" w:rsidP="00000000" w:rsidRDefault="00000000" w:rsidRPr="00000000" w14:paraId="0000032E">
            <w:pPr>
              <w:jc w:val="left"/>
              <w:rPr/>
            </w:pPr>
            <w:r w:rsidDel="00000000" w:rsidR="00000000" w:rsidRPr="00000000">
              <w:rPr>
                <w:sz w:val="18"/>
                <w:szCs w:val="18"/>
                <w:rtl w:val="0"/>
              </w:rPr>
              <w:t xml:space="preserve">VITL/VHIE HIE; DVHA HIT Plan (Act 62); statewide EHR feasibility assessment; FHIR compliance investments</w:t>
            </w:r>
            <w:r w:rsidDel="00000000" w:rsidR="00000000" w:rsidRPr="00000000">
              <w:rPr>
                <w:rtl w:val="0"/>
              </w:rPr>
            </w:r>
          </w:p>
        </w:tc>
        <w:tc>
          <w:tcPr/>
          <w:p w:rsidR="00000000" w:rsidDel="00000000" w:rsidP="00000000" w:rsidRDefault="00000000" w:rsidRPr="00000000" w14:paraId="0000032F">
            <w:pPr>
              <w:jc w:val="left"/>
              <w:rPr/>
            </w:pPr>
            <w:r w:rsidDel="00000000" w:rsidR="00000000" w:rsidRPr="00000000">
              <w:rPr>
                <w:sz w:val="18"/>
                <w:szCs w:val="18"/>
                <w:rtl w:val="0"/>
              </w:rPr>
              <w:t xml:space="preserve">Chapters 4–5</w:t>
            </w:r>
            <w:r w:rsidDel="00000000" w:rsidR="00000000" w:rsidRPr="00000000">
              <w:rPr>
                <w:rtl w:val="0"/>
              </w:rPr>
            </w:r>
          </w:p>
        </w:tc>
      </w:tr>
      <w:tr>
        <w:trPr>
          <w:cantSplit w:val="0"/>
          <w:tblHeader w:val="0"/>
        </w:trPr>
        <w:tc>
          <w:tcPr/>
          <w:p w:rsidR="00000000" w:rsidDel="00000000" w:rsidP="00000000" w:rsidRDefault="00000000" w:rsidRPr="00000000" w14:paraId="00000330">
            <w:pPr>
              <w:jc w:val="left"/>
              <w:rPr/>
            </w:pPr>
            <w:r w:rsidDel="00000000" w:rsidR="00000000" w:rsidRPr="00000000">
              <w:rPr>
                <w:b w:val="1"/>
                <w:bCs w:val="1"/>
                <w:sz w:val="18"/>
                <w:szCs w:val="18"/>
                <w:rtl w:val="0"/>
              </w:rPr>
              <w:t xml:space="preserve">Economics</w:t>
            </w:r>
            <w:r w:rsidDel="00000000" w:rsidR="00000000" w:rsidRPr="00000000">
              <w:rPr>
                <w:rtl w:val="0"/>
              </w:rPr>
            </w:r>
          </w:p>
        </w:tc>
        <w:tc>
          <w:tcPr/>
          <w:p w:rsidR="00000000" w:rsidDel="00000000" w:rsidP="00000000" w:rsidRDefault="00000000" w:rsidRPr="00000000" w14:paraId="00000331">
            <w:pPr>
              <w:jc w:val="left"/>
              <w:rPr/>
            </w:pPr>
            <w:r w:rsidDel="00000000" w:rsidR="00000000" w:rsidRPr="00000000">
              <w:rPr>
                <w:sz w:val="18"/>
                <w:szCs w:val="18"/>
                <w:rtl w:val="0"/>
              </w:rPr>
              <w:t xml:space="preserve">Reference-based pricing (mandatory, FY2027); global hospital budgets (FY2028–2030)</w:t>
            </w:r>
            <w:r w:rsidDel="00000000" w:rsidR="00000000" w:rsidRPr="00000000">
              <w:rPr>
                <w:rtl w:val="0"/>
              </w:rPr>
            </w:r>
          </w:p>
        </w:tc>
        <w:tc>
          <w:tcPr/>
          <w:p w:rsidR="00000000" w:rsidDel="00000000" w:rsidP="00000000" w:rsidRDefault="00000000" w:rsidRPr="00000000" w14:paraId="00000332">
            <w:pPr>
              <w:jc w:val="left"/>
              <w:rPr/>
            </w:pPr>
            <w:r w:rsidDel="00000000" w:rsidR="00000000" w:rsidRPr="00000000">
              <w:rPr>
                <w:sz w:val="18"/>
                <w:szCs w:val="18"/>
                <w:rtl w:val="0"/>
              </w:rPr>
              <w:t xml:space="preserve">Act 68 hospital spending reduction (2.5%, FY2026); GMCB FY27 budget guidance (-1% commercial rate); Act 55 drug cap ($135M savings)</w:t>
            </w:r>
            <w:r w:rsidDel="00000000" w:rsidR="00000000" w:rsidRPr="00000000">
              <w:rPr>
                <w:rtl w:val="0"/>
              </w:rPr>
            </w:r>
          </w:p>
        </w:tc>
        <w:tc>
          <w:tcPr/>
          <w:p w:rsidR="00000000" w:rsidDel="00000000" w:rsidP="00000000" w:rsidRDefault="00000000" w:rsidRPr="00000000" w14:paraId="00000333">
            <w:pPr>
              <w:jc w:val="left"/>
              <w:rPr/>
            </w:pPr>
            <w:r w:rsidDel="00000000" w:rsidR="00000000" w:rsidRPr="00000000">
              <w:rPr>
                <w:sz w:val="18"/>
                <w:szCs w:val="18"/>
                <w:rtl w:val="0"/>
              </w:rPr>
              <w:t xml:space="preserve">Chapters 6–7</w:t>
            </w:r>
            <w:r w:rsidDel="00000000" w:rsidR="00000000" w:rsidRPr="00000000">
              <w:rPr>
                <w:rtl w:val="0"/>
              </w:rPr>
            </w:r>
          </w:p>
        </w:tc>
      </w:tr>
      <w:tr>
        <w:trPr>
          <w:cantSplit w:val="0"/>
          <w:tblHeader w:val="0"/>
        </w:trPr>
        <w:tc>
          <w:tcPr/>
          <w:p w:rsidR="00000000" w:rsidDel="00000000" w:rsidP="00000000" w:rsidRDefault="00000000" w:rsidRPr="00000000" w14:paraId="00000334">
            <w:pPr>
              <w:jc w:val="left"/>
              <w:rPr/>
            </w:pPr>
            <w:r w:rsidDel="00000000" w:rsidR="00000000" w:rsidRPr="00000000">
              <w:rPr>
                <w:b w:val="1"/>
                <w:bCs w:val="1"/>
                <w:sz w:val="18"/>
                <w:szCs w:val="18"/>
                <w:rtl w:val="0"/>
              </w:rPr>
              <w:t xml:space="preserve">Clinical</w:t>
            </w:r>
            <w:r w:rsidDel="00000000" w:rsidR="00000000" w:rsidRPr="00000000">
              <w:rPr>
                <w:rtl w:val="0"/>
              </w:rPr>
            </w:r>
          </w:p>
        </w:tc>
        <w:tc>
          <w:tcPr/>
          <w:p w:rsidR="00000000" w:rsidDel="00000000" w:rsidP="00000000" w:rsidRDefault="00000000" w:rsidRPr="00000000" w14:paraId="00000335">
            <w:pPr>
              <w:jc w:val="left"/>
              <w:rPr/>
            </w:pPr>
            <w:r w:rsidDel="00000000" w:rsidR="00000000" w:rsidRPr="00000000">
              <w:rPr>
                <w:sz w:val="18"/>
                <w:szCs w:val="18"/>
                <w:rtl w:val="0"/>
              </w:rPr>
              <w:t xml:space="preserve">Blueprint for Health (all-payer PCMH + CHT); CoCM and MHI behavioral health integration; CCBHC expansion (4 of 5 planned new entities certified July 1, 2026)</w:t>
            </w:r>
            <w:r w:rsidDel="00000000" w:rsidR="00000000" w:rsidRPr="00000000">
              <w:rPr>
                <w:rtl w:val="0"/>
              </w:rPr>
            </w:r>
          </w:p>
        </w:tc>
        <w:tc>
          <w:tcPr/>
          <w:p w:rsidR="00000000" w:rsidDel="00000000" w:rsidP="00000000" w:rsidRDefault="00000000" w:rsidRPr="00000000" w14:paraId="00000336">
            <w:pPr>
              <w:jc w:val="left"/>
              <w:rPr/>
            </w:pPr>
            <w:r w:rsidDel="00000000" w:rsidR="00000000" w:rsidRPr="00000000">
              <w:rPr>
                <w:sz w:val="18"/>
                <w:szCs w:val="18"/>
                <w:rtl w:val="0"/>
              </w:rPr>
              <w:t xml:space="preserve">Hub-and-Spoke SUD model; PACE program development; COE regionalization; dementia care infrastructure</w:t>
            </w:r>
            <w:r w:rsidDel="00000000" w:rsidR="00000000" w:rsidRPr="00000000">
              <w:rPr>
                <w:rtl w:val="0"/>
              </w:rPr>
            </w:r>
          </w:p>
        </w:tc>
        <w:tc>
          <w:tcPr/>
          <w:p w:rsidR="00000000" w:rsidDel="00000000" w:rsidP="00000000" w:rsidRDefault="00000000" w:rsidRPr="00000000" w14:paraId="00000337">
            <w:pPr>
              <w:jc w:val="left"/>
              <w:rPr/>
            </w:pPr>
            <w:r w:rsidDel="00000000" w:rsidR="00000000" w:rsidRPr="00000000">
              <w:rPr>
                <w:sz w:val="18"/>
                <w:szCs w:val="18"/>
                <w:rtl w:val="0"/>
              </w:rPr>
              <w:t xml:space="preserve">Chapters 8–9</w:t>
            </w:r>
            <w:r w:rsidDel="00000000" w:rsidR="00000000" w:rsidRPr="00000000">
              <w:rPr>
                <w:rtl w:val="0"/>
              </w:rPr>
            </w:r>
          </w:p>
        </w:tc>
      </w:tr>
      <w:tr>
        <w:trPr>
          <w:cantSplit w:val="1"/>
          <w:tblHeader w:val="0"/>
        </w:trPr>
        <w:tc>
          <w:tcPr/>
          <w:p w:rsidR="00000000" w:rsidDel="00000000" w:rsidP="00000000" w:rsidRDefault="00000000" w:rsidRPr="00000000" w14:paraId="00000338">
            <w:pPr>
              <w:jc w:val="left"/>
              <w:rPr/>
            </w:pPr>
            <w:r w:rsidDel="00000000" w:rsidR="00000000" w:rsidRPr="00000000">
              <w:rPr>
                <w:b w:val="1"/>
                <w:bCs w:val="1"/>
                <w:sz w:val="18"/>
                <w:szCs w:val="18"/>
                <w:rtl w:val="0"/>
              </w:rPr>
              <w:t xml:space="preserve">Operations</w:t>
            </w:r>
            <w:r w:rsidDel="00000000" w:rsidR="00000000" w:rsidRPr="00000000">
              <w:rPr>
                <w:rtl w:val="0"/>
              </w:rPr>
            </w:r>
          </w:p>
        </w:tc>
        <w:tc>
          <w:tcPr/>
          <w:p w:rsidR="00000000" w:rsidDel="00000000" w:rsidP="00000000" w:rsidRDefault="00000000" w:rsidRPr="00000000" w14:paraId="00000339">
            <w:pPr>
              <w:jc w:val="left"/>
              <w:rPr/>
            </w:pPr>
            <w:r w:rsidDel="00000000" w:rsidR="00000000" w:rsidRPr="00000000">
              <w:rPr>
                <w:sz w:val="18"/>
                <w:szCs w:val="18"/>
                <w:rtl w:val="0"/>
              </w:rPr>
              <w:t xml:space="preserve">14-hospital transformation planning (RHRC + AHS); Vermont CIN shared services; Act 68 transformation grants ($2M); PMO establishment</w:t>
            </w:r>
            <w:r w:rsidDel="00000000" w:rsidR="00000000" w:rsidRPr="00000000">
              <w:rPr>
                <w:rtl w:val="0"/>
              </w:rPr>
            </w:r>
          </w:p>
        </w:tc>
        <w:tc>
          <w:tcPr/>
          <w:p w:rsidR="00000000" w:rsidDel="00000000" w:rsidP="00000000" w:rsidRDefault="00000000" w:rsidRPr="00000000" w14:paraId="0000033A">
            <w:pPr>
              <w:jc w:val="left"/>
              <w:rPr/>
            </w:pPr>
            <w:r w:rsidDel="00000000" w:rsidR="00000000" w:rsidRPr="00000000">
              <w:rPr>
                <w:sz w:val="18"/>
                <w:szCs w:val="18"/>
                <w:rtl w:val="0"/>
              </w:rPr>
              <w:t xml:space="preserve">EMS regionalization; administrative simplification (CON, prior auth); AHS restructuring; Division of Planning and Effectiveness</w:t>
            </w:r>
            <w:r w:rsidDel="00000000" w:rsidR="00000000" w:rsidRPr="00000000">
              <w:rPr>
                <w:rtl w:val="0"/>
              </w:rPr>
            </w:r>
          </w:p>
        </w:tc>
        <w:tc>
          <w:tcPr/>
          <w:p w:rsidR="00000000" w:rsidDel="00000000" w:rsidP="00000000" w:rsidRDefault="00000000" w:rsidRPr="00000000" w14:paraId="0000033B">
            <w:pPr>
              <w:jc w:val="left"/>
              <w:rPr/>
            </w:pPr>
            <w:r w:rsidDel="00000000" w:rsidR="00000000" w:rsidRPr="00000000">
              <w:rPr>
                <w:sz w:val="18"/>
                <w:szCs w:val="18"/>
                <w:rtl w:val="0"/>
              </w:rPr>
              <w:t xml:space="preserve">Chapters 11, 16</w:t>
            </w:r>
            <w:r w:rsidDel="00000000" w:rsidR="00000000" w:rsidRPr="00000000">
              <w:rPr>
                <w:rtl w:val="0"/>
              </w:rPr>
            </w:r>
          </w:p>
        </w:tc>
      </w:tr>
    </w:tbl>
    <w:p w:rsidR="00000000" w:rsidDel="00000000" w:rsidP="00000000" w:rsidRDefault="00000000" w:rsidRPr="00000000" w14:paraId="0000033C">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1.5 — Vermont’s five-pillar transformation map. Sources: Acts 167, 51, 55, 62, 68 of 2022–2025; AHEAD State Agreement; Vermont RHT Program Application; Oliver Wyman Act 167 Report.</w:t>
      </w:r>
    </w:p>
    <w:p w:rsidR="00000000" w:rsidDel="00000000" w:rsidP="00000000" w:rsidRDefault="00000000" w:rsidRPr="00000000" w14:paraId="0000033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table is a navigation map rather than a comprehensive inventory of Vermont’s healthcare reform — a way of locating Vermont’s specific interventions within the analytical framework that the subsequent chapters develop. The framework gives every Vermont policy intervention a structural home and every analytical concept a Vermont application.</w:t>
      </w:r>
    </w:p>
    <w:p w:rsidR="00000000" w:rsidDel="00000000" w:rsidP="00000000" w:rsidRDefault="00000000" w:rsidRPr="00000000" w14:paraId="0000033E">
      <w:pPr>
        <w:pStyle w:val="Heading2"/>
        <w:pBdr>
          <w:top w:color="c9d2df" w:space="10" w:sz="6" w:val="single"/>
        </w:pBdr>
        <w:rPr/>
      </w:pPr>
      <w:bookmarkStart w:colFirst="0" w:colLast="0" w:name="_ek2g2xzgphug" w:id="38"/>
      <w:bookmarkEnd w:id="38"/>
      <w:r w:rsidDel="00000000" w:rsidR="00000000" w:rsidRPr="00000000">
        <w:rPr>
          <w:color w:val="161b22"/>
          <w:rtl w:val="0"/>
        </w:rPr>
        <w:t xml:space="preserve">1.8  </w:t>
      </w:r>
      <w:r w:rsidDel="00000000" w:rsidR="00000000" w:rsidRPr="00000000">
        <w:rPr>
          <w:b w:val="1"/>
          <w:bCs w:val="1"/>
          <w:color w:val="161b22"/>
          <w:rtl w:val="0"/>
        </w:rPr>
        <w:t xml:space="preserve">From Framework to Sequence: Why Order Is Not Optional</w:t>
      </w:r>
      <w:r w:rsidDel="00000000" w:rsidR="00000000" w:rsidRPr="00000000">
        <w:rPr>
          <w:rtl w:val="0"/>
        </w:rPr>
      </w:r>
    </w:p>
    <w:p w:rsidR="00000000" w:rsidDel="00000000" w:rsidP="00000000" w:rsidRDefault="00000000" w:rsidRPr="00000000" w14:paraId="0000033F">
      <w:pPr>
        <w:rPr/>
      </w:pPr>
      <w:r w:rsidDel="00000000" w:rsidR="00000000" w:rsidRPr="00000000">
        <w:rPr>
          <w:rtl w:val="0"/>
        </w:rPr>
        <w:t xml:space="preserve">Sections 1.3 through 1.7 established what the five pillars are and how they depend on one another. The dependencies establish something sharper still: that the pillars cannot be built in any order. A dependency is, by definition, a constraint on sequence — if Economics requires Technology, then Technology must come first.</w:t>
      </w:r>
    </w:p>
    <w:p w:rsidR="00000000" w:rsidDel="00000000" w:rsidP="00000000" w:rsidRDefault="00000000" w:rsidRPr="00000000" w14:paraId="00000340">
      <w:pPr>
        <w:rPr/>
      </w:pPr>
      <w:r w:rsidDel="00000000" w:rsidR="00000000" w:rsidRPr="00000000">
        <w:rPr>
          <w:rtl w:val="0"/>
        </w:rPr>
        <w:t xml:space="preserve">Figure 1.3’s seven build-order edges — the ones without a ⟲ — form a strict precondition chain, and only one sequence satisfies all of them at once. Policy has no precondition, so it can move first. Technology’s only precondition is Policy, so it can move second. Economics needs both Policy and Technology, already placed, so it can move third. Clinical needs Technology and Economics, already placed, so it can move fourth. Operations needs Policy and Clinical, both already placed, so it moves last. Policy, Technology, Economics, Clinical, Operations is not one reasonable order among several — it is the only order the matrix permits.</w:t>
      </w:r>
    </w:p>
    <w:p w:rsidR="00000000" w:rsidDel="00000000" w:rsidP="00000000" w:rsidRDefault="00000000" w:rsidRPr="00000000" w14:paraId="00000341">
      <w:pPr>
        <w:rPr/>
      </w:pPr>
      <w:r w:rsidDel="00000000" w:rsidR="00000000" w:rsidRPr="00000000">
        <w:rPr>
          <w:rtl w:val="0"/>
        </w:rPr>
        <w:t xml:space="preserve">The rest of this chapter develops what that constraint costs when it is violated, using Vermont’s OneCare failure as the case that proves it.</w:t>
      </w:r>
    </w:p>
    <w:p w:rsidR="00000000" w:rsidDel="00000000" w:rsidP="00000000" w:rsidRDefault="00000000" w:rsidRPr="00000000" w14:paraId="00000342">
      <w:pPr>
        <w:pStyle w:val="Heading2"/>
        <w:pBdr>
          <w:top w:color="c9d2df" w:space="10" w:sz="6" w:val="single"/>
        </w:pBdr>
        <w:rPr/>
      </w:pPr>
      <w:bookmarkStart w:colFirst="0" w:colLast="0" w:name="_dcfczm1rb69r" w:id="39"/>
      <w:bookmarkEnd w:id="39"/>
      <w:r w:rsidDel="00000000" w:rsidR="00000000" w:rsidRPr="00000000">
        <w:rPr>
          <w:color w:val="161b22"/>
          <w:rtl w:val="0"/>
        </w:rPr>
        <w:t xml:space="preserve">1.9  </w:t>
      </w:r>
      <w:r w:rsidDel="00000000" w:rsidR="00000000" w:rsidRPr="00000000">
        <w:rPr>
          <w:b w:val="1"/>
          <w:bCs w:val="1"/>
          <w:color w:val="161b22"/>
          <w:rtl w:val="0"/>
        </w:rPr>
        <w:t xml:space="preserve">The Core Argument: Dependency Logic Determines Sequence</w:t>
      </w:r>
      <w:r w:rsidDel="00000000" w:rsidR="00000000" w:rsidRPr="00000000">
        <w:rPr>
          <w:rtl w:val="0"/>
        </w:rPr>
      </w:r>
    </w:p>
    <w:p w:rsidR="00000000" w:rsidDel="00000000" w:rsidP="00000000" w:rsidRDefault="00000000" w:rsidRPr="00000000" w14:paraId="00000343">
      <w:pPr>
        <w:rPr/>
      </w:pPr>
      <w:r w:rsidDel="00000000" w:rsidR="00000000" w:rsidRPr="00000000">
        <w:rPr>
          <w:rtl w:val="0"/>
        </w:rPr>
        <w:t xml:space="preserve">Strip away the state names and the claim is this: any organization or system attempting to move all five pillars — Policy, Technology, Economics, Clinical, and Operations — will fail if it deploys them against their dependency order, and the failure will be structural rather than a matter of effort, funding, or political will. This is true whether the actor is a state government, a health system, or a payer, and regardless of which pillar feels most urgent at the time. Vermont is the case where both halves of this claim — the failure when the order is wrong, and the correction once the order is fixed — are fully documented and publicly visible, which is why it carries the argument in this chapter.</w:t>
      </w:r>
    </w:p>
    <w:p w:rsidR="00000000" w:rsidDel="00000000" w:rsidP="00000000" w:rsidRDefault="00000000" w:rsidRPr="00000000" w14:paraId="0000034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 did not choose careful sequencing because it was disciplined. It was forced into it because it had the scars from earlier experiences and had run out of time to get it wrong.</w:t>
      </w:r>
    </w:p>
    <w:p w:rsidR="00000000" w:rsidDel="00000000" w:rsidP="00000000" w:rsidRDefault="00000000" w:rsidRPr="00000000" w14:paraId="0000034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When Oliver Wyman presented Vermont’s hospital financial trajectory in September 2024 — nine of fourteen hospitals in operating losses, thirteen of fourteen projecting losses by 2028, a cumulative five-year system deficit between $700 million and $2.4 billion — the room understood something that policy documents rarely state directly: the cost of getting the sequencing wrong was now larger than the state’s ability to recover. A decade of OneCare Vermont had demonstrated what the wrong sequence produces. Acts 167, 51, and 68 are the statutory attempt to build the right one.</w:t>
      </w:r>
    </w:p>
    <w:p w:rsidR="00000000" w:rsidDel="00000000" w:rsidP="00000000" w:rsidRDefault="00000000" w:rsidRPr="00000000" w14:paraId="0000034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pillars are usually presented as simultaneous imperatives — each necessary, each dependent on the others. That is true, and it is the reason the framework holds. But it is useless to someone who has to commit a budget on Monday, because it says nothing about what to fund first. The answer is not arbitrary, and it is not a matter of institutional preference or political opportunity.</w:t>
      </w:r>
      <w:r w:rsidDel="00000000" w:rsidR="00000000" w:rsidRPr="00000000">
        <w:rPr>
          <w:rtl w:val="0"/>
        </w:rPr>
      </w:r>
    </w:p>
    <w:p w:rsidR="00000000" w:rsidDel="00000000" w:rsidP="00000000" w:rsidRDefault="00000000" w:rsidRPr="00000000" w14:paraId="00000347">
      <w:pPr>
        <w:pBdr>
          <w:top w:color="1b3a6b" w:space="6" w:sz="8" w:val="single"/>
          <w:left w:color="e8f0fb" w:space="6" w:sz="4" w:val="single"/>
          <w:bottom w:color="1b3a6b" w:space="6" w:sz="8" w:val="single"/>
          <w:right w:color="e8f0fb" w:space="6" w:sz="4" w:val="single"/>
        </w:pBdr>
        <w:shd w:fill="e8f0fb" w:val="clear"/>
        <w:spacing w:after="40" w:before="40" w:line="240" w:lineRule="auto"/>
        <w:rPr>
          <w:sz w:val="20"/>
          <w:szCs w:val="20"/>
        </w:rPr>
      </w:pPr>
      <w:r w:rsidDel="00000000" w:rsidR="00000000" w:rsidRPr="00000000">
        <w:rPr>
          <w:rFonts w:ascii="Calibri" w:cs="Calibri" w:eastAsia="Calibri" w:hAnsi="Calibri"/>
          <w:b w:val="1"/>
          <w:bCs w:val="1"/>
          <w:color w:val="1b3a6b"/>
          <w:sz w:val="22"/>
          <w:szCs w:val="22"/>
          <w:rtl w:val="0"/>
        </w:rPr>
        <w:t xml:space="preserve">The execution sequence is determined by dependency logic — the structural reality that some things cannot produce value until other things are already in place.</w:t>
      </w:r>
      <w:r w:rsidDel="00000000" w:rsidR="00000000" w:rsidRPr="00000000">
        <w:rPr>
          <w:rtl w:val="0"/>
        </w:rPr>
      </w:r>
    </w:p>
    <w:p w:rsidR="00000000" w:rsidDel="00000000" w:rsidP="00000000" w:rsidRDefault="00000000" w:rsidRPr="00000000" w14:paraId="00000348">
      <w:pPr>
        <w:spacing w:after="0" w:line="160" w:lineRule="auto"/>
        <w:rPr/>
      </w:pPr>
      <w:r w:rsidDel="00000000" w:rsidR="00000000" w:rsidRPr="00000000">
        <w:rPr>
          <w:rtl w:val="0"/>
        </w:rPr>
      </w:r>
    </w:p>
    <w:p w:rsidR="00000000" w:rsidDel="00000000" w:rsidP="00000000" w:rsidRDefault="00000000" w:rsidRPr="00000000" w14:paraId="0000034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pPr>
      <w:r w:rsidDel="00000000" w:rsidR="00000000" w:rsidRPr="00000000">
        <w:rPr>
          <w:rtl w:val="0"/>
        </w:rPr>
      </w:r>
    </w:p>
    <w:p w:rsidR="00000000" w:rsidDel="00000000" w:rsidP="00000000" w:rsidRDefault="00000000" w:rsidRPr="00000000" w14:paraId="0000034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i w:val="0"/>
          <w:iCs w:val="0"/>
          <w:smallCaps w:val="0"/>
          <w:strike w:val="0"/>
          <w:color w:val="1a1a1a"/>
          <w:sz w:val="21"/>
          <w:szCs w:val="21"/>
          <w:u w:val="none"/>
          <w:shd w:fill="auto" w:val="clear"/>
          <w:vertAlign w:val="baseline"/>
        </w:rPr>
      </w:pPr>
      <w:r w:rsidDel="00000000" w:rsidR="00000000" w:rsidRPr="00000000">
        <w:rPr>
          <w:i w:val="0"/>
          <w:iCs w:val="0"/>
          <w:smallCaps w:val="0"/>
          <w:strike w:val="0"/>
          <w:color w:val="1a1a1a"/>
          <w:sz w:val="21"/>
          <w:szCs w:val="21"/>
          <w:u w:val="none"/>
          <w:shd w:fill="auto" w:val="clear"/>
          <w:vertAlign w:val="baseline"/>
          <w:rtl w:val="0"/>
        </w:rPr>
        <w:t xml:space="preserve">Getting the order wrong does not merely slow progress. It produces structural failures that are expensive to reverse, politically difficult to explain, and — as OneCare’s experience shows — sometimes impossible to correct from within the organization that made the error.</w:t>
      </w:r>
    </w:p>
    <w:p w:rsidR="00000000" w:rsidDel="00000000" w:rsidP="00000000" w:rsidRDefault="00000000" w:rsidRPr="00000000" w14:paraId="0000034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i w:val="0"/>
          <w:iCs w:val="0"/>
          <w:smallCaps w:val="0"/>
          <w:strike w:val="0"/>
          <w:color w:val="1a1a1a"/>
          <w:sz w:val="21"/>
          <w:szCs w:val="21"/>
          <w:u w:val="none"/>
          <w:shd w:fill="auto" w:val="clear"/>
          <w:vertAlign w:val="baseline"/>
        </w:rPr>
      </w:pPr>
      <w:r w:rsidDel="00000000" w:rsidR="00000000" w:rsidRPr="00000000">
        <w:rPr>
          <w:i w:val="0"/>
          <w:iCs w:val="0"/>
          <w:smallCaps w:val="0"/>
          <w:strike w:val="0"/>
          <w:color w:val="1a1a1a"/>
          <w:sz w:val="21"/>
          <w:szCs w:val="21"/>
          <w:u w:val="none"/>
          <w:shd w:fill="auto" w:val="clear"/>
          <w:vertAlign w:val="baseline"/>
          <w:rtl w:val="0"/>
        </w:rPr>
        <w:t xml:space="preserve">The correct sequence is: Policy → Technology → Economics → Clinical → Operations. The critical and counterintuitive placement is Technology before Economics. Most reform architects reverse this, for understandable reasons: payment reform feels like the lever, technology feels like the support function. OneCare’s failure </w:t>
      </w:r>
      <w:r w:rsidDel="00000000" w:rsidR="00000000" w:rsidRPr="00000000">
        <w:rPr>
          <w:rtl w:val="0"/>
        </w:rPr>
        <w:t xml:space="preserve">is proof</w:t>
      </w:r>
      <w:r w:rsidDel="00000000" w:rsidR="00000000" w:rsidRPr="00000000">
        <w:rPr>
          <w:i w:val="0"/>
          <w:iCs w:val="0"/>
          <w:smallCaps w:val="0"/>
          <w:strike w:val="0"/>
          <w:color w:val="1a1a1a"/>
          <w:sz w:val="21"/>
          <w:szCs w:val="21"/>
          <w:u w:val="none"/>
          <w:shd w:fill="auto" w:val="clear"/>
          <w:vertAlign w:val="baseline"/>
          <w:rtl w:val="0"/>
        </w:rPr>
        <w:t xml:space="preserve"> that this instinct is wrong.</w:t>
      </w:r>
    </w:p>
    <w:tbl>
      <w:tblPr>
        <w:tblStyle w:val="Table34"/>
        <w:tblW w:w="9072.0" w:type="dxa"/>
        <w:jc w:val="left"/>
        <w:tblInd w:w="-160.0" w:type="dxa"/>
        <w:tblBorders>
          <w:top w:color="e7f4f2" w:space="0" w:sz="4" w:val="single"/>
          <w:left w:color="1f8a78" w:space="0" w:sz="24" w:val="single"/>
          <w:bottom w:color="e7f4f2" w:space="0" w:sz="4" w:val="single"/>
          <w:right w:color="e7f4f2" w:space="0" w:sz="4" w:val="single"/>
          <w:insideH w:color="e7f4f2" w:space="0" w:sz="4" w:val="single"/>
          <w:insideV w:color="e7f4f2" w:space="0" w:sz="4" w:val="single"/>
        </w:tblBorders>
        <w:tblLayout w:type="fixed"/>
        <w:tblLook w:val="0000"/>
      </w:tblPr>
      <w:tblGrid>
        <w:gridCol w:w="9072"/>
        <w:tblGridChange w:id="0">
          <w:tblGrid>
            <w:gridCol w:w="9072"/>
          </w:tblGrid>
        </w:tblGridChange>
      </w:tblGrid>
      <w:tr>
        <w:trPr>
          <w:cantSplit w:val="0"/>
          <w:tblHeader w:val="0"/>
        </w:trPr>
        <w:tc>
          <w:tcPr>
            <w:shd w:fill="e7f4f2" w:val="clear"/>
          </w:tcPr>
          <w:p w:rsidR="00000000" w:rsidDel="00000000" w:rsidP="00000000" w:rsidRDefault="00000000" w:rsidRPr="00000000" w14:paraId="0000034C">
            <w:pPr>
              <w:spacing w:after="60" w:line="264" w:lineRule="auto"/>
              <w:rPr/>
            </w:pPr>
            <w:r w:rsidDel="00000000" w:rsidR="00000000" w:rsidRPr="00000000">
              <w:rPr>
                <w:b w:val="1"/>
                <w:bCs w:val="1"/>
                <w:color w:val="0f5247"/>
                <w:sz w:val="21"/>
                <w:szCs w:val="21"/>
                <w:rtl w:val="0"/>
              </w:rPr>
              <w:t xml:space="preserve">BEYOND VERMONT</w:t>
            </w:r>
            <w:r w:rsidDel="00000000" w:rsidR="00000000" w:rsidRPr="00000000">
              <w:rPr>
                <w:rtl w:val="0"/>
              </w:rPr>
            </w:r>
          </w:p>
          <w:p w:rsidR="00000000" w:rsidDel="00000000" w:rsidP="00000000" w:rsidRDefault="00000000" w:rsidRPr="00000000" w14:paraId="0000034D">
            <w:pPr>
              <w:spacing w:after="60" w:line="264" w:lineRule="auto"/>
              <w:rPr/>
            </w:pPr>
            <w:r w:rsidDel="00000000" w:rsidR="00000000" w:rsidRPr="00000000">
              <w:rPr>
                <w:sz w:val="20"/>
                <w:szCs w:val="20"/>
                <w:rtl w:val="0"/>
              </w:rPr>
              <w:t xml:space="preserve">The Policy → Technology → Economics → Clinical → Operations sequence does not depend on a state having an all-payer model, a Green Mountain Care Board, or a single dominant ACO. Substitute any state’s reform vehicle for OneCare and the same diagnostic question applies: did payment reform get layered onto a data infrastructure that did not yet exist? If so, the same cascade — unmeasurable risk, unmanageable contracts, eventual collapse — is the predictable result, not a Vermont-specific accident.</w:t>
            </w:r>
            <w:r w:rsidDel="00000000" w:rsidR="00000000" w:rsidRPr="00000000">
              <w:rPr>
                <w:rtl w:val="0"/>
              </w:rPr>
            </w:r>
          </w:p>
        </w:tc>
      </w:tr>
    </w:tbl>
    <w:p w:rsidR="00000000" w:rsidDel="00000000" w:rsidP="00000000" w:rsidRDefault="00000000" w:rsidRPr="00000000" w14:paraId="0000034E">
      <w:pPr>
        <w:spacing w:after="120" w:line="240" w:lineRule="auto"/>
        <w:rPr>
          <w:sz w:val="16"/>
          <w:szCs w:val="16"/>
        </w:rPr>
      </w:pPr>
      <w:r w:rsidDel="00000000" w:rsidR="00000000" w:rsidRPr="00000000">
        <w:rPr>
          <w:rtl w:val="0"/>
        </w:rPr>
      </w:r>
    </w:p>
    <w:p w:rsidR="00000000" w:rsidDel="00000000" w:rsidP="00000000" w:rsidRDefault="00000000" w:rsidRPr="00000000" w14:paraId="0000034F">
      <w:pPr>
        <w:pStyle w:val="Heading2"/>
        <w:pBdr>
          <w:top w:color="c9d2df" w:space="10" w:sz="6" w:val="single"/>
        </w:pBdr>
        <w:rPr/>
      </w:pPr>
      <w:bookmarkStart w:colFirst="0" w:colLast="0" w:name="_bchuxup7ij25" w:id="40"/>
      <w:bookmarkEnd w:id="40"/>
      <w:r w:rsidDel="00000000" w:rsidR="00000000" w:rsidRPr="00000000">
        <w:rPr>
          <w:color w:val="161b22"/>
          <w:rtl w:val="0"/>
        </w:rPr>
        <w:t xml:space="preserve">1.10  </w:t>
      </w:r>
      <w:r w:rsidDel="00000000" w:rsidR="00000000" w:rsidRPr="00000000">
        <w:rPr>
          <w:b w:val="1"/>
          <w:bCs w:val="1"/>
          <w:color w:val="161b22"/>
          <w:rtl w:val="0"/>
        </w:rPr>
        <w:t xml:space="preserve">The Critics: Why Sequencing Logic Has Real Opponents</w:t>
      </w:r>
      <w:r w:rsidDel="00000000" w:rsidR="00000000" w:rsidRPr="00000000">
        <w:rPr>
          <w:rtl w:val="0"/>
        </w:rPr>
      </w:r>
    </w:p>
    <w:p w:rsidR="00000000" w:rsidDel="00000000" w:rsidP="00000000" w:rsidRDefault="00000000" w:rsidRPr="00000000" w14:paraId="00000350">
      <w:pPr>
        <w:rPr/>
      </w:pPr>
      <w:r w:rsidDel="00000000" w:rsidR="00000000" w:rsidRPr="00000000">
        <w:rPr>
          <w:rtl w:val="0"/>
        </w:rPr>
        <w:t xml:space="preserve">The sequencing argument presented in this chapter — and the OneCare autopsy in Section 1.2 that motivates it — has critics, who deserve direct engagement rather than dismissal.</w:t>
      </w:r>
    </w:p>
    <w:p w:rsidR="00000000" w:rsidDel="00000000" w:rsidP="00000000" w:rsidRDefault="00000000" w:rsidRPr="00000000" w14:paraId="00000351">
      <w:pPr>
        <w:pStyle w:val="Heading3"/>
        <w:rPr/>
      </w:pPr>
      <w:bookmarkStart w:colFirst="0" w:colLast="0" w:name="_x2ucdhwpx08k" w:id="41"/>
      <w:bookmarkEnd w:id="41"/>
      <w:r w:rsidDel="00000000" w:rsidR="00000000" w:rsidRPr="00000000">
        <w:rPr>
          <w:color w:val="161b22"/>
          <w:rtl w:val="0"/>
        </w:rPr>
        <w:t xml:space="preserve">1.10.1  </w:t>
      </w:r>
      <w:r w:rsidDel="00000000" w:rsidR="00000000" w:rsidRPr="00000000">
        <w:rPr>
          <w:b w:val="1"/>
          <w:bCs w:val="1"/>
          <w:color w:val="161b22"/>
          <w:rtl w:val="0"/>
        </w:rPr>
        <w:t xml:space="preserve">“Sequencing Is a Post-Hoc Rationalization”</w:t>
      </w:r>
      <w:r w:rsidDel="00000000" w:rsidR="00000000" w:rsidRPr="00000000">
        <w:rPr>
          <w:rtl w:val="0"/>
        </w:rPr>
      </w:r>
    </w:p>
    <w:p w:rsidR="00000000" w:rsidDel="00000000" w:rsidP="00000000" w:rsidRDefault="00000000" w:rsidRPr="00000000" w14:paraId="00000352">
      <w:pPr>
        <w:rPr/>
      </w:pPr>
      <w:r w:rsidDel="00000000" w:rsidR="00000000" w:rsidRPr="00000000">
        <w:rPr>
          <w:rtl w:val="0"/>
        </w:rPr>
        <w:t xml:space="preserve">The most sophisticated critique: sequencing frameworks are analytical stories told after the fact to explain failures that had multiple causes. OneCare failed for many reasons — not just sequencing errors, but inadequate provider engagement, the complexity of Vermont’s payer landscape, and the inherent difficulty of achieving savings under a CMMI model with multiple confounders. Calling it a “sequencing failure” imposes a cleaner narrative than the evidence warrants.</w:t>
      </w:r>
    </w:p>
    <w:p w:rsidR="00000000" w:rsidDel="00000000" w:rsidP="00000000" w:rsidRDefault="00000000" w:rsidRPr="00000000" w14:paraId="0000035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critique has merit. OneCare’s failure was overdetermined — it had more causes than sequencing alone. The sequencing analysis is useful not because it identifies the single cause but because it identifies the structural errors that made the failure architecturally inevitable regardless of operational quality. A car without brakes will crash regardless of how skilled the driver is. The sequencing failures in OneCare’s design were the missing brakes.</w:t>
      </w:r>
    </w:p>
    <w:p w:rsidR="00000000" w:rsidDel="00000000" w:rsidP="00000000" w:rsidRDefault="00000000" w:rsidRPr="00000000" w14:paraId="00000354">
      <w:pPr>
        <w:pStyle w:val="Heading3"/>
        <w:rPr/>
      </w:pPr>
      <w:bookmarkStart w:colFirst="0" w:colLast="0" w:name="_vequklkzc9ia" w:id="42"/>
      <w:bookmarkEnd w:id="42"/>
      <w:r w:rsidDel="00000000" w:rsidR="00000000" w:rsidRPr="00000000">
        <w:rPr>
          <w:color w:val="161b22"/>
          <w:rtl w:val="0"/>
        </w:rPr>
        <w:t xml:space="preserve">1.10.2  </w:t>
      </w:r>
      <w:r w:rsidDel="00000000" w:rsidR="00000000" w:rsidRPr="00000000">
        <w:rPr>
          <w:b w:val="1"/>
          <w:bCs w:val="1"/>
          <w:color w:val="161b22"/>
          <w:rtl w:val="0"/>
        </w:rPr>
        <w:t xml:space="preserve">“Mandatory Architecture Creates Provider Opposition That Delays Reform”</w:t>
      </w:r>
      <w:r w:rsidDel="00000000" w:rsidR="00000000" w:rsidRPr="00000000">
        <w:rPr>
          <w:rtl w:val="0"/>
        </w:rPr>
      </w:r>
    </w:p>
    <w:p w:rsidR="00000000" w:rsidDel="00000000" w:rsidP="00000000" w:rsidRDefault="00000000" w:rsidRPr="00000000" w14:paraId="00000355">
      <w:pPr>
        <w:rPr/>
      </w:pPr>
      <w:r w:rsidDel="00000000" w:rsidR="00000000" w:rsidRPr="00000000">
        <w:rPr>
          <w:rtl w:val="0"/>
        </w:rPr>
        <w:t xml:space="preserve">A second serious critique: by making participation mandatory, Vermont’s approach creates an adversarial relationship with hospital systems that could be productive reform partners under voluntary models. Hospital opposition to mandatory reference-based pricing has been fierce and legally aggressive. UVMMC challenged GMCB budget enforcement in court. A voluntary approach would face less resistance, move faster initially, and produce more durable buy-in.</w:t>
      </w:r>
    </w:p>
    <w:p w:rsidR="00000000" w:rsidDel="00000000" w:rsidP="00000000" w:rsidRDefault="00000000" w:rsidRPr="00000000" w14:paraId="0000035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counterevidence is OneCare itself: a decade of voluntary reform produced modest results and left the financial crisis unaddressed.</w:t>
      </w:r>
    </w:p>
    <w:p w:rsidR="00000000" w:rsidDel="00000000" w:rsidP="00000000" w:rsidRDefault="00000000" w:rsidRPr="00000000" w14:paraId="00000357">
      <w:pPr>
        <w:spacing w:after="0" w:before="0" w:line="160" w:lineRule="auto"/>
        <w:rPr/>
      </w:pPr>
      <w:r w:rsidDel="00000000" w:rsidR="00000000" w:rsidRPr="00000000">
        <w:rPr>
          <w:rtl w:val="0"/>
        </w:rPr>
      </w:r>
    </w:p>
    <w:p w:rsidR="00000000" w:rsidDel="00000000" w:rsidP="00000000" w:rsidRDefault="00000000" w:rsidRPr="00000000" w14:paraId="00000358">
      <w:pPr>
        <w:keepNext w:val="0"/>
        <w:keepLines w:val="0"/>
        <w:pageBreakBefore w:val="0"/>
        <w:widowControl w:val="1"/>
        <w:pBdr>
          <w:top w:color="1b3a6b" w:space="6" w:sz="8" w:val="single"/>
          <w:left w:color="e8f0fb" w:space="6" w:sz="4" w:val="single"/>
          <w:bottom w:color="1b3a6b" w:space="6" w:sz="8" w:val="single"/>
          <w:right w:color="e8f0fb" w:space="6" w:sz="4" w:val="single"/>
          <w:between w:space="0" w:sz="0" w:val="nil"/>
        </w:pBdr>
        <w:shd w:fill="e8f0fb" w:val="clear"/>
        <w:spacing w:after="40" w:before="40" w:line="240" w:lineRule="auto"/>
        <w:ind w:left="0" w:right="0" w:firstLine="0"/>
        <w:rPr>
          <w:rFonts w:ascii="Garamond" w:cs="Garamond" w:eastAsia="Garamond" w:hAnsi="Garamond"/>
          <w:b w:val="0"/>
          <w:bCs w:val="0"/>
          <w:i w:val="0"/>
          <w:iCs w:val="0"/>
          <w:smallCaps w:val="0"/>
          <w:strike w:val="0"/>
          <w:color w:val="1a1a1a"/>
          <w:sz w:val="20"/>
          <w:szCs w:val="20"/>
          <w:u w:val="none"/>
          <w:shd w:fill="auto" w:val="clear"/>
          <w:vertAlign w:val="baseline"/>
        </w:rPr>
      </w:pPr>
      <w:r w:rsidDel="00000000" w:rsidR="00000000" w:rsidRPr="00000000">
        <w:rPr>
          <w:rFonts w:ascii="Calibri" w:cs="Calibri" w:eastAsia="Calibri" w:hAnsi="Calibri"/>
          <w:b w:val="1"/>
          <w:bCs w:val="1"/>
          <w:i w:val="0"/>
          <w:iCs w:val="0"/>
          <w:smallCaps w:val="0"/>
          <w:strike w:val="0"/>
          <w:color w:val="1b3a6b"/>
          <w:sz w:val="22"/>
          <w:szCs w:val="22"/>
          <w:u w:val="none"/>
          <w:shd w:fill="auto" w:val="clear"/>
          <w:vertAlign w:val="baseline"/>
          <w:rtl w:val="0"/>
        </w:rPr>
        <w:t xml:space="preserve">No one is choosing between a smooth voluntary process and a contentious mandatory one. The real choice is between a process that produces structural change — contentiously — and one that produces durable accommodation of the status quo, smoothly.</w:t>
      </w:r>
      <w:r w:rsidDel="00000000" w:rsidR="00000000" w:rsidRPr="00000000">
        <w:rPr>
          <w:rtl w:val="0"/>
        </w:rPr>
      </w:r>
    </w:p>
    <w:p w:rsidR="00000000" w:rsidDel="00000000" w:rsidP="00000000" w:rsidRDefault="00000000" w:rsidRPr="00000000" w14:paraId="00000359">
      <w:pPr>
        <w:spacing w:after="0" w:before="0" w:line="160" w:lineRule="auto"/>
        <w:rPr/>
      </w:pPr>
      <w:r w:rsidDel="00000000" w:rsidR="00000000" w:rsidRPr="00000000">
        <w:rPr>
          <w:rtl w:val="0"/>
        </w:rPr>
      </w:r>
    </w:p>
    <w:p w:rsidR="00000000" w:rsidDel="00000000" w:rsidP="00000000" w:rsidRDefault="00000000" w:rsidRPr="00000000" w14:paraId="0000035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legislature chose structural change. Chapter 14 (Political Sustainability) analyzes what it takes to maintain that choice across election cycles.</w:t>
      </w:r>
    </w:p>
    <w:p w:rsidR="00000000" w:rsidDel="00000000" w:rsidP="00000000" w:rsidRDefault="00000000" w:rsidRPr="00000000" w14:paraId="0000035B">
      <w:pPr>
        <w:pStyle w:val="Heading3"/>
        <w:rPr/>
      </w:pPr>
      <w:bookmarkStart w:colFirst="0" w:colLast="0" w:name="_k15coakcqn7a" w:id="43"/>
      <w:bookmarkEnd w:id="43"/>
      <w:r w:rsidDel="00000000" w:rsidR="00000000" w:rsidRPr="00000000">
        <w:rPr>
          <w:color w:val="161b22"/>
          <w:rtl w:val="0"/>
        </w:rPr>
        <w:t xml:space="preserve">1.10.3  </w:t>
      </w:r>
      <w:r w:rsidDel="00000000" w:rsidR="00000000" w:rsidRPr="00000000">
        <w:rPr>
          <w:b w:val="1"/>
          <w:bCs w:val="1"/>
          <w:color w:val="161b22"/>
          <w:rtl w:val="0"/>
        </w:rPr>
        <w:t xml:space="preserve">“Technology-First Is a Recipe for Expensive Shelfware”</w:t>
      </w:r>
      <w:r w:rsidDel="00000000" w:rsidR="00000000" w:rsidRPr="00000000">
        <w:rPr>
          <w:rtl w:val="0"/>
        </w:rPr>
      </w:r>
    </w:p>
    <w:p w:rsidR="00000000" w:rsidDel="00000000" w:rsidP="00000000" w:rsidRDefault="00000000" w:rsidRPr="00000000" w14:paraId="0000035C">
      <w:pPr>
        <w:rPr/>
      </w:pPr>
      <w:r w:rsidDel="00000000" w:rsidR="00000000" w:rsidRPr="00000000">
        <w:rPr>
          <w:rtl w:val="0"/>
        </w:rPr>
        <w:t xml:space="preserve">A third critique targets the Technology-before-Economics sequencing specifically: building analytics infrastructure before the payment model that will use it often produces sophisticated technology that no one has the financial incentive or organizational capacity to deploy. Vermont’s VITL health information exchange is cited later in this chapter (Figure 1.7) as technology deployed ahead of the operational support needed to use it — a cousin of exactly the outcome the technology-first argument is supposed to prevent.</w:t>
      </w:r>
    </w:p>
    <w:p w:rsidR="00000000" w:rsidDel="00000000" w:rsidP="00000000" w:rsidRDefault="00000000" w:rsidRPr="00000000" w14:paraId="0000035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critique identifies a real failure mode. The response is a distinction the framework makes explicitly: technology deployment must be coordinated with payment architecture design. Building VHCURES analytics capability in 2025–2026 while designing the Act 68 global budget methodology in parallel — so that the technology is built to serve a specific and known payment model — is different from building technology without a defined use case. The failure mode to avoid is not “technology before economics” but “technology without economics.”</w:t>
      </w:r>
    </w:p>
    <w:p w:rsidR="00000000" w:rsidDel="00000000" w:rsidP="00000000" w:rsidRDefault="00000000" w:rsidRPr="00000000" w14:paraId="0000035E">
      <w:pPr>
        <w:pStyle w:val="Heading2"/>
        <w:pBdr>
          <w:top w:color="c9d2df" w:space="10" w:sz="6" w:val="single"/>
        </w:pBdr>
        <w:rPr/>
      </w:pPr>
      <w:bookmarkStart w:colFirst="0" w:colLast="0" w:name="_hv6jp3eb6fsp" w:id="44"/>
      <w:bookmarkEnd w:id="44"/>
      <w:r w:rsidDel="00000000" w:rsidR="00000000" w:rsidRPr="00000000">
        <w:rPr>
          <w:color w:val="161b22"/>
          <w:rtl w:val="0"/>
        </w:rPr>
        <w:t xml:space="preserve">1.11  </w:t>
      </w:r>
      <w:r w:rsidDel="00000000" w:rsidR="00000000" w:rsidRPr="00000000">
        <w:rPr>
          <w:b w:val="1"/>
          <w:bCs w:val="1"/>
          <w:color w:val="161b22"/>
          <w:rtl w:val="0"/>
        </w:rPr>
        <w:t xml:space="preserve">The Five Stages: Resolved</w:t>
      </w:r>
      <w:r w:rsidDel="00000000" w:rsidR="00000000" w:rsidRPr="00000000">
        <w:rPr>
          <w:rtl w:val="0"/>
        </w:rPr>
      </w:r>
    </w:p>
    <w:p w:rsidR="00000000" w:rsidDel="00000000" w:rsidP="00000000" w:rsidRDefault="00000000" w:rsidRPr="00000000" w14:paraId="0000035F">
      <w:pPr>
        <w:pStyle w:val="Heading3"/>
        <w:rPr/>
      </w:pPr>
      <w:bookmarkStart w:colFirst="0" w:colLast="0" w:name="_ulkl08k4w4v7" w:id="45"/>
      <w:bookmarkEnd w:id="45"/>
      <w:r w:rsidDel="00000000" w:rsidR="00000000" w:rsidRPr="00000000">
        <w:rPr>
          <w:color w:val="161b22"/>
          <w:rtl w:val="0"/>
        </w:rPr>
        <w:t xml:space="preserve">1.11.1  </w:t>
      </w:r>
      <w:r w:rsidDel="00000000" w:rsidR="00000000" w:rsidRPr="00000000">
        <w:rPr>
          <w:b w:val="1"/>
          <w:bCs w:val="1"/>
          <w:color w:val="161b22"/>
          <w:rtl w:val="0"/>
        </w:rPr>
        <w:t xml:space="preserve">Stage 1: Policy — Mandate and Capital</w:t>
      </w:r>
      <w:r w:rsidDel="00000000" w:rsidR="00000000" w:rsidRPr="00000000">
        <w:rPr>
          <w:rtl w:val="0"/>
        </w:rPr>
      </w:r>
    </w:p>
    <w:p w:rsidR="00000000" w:rsidDel="00000000" w:rsidP="00000000" w:rsidRDefault="00000000" w:rsidRPr="00000000" w14:paraId="00000360">
      <w:pPr>
        <w:rPr/>
      </w:pPr>
      <w:r w:rsidDel="00000000" w:rsidR="00000000" w:rsidRPr="00000000">
        <w:rPr>
          <w:rtl w:val="0"/>
        </w:rPr>
        <w:t xml:space="preserve">Policy is the absolute precondition for everything that follows. Its two functions are: create the mandatory architecture that prevents high-cost actors from opting out of reform, and secure the transformation capital that funds the technology build.</w:t>
      </w:r>
    </w:p>
    <w:p w:rsidR="00000000" w:rsidDel="00000000" w:rsidP="00000000" w:rsidRDefault="00000000" w:rsidRPr="00000000" w14:paraId="0000036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legislative progression illustrates both. Act 167 established the diagnostic foundation. Act 51 moved from diagnosis to planning, authorizing AHS to run transformation engagements with individual hospitals. Act 68 operationalized the mandate — converting voluntary reform into binding statutory requirements for global budgets and reference-based pricing. The AHEAD Model federal agreement was to add federal funding for the technology build; Vermont withdrew from it in July 2026, as the Introduction explains. The Rural Health Transformation award — $195 million for Vermont in its first year (federal fiscal 2026) — is a Policy-pillar outcome, not an Economics-pillar outcome. Transformation capital comes from policy and regulatory relationships, not from the payment model itself.</w:t>
      </w:r>
    </w:p>
    <w:p w:rsidR="00000000" w:rsidDel="00000000" w:rsidP="00000000" w:rsidRDefault="00000000" w:rsidRPr="00000000" w14:paraId="00000362">
      <w:pPr>
        <w:pStyle w:val="Heading3"/>
        <w:rPr/>
      </w:pPr>
      <w:bookmarkStart w:colFirst="0" w:colLast="0" w:name="_779ox7n3182v" w:id="46"/>
      <w:bookmarkEnd w:id="46"/>
      <w:r w:rsidDel="00000000" w:rsidR="00000000" w:rsidRPr="00000000">
        <w:rPr>
          <w:color w:val="161b22"/>
          <w:rtl w:val="0"/>
        </w:rPr>
        <w:t xml:space="preserve">1.11.2  </w:t>
      </w:r>
      <w:r w:rsidDel="00000000" w:rsidR="00000000" w:rsidRPr="00000000">
        <w:rPr>
          <w:b w:val="1"/>
          <w:bCs w:val="1"/>
          <w:color w:val="161b22"/>
          <w:rtl w:val="0"/>
        </w:rPr>
        <w:t xml:space="preserve">Stage 2: Technology — Build the Substrate Before Assuming Risk</w:t>
      </w:r>
      <w:r w:rsidDel="00000000" w:rsidR="00000000" w:rsidRPr="00000000">
        <w:rPr>
          <w:rtl w:val="0"/>
        </w:rPr>
      </w:r>
    </w:p>
    <w:p w:rsidR="00000000" w:rsidDel="00000000" w:rsidP="00000000" w:rsidRDefault="00000000" w:rsidRPr="00000000" w14:paraId="00000363">
      <w:pPr>
        <w:rPr/>
      </w:pPr>
      <w:r w:rsidDel="00000000" w:rsidR="00000000" w:rsidRPr="00000000">
        <w:rPr>
          <w:rtl w:val="0"/>
        </w:rPr>
        <w:t xml:space="preserve">Technology is the operating system on which every subsequent stage runs. It is not a layer added on top of a functioning reform. It is the foundation that makes reform functional. The required components: integrated clinical and claims data; data updated in near-real time; and shared infrastructure for organizations that cannot independently support sophisticated analytics.</w:t>
      </w:r>
    </w:p>
    <w:p w:rsidR="00000000" w:rsidDel="00000000" w:rsidP="00000000" w:rsidRDefault="00000000" w:rsidRPr="00000000" w14:paraId="0000036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VHCURES provides longitudinal population data. VITL/VHIE provides the clinical exchange. The AHS-GMCB analytics capability provides the modeling for global budget design and equity monitoring. The Vermont CIN provides shared capability to rural hospitals that individually lack the scale to build these functions.</w:t>
      </w:r>
    </w:p>
    <w:p w:rsidR="00000000" w:rsidDel="00000000" w:rsidP="00000000" w:rsidRDefault="00000000" w:rsidRPr="00000000" w14:paraId="0000036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payment architecture design — Economics-as-design — happens in parallel during Stage 2. This is the work of specifying what the payment model needs to measure, which determines what the technology needs to do. But Economics-as-management — the operational work of running global budgets — does not go live until the technology substrate is functional.</w:t>
      </w:r>
    </w:p>
    <w:p w:rsidR="00000000" w:rsidDel="00000000" w:rsidP="00000000" w:rsidRDefault="00000000" w:rsidRPr="00000000" w14:paraId="00000366">
      <w:pPr>
        <w:pStyle w:val="Heading3"/>
        <w:rPr/>
      </w:pPr>
      <w:bookmarkStart w:colFirst="0" w:colLast="0" w:name="_uh1vbkmocdge" w:id="47"/>
      <w:bookmarkEnd w:id="47"/>
      <w:r w:rsidDel="00000000" w:rsidR="00000000" w:rsidRPr="00000000">
        <w:rPr>
          <w:color w:val="161b22"/>
          <w:rtl w:val="0"/>
        </w:rPr>
        <w:t xml:space="preserve">1.11.3  </w:t>
      </w:r>
      <w:r w:rsidDel="00000000" w:rsidR="00000000" w:rsidRPr="00000000">
        <w:rPr>
          <w:b w:val="1"/>
          <w:bCs w:val="1"/>
          <w:color w:val="161b22"/>
          <w:rtl w:val="0"/>
        </w:rPr>
        <w:t xml:space="preserve">Stage 3: Economics — Incentive Architecture on a Visible System</w:t>
      </w:r>
      <w:r w:rsidDel="00000000" w:rsidR="00000000" w:rsidRPr="00000000">
        <w:rPr>
          <w:rtl w:val="0"/>
        </w:rPr>
      </w:r>
    </w:p>
    <w:p w:rsidR="00000000" w:rsidDel="00000000" w:rsidP="00000000" w:rsidRDefault="00000000" w:rsidRPr="00000000" w14:paraId="00000367">
      <w:pPr>
        <w:rPr/>
      </w:pPr>
      <w:r w:rsidDel="00000000" w:rsidR="00000000" w:rsidRPr="00000000">
        <w:rPr>
          <w:rtl w:val="0"/>
        </w:rPr>
        <w:t xml:space="preserve">Economics is third because its management function requires the technology substrate to already be operational. Vermont’s economic architecture has two structural components. Reference-based pricing, targeted at 200% of Medicare rates or below, addresses the unit price problem: Vermont’s commercial insurance rates run far above Medicare, creating a cross-subsidy that is neither sustainable nor equitable. Global hospital budgets address the volume dimension: setting a fixed total revenue envelope for each hospital makes volume expansion financially irrational.</w:t>
      </w:r>
    </w:p>
    <w:p w:rsidR="00000000" w:rsidDel="00000000" w:rsidP="00000000" w:rsidRDefault="00000000" w:rsidRPr="00000000" w14:paraId="0000036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Together, reference-based pricing and global budgets break the fee-for-service trap that makes population health management economically punishing for providers. This is the distinction between Incentive Architecture and Transformation Capital in practice: global budgets and reference-based pricing permanently restructure the payment environment, while transformation capital — the money to build the workforce, telehealth infrastructure, and community health worker programs the transformed system requires — comes from the five-year Rural Health Transformation Program, whose first-year award to Vermont is $195 million. Because that capital is time-limited, Vermont’s standing source for community health investment beyond the RHT period is not yet settled.</w:t>
      </w:r>
    </w:p>
    <w:p w:rsidR="00000000" w:rsidDel="00000000" w:rsidP="00000000" w:rsidRDefault="00000000" w:rsidRPr="00000000" w14:paraId="0000036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equity constraint becomes operationally urgent at Stage 3. Global budgets designed without social risk adjustment inadvertently penalize safety-net providers serving high-SDOH populations. Vermont’s Northeast Kingdom is the clearest example: a global budget benchmark without social risk adjustment generates financial pressure that reflects social disadvantage, not operational inefficiency. Social risk adjustment must be embedded in the payment design, not retrofitted afterward.</w:t>
      </w:r>
    </w:p>
    <w:p w:rsidR="00000000" w:rsidDel="00000000" w:rsidP="00000000" w:rsidRDefault="00000000" w:rsidRPr="00000000" w14:paraId="0000036A">
      <w:pPr>
        <w:pStyle w:val="Heading3"/>
        <w:rPr/>
      </w:pPr>
      <w:bookmarkStart w:colFirst="0" w:colLast="0" w:name="_gd5icqwzixqy" w:id="48"/>
      <w:bookmarkEnd w:id="48"/>
      <w:r w:rsidDel="00000000" w:rsidR="00000000" w:rsidRPr="00000000">
        <w:rPr>
          <w:color w:val="161b22"/>
          <w:rtl w:val="0"/>
        </w:rPr>
        <w:t xml:space="preserve">1.11.4  </w:t>
      </w:r>
      <w:r w:rsidDel="00000000" w:rsidR="00000000" w:rsidRPr="00000000">
        <w:rPr>
          <w:b w:val="1"/>
          <w:bCs w:val="1"/>
          <w:color w:val="161b22"/>
          <w:rtl w:val="0"/>
        </w:rPr>
        <w:t xml:space="preserve">Stage 4: Clinical — Redesigning Care on Aligned Incentives</w:t>
      </w:r>
      <w:r w:rsidDel="00000000" w:rsidR="00000000" w:rsidRPr="00000000">
        <w:rPr>
          <w:rtl w:val="0"/>
        </w:rPr>
      </w:r>
    </w:p>
    <w:p w:rsidR="00000000" w:rsidDel="00000000" w:rsidP="00000000" w:rsidRDefault="00000000" w:rsidRPr="00000000" w14:paraId="0000036B">
      <w:pPr>
        <w:rPr/>
      </w:pPr>
      <w:r w:rsidDel="00000000" w:rsidR="00000000" w:rsidRPr="00000000">
        <w:rPr>
          <w:rtl w:val="0"/>
        </w:rPr>
        <w:t xml:space="preserve">Clinical redesign is where the economic return on the entire investment is realized. Patient-Centered Medical Homes transform primary care from acute episodic treatment into proactive population management. The Collaborative Care Model integrates behavioral health into primary care. Vermont’s Blueprint for Health generated a 5.8-to-1 return on investment from its primary care investment — among the most robust ROI findings in the value-based care literature.</w:t>
      </w:r>
    </w:p>
    <w:p w:rsidR="00000000" w:rsidDel="00000000" w:rsidP="00000000" w:rsidRDefault="00000000" w:rsidRPr="00000000" w14:paraId="0000036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Clinical redesign comes fourth because clinical transformation without economic alignment reverts when the incentives revert. Clinicians redesign their practice in response to the incentives they face and the data available to them. Without a payment model that rewards the redesigned care — already live at Stage 3 — and without the technology to identify which patients need which interventions — already built at Stage 2 — clinical transformation is isolated, unsustainable, and unable to demonstrate the population-level outcomes that justify its cost.</w:t>
      </w:r>
    </w:p>
    <w:p w:rsidR="00000000" w:rsidDel="00000000" w:rsidP="00000000" w:rsidRDefault="00000000" w:rsidRPr="00000000" w14:paraId="0000036D">
      <w:pPr>
        <w:pStyle w:val="Heading3"/>
        <w:rPr/>
      </w:pPr>
      <w:bookmarkStart w:colFirst="0" w:colLast="0" w:name="_asjx6w7w184o" w:id="49"/>
      <w:bookmarkEnd w:id="49"/>
      <w:r w:rsidDel="00000000" w:rsidR="00000000" w:rsidRPr="00000000">
        <w:rPr>
          <w:color w:val="161b22"/>
          <w:rtl w:val="0"/>
        </w:rPr>
        <w:t xml:space="preserve">1.11.5  </w:t>
      </w:r>
      <w:r w:rsidDel="00000000" w:rsidR="00000000" w:rsidRPr="00000000">
        <w:rPr>
          <w:b w:val="1"/>
          <w:bCs w:val="1"/>
          <w:color w:val="161b22"/>
          <w:rtl w:val="0"/>
        </w:rPr>
        <w:t xml:space="preserve">Stage 5: Operations — Closing the Administrative Cost Gap</w:t>
      </w:r>
      <w:r w:rsidDel="00000000" w:rsidR="00000000" w:rsidRPr="00000000">
        <w:rPr>
          <w:rtl w:val="0"/>
        </w:rPr>
      </w:r>
    </w:p>
    <w:p w:rsidR="00000000" w:rsidDel="00000000" w:rsidP="00000000" w:rsidRDefault="00000000" w:rsidRPr="00000000" w14:paraId="0000036E">
      <w:pPr>
        <w:rPr/>
      </w:pPr>
      <w:r w:rsidDel="00000000" w:rsidR="00000000" w:rsidRPr="00000000">
        <w:rPr>
          <w:rtl w:val="0"/>
        </w:rPr>
        <w:t xml:space="preserve">Operations is the execution layer that converts all prior-stage investments into organizational reality. Vermont’s PPS hospitals spend $2,730 per adjusted discharge on management and administration, compared with a national benchmark of $1,427 — and UVMMC alone runs $3,826 against that same benchmark. This $1,303 per-discharge gap across the PPS group represents the primary source of the $100 million or more in projected direct savings from shared services and administrative simplification.</w:t>
      </w:r>
    </w:p>
    <w:p w:rsidR="00000000" w:rsidDel="00000000" w:rsidP="00000000" w:rsidRDefault="00000000" w:rsidRPr="00000000" w14:paraId="0000036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Operations is last not because it is least important, but because operational redesign requires the technology infrastructure, payment incentives, and clinical models of the preceding stages to already be in place.</w:t>
      </w:r>
    </w:p>
    <w:p w:rsidR="00000000" w:rsidDel="00000000" w:rsidP="00000000" w:rsidRDefault="00000000" w:rsidRPr="00000000" w14:paraId="00000370">
      <w:pPr>
        <w:keepNext w:val="0"/>
        <w:keepLines w:val="0"/>
        <w:pageBreakBefore w:val="0"/>
        <w:widowControl w:val="1"/>
        <w:pBdr>
          <w:top w:color="1b3a6b" w:space="6" w:sz="8" w:val="single"/>
          <w:left w:color="e8f0fb" w:space="6" w:sz="4" w:val="single"/>
          <w:bottom w:color="1b3a6b" w:space="6" w:sz="8" w:val="single"/>
          <w:right w:color="e8f0fb" w:space="6" w:sz="4" w:val="single"/>
          <w:between w:space="0" w:sz="0" w:val="nil"/>
        </w:pBdr>
        <w:shd w:fill="e8f0fb" w:val="clear"/>
        <w:spacing w:after="40" w:before="40" w:line="240" w:lineRule="auto"/>
        <w:ind w:left="0" w:right="0" w:firstLine="0"/>
        <w:rPr>
          <w:rFonts w:ascii="Calibri" w:cs="Calibri" w:eastAsia="Calibri" w:hAnsi="Calibri"/>
          <w:b w:val="1"/>
          <w:bCs w:val="1"/>
          <w:color w:val="1b3a6b"/>
          <w:sz w:val="22"/>
          <w:szCs w:val="22"/>
        </w:rPr>
      </w:pPr>
      <w:r w:rsidDel="00000000" w:rsidR="00000000" w:rsidRPr="00000000">
        <w:rPr>
          <w:rFonts w:ascii="Calibri" w:cs="Calibri" w:eastAsia="Calibri" w:hAnsi="Calibri"/>
          <w:b w:val="1"/>
          <w:bCs w:val="1"/>
          <w:i w:val="0"/>
          <w:iCs w:val="0"/>
          <w:smallCaps w:val="0"/>
          <w:strike w:val="0"/>
          <w:color w:val="1b3a6b"/>
          <w:sz w:val="22"/>
          <w:szCs w:val="22"/>
          <w:u w:val="none"/>
          <w:shd w:fill="auto" w:val="clear"/>
          <w:vertAlign w:val="baseline"/>
          <w:rtl w:val="0"/>
        </w:rPr>
        <w:t xml:space="preserve">A hospital that redesigns its administrative operations before its payment model is live will optimize for a fee-for-service world that the reform is designed to replace.</w:t>
      </w:r>
      <w:r w:rsidDel="00000000" w:rsidR="00000000" w:rsidRPr="00000000">
        <w:rPr>
          <w:rtl w:val="0"/>
        </w:rPr>
      </w:r>
    </w:p>
    <w:p w:rsidR="00000000" w:rsidDel="00000000" w:rsidP="00000000" w:rsidRDefault="00000000" w:rsidRPr="00000000" w14:paraId="00000371">
      <w:pPr>
        <w:rPr/>
      </w:pPr>
      <w:r w:rsidDel="00000000" w:rsidR="00000000" w:rsidRPr="00000000">
        <w:rPr>
          <w:rtl w:val="0"/>
        </w:rPr>
      </w:r>
    </w:p>
    <w:p w:rsidR="00000000" w:rsidDel="00000000" w:rsidP="00000000" w:rsidRDefault="00000000" w:rsidRPr="00000000" w14:paraId="00000372">
      <w:pPr>
        <w:rPr/>
      </w:pPr>
      <w:r w:rsidDel="00000000" w:rsidR="00000000" w:rsidRPr="00000000">
        <w:rPr>
          <w:rtl w:val="0"/>
        </w:rPr>
      </w:r>
    </w:p>
    <w:p w:rsidR="00000000" w:rsidDel="00000000" w:rsidP="00000000" w:rsidRDefault="00000000" w:rsidRPr="00000000" w14:paraId="00000373">
      <w:pPr>
        <w:ind w:left="0" w:firstLine="0"/>
        <w:rPr>
          <w:b w:val="1"/>
          <w:bCs w:val="1"/>
          <w:sz w:val="23"/>
          <w:szCs w:val="23"/>
        </w:rPr>
      </w:pPr>
      <w:r w:rsidDel="00000000" w:rsidR="00000000" w:rsidRPr="00000000">
        <w:rPr>
          <w:b w:val="1"/>
          <w:bCs w:val="1"/>
          <w:sz w:val="23"/>
          <w:szCs w:val="23"/>
          <w:rtl w:val="0"/>
        </w:rPr>
        <w:t xml:space="preserve">Summary Table of the Five Stages and Their Execution Sequence:</w:t>
      </w:r>
    </w:p>
    <w:tbl>
      <w:tblPr>
        <w:tblStyle w:val="Table35"/>
        <w:tblW w:w="909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345"/>
        <w:gridCol w:w="1125"/>
        <w:gridCol w:w="2040"/>
        <w:gridCol w:w="2910"/>
        <w:gridCol w:w="2670"/>
        <w:tblGridChange w:id="0">
          <w:tblGrid>
            <w:gridCol w:w="345"/>
            <w:gridCol w:w="1125"/>
            <w:gridCol w:w="2040"/>
            <w:gridCol w:w="2910"/>
            <w:gridCol w:w="2670"/>
          </w:tblGrid>
        </w:tblGridChange>
      </w:tblGrid>
      <w:tr>
        <w:trPr>
          <w:cantSplit w:val="1"/>
          <w:tblHeader w:val="1"/>
        </w:trPr>
        <w:tc>
          <w:tcPr>
            <w:shd w:fill="1b3a6b" w:val="clear"/>
          </w:tcPr>
          <w:p w:rsidR="00000000" w:rsidDel="00000000" w:rsidP="00000000" w:rsidRDefault="00000000" w:rsidRPr="00000000" w14:paraId="00000374">
            <w:pPr>
              <w:jc w:val="left"/>
              <w:rPr/>
            </w:pPr>
            <w:r w:rsidDel="00000000" w:rsidR="00000000" w:rsidRPr="00000000">
              <w:rPr>
                <w:b w:val="1"/>
                <w:bCs w:val="1"/>
                <w:color w:val="ffffff"/>
                <w:sz w:val="18"/>
                <w:szCs w:val="18"/>
                <w:rtl w:val="0"/>
              </w:rPr>
              <w:t xml:space="preserve">#</w:t>
            </w:r>
            <w:r w:rsidDel="00000000" w:rsidR="00000000" w:rsidRPr="00000000">
              <w:rPr>
                <w:rtl w:val="0"/>
              </w:rPr>
            </w:r>
          </w:p>
        </w:tc>
        <w:tc>
          <w:tcPr>
            <w:shd w:fill="1b3a6b" w:val="clear"/>
          </w:tcPr>
          <w:p w:rsidR="00000000" w:rsidDel="00000000" w:rsidP="00000000" w:rsidRDefault="00000000" w:rsidRPr="00000000" w14:paraId="00000375">
            <w:pPr>
              <w:jc w:val="left"/>
              <w:rPr/>
            </w:pPr>
            <w:r w:rsidDel="00000000" w:rsidR="00000000" w:rsidRPr="00000000">
              <w:rPr>
                <w:b w:val="1"/>
                <w:bCs w:val="1"/>
                <w:color w:val="ffffff"/>
                <w:sz w:val="18"/>
                <w:szCs w:val="18"/>
                <w:rtl w:val="0"/>
              </w:rPr>
              <w:t xml:space="preserve">Pillar</w:t>
            </w:r>
            <w:r w:rsidDel="00000000" w:rsidR="00000000" w:rsidRPr="00000000">
              <w:rPr>
                <w:rtl w:val="0"/>
              </w:rPr>
            </w:r>
          </w:p>
        </w:tc>
        <w:tc>
          <w:tcPr>
            <w:shd w:fill="1b3a6b" w:val="clear"/>
          </w:tcPr>
          <w:p w:rsidR="00000000" w:rsidDel="00000000" w:rsidP="00000000" w:rsidRDefault="00000000" w:rsidRPr="00000000" w14:paraId="00000376">
            <w:pPr>
              <w:jc w:val="left"/>
              <w:rPr/>
            </w:pPr>
            <w:r w:rsidDel="00000000" w:rsidR="00000000" w:rsidRPr="00000000">
              <w:rPr>
                <w:b w:val="1"/>
                <w:bCs w:val="1"/>
                <w:color w:val="ffffff"/>
                <w:sz w:val="18"/>
                <w:szCs w:val="18"/>
                <w:rtl w:val="0"/>
              </w:rPr>
              <w:t xml:space="preserve">Key action</w:t>
            </w:r>
            <w:r w:rsidDel="00000000" w:rsidR="00000000" w:rsidRPr="00000000">
              <w:rPr>
                <w:rtl w:val="0"/>
              </w:rPr>
            </w:r>
          </w:p>
        </w:tc>
        <w:tc>
          <w:tcPr>
            <w:shd w:fill="1b3a6b" w:val="clear"/>
          </w:tcPr>
          <w:p w:rsidR="00000000" w:rsidDel="00000000" w:rsidP="00000000" w:rsidRDefault="00000000" w:rsidRPr="00000000" w14:paraId="00000377">
            <w:pPr>
              <w:jc w:val="left"/>
              <w:rPr/>
            </w:pPr>
            <w:r w:rsidDel="00000000" w:rsidR="00000000" w:rsidRPr="00000000">
              <w:rPr>
                <w:b w:val="1"/>
                <w:bCs w:val="1"/>
                <w:color w:val="ffffff"/>
                <w:sz w:val="18"/>
                <w:szCs w:val="18"/>
                <w:rtl w:val="0"/>
              </w:rPr>
              <w:t xml:space="preserve">Why this sequence</w:t>
            </w:r>
            <w:r w:rsidDel="00000000" w:rsidR="00000000" w:rsidRPr="00000000">
              <w:rPr>
                <w:rtl w:val="0"/>
              </w:rPr>
            </w:r>
          </w:p>
        </w:tc>
        <w:tc>
          <w:tcPr>
            <w:shd w:fill="1b3a6b" w:val="clear"/>
          </w:tcPr>
          <w:p w:rsidR="00000000" w:rsidDel="00000000" w:rsidP="00000000" w:rsidRDefault="00000000" w:rsidRPr="00000000" w14:paraId="00000378">
            <w:pPr>
              <w:jc w:val="left"/>
              <w:rPr/>
            </w:pPr>
            <w:r w:rsidDel="00000000" w:rsidR="00000000" w:rsidRPr="00000000">
              <w:rPr>
                <w:b w:val="1"/>
                <w:bCs w:val="1"/>
                <w:color w:val="ffffff"/>
                <w:sz w:val="18"/>
                <w:szCs w:val="18"/>
                <w:rtl w:val="0"/>
              </w:rPr>
              <w:t xml:space="preserve">Vermont anchor</w:t>
            </w:r>
            <w:r w:rsidDel="00000000" w:rsidR="00000000" w:rsidRPr="00000000">
              <w:rPr>
                <w:rtl w:val="0"/>
              </w:rPr>
            </w:r>
          </w:p>
        </w:tc>
      </w:tr>
      <w:tr>
        <w:trPr>
          <w:cantSplit w:val="1"/>
          <w:tblHeader w:val="0"/>
        </w:trPr>
        <w:tc>
          <w:tcPr/>
          <w:p w:rsidR="00000000" w:rsidDel="00000000" w:rsidP="00000000" w:rsidRDefault="00000000" w:rsidRPr="00000000" w14:paraId="00000379">
            <w:pPr>
              <w:jc w:val="left"/>
              <w:rPr/>
            </w:pPr>
            <w:r w:rsidDel="00000000" w:rsidR="00000000" w:rsidRPr="00000000">
              <w:rPr>
                <w:sz w:val="18"/>
                <w:szCs w:val="18"/>
                <w:rtl w:val="0"/>
              </w:rPr>
              <w:t xml:space="preserve">1</w:t>
            </w:r>
            <w:r w:rsidDel="00000000" w:rsidR="00000000" w:rsidRPr="00000000">
              <w:rPr>
                <w:rtl w:val="0"/>
              </w:rPr>
            </w:r>
          </w:p>
        </w:tc>
        <w:tc>
          <w:tcPr/>
          <w:p w:rsidR="00000000" w:rsidDel="00000000" w:rsidP="00000000" w:rsidRDefault="00000000" w:rsidRPr="00000000" w14:paraId="0000037A">
            <w:pPr>
              <w:jc w:val="left"/>
              <w:rPr/>
            </w:pPr>
            <w:r w:rsidDel="00000000" w:rsidR="00000000" w:rsidRPr="00000000">
              <w:rPr>
                <w:sz w:val="18"/>
                <w:szCs w:val="18"/>
                <w:rtl w:val="0"/>
              </w:rPr>
              <w:t xml:space="preserve">Policy</w:t>
            </w:r>
            <w:r w:rsidDel="00000000" w:rsidR="00000000" w:rsidRPr="00000000">
              <w:rPr>
                <w:rtl w:val="0"/>
              </w:rPr>
            </w:r>
          </w:p>
        </w:tc>
        <w:tc>
          <w:tcPr/>
          <w:p w:rsidR="00000000" w:rsidDel="00000000" w:rsidP="00000000" w:rsidRDefault="00000000" w:rsidRPr="00000000" w14:paraId="0000037B">
            <w:pPr>
              <w:jc w:val="left"/>
              <w:rPr/>
            </w:pPr>
            <w:r w:rsidDel="00000000" w:rsidR="00000000" w:rsidRPr="00000000">
              <w:rPr>
                <w:sz w:val="18"/>
                <w:szCs w:val="18"/>
                <w:rtl w:val="0"/>
              </w:rPr>
              <w:t xml:space="preserve">Establish enforceable authority, mandate participation, secure transformation capital</w:t>
            </w:r>
            <w:r w:rsidDel="00000000" w:rsidR="00000000" w:rsidRPr="00000000">
              <w:rPr>
                <w:rtl w:val="0"/>
              </w:rPr>
            </w:r>
          </w:p>
        </w:tc>
        <w:tc>
          <w:tcPr/>
          <w:p w:rsidR="00000000" w:rsidDel="00000000" w:rsidP="00000000" w:rsidRDefault="00000000" w:rsidRPr="00000000" w14:paraId="0000037C">
            <w:pPr>
              <w:jc w:val="left"/>
              <w:rPr/>
            </w:pPr>
            <w:r w:rsidDel="00000000" w:rsidR="00000000" w:rsidRPr="00000000">
              <w:rPr>
                <w:sz w:val="18"/>
                <w:szCs w:val="18"/>
                <w:rtl w:val="0"/>
              </w:rPr>
              <w:t xml:space="preserve">Nothing can be authorized, built, or funded without statutory permission. Mandatory architecture prevents high-cost actors from opting out.</w:t>
            </w:r>
            <w:r w:rsidDel="00000000" w:rsidR="00000000" w:rsidRPr="00000000">
              <w:rPr>
                <w:rtl w:val="0"/>
              </w:rPr>
            </w:r>
          </w:p>
        </w:tc>
        <w:tc>
          <w:tcPr/>
          <w:p w:rsidR="00000000" w:rsidDel="00000000" w:rsidP="00000000" w:rsidRDefault="00000000" w:rsidRPr="00000000" w14:paraId="0000037D">
            <w:pPr>
              <w:jc w:val="left"/>
              <w:rPr/>
            </w:pPr>
            <w:r w:rsidDel="00000000" w:rsidR="00000000" w:rsidRPr="00000000">
              <w:rPr>
                <w:sz w:val="18"/>
                <w:szCs w:val="18"/>
                <w:rtl w:val="0"/>
              </w:rPr>
              <w:t xml:space="preserve">Acts 167, 51, 68; $195M first-year RHT award</w:t>
            </w:r>
            <w:r w:rsidDel="00000000" w:rsidR="00000000" w:rsidRPr="00000000">
              <w:rPr>
                <w:rtl w:val="0"/>
              </w:rPr>
            </w:r>
          </w:p>
        </w:tc>
      </w:tr>
      <w:tr>
        <w:trPr>
          <w:cantSplit w:val="0"/>
          <w:tblHeader w:val="0"/>
        </w:trPr>
        <w:tc>
          <w:tcPr/>
          <w:p w:rsidR="00000000" w:rsidDel="00000000" w:rsidP="00000000" w:rsidRDefault="00000000" w:rsidRPr="00000000" w14:paraId="0000037E">
            <w:pPr>
              <w:jc w:val="left"/>
              <w:rPr/>
            </w:pPr>
            <w:r w:rsidDel="00000000" w:rsidR="00000000" w:rsidRPr="00000000">
              <w:rPr>
                <w:sz w:val="18"/>
                <w:szCs w:val="18"/>
                <w:rtl w:val="0"/>
              </w:rPr>
              <w:t xml:space="preserve">2</w:t>
            </w:r>
            <w:r w:rsidDel="00000000" w:rsidR="00000000" w:rsidRPr="00000000">
              <w:rPr>
                <w:rtl w:val="0"/>
              </w:rPr>
            </w:r>
          </w:p>
        </w:tc>
        <w:tc>
          <w:tcPr/>
          <w:p w:rsidR="00000000" w:rsidDel="00000000" w:rsidP="00000000" w:rsidRDefault="00000000" w:rsidRPr="00000000" w14:paraId="0000037F">
            <w:pPr>
              <w:jc w:val="left"/>
              <w:rPr/>
            </w:pPr>
            <w:r w:rsidDel="00000000" w:rsidR="00000000" w:rsidRPr="00000000">
              <w:rPr>
                <w:sz w:val="18"/>
                <w:szCs w:val="18"/>
                <w:rtl w:val="0"/>
              </w:rPr>
              <w:t xml:space="preserve">Technology</w:t>
            </w:r>
            <w:r w:rsidDel="00000000" w:rsidR="00000000" w:rsidRPr="00000000">
              <w:rPr>
                <w:rtl w:val="0"/>
              </w:rPr>
            </w:r>
          </w:p>
        </w:tc>
        <w:tc>
          <w:tcPr/>
          <w:p w:rsidR="00000000" w:rsidDel="00000000" w:rsidP="00000000" w:rsidRDefault="00000000" w:rsidRPr="00000000" w14:paraId="00000380">
            <w:pPr>
              <w:jc w:val="left"/>
              <w:rPr/>
            </w:pPr>
            <w:r w:rsidDel="00000000" w:rsidR="00000000" w:rsidRPr="00000000">
              <w:rPr>
                <w:sz w:val="18"/>
                <w:szCs w:val="18"/>
                <w:rtl w:val="0"/>
              </w:rPr>
              <w:t xml:space="preserve">Build integrated clinical + claims data infrastructure — real-time — before financial risk is assumed</w:t>
            </w:r>
            <w:r w:rsidDel="00000000" w:rsidR="00000000" w:rsidRPr="00000000">
              <w:rPr>
                <w:rtl w:val="0"/>
              </w:rPr>
            </w:r>
          </w:p>
        </w:tc>
        <w:tc>
          <w:tcPr/>
          <w:p w:rsidR="00000000" w:rsidDel="00000000" w:rsidP="00000000" w:rsidRDefault="00000000" w:rsidRPr="00000000" w14:paraId="00000381">
            <w:pPr>
              <w:jc w:val="left"/>
              <w:rPr/>
            </w:pPr>
            <w:r w:rsidDel="00000000" w:rsidR="00000000" w:rsidRPr="00000000">
              <w:rPr>
                <w:sz w:val="18"/>
                <w:szCs w:val="18"/>
                <w:rtl w:val="0"/>
              </w:rPr>
              <w:t xml:space="preserve">Technology is the operating system. Must be operational before Economics goes live, for the reasons the OneCare autopsy sets out above.</w:t>
            </w:r>
            <w:r w:rsidDel="00000000" w:rsidR="00000000" w:rsidRPr="00000000">
              <w:rPr>
                <w:rtl w:val="0"/>
              </w:rPr>
            </w:r>
          </w:p>
        </w:tc>
        <w:tc>
          <w:tcPr/>
          <w:p w:rsidR="00000000" w:rsidDel="00000000" w:rsidP="00000000" w:rsidRDefault="00000000" w:rsidRPr="00000000" w14:paraId="00000382">
            <w:pPr>
              <w:jc w:val="left"/>
              <w:rPr/>
            </w:pPr>
            <w:r w:rsidDel="00000000" w:rsidR="00000000" w:rsidRPr="00000000">
              <w:rPr>
                <w:sz w:val="18"/>
                <w:szCs w:val="18"/>
                <w:rtl w:val="0"/>
              </w:rPr>
              <w:t xml:space="preserve">VHCURES; VITL/VHIE; AHS-GMCB analytics capability; Vermont CIN</w:t>
            </w:r>
            <w:r w:rsidDel="00000000" w:rsidR="00000000" w:rsidRPr="00000000">
              <w:rPr>
                <w:rtl w:val="0"/>
              </w:rPr>
            </w:r>
          </w:p>
        </w:tc>
      </w:tr>
      <w:tr>
        <w:trPr>
          <w:cantSplit w:val="0"/>
          <w:tblHeader w:val="0"/>
        </w:trPr>
        <w:tc>
          <w:tcPr/>
          <w:p w:rsidR="00000000" w:rsidDel="00000000" w:rsidP="00000000" w:rsidRDefault="00000000" w:rsidRPr="00000000" w14:paraId="00000383">
            <w:pPr>
              <w:jc w:val="left"/>
              <w:rPr/>
            </w:pPr>
            <w:r w:rsidDel="00000000" w:rsidR="00000000" w:rsidRPr="00000000">
              <w:rPr>
                <w:sz w:val="18"/>
                <w:szCs w:val="18"/>
                <w:rtl w:val="0"/>
              </w:rPr>
              <w:t xml:space="preserve">3</w:t>
            </w:r>
            <w:r w:rsidDel="00000000" w:rsidR="00000000" w:rsidRPr="00000000">
              <w:rPr>
                <w:rtl w:val="0"/>
              </w:rPr>
            </w:r>
          </w:p>
        </w:tc>
        <w:tc>
          <w:tcPr/>
          <w:p w:rsidR="00000000" w:rsidDel="00000000" w:rsidP="00000000" w:rsidRDefault="00000000" w:rsidRPr="00000000" w14:paraId="00000384">
            <w:pPr>
              <w:jc w:val="left"/>
              <w:rPr/>
            </w:pPr>
            <w:r w:rsidDel="00000000" w:rsidR="00000000" w:rsidRPr="00000000">
              <w:rPr>
                <w:sz w:val="18"/>
                <w:szCs w:val="18"/>
                <w:rtl w:val="0"/>
              </w:rPr>
              <w:t xml:space="preserve">Economics</w:t>
            </w:r>
            <w:r w:rsidDel="00000000" w:rsidR="00000000" w:rsidRPr="00000000">
              <w:rPr>
                <w:rtl w:val="0"/>
              </w:rPr>
            </w:r>
          </w:p>
        </w:tc>
        <w:tc>
          <w:tcPr/>
          <w:p w:rsidR="00000000" w:rsidDel="00000000" w:rsidP="00000000" w:rsidRDefault="00000000" w:rsidRPr="00000000" w14:paraId="00000385">
            <w:pPr>
              <w:jc w:val="left"/>
              <w:rPr/>
            </w:pPr>
            <w:r w:rsidDel="00000000" w:rsidR="00000000" w:rsidRPr="00000000">
              <w:rPr>
                <w:sz w:val="18"/>
                <w:szCs w:val="18"/>
                <w:rtl w:val="0"/>
              </w:rPr>
              <w:t xml:space="preserve">Deploy global budgets and RBP onto a system that can already see itself</w:t>
            </w:r>
            <w:r w:rsidDel="00000000" w:rsidR="00000000" w:rsidRPr="00000000">
              <w:rPr>
                <w:rtl w:val="0"/>
              </w:rPr>
            </w:r>
          </w:p>
        </w:tc>
        <w:tc>
          <w:tcPr/>
          <w:p w:rsidR="00000000" w:rsidDel="00000000" w:rsidP="00000000" w:rsidRDefault="00000000" w:rsidRPr="00000000" w14:paraId="00000386">
            <w:pPr>
              <w:jc w:val="left"/>
              <w:rPr/>
            </w:pPr>
            <w:r w:rsidDel="00000000" w:rsidR="00000000" w:rsidRPr="00000000">
              <w:rPr>
                <w:sz w:val="18"/>
                <w:szCs w:val="18"/>
                <w:rtl w:val="0"/>
              </w:rPr>
              <w:t xml:space="preserve">Economics-as-management requires the technology substrate. Payment design (Economics-as-design) happens in parallel during Stage 2.</w:t>
            </w:r>
            <w:r w:rsidDel="00000000" w:rsidR="00000000" w:rsidRPr="00000000">
              <w:rPr>
                <w:rtl w:val="0"/>
              </w:rPr>
            </w:r>
          </w:p>
        </w:tc>
        <w:tc>
          <w:tcPr/>
          <w:p w:rsidR="00000000" w:rsidDel="00000000" w:rsidP="00000000" w:rsidRDefault="00000000" w:rsidRPr="00000000" w14:paraId="00000387">
            <w:pPr>
              <w:jc w:val="left"/>
              <w:rPr/>
            </w:pPr>
            <w:r w:rsidDel="00000000" w:rsidR="00000000" w:rsidRPr="00000000">
              <w:rPr>
                <w:sz w:val="18"/>
                <w:szCs w:val="18"/>
                <w:rtl w:val="0"/>
              </w:rPr>
              <w:t xml:space="preserve">Global hospital budgets; RBP at 200% of Medicare or less; EAST Fund (roughly $138M expected; cut to a cap near $10M when Vermont withdrew from AHEAD)</w:t>
            </w:r>
            <w:r w:rsidDel="00000000" w:rsidR="00000000" w:rsidRPr="00000000">
              <w:rPr>
                <w:rtl w:val="0"/>
              </w:rPr>
            </w:r>
          </w:p>
        </w:tc>
      </w:tr>
      <w:tr>
        <w:trPr>
          <w:cantSplit w:val="0"/>
          <w:tblHeader w:val="0"/>
        </w:trPr>
        <w:tc>
          <w:tcPr/>
          <w:p w:rsidR="00000000" w:rsidDel="00000000" w:rsidP="00000000" w:rsidRDefault="00000000" w:rsidRPr="00000000" w14:paraId="00000388">
            <w:pPr>
              <w:jc w:val="left"/>
              <w:rPr/>
            </w:pPr>
            <w:r w:rsidDel="00000000" w:rsidR="00000000" w:rsidRPr="00000000">
              <w:rPr>
                <w:sz w:val="18"/>
                <w:szCs w:val="18"/>
                <w:rtl w:val="0"/>
              </w:rPr>
              <w:t xml:space="preserve">4</w:t>
            </w:r>
            <w:r w:rsidDel="00000000" w:rsidR="00000000" w:rsidRPr="00000000">
              <w:rPr>
                <w:rtl w:val="0"/>
              </w:rPr>
            </w:r>
          </w:p>
        </w:tc>
        <w:tc>
          <w:tcPr/>
          <w:p w:rsidR="00000000" w:rsidDel="00000000" w:rsidP="00000000" w:rsidRDefault="00000000" w:rsidRPr="00000000" w14:paraId="00000389">
            <w:pPr>
              <w:jc w:val="left"/>
              <w:rPr/>
            </w:pPr>
            <w:r w:rsidDel="00000000" w:rsidR="00000000" w:rsidRPr="00000000">
              <w:rPr>
                <w:sz w:val="18"/>
                <w:szCs w:val="18"/>
                <w:rtl w:val="0"/>
              </w:rPr>
              <w:t xml:space="preserve">Clinical</w:t>
            </w:r>
            <w:r w:rsidDel="00000000" w:rsidR="00000000" w:rsidRPr="00000000">
              <w:rPr>
                <w:rtl w:val="0"/>
              </w:rPr>
            </w:r>
          </w:p>
        </w:tc>
        <w:tc>
          <w:tcPr/>
          <w:p w:rsidR="00000000" w:rsidDel="00000000" w:rsidP="00000000" w:rsidRDefault="00000000" w:rsidRPr="00000000" w14:paraId="0000038A">
            <w:pPr>
              <w:jc w:val="left"/>
              <w:rPr/>
            </w:pPr>
            <w:r w:rsidDel="00000000" w:rsidR="00000000" w:rsidRPr="00000000">
              <w:rPr>
                <w:sz w:val="18"/>
                <w:szCs w:val="18"/>
                <w:rtl w:val="0"/>
              </w:rPr>
              <w:t xml:space="preserve">Redesign care on aligned incentives</w:t>
            </w:r>
            <w:r w:rsidDel="00000000" w:rsidR="00000000" w:rsidRPr="00000000">
              <w:rPr>
                <w:rtl w:val="0"/>
              </w:rPr>
            </w:r>
          </w:p>
        </w:tc>
        <w:tc>
          <w:tcPr/>
          <w:p w:rsidR="00000000" w:rsidDel="00000000" w:rsidP="00000000" w:rsidRDefault="00000000" w:rsidRPr="00000000" w14:paraId="0000038B">
            <w:pPr>
              <w:jc w:val="left"/>
              <w:rPr/>
            </w:pPr>
            <w:r w:rsidDel="00000000" w:rsidR="00000000" w:rsidRPr="00000000">
              <w:rPr>
                <w:sz w:val="18"/>
                <w:szCs w:val="18"/>
                <w:rtl w:val="0"/>
              </w:rPr>
              <w:t xml:space="preserve">Clinical transformation is where ROI is realized — but only when payment incentives are live and technology identifies which patients need which interventions.</w:t>
            </w:r>
            <w:r w:rsidDel="00000000" w:rsidR="00000000" w:rsidRPr="00000000">
              <w:rPr>
                <w:rtl w:val="0"/>
              </w:rPr>
            </w:r>
          </w:p>
        </w:tc>
        <w:tc>
          <w:tcPr/>
          <w:p w:rsidR="00000000" w:rsidDel="00000000" w:rsidP="00000000" w:rsidRDefault="00000000" w:rsidRPr="00000000" w14:paraId="0000038C">
            <w:pPr>
              <w:jc w:val="left"/>
              <w:rPr/>
            </w:pPr>
            <w:r w:rsidDel="00000000" w:rsidR="00000000" w:rsidRPr="00000000">
              <w:rPr>
                <w:sz w:val="18"/>
                <w:szCs w:val="18"/>
                <w:rtl w:val="0"/>
              </w:rPr>
              <w:t xml:space="preserve">PCMH transformation; CoCM; CCBHC expansion; Blueprint 5.8:1 ROI</w:t>
            </w:r>
            <w:r w:rsidDel="00000000" w:rsidR="00000000" w:rsidRPr="00000000">
              <w:rPr>
                <w:rtl w:val="0"/>
              </w:rPr>
            </w:r>
          </w:p>
        </w:tc>
      </w:tr>
      <w:tr>
        <w:trPr>
          <w:cantSplit w:val="1"/>
          <w:tblHeader w:val="0"/>
        </w:trPr>
        <w:tc>
          <w:tcPr/>
          <w:p w:rsidR="00000000" w:rsidDel="00000000" w:rsidP="00000000" w:rsidRDefault="00000000" w:rsidRPr="00000000" w14:paraId="0000038D">
            <w:pPr>
              <w:jc w:val="left"/>
              <w:rPr/>
            </w:pPr>
            <w:r w:rsidDel="00000000" w:rsidR="00000000" w:rsidRPr="00000000">
              <w:rPr>
                <w:sz w:val="18"/>
                <w:szCs w:val="18"/>
                <w:rtl w:val="0"/>
              </w:rPr>
              <w:t xml:space="preserve">5</w:t>
            </w:r>
            <w:r w:rsidDel="00000000" w:rsidR="00000000" w:rsidRPr="00000000">
              <w:rPr>
                <w:rtl w:val="0"/>
              </w:rPr>
            </w:r>
          </w:p>
        </w:tc>
        <w:tc>
          <w:tcPr/>
          <w:p w:rsidR="00000000" w:rsidDel="00000000" w:rsidP="00000000" w:rsidRDefault="00000000" w:rsidRPr="00000000" w14:paraId="0000038E">
            <w:pPr>
              <w:jc w:val="left"/>
              <w:rPr/>
            </w:pPr>
            <w:r w:rsidDel="00000000" w:rsidR="00000000" w:rsidRPr="00000000">
              <w:rPr>
                <w:sz w:val="18"/>
                <w:szCs w:val="18"/>
                <w:rtl w:val="0"/>
              </w:rPr>
              <w:t xml:space="preserve">Operations</w:t>
            </w:r>
            <w:r w:rsidDel="00000000" w:rsidR="00000000" w:rsidRPr="00000000">
              <w:rPr>
                <w:rtl w:val="0"/>
              </w:rPr>
            </w:r>
          </w:p>
        </w:tc>
        <w:tc>
          <w:tcPr/>
          <w:p w:rsidR="00000000" w:rsidDel="00000000" w:rsidP="00000000" w:rsidRDefault="00000000" w:rsidRPr="00000000" w14:paraId="0000038F">
            <w:pPr>
              <w:jc w:val="left"/>
              <w:rPr/>
            </w:pPr>
            <w:r w:rsidDel="00000000" w:rsidR="00000000" w:rsidRPr="00000000">
              <w:rPr>
                <w:sz w:val="18"/>
                <w:szCs w:val="18"/>
                <w:rtl w:val="0"/>
              </w:rPr>
              <w:t xml:space="preserve">Close the administrative cost gap and translate strategy into implemented programs</w:t>
            </w:r>
            <w:r w:rsidDel="00000000" w:rsidR="00000000" w:rsidRPr="00000000">
              <w:rPr>
                <w:rtl w:val="0"/>
              </w:rPr>
            </w:r>
          </w:p>
        </w:tc>
        <w:tc>
          <w:tcPr/>
          <w:p w:rsidR="00000000" w:rsidDel="00000000" w:rsidP="00000000" w:rsidRDefault="00000000" w:rsidRPr="00000000" w14:paraId="00000390">
            <w:pPr>
              <w:jc w:val="left"/>
              <w:rPr/>
            </w:pPr>
            <w:r w:rsidDel="00000000" w:rsidR="00000000" w:rsidRPr="00000000">
              <w:rPr>
                <w:sz w:val="18"/>
                <w:szCs w:val="18"/>
                <w:rtl w:val="0"/>
              </w:rPr>
              <w:t xml:space="preserve">Operations is the execution layer. Vermont’s $1,303 per-discharge administrative gap vs. national benchmark is the primary source of projected direct savings.</w:t>
            </w:r>
            <w:r w:rsidDel="00000000" w:rsidR="00000000" w:rsidRPr="00000000">
              <w:rPr>
                <w:rtl w:val="0"/>
              </w:rPr>
            </w:r>
          </w:p>
        </w:tc>
        <w:tc>
          <w:tcPr/>
          <w:p w:rsidR="00000000" w:rsidDel="00000000" w:rsidP="00000000" w:rsidRDefault="00000000" w:rsidRPr="00000000" w14:paraId="00000391">
            <w:pPr>
              <w:jc w:val="left"/>
              <w:rPr/>
            </w:pPr>
            <w:r w:rsidDel="00000000" w:rsidR="00000000" w:rsidRPr="00000000">
              <w:rPr>
                <w:sz w:val="18"/>
                <w:szCs w:val="18"/>
                <w:rtl w:val="0"/>
              </w:rPr>
              <w:t xml:space="preserve">RHRC methodology; shared services; 14-hospital transformation planning</w:t>
            </w:r>
            <w:r w:rsidDel="00000000" w:rsidR="00000000" w:rsidRPr="00000000">
              <w:rPr>
                <w:rtl w:val="0"/>
              </w:rPr>
            </w:r>
          </w:p>
        </w:tc>
      </w:tr>
    </w:tbl>
    <w:p w:rsidR="00000000" w:rsidDel="00000000" w:rsidP="00000000" w:rsidRDefault="00000000" w:rsidRPr="00000000" w14:paraId="00000392">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1.6 — The Five-Stage Execution Sequence. Source: HTR Analysis (2026).</w:t>
      </w:r>
    </w:p>
    <w:p w:rsidR="00000000" w:rsidDel="00000000" w:rsidP="00000000" w:rsidRDefault="00000000" w:rsidRPr="00000000" w14:paraId="00000393">
      <w:pPr>
        <w:pStyle w:val="Heading3"/>
        <w:rPr/>
      </w:pPr>
      <w:bookmarkStart w:colFirst="0" w:colLast="0" w:name="_2z8j9u6l38yt" w:id="50"/>
      <w:bookmarkEnd w:id="50"/>
      <w:r w:rsidDel="00000000" w:rsidR="00000000" w:rsidRPr="00000000">
        <w:rPr>
          <w:color w:val="161b22"/>
          <w:rtl w:val="0"/>
        </w:rPr>
        <w:t xml:space="preserve">1.11.6  </w:t>
      </w:r>
      <w:r w:rsidDel="00000000" w:rsidR="00000000" w:rsidRPr="00000000">
        <w:rPr>
          <w:b w:val="1"/>
          <w:bCs w:val="1"/>
          <w:color w:val="161b22"/>
          <w:rtl w:val="0"/>
        </w:rPr>
        <w:t xml:space="preserve">The Equity Imperative: A Constraint Across Every Stage</w:t>
      </w:r>
      <w:r w:rsidDel="00000000" w:rsidR="00000000" w:rsidRPr="00000000">
        <w:rPr>
          <w:rtl w:val="0"/>
        </w:rPr>
      </w:r>
    </w:p>
    <w:p w:rsidR="00000000" w:rsidDel="00000000" w:rsidP="00000000" w:rsidRDefault="00000000" w:rsidRPr="00000000" w14:paraId="00000394">
      <w:pPr>
        <w:rPr/>
      </w:pPr>
      <w:r w:rsidDel="00000000" w:rsidR="00000000" w:rsidRPr="00000000">
        <w:rPr>
          <w:rtl w:val="0"/>
        </w:rPr>
        <w:t xml:space="preserve">Equity is not a stage in the sequence — it is the Equity Imperative applied across every stage, a constraint that runs through each rather than a final add-on applied to a finished system. Vermont’s 11-point primary care access gap between white and BIPOC residents is not closed by a late audit. It is closed by the stages working in sequence with equity built in: payment design that does not penalize safety-net providers (Economics), clinical redesign deploying Community Health Teams in underserved areas (Clinical), and the measurement that checks whether those interventions are actually closing the gap.</w:t>
      </w:r>
    </w:p>
    <w:p w:rsidR="00000000" w:rsidDel="00000000" w:rsidP="00000000" w:rsidRDefault="00000000" w:rsidRPr="00000000" w14:paraId="0000039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What the Equity Imperative adds is systematic, population-level measurement of whether the equity commitments embedded in every stage have produced equitable outcomes — and the corrective action, informed by real data from a functioning system, when they have not.</w:t>
      </w:r>
      <w:r w:rsidDel="00000000" w:rsidR="00000000" w:rsidRPr="00000000">
        <w:rPr>
          <w:rtl w:val="0"/>
        </w:rPr>
      </w:r>
    </w:p>
    <w:p w:rsidR="00000000" w:rsidDel="00000000" w:rsidP="00000000" w:rsidRDefault="00000000" w:rsidRPr="00000000" w14:paraId="00000396">
      <w:pPr>
        <w:pStyle w:val="Heading2"/>
        <w:pBdr>
          <w:top w:color="c9d2df" w:space="10" w:sz="6" w:val="single"/>
        </w:pBdr>
        <w:rPr/>
      </w:pPr>
      <w:bookmarkStart w:colFirst="0" w:colLast="0" w:name="_al092u1cbcse" w:id="51"/>
      <w:bookmarkEnd w:id="51"/>
      <w:r w:rsidDel="00000000" w:rsidR="00000000" w:rsidRPr="00000000">
        <w:rPr>
          <w:color w:val="161b22"/>
          <w:rtl w:val="0"/>
        </w:rPr>
        <w:t xml:space="preserve">1.12  </w:t>
      </w:r>
      <w:r w:rsidDel="00000000" w:rsidR="00000000" w:rsidRPr="00000000">
        <w:rPr>
          <w:b w:val="1"/>
          <w:bCs w:val="1"/>
          <w:color w:val="161b22"/>
          <w:rtl w:val="0"/>
        </w:rPr>
        <w:t xml:space="preserve">Three Sequencing Principles in Practice</w:t>
      </w:r>
      <w:r w:rsidDel="00000000" w:rsidR="00000000" w:rsidRPr="00000000">
        <w:rPr>
          <w:rtl w:val="0"/>
        </w:rPr>
      </w:r>
    </w:p>
    <w:p w:rsidR="00000000" w:rsidDel="00000000" w:rsidP="00000000" w:rsidRDefault="00000000" w:rsidRPr="00000000" w14:paraId="00000397">
      <w:pPr>
        <w:rPr/>
      </w:pPr>
      <w:r w:rsidDel="00000000" w:rsidR="00000000" w:rsidRPr="00000000">
        <w:rPr>
          <w:rtl w:val="0"/>
        </w:rPr>
        <w:t xml:space="preserve">Correctly applying the five-stage sequence to real investment decisions requires three operating principles — the rules a reform architect uses to decide what to fund now, what to fund in parallel, and what to hold until an upstream gate opens.</w:t>
      </w:r>
    </w:p>
    <w:p w:rsidR="00000000" w:rsidDel="00000000" w:rsidP="00000000" w:rsidRDefault="00000000" w:rsidRPr="00000000" w14:paraId="00000398">
      <w:pPr>
        <w:pStyle w:val="Heading3"/>
        <w:rPr/>
      </w:pPr>
      <w:bookmarkStart w:colFirst="0" w:colLast="0" w:name="_bsyf6sv8348b" w:id="52"/>
      <w:bookmarkEnd w:id="52"/>
      <w:r w:rsidDel="00000000" w:rsidR="00000000" w:rsidRPr="00000000">
        <w:rPr>
          <w:color w:val="161b22"/>
          <w:rtl w:val="0"/>
        </w:rPr>
        <w:t xml:space="preserve">1.12.1  </w:t>
      </w:r>
      <w:r w:rsidDel="00000000" w:rsidR="00000000" w:rsidRPr="00000000">
        <w:rPr>
          <w:b w:val="1"/>
          <w:bCs w:val="1"/>
          <w:color w:val="161b22"/>
          <w:rtl w:val="0"/>
        </w:rPr>
        <w:t xml:space="preserve">Principle 1: The Critical Path Is Non-Negotiable</w:t>
      </w:r>
      <w:r w:rsidDel="00000000" w:rsidR="00000000" w:rsidRPr="00000000">
        <w:rPr>
          <w:rtl w:val="0"/>
        </w:rPr>
      </w:r>
    </w:p>
    <w:p w:rsidR="00000000" w:rsidDel="00000000" w:rsidP="00000000" w:rsidRDefault="00000000" w:rsidRPr="00000000" w14:paraId="00000399">
      <w:pPr>
        <w:rPr/>
      </w:pPr>
      <w:r w:rsidDel="00000000" w:rsidR="00000000" w:rsidRPr="00000000">
        <w:rPr>
          <w:rtl w:val="0"/>
        </w:rPr>
        <w:t xml:space="preserve">The five-pillar framework identifies three critical-path dependencies: Policy enables Economics, Economics drives Clinical, and Technology enables Economics-as-management. These are not preferences or best practices — they are structural requirements. Violating them does not produce suboptimal results; it produces failed interventions that generate political resistance to the correct interventions that follow.</w:t>
      </w:r>
    </w:p>
    <w:p w:rsidR="00000000" w:rsidDel="00000000" w:rsidP="00000000" w:rsidRDefault="00000000" w:rsidRPr="00000000" w14:paraId="0000039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Critical-path dependencies cannot be shortcut by allocating more resources to the downstream intervention. A hospital that signs a full-risk global budget contract before its VHCURES analytics capability is operational has not accelerated its transformation — it has exposed itself to financial losses it cannot explain, cannot dispute, and cannot manage. The analytics capability cannot be retroactively built while the contract is running. The sequence cannot be reversed after it has been violated.</w:t>
      </w:r>
    </w:p>
    <w:p w:rsidR="00000000" w:rsidDel="00000000" w:rsidP="00000000" w:rsidRDefault="00000000" w:rsidRPr="00000000" w14:paraId="0000039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In practice, reading the critical path means identifying which investments are </w:t>
      </w:r>
      <w:r w:rsidDel="00000000" w:rsidR="00000000" w:rsidRPr="00000000">
        <w:rPr>
          <w:rFonts w:ascii="Garamond" w:cs="Garamond" w:eastAsia="Garamond" w:hAnsi="Garamond"/>
          <w:b w:val="0"/>
          <w:bCs w:val="0"/>
          <w:i w:val="1"/>
          <w:iCs w:val="1"/>
          <w:smallCaps w:val="0"/>
          <w:strike w:val="0"/>
          <w:color w:val="1a1a1a"/>
          <w:sz w:val="21"/>
          <w:szCs w:val="21"/>
          <w:u w:val="none"/>
          <w:shd w:fill="auto" w:val="clear"/>
          <w:vertAlign w:val="baseline"/>
          <w:rtl w:val="0"/>
        </w:rPr>
        <w:t xml:space="preserve">gates</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w:t>
      </w:r>
    </w:p>
    <w:p w:rsidR="00000000" w:rsidDel="00000000" w:rsidP="00000000" w:rsidRDefault="00000000" w:rsidRPr="00000000" w14:paraId="0000039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critical-path sequence for hospital global-budget implementation under Act 68 reads as four gates in order:</w:t>
      </w:r>
    </w:p>
    <w:p w:rsidR="00000000" w:rsidDel="00000000" w:rsidP="00000000" w:rsidRDefault="00000000" w:rsidRPr="00000000" w14:paraId="0000039D">
      <w:pPr>
        <w:keepNext w:val="0"/>
        <w:keepLines w:val="0"/>
        <w:numPr>
          <w:ilvl w:val="0"/>
          <w:numId w:val="29"/>
        </w:numPr>
        <w:ind w:left="720" w:hanging="360"/>
        <w:rPr/>
      </w:pPr>
      <w:r w:rsidDel="00000000" w:rsidR="00000000" w:rsidRPr="00000000">
        <w:rPr>
          <w:b w:val="1"/>
          <w:bCs w:val="1"/>
          <w:rtl w:val="0"/>
        </w:rPr>
        <w:t xml:space="preserve">The Policy gate — OPEN since June 2025.</w:t>
      </w:r>
      <w:r w:rsidDel="00000000" w:rsidR="00000000" w:rsidRPr="00000000">
        <w:rPr>
          <w:rtl w:val="0"/>
        </w:rPr>
        <w:t xml:space="preserve"> Act 68 established mandatory RBP (FY2027) and global budgets (FY2028). All Vermont hospitals are now inside the mandatory architecture, so nothing downstream is waiting on statutory authority.</w:t>
      </w:r>
    </w:p>
    <w:p w:rsidR="00000000" w:rsidDel="00000000" w:rsidP="00000000" w:rsidRDefault="00000000" w:rsidRPr="00000000" w14:paraId="0000039E">
      <w:pPr>
        <w:keepNext w:val="0"/>
        <w:keepLines w:val="0"/>
        <w:numPr>
          <w:ilvl w:val="0"/>
          <w:numId w:val="29"/>
        </w:numPr>
        <w:ind w:left="720" w:hanging="360"/>
        <w:rPr/>
      </w:pPr>
      <w:r w:rsidDel="00000000" w:rsidR="00000000" w:rsidRPr="00000000">
        <w:rPr>
          <w:b w:val="1"/>
          <w:bCs w:val="1"/>
          <w:rtl w:val="0"/>
        </w:rPr>
        <w:t xml:space="preserve">The Technology gate — PARTIALLY OPEN; the current bottleneck.</w:t>
      </w:r>
      <w:r w:rsidDel="00000000" w:rsidR="00000000" w:rsidRPr="00000000">
        <w:rPr>
          <w:rtl w:val="0"/>
        </w:rPr>
        <w:t xml:space="preserve"> VHCURES analytics, HCC gap closure and attribution modeling must all be operational before Act 68’s hospital global budgets take effect in FY2028.</w:t>
      </w:r>
    </w:p>
    <w:p w:rsidR="00000000" w:rsidDel="00000000" w:rsidP="00000000" w:rsidRDefault="00000000" w:rsidRPr="00000000" w14:paraId="0000039F">
      <w:pPr>
        <w:keepNext w:val="0"/>
        <w:keepLines w:val="0"/>
        <w:numPr>
          <w:ilvl w:val="0"/>
          <w:numId w:val="29"/>
        </w:numPr>
        <w:ind w:left="720" w:hanging="360"/>
        <w:rPr/>
      </w:pPr>
      <w:r w:rsidDel="00000000" w:rsidR="00000000" w:rsidRPr="00000000">
        <w:rPr>
          <w:b w:val="1"/>
          <w:bCs w:val="1"/>
          <w:rtl w:val="0"/>
        </w:rPr>
        <w:t xml:space="preserve">The Economics gate — CLOSED until Technology opens.</w:t>
      </w:r>
      <w:r w:rsidDel="00000000" w:rsidR="00000000" w:rsidRPr="00000000">
        <w:rPr>
          <w:rtl w:val="0"/>
        </w:rPr>
        <w:t xml:space="preserve"> The global budget contracts GMCB sets for FY2028 cannot be managed before the analytics that measure performance under them exist.</w:t>
      </w:r>
    </w:p>
    <w:p w:rsidR="00000000" w:rsidDel="00000000" w:rsidP="00000000" w:rsidRDefault="00000000" w:rsidRPr="00000000" w14:paraId="000003A0">
      <w:pPr>
        <w:keepLines w:val="0"/>
        <w:numPr>
          <w:ilvl w:val="0"/>
          <w:numId w:val="29"/>
        </w:numPr>
        <w:ind w:left="720" w:hanging="360"/>
        <w:rPr/>
      </w:pPr>
      <w:r w:rsidDel="00000000" w:rsidR="00000000" w:rsidRPr="00000000">
        <w:rPr>
          <w:b w:val="1"/>
          <w:bCs w:val="1"/>
          <w:rtl w:val="0"/>
        </w:rPr>
        <w:t xml:space="preserve">The Clinical gate — CLOSED until clinical programs reach scale.</w:t>
      </w:r>
      <w:r w:rsidDel="00000000" w:rsidR="00000000" w:rsidRPr="00000000">
        <w:rPr>
          <w:rtl w:val="0"/>
        </w:rPr>
        <w:t xml:space="preserve"> Global budgets can take effect without it, but until utilization reduction is actually operating they produce financial pressure rather than savings (Figure 1.4).</w:t>
      </w:r>
    </w:p>
    <w:p w:rsidR="00000000" w:rsidDel="00000000" w:rsidP="00000000" w:rsidRDefault="00000000" w:rsidRPr="00000000" w14:paraId="000003A1">
      <w:pPr>
        <w:pStyle w:val="Heading3"/>
        <w:rPr/>
      </w:pPr>
      <w:bookmarkStart w:colFirst="0" w:colLast="0" w:name="_o0v0b28p4sa1" w:id="53"/>
      <w:bookmarkEnd w:id="53"/>
      <w:r w:rsidDel="00000000" w:rsidR="00000000" w:rsidRPr="00000000">
        <w:rPr>
          <w:color w:val="161b22"/>
          <w:rtl w:val="0"/>
        </w:rPr>
        <w:t xml:space="preserve">1.12.2  </w:t>
      </w:r>
      <w:r w:rsidDel="00000000" w:rsidR="00000000" w:rsidRPr="00000000">
        <w:rPr>
          <w:b w:val="1"/>
          <w:bCs w:val="1"/>
          <w:color w:val="161b22"/>
          <w:rtl w:val="0"/>
        </w:rPr>
        <w:t xml:space="preserve">Principle 2: Parallel Work Is Possible — But Not on Critical-Path Dependencies</w:t>
      </w:r>
      <w:r w:rsidDel="00000000" w:rsidR="00000000" w:rsidRPr="00000000">
        <w:rPr>
          <w:rtl w:val="0"/>
        </w:rPr>
      </w:r>
    </w:p>
    <w:p w:rsidR="00000000" w:rsidDel="00000000" w:rsidP="00000000" w:rsidRDefault="00000000" w:rsidRPr="00000000" w14:paraId="000003A2">
      <w:pPr>
        <w:rPr/>
      </w:pPr>
      <w:r w:rsidDel="00000000" w:rsidR="00000000" w:rsidRPr="00000000">
        <w:rPr>
          <w:rtl w:val="0"/>
        </w:rPr>
        <w:t xml:space="preserve">The critical path is sequential by definition. But the framework does not require that </w:t>
      </w:r>
      <w:r w:rsidDel="00000000" w:rsidR="00000000" w:rsidRPr="00000000">
        <w:rPr>
          <w:i w:val="1"/>
          <w:iCs w:val="1"/>
          <w:rtl w:val="0"/>
        </w:rPr>
        <w:t xml:space="preserve">all</w:t>
      </w:r>
      <w:r w:rsidDel="00000000" w:rsidR="00000000" w:rsidRPr="00000000">
        <w:rPr>
          <w:rtl w:val="0"/>
        </w:rPr>
        <w:t xml:space="preserve"> work be sequential. Many investments can proceed in parallel, as long as none of the parallel tracks violates a critical-path dependency.</w:t>
      </w:r>
    </w:p>
    <w:p w:rsidR="00000000" w:rsidDel="00000000" w:rsidP="00000000" w:rsidRDefault="00000000" w:rsidRPr="00000000" w14:paraId="000003A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current architecture illustrates this. While the Technology gate is still being opened — analytics capability deployment, VHCURES integration — work proceeds in parallel on Equity design (social risk adjustment methodology for global budgets), Operations capacity building (RHRC hospital transformation planning, AHS PMO establishment), and Clinical infrastructure (Blueprint PCMH expansion, CCBHC certifications).</w:t>
      </w:r>
    </w:p>
    <w:p w:rsidR="00000000" w:rsidDel="00000000" w:rsidP="00000000" w:rsidRDefault="00000000" w:rsidRPr="00000000" w14:paraId="000003A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None of that parallel work sits behind the Technology gate. Designing a social risk adjustment methodology, training hospital transformation teams and certifying CCBHCs all produce their full intended value whether or not the analytics are running yet, so they can proceed now without violating any critical-path dependency.</w:t>
      </w:r>
    </w:p>
    <w:p w:rsidR="00000000" w:rsidDel="00000000" w:rsidP="00000000" w:rsidRDefault="00000000" w:rsidRPr="00000000" w14:paraId="000003A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diagnostic question for any proposed parallel investment: </w:t>
      </w:r>
      <w:r w:rsidDel="00000000" w:rsidR="00000000" w:rsidRPr="00000000">
        <w:rPr>
          <w:rFonts w:ascii="Garamond" w:cs="Garamond" w:eastAsia="Garamond" w:hAnsi="Garamond"/>
          <w:b w:val="0"/>
          <w:bCs w:val="0"/>
          <w:i w:val="1"/>
          <w:iCs w:val="1"/>
          <w:smallCaps w:val="0"/>
          <w:strike w:val="0"/>
          <w:color w:val="1a1a1a"/>
          <w:sz w:val="21"/>
          <w:szCs w:val="21"/>
          <w:u w:val="none"/>
          <w:shd w:fill="auto" w:val="clear"/>
          <w:vertAlign w:val="baseline"/>
          <w:rtl w:val="0"/>
        </w:rPr>
        <w:t xml:space="preserve">does </w:t>
      </w:r>
      <w:r w:rsidDel="00000000" w:rsidR="00000000" w:rsidRPr="00000000">
        <w:rPr>
          <w:i w:val="1"/>
          <w:iCs w:val="1"/>
          <w:rtl w:val="0"/>
        </w:rPr>
        <w:t xml:space="preserve">it </w:t>
      </w:r>
      <w:r w:rsidDel="00000000" w:rsidR="00000000" w:rsidRPr="00000000">
        <w:rPr>
          <w:rFonts w:ascii="Garamond" w:cs="Garamond" w:eastAsia="Garamond" w:hAnsi="Garamond"/>
          <w:b w:val="0"/>
          <w:bCs w:val="0"/>
          <w:i w:val="1"/>
          <w:iCs w:val="1"/>
          <w:smallCaps w:val="0"/>
          <w:strike w:val="0"/>
          <w:color w:val="1a1a1a"/>
          <w:sz w:val="21"/>
          <w:szCs w:val="21"/>
          <w:u w:val="none"/>
          <w:shd w:fill="auto" w:val="clear"/>
          <w:vertAlign w:val="baseline"/>
          <w:rtl w:val="0"/>
        </w:rPr>
        <w:t xml:space="preserve">have an unmet upstream dependency?</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If yes — if its effectiveness depends on a gate that is not yet open — it is not parallel work. It is premature work that will produce either wasted results or results that cannot be used until the upstream dependency is met.</w:t>
      </w:r>
    </w:p>
    <w:p w:rsidR="00000000" w:rsidDel="00000000" w:rsidP="00000000" w:rsidRDefault="00000000" w:rsidRPr="00000000" w14:paraId="000003A6">
      <w:pPr>
        <w:pStyle w:val="Heading3"/>
        <w:rPr/>
      </w:pPr>
      <w:bookmarkStart w:colFirst="0" w:colLast="0" w:name="_8ok6dxaj8fzk" w:id="54"/>
      <w:bookmarkEnd w:id="54"/>
      <w:r w:rsidDel="00000000" w:rsidR="00000000" w:rsidRPr="00000000">
        <w:rPr>
          <w:color w:val="161b22"/>
          <w:rtl w:val="0"/>
        </w:rPr>
        <w:t xml:space="preserve">1.12.3  </w:t>
      </w:r>
      <w:r w:rsidDel="00000000" w:rsidR="00000000" w:rsidRPr="00000000">
        <w:rPr>
          <w:b w:val="1"/>
          <w:bCs w:val="1"/>
          <w:color w:val="161b22"/>
          <w:rtl w:val="0"/>
        </w:rPr>
        <w:t xml:space="preserve">Principle 3: Equity Is a Design Constraint, Not a Downstream Filter</w:t>
      </w:r>
      <w:r w:rsidDel="00000000" w:rsidR="00000000" w:rsidRPr="00000000">
        <w:rPr>
          <w:rtl w:val="0"/>
        </w:rPr>
      </w:r>
    </w:p>
    <w:p w:rsidR="00000000" w:rsidDel="00000000" w:rsidP="00000000" w:rsidRDefault="00000000" w:rsidRPr="00000000" w14:paraId="000003A7">
      <w:pPr>
        <w:keepNext w:val="0"/>
        <w:rPr/>
      </w:pPr>
      <w:r w:rsidDel="00000000" w:rsidR="00000000" w:rsidRPr="00000000">
        <w:rPr>
          <w:rtl w:val="0"/>
        </w:rPr>
        <w:t xml:space="preserve">The most common sequencing error organizations make with the equity imperative is treating equity review as the last step before a decision is finalized rather than as a constraint embedded in the design process. Equity-as-last-step produces expensive redesigns at the approval stage. Equity-as-design-constraint asks the equity-implication question at the </w:t>
      </w:r>
      <w:r w:rsidDel="00000000" w:rsidR="00000000" w:rsidRPr="00000000">
        <w:rPr>
          <w:i w:val="1"/>
          <w:iCs w:val="1"/>
          <w:rtl w:val="0"/>
        </w:rPr>
        <w:t xml:space="preserve">beginning</w:t>
      </w:r>
      <w:r w:rsidDel="00000000" w:rsidR="00000000" w:rsidRPr="00000000">
        <w:rPr>
          <w:rtl w:val="0"/>
        </w:rPr>
        <w:t xml:space="preserve"> of the design process — shaping the instrument rather than filtering it.</w:t>
      </w:r>
    </w:p>
    <w:p w:rsidR="00000000" w:rsidDel="00000000" w:rsidP="00000000" w:rsidRDefault="00000000" w:rsidRPr="00000000" w14:paraId="000003A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In practice, embedding equity as a design constraint requires two organizational changes: adding equity review to the </w:t>
      </w:r>
      <w:r w:rsidDel="00000000" w:rsidR="00000000" w:rsidRPr="00000000">
        <w:rPr>
          <w:rFonts w:ascii="Garamond" w:cs="Garamond" w:eastAsia="Garamond" w:hAnsi="Garamond"/>
          <w:b w:val="0"/>
          <w:bCs w:val="0"/>
          <w:i w:val="1"/>
          <w:iCs w:val="1"/>
          <w:smallCaps w:val="0"/>
          <w:strike w:val="0"/>
          <w:color w:val="1a1a1a"/>
          <w:sz w:val="21"/>
          <w:szCs w:val="21"/>
          <w:u w:val="none"/>
          <w:shd w:fill="auto" w:val="clear"/>
          <w:vertAlign w:val="baseline"/>
          <w:rtl w:val="0"/>
        </w:rPr>
        <w:t xml:space="preserve">initiation</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criteria for policy and program design (not only the approval criteria), and ensuring that Health Equity Advisory Commission consultation under Act 68 happens early in the design cycle rather than at the comment stage. Vermont’s statutory framework requires equity consultation — it does not specify when in the process that consultation must occur. Organizations that treat it as early design input rather than late validation produce more equitable outcomes with less redesign cost.</w:t>
      </w:r>
    </w:p>
    <w:p w:rsidR="00000000" w:rsidDel="00000000" w:rsidP="00000000" w:rsidRDefault="00000000" w:rsidRPr="00000000" w14:paraId="000003A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pPr>
      <w:r w:rsidDel="00000000" w:rsidR="00000000" w:rsidRPr="00000000">
        <w:rPr>
          <w:rtl w:val="0"/>
        </w:rPr>
      </w:r>
    </w:p>
    <w:tbl>
      <w:tblPr>
        <w:tblStyle w:val="Table36"/>
        <w:tblW w:w="9072.0" w:type="dxa"/>
        <w:jc w:val="left"/>
        <w:tblInd w:w="-160.0" w:type="dxa"/>
        <w:tblBorders>
          <w:top w:color="eceefb" w:space="0" w:sz="4" w:val="single"/>
          <w:left w:color="4759c9" w:space="0" w:sz="24" w:val="single"/>
          <w:bottom w:color="eceefb" w:space="0" w:sz="4" w:val="single"/>
          <w:right w:color="eceefb" w:space="0" w:sz="4" w:val="single"/>
          <w:insideH w:color="eceefb" w:space="0" w:sz="4" w:val="single"/>
          <w:insideV w:color="eceefb" w:space="0" w:sz="4" w:val="single"/>
        </w:tblBorders>
        <w:tblLayout w:type="fixed"/>
        <w:tblLook w:val="0000"/>
      </w:tblPr>
      <w:tblGrid>
        <w:gridCol w:w="9072"/>
        <w:tblGridChange w:id="0">
          <w:tblGrid>
            <w:gridCol w:w="9072"/>
          </w:tblGrid>
        </w:tblGridChange>
      </w:tblGrid>
      <w:tr>
        <w:trPr>
          <w:cantSplit w:val="0"/>
          <w:tblHeader w:val="0"/>
        </w:trPr>
        <w:tc>
          <w:tcPr>
            <w:shd w:fill="eceefb" w:val="clear"/>
          </w:tcPr>
          <w:p w:rsidR="00000000" w:rsidDel="00000000" w:rsidP="00000000" w:rsidRDefault="00000000" w:rsidRPr="00000000" w14:paraId="000003AA">
            <w:pPr>
              <w:spacing w:after="60" w:line="264" w:lineRule="auto"/>
              <w:rPr/>
            </w:pPr>
            <w:r w:rsidDel="00000000" w:rsidR="00000000" w:rsidRPr="00000000">
              <w:rPr>
                <w:b w:val="1"/>
                <w:bCs w:val="1"/>
                <w:color w:val="27317a"/>
                <w:sz w:val="21"/>
                <w:szCs w:val="21"/>
                <w:rtl w:val="0"/>
              </w:rPr>
              <w:t xml:space="preserve">TRY THIS — Test a critical-path violation.</w:t>
            </w:r>
            <w:r w:rsidDel="00000000" w:rsidR="00000000" w:rsidRPr="00000000">
              <w:rPr>
                <w:rtl w:val="0"/>
              </w:rPr>
            </w:r>
          </w:p>
          <w:p w:rsidR="00000000" w:rsidDel="00000000" w:rsidP="00000000" w:rsidRDefault="00000000" w:rsidRPr="00000000" w14:paraId="000003AB">
            <w:pPr>
              <w:spacing w:after="60" w:line="264" w:lineRule="auto"/>
              <w:rPr/>
            </w:pPr>
            <w:r w:rsidDel="00000000" w:rsidR="00000000" w:rsidRPr="00000000">
              <w:rPr>
                <w:sz w:val="20"/>
                <w:szCs w:val="20"/>
                <w:rtl w:val="0"/>
              </w:rPr>
              <w:t xml:space="preserve">Open the </w:t>
            </w:r>
            <w:hyperlink r:id="rId54">
              <w:r w:rsidDel="00000000" w:rsidR="00000000" w:rsidRPr="00000000">
                <w:rPr>
                  <w:b w:val="1"/>
                  <w:bCs w:val="1"/>
                  <w:rtl w:val="0"/>
                </w:rPr>
                <w:t xml:space="preserve">HTR Simulator</w:t>
              </w:r>
            </w:hyperlink>
            <w:r w:rsidDel="00000000" w:rsidR="00000000" w:rsidRPr="00000000">
              <w:rPr>
                <w:sz w:val="20"/>
                <w:szCs w:val="20"/>
                <w:rtl w:val="0"/>
              </w:rPr>
              <w:t xml:space="preserve"> and model an organization that funds a downstream pillar before its upstream gate is open — for example, high Economics ambition with a weak Technology score. Watch the composite readiness collapse. Then open the </w:t>
            </w:r>
            <w:hyperlink r:id="rId55">
              <w:r w:rsidDel="00000000" w:rsidR="00000000" w:rsidRPr="00000000">
                <w:rPr>
                  <w:b w:val="1"/>
                  <w:bCs w:val="1"/>
                  <w:rtl w:val="0"/>
                </w:rPr>
                <w:t xml:space="preserve">Transformation Friction Index</w:t>
              </w:r>
            </w:hyperlink>
            <w:r w:rsidDel="00000000" w:rsidR="00000000" w:rsidRPr="00000000">
              <w:rPr>
                <w:sz w:val="20"/>
                <w:szCs w:val="20"/>
                <w:rtl w:val="0"/>
              </w:rPr>
              <w:t xml:space="preserve"> to see which pillar is your binding constraint. The principle is simpler to feel in the tool than to argue on the page: no amount of downstream funding opens an upstream gate. Spending more on the payment model does not make the missing analytics appear.</w:t>
            </w:r>
            <w:r w:rsidDel="00000000" w:rsidR="00000000" w:rsidRPr="00000000">
              <w:rPr>
                <w:rtl w:val="0"/>
              </w:rPr>
            </w:r>
          </w:p>
        </w:tc>
      </w:tr>
    </w:tbl>
    <w:p w:rsidR="00000000" w:rsidDel="00000000" w:rsidP="00000000" w:rsidRDefault="00000000" w:rsidRPr="00000000" w14:paraId="000003AC">
      <w:pPr>
        <w:spacing w:after="160" w:before="160" w:lineRule="auto"/>
        <w:rPr/>
      </w:pPr>
      <w:r w:rsidDel="00000000" w:rsidR="00000000" w:rsidRPr="00000000">
        <w:rPr>
          <w:rtl w:val="0"/>
        </w:rPr>
      </w:r>
    </w:p>
    <w:tbl>
      <w:tblPr>
        <w:tblStyle w:val="Table37"/>
        <w:tblW w:w="9072.0" w:type="dxa"/>
        <w:jc w:val="left"/>
        <w:tblInd w:w="-160.0" w:type="dxa"/>
        <w:tblBorders>
          <w:top w:color="eceefb" w:space="0" w:sz="4" w:val="single"/>
          <w:left w:color="4759c9" w:space="0" w:sz="24" w:val="single"/>
          <w:bottom w:color="eceefb" w:space="0" w:sz="4" w:val="single"/>
          <w:right w:color="eceefb" w:space="0" w:sz="4" w:val="single"/>
          <w:insideH w:color="eceefb" w:space="0" w:sz="4" w:val="single"/>
          <w:insideV w:color="eceefb" w:space="0" w:sz="4" w:val="single"/>
        </w:tblBorders>
        <w:tblLayout w:type="fixed"/>
        <w:tblLook w:val="0000"/>
      </w:tblPr>
      <w:tblGrid>
        <w:gridCol w:w="9072"/>
        <w:tblGridChange w:id="0">
          <w:tblGrid>
            <w:gridCol w:w="9072"/>
          </w:tblGrid>
        </w:tblGridChange>
      </w:tblGrid>
      <w:tr>
        <w:trPr>
          <w:cantSplit w:val="0"/>
          <w:tblHeader w:val="0"/>
        </w:trPr>
        <w:tc>
          <w:tcPr>
            <w:shd w:fill="f0f1f4" w:val="clear"/>
          </w:tcPr>
          <w:p w:rsidR="00000000" w:rsidDel="00000000" w:rsidP="00000000" w:rsidRDefault="00000000" w:rsidRPr="00000000" w14:paraId="000003AD">
            <w:pPr>
              <w:spacing w:after="60" w:line="264" w:lineRule="auto"/>
              <w:rPr/>
            </w:pPr>
            <w:r w:rsidDel="00000000" w:rsidR="00000000" w:rsidRPr="00000000">
              <w:rPr>
                <w:b w:val="1"/>
                <w:bCs w:val="1"/>
                <w:color w:val="2c3e55"/>
                <w:sz w:val="21"/>
                <w:szCs w:val="21"/>
                <w:rtl w:val="0"/>
              </w:rPr>
              <w:t xml:space="preserve">GO DEEPER — ACADEMY</w:t>
            </w:r>
            <w:r w:rsidDel="00000000" w:rsidR="00000000" w:rsidRPr="00000000">
              <w:rPr>
                <w:rtl w:val="0"/>
              </w:rPr>
            </w:r>
          </w:p>
          <w:p w:rsidR="00000000" w:rsidDel="00000000" w:rsidP="00000000" w:rsidRDefault="00000000" w:rsidRPr="00000000" w14:paraId="000003AE">
            <w:pPr>
              <w:spacing w:after="60" w:line="264" w:lineRule="auto"/>
              <w:rPr/>
            </w:pPr>
            <w:r w:rsidDel="00000000" w:rsidR="00000000" w:rsidRPr="00000000">
              <w:rPr>
                <w:sz w:val="20"/>
                <w:szCs w:val="20"/>
                <w:rtl w:val="0"/>
              </w:rPr>
              <w:t xml:space="preserve">The dependency mechanics behind these three principles are the subject of the Academy’s </w:t>
            </w:r>
            <w:r w:rsidDel="00000000" w:rsidR="00000000" w:rsidRPr="00000000">
              <w:rPr>
                <w:b w:val="1"/>
                <w:bCs w:val="1"/>
                <w:sz w:val="20"/>
                <w:szCs w:val="20"/>
                <w:rtl w:val="0"/>
              </w:rPr>
              <w:t xml:space="preserve">Five Pillars, One Imperative</w:t>
            </w:r>
            <w:r w:rsidDel="00000000" w:rsidR="00000000" w:rsidRPr="00000000">
              <w:rPr>
                <w:sz w:val="20"/>
                <w:szCs w:val="20"/>
                <w:rtl w:val="0"/>
              </w:rPr>
              <w:t xml:space="preserve"> course — specifically Lesson 4, “Dependency Logic and the Execution Sequence,” and Lesson 5, “Sequencing Failure — The OneCare Autopsy.” Start there before applying the sequencing framework to your own organization or state.</w:t>
            </w:r>
            <w:r w:rsidDel="00000000" w:rsidR="00000000" w:rsidRPr="00000000">
              <w:rPr>
                <w:rtl w:val="0"/>
              </w:rPr>
            </w:r>
          </w:p>
        </w:tc>
      </w:tr>
    </w:tbl>
    <w:p w:rsidR="00000000" w:rsidDel="00000000" w:rsidP="00000000" w:rsidRDefault="00000000" w:rsidRPr="00000000" w14:paraId="000003AF">
      <w:pPr>
        <w:spacing w:after="120" w:line="240" w:lineRule="auto"/>
        <w:rPr>
          <w:sz w:val="16"/>
          <w:szCs w:val="16"/>
        </w:rPr>
      </w:pPr>
      <w:r w:rsidDel="00000000" w:rsidR="00000000" w:rsidRPr="00000000">
        <w:rPr>
          <w:rtl w:val="0"/>
        </w:rPr>
      </w:r>
    </w:p>
    <w:p w:rsidR="00000000" w:rsidDel="00000000" w:rsidP="00000000" w:rsidRDefault="00000000" w:rsidRPr="00000000" w14:paraId="000003B0">
      <w:pPr>
        <w:pStyle w:val="Heading2"/>
        <w:keepNext w:val="0"/>
        <w:pBdr>
          <w:top w:color="c9d2df" w:space="10" w:sz="6" w:val="single"/>
        </w:pBdr>
        <w:rPr/>
      </w:pPr>
      <w:bookmarkStart w:colFirst="0" w:colLast="0" w:name="_nsmr4bx9rqdz" w:id="55"/>
      <w:bookmarkEnd w:id="55"/>
      <w:r w:rsidDel="00000000" w:rsidR="00000000" w:rsidRPr="00000000">
        <w:rPr>
          <w:color w:val="161b22"/>
          <w:rtl w:val="0"/>
        </w:rPr>
        <w:t xml:space="preserve">1.13  </w:t>
      </w:r>
      <w:r w:rsidDel="00000000" w:rsidR="00000000" w:rsidRPr="00000000">
        <w:rPr>
          <w:b w:val="1"/>
          <w:bCs w:val="1"/>
          <w:color w:val="161b22"/>
          <w:rtl w:val="0"/>
        </w:rPr>
        <w:t xml:space="preserve">Five Sequencing Decisions That Organizations Get Wrong</w:t>
      </w:r>
      <w:r w:rsidDel="00000000" w:rsidR="00000000" w:rsidRPr="00000000">
        <w:rPr>
          <w:rtl w:val="0"/>
        </w:rPr>
      </w:r>
    </w:p>
    <w:p w:rsidR="00000000" w:rsidDel="00000000" w:rsidP="00000000" w:rsidRDefault="00000000" w:rsidRPr="00000000" w14:paraId="000003B1">
      <w:pPr>
        <w:keepNext w:val="0"/>
        <w:rPr/>
      </w:pPr>
      <w:r w:rsidDel="00000000" w:rsidR="00000000" w:rsidRPr="00000000">
        <w:rPr>
          <w:rtl w:val="0"/>
        </w:rPr>
        <w:t xml:space="preserve">The OneCare autopsy in Section 1.2 is the fully documented case. The same errors recur, in generalizable form, across every transformation effort. </w:t>
      </w:r>
      <w:r w:rsidDel="00000000" w:rsidR="00000000" w:rsidRPr="00000000">
        <w:rPr>
          <w:b w:val="1"/>
          <w:bCs w:val="1"/>
          <w:rtl w:val="0"/>
        </w:rPr>
        <w:t xml:space="preserve">Figure 1.7</w:t>
      </w:r>
      <w:r w:rsidDel="00000000" w:rsidR="00000000" w:rsidRPr="00000000">
        <w:rPr>
          <w:rtl w:val="0"/>
        </w:rPr>
        <w:t xml:space="preserve"> is the diagnostic version — the pattern to recognize, the early-warning signals that reveal it before it fully cascades, and the correction — so a reform architect can catch a sequencing error in their own system while it is still cheap to reverse.</w:t>
      </w:r>
    </w:p>
    <w:tbl>
      <w:tblPr>
        <w:tblStyle w:val="Table38"/>
        <w:tblW w:w="906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980"/>
        <w:gridCol w:w="2280"/>
        <w:gridCol w:w="2925"/>
        <w:gridCol w:w="1875"/>
        <w:tblGridChange w:id="0">
          <w:tblGrid>
            <w:gridCol w:w="1980"/>
            <w:gridCol w:w="2280"/>
            <w:gridCol w:w="2925"/>
            <w:gridCol w:w="1875"/>
          </w:tblGrid>
        </w:tblGridChange>
      </w:tblGrid>
      <w:tr>
        <w:trPr>
          <w:cantSplit w:val="1"/>
          <w:tblHeader w:val="1"/>
        </w:trPr>
        <w:tc>
          <w:tcPr>
            <w:shd w:fill="1b3a6b" w:val="clear"/>
          </w:tcPr>
          <w:p w:rsidR="00000000" w:rsidDel="00000000" w:rsidP="00000000" w:rsidRDefault="00000000" w:rsidRPr="00000000" w14:paraId="000003B2">
            <w:pPr>
              <w:jc w:val="left"/>
              <w:rPr/>
            </w:pPr>
            <w:r w:rsidDel="00000000" w:rsidR="00000000" w:rsidRPr="00000000">
              <w:rPr>
                <w:b w:val="1"/>
                <w:bCs w:val="1"/>
                <w:color w:val="ffffff"/>
                <w:sz w:val="18"/>
                <w:szCs w:val="18"/>
                <w:rtl w:val="0"/>
              </w:rPr>
              <w:t xml:space="preserve">Sequencing error</w:t>
            </w:r>
            <w:r w:rsidDel="00000000" w:rsidR="00000000" w:rsidRPr="00000000">
              <w:rPr>
                <w:rtl w:val="0"/>
              </w:rPr>
            </w:r>
          </w:p>
        </w:tc>
        <w:tc>
          <w:tcPr>
            <w:shd w:fill="1b3a6b" w:val="clear"/>
          </w:tcPr>
          <w:p w:rsidR="00000000" w:rsidDel="00000000" w:rsidP="00000000" w:rsidRDefault="00000000" w:rsidRPr="00000000" w14:paraId="000003B3">
            <w:pPr>
              <w:jc w:val="left"/>
              <w:rPr/>
            </w:pPr>
            <w:r w:rsidDel="00000000" w:rsidR="00000000" w:rsidRPr="00000000">
              <w:rPr>
                <w:b w:val="1"/>
                <w:bCs w:val="1"/>
                <w:color w:val="ffffff"/>
                <w:sz w:val="18"/>
                <w:szCs w:val="18"/>
                <w:rtl w:val="0"/>
              </w:rPr>
              <w:t xml:space="preserve">Early-warning signals</w:t>
            </w:r>
            <w:r w:rsidDel="00000000" w:rsidR="00000000" w:rsidRPr="00000000">
              <w:rPr>
                <w:rtl w:val="0"/>
              </w:rPr>
            </w:r>
          </w:p>
        </w:tc>
        <w:tc>
          <w:tcPr>
            <w:shd w:fill="1b3a6b" w:val="clear"/>
          </w:tcPr>
          <w:p w:rsidR="00000000" w:rsidDel="00000000" w:rsidP="00000000" w:rsidRDefault="00000000" w:rsidRPr="00000000" w14:paraId="000003B4">
            <w:pPr>
              <w:jc w:val="left"/>
              <w:rPr/>
            </w:pPr>
            <w:r w:rsidDel="00000000" w:rsidR="00000000" w:rsidRPr="00000000">
              <w:rPr>
                <w:b w:val="1"/>
                <w:bCs w:val="1"/>
                <w:color w:val="ffffff"/>
                <w:sz w:val="18"/>
                <w:szCs w:val="18"/>
                <w:rtl w:val="0"/>
              </w:rPr>
              <w:t xml:space="preserve">Vermont evidence</w:t>
            </w:r>
            <w:r w:rsidDel="00000000" w:rsidR="00000000" w:rsidRPr="00000000">
              <w:rPr>
                <w:rtl w:val="0"/>
              </w:rPr>
            </w:r>
          </w:p>
        </w:tc>
        <w:tc>
          <w:tcPr>
            <w:shd w:fill="1b3a6b" w:val="clear"/>
          </w:tcPr>
          <w:p w:rsidR="00000000" w:rsidDel="00000000" w:rsidP="00000000" w:rsidRDefault="00000000" w:rsidRPr="00000000" w14:paraId="000003B5">
            <w:pPr>
              <w:jc w:val="left"/>
              <w:rPr/>
            </w:pPr>
            <w:r w:rsidDel="00000000" w:rsidR="00000000" w:rsidRPr="00000000">
              <w:rPr>
                <w:b w:val="1"/>
                <w:bCs w:val="1"/>
                <w:color w:val="ffffff"/>
                <w:sz w:val="18"/>
                <w:szCs w:val="18"/>
                <w:rtl w:val="0"/>
              </w:rPr>
              <w:t xml:space="preserve">Correction</w:t>
            </w:r>
            <w:r w:rsidDel="00000000" w:rsidR="00000000" w:rsidRPr="00000000">
              <w:rPr>
                <w:rtl w:val="0"/>
              </w:rPr>
            </w:r>
          </w:p>
        </w:tc>
      </w:tr>
      <w:tr>
        <w:trPr>
          <w:cantSplit w:val="1"/>
          <w:tblHeader w:val="0"/>
        </w:trPr>
        <w:tc>
          <w:tcPr/>
          <w:p w:rsidR="00000000" w:rsidDel="00000000" w:rsidP="00000000" w:rsidRDefault="00000000" w:rsidRPr="00000000" w14:paraId="000003B6">
            <w:pPr>
              <w:jc w:val="left"/>
              <w:rPr/>
            </w:pPr>
            <w:r w:rsidDel="00000000" w:rsidR="00000000" w:rsidRPr="00000000">
              <w:rPr>
                <w:b w:val="1"/>
                <w:bCs w:val="1"/>
                <w:sz w:val="18"/>
                <w:szCs w:val="18"/>
                <w:rtl w:val="0"/>
              </w:rPr>
              <w:t xml:space="preserve">Economics without Policy readiness</w:t>
            </w:r>
            <w:r w:rsidDel="00000000" w:rsidR="00000000" w:rsidRPr="00000000">
              <w:rPr>
                <w:sz w:val="18"/>
                <w:szCs w:val="18"/>
                <w:rtl w:val="0"/>
              </w:rPr>
              <w:t xml:space="preserve"> — payment reform launched without mandatory participation</w:t>
            </w:r>
            <w:r w:rsidDel="00000000" w:rsidR="00000000" w:rsidRPr="00000000">
              <w:rPr>
                <w:rtl w:val="0"/>
              </w:rPr>
            </w:r>
          </w:p>
        </w:tc>
        <w:tc>
          <w:tcPr/>
          <w:p w:rsidR="00000000" w:rsidDel="00000000" w:rsidP="00000000" w:rsidRDefault="00000000" w:rsidRPr="00000000" w14:paraId="000003B7">
            <w:pPr>
              <w:jc w:val="left"/>
              <w:rPr/>
            </w:pPr>
            <w:r w:rsidDel="00000000" w:rsidR="00000000" w:rsidRPr="00000000">
              <w:rPr>
                <w:sz w:val="18"/>
                <w:szCs w:val="18"/>
                <w:rtl w:val="0"/>
              </w:rPr>
              <w:t xml:space="preserve">Voluntary participation below 80%; highest-cost payers or providers stay out; redesigns driven by adverse selection</w:t>
            </w:r>
            <w:r w:rsidDel="00000000" w:rsidR="00000000" w:rsidRPr="00000000">
              <w:rPr>
                <w:rtl w:val="0"/>
              </w:rPr>
            </w:r>
          </w:p>
        </w:tc>
        <w:tc>
          <w:tcPr/>
          <w:p w:rsidR="00000000" w:rsidDel="00000000" w:rsidP="00000000" w:rsidRDefault="00000000" w:rsidRPr="00000000" w14:paraId="000003B8">
            <w:pPr>
              <w:jc w:val="left"/>
              <w:rPr/>
            </w:pPr>
            <w:r w:rsidDel="00000000" w:rsidR="00000000" w:rsidRPr="00000000">
              <w:rPr>
                <w:sz w:val="18"/>
                <w:szCs w:val="18"/>
                <w:rtl w:val="0"/>
              </w:rPr>
              <w:t xml:space="preserve">OneCare Vermont (voluntary architecture normalized over roughly a decade, making the later transition to mandatory reform more disruptive than it would have been at the outset)</w:t>
            </w:r>
            <w:r w:rsidDel="00000000" w:rsidR="00000000" w:rsidRPr="00000000">
              <w:rPr>
                <w:rtl w:val="0"/>
              </w:rPr>
            </w:r>
          </w:p>
        </w:tc>
        <w:tc>
          <w:tcPr/>
          <w:p w:rsidR="00000000" w:rsidDel="00000000" w:rsidP="00000000" w:rsidRDefault="00000000" w:rsidRPr="00000000" w14:paraId="000003B9">
            <w:pPr>
              <w:jc w:val="left"/>
              <w:rPr/>
            </w:pPr>
            <w:r w:rsidDel="00000000" w:rsidR="00000000" w:rsidRPr="00000000">
              <w:rPr>
                <w:sz w:val="18"/>
                <w:szCs w:val="18"/>
                <w:rtl w:val="0"/>
              </w:rPr>
              <w:t xml:space="preserve">Act 68 mandatory RBP + global budgets</w:t>
            </w:r>
            <w:r w:rsidDel="00000000" w:rsidR="00000000" w:rsidRPr="00000000">
              <w:rPr>
                <w:rtl w:val="0"/>
              </w:rPr>
            </w:r>
          </w:p>
        </w:tc>
      </w:tr>
      <w:tr>
        <w:trPr>
          <w:cantSplit w:val="0"/>
          <w:tblHeader w:val="0"/>
        </w:trPr>
        <w:tc>
          <w:tcPr/>
          <w:p w:rsidR="00000000" w:rsidDel="00000000" w:rsidP="00000000" w:rsidRDefault="00000000" w:rsidRPr="00000000" w14:paraId="000003BA">
            <w:pPr>
              <w:jc w:val="left"/>
              <w:rPr/>
            </w:pPr>
            <w:r w:rsidDel="00000000" w:rsidR="00000000" w:rsidRPr="00000000">
              <w:rPr>
                <w:b w:val="1"/>
                <w:bCs w:val="1"/>
                <w:sz w:val="18"/>
                <w:szCs w:val="18"/>
                <w:rtl w:val="0"/>
              </w:rPr>
              <w:t xml:space="preserve">Technology without Operations readiness</w:t>
            </w:r>
            <w:r w:rsidDel="00000000" w:rsidR="00000000" w:rsidRPr="00000000">
              <w:rPr>
                <w:sz w:val="18"/>
                <w:szCs w:val="18"/>
                <w:rtl w:val="0"/>
              </w:rPr>
              <w:t xml:space="preserve"> — platform deployed to an org that cannot use it</w:t>
            </w:r>
            <w:r w:rsidDel="00000000" w:rsidR="00000000" w:rsidRPr="00000000">
              <w:rPr>
                <w:rtl w:val="0"/>
              </w:rPr>
            </w:r>
          </w:p>
        </w:tc>
        <w:tc>
          <w:tcPr/>
          <w:p w:rsidR="00000000" w:rsidDel="00000000" w:rsidP="00000000" w:rsidRDefault="00000000" w:rsidRPr="00000000" w14:paraId="000003BB">
            <w:pPr>
              <w:jc w:val="left"/>
              <w:rPr/>
            </w:pPr>
            <w:r w:rsidDel="00000000" w:rsidR="00000000" w:rsidRPr="00000000">
              <w:rPr>
                <w:sz w:val="18"/>
                <w:szCs w:val="18"/>
                <w:rtl w:val="0"/>
              </w:rPr>
              <w:t xml:space="preserve">Adoption below 30% six months post-deployment; continued manual processes; staff workarounds</w:t>
            </w:r>
            <w:r w:rsidDel="00000000" w:rsidR="00000000" w:rsidRPr="00000000">
              <w:rPr>
                <w:rtl w:val="0"/>
              </w:rPr>
            </w:r>
          </w:p>
        </w:tc>
        <w:tc>
          <w:tcPr/>
          <w:p w:rsidR="00000000" w:rsidDel="00000000" w:rsidP="00000000" w:rsidRDefault="00000000" w:rsidRPr="00000000" w14:paraId="000003BC">
            <w:pPr>
              <w:jc w:val="left"/>
              <w:rPr/>
            </w:pPr>
            <w:r w:rsidDel="00000000" w:rsidR="00000000" w:rsidRPr="00000000">
              <w:rPr>
                <w:sz w:val="18"/>
                <w:szCs w:val="18"/>
                <w:rtl w:val="0"/>
              </w:rPr>
              <w:t xml:space="preserve">VITL: sound platform, incomplete adoption among smaller providers for lack of Operations-pillar support to connect and train them</w:t>
            </w:r>
            <w:r w:rsidDel="00000000" w:rsidR="00000000" w:rsidRPr="00000000">
              <w:rPr>
                <w:rtl w:val="0"/>
              </w:rPr>
            </w:r>
          </w:p>
        </w:tc>
        <w:tc>
          <w:tcPr/>
          <w:p w:rsidR="00000000" w:rsidDel="00000000" w:rsidP="00000000" w:rsidRDefault="00000000" w:rsidRPr="00000000" w14:paraId="000003BD">
            <w:pPr>
              <w:jc w:val="left"/>
              <w:rPr/>
            </w:pPr>
            <w:r w:rsidDel="00000000" w:rsidR="00000000" w:rsidRPr="00000000">
              <w:rPr>
                <w:sz w:val="18"/>
                <w:szCs w:val="18"/>
                <w:rtl w:val="0"/>
              </w:rPr>
              <w:t xml:space="preserve">Vermont CIN shared-services model</w:t>
            </w:r>
            <w:r w:rsidDel="00000000" w:rsidR="00000000" w:rsidRPr="00000000">
              <w:rPr>
                <w:rtl w:val="0"/>
              </w:rPr>
            </w:r>
          </w:p>
        </w:tc>
      </w:tr>
      <w:tr>
        <w:trPr>
          <w:cantSplit w:val="0"/>
          <w:tblHeader w:val="0"/>
        </w:trPr>
        <w:tc>
          <w:tcPr/>
          <w:p w:rsidR="00000000" w:rsidDel="00000000" w:rsidP="00000000" w:rsidRDefault="00000000" w:rsidRPr="00000000" w14:paraId="000003BE">
            <w:pPr>
              <w:jc w:val="left"/>
              <w:rPr/>
            </w:pPr>
            <w:r w:rsidDel="00000000" w:rsidR="00000000" w:rsidRPr="00000000">
              <w:rPr>
                <w:b w:val="1"/>
                <w:bCs w:val="1"/>
                <w:sz w:val="18"/>
                <w:szCs w:val="18"/>
                <w:rtl w:val="0"/>
              </w:rPr>
              <w:t xml:space="preserve">Clinical without financial alignment</w:t>
            </w:r>
            <w:r w:rsidDel="00000000" w:rsidR="00000000" w:rsidRPr="00000000">
              <w:rPr>
                <w:sz w:val="18"/>
                <w:szCs w:val="18"/>
                <w:rtl w:val="0"/>
              </w:rPr>
              <w:t xml:space="preserve"> — high-quality program run under fee-for-service</w:t>
            </w:r>
            <w:r w:rsidDel="00000000" w:rsidR="00000000" w:rsidRPr="00000000">
              <w:rPr>
                <w:rtl w:val="0"/>
              </w:rPr>
            </w:r>
          </w:p>
        </w:tc>
        <w:tc>
          <w:tcPr/>
          <w:p w:rsidR="00000000" w:rsidDel="00000000" w:rsidP="00000000" w:rsidRDefault="00000000" w:rsidRPr="00000000" w14:paraId="000003BF">
            <w:pPr>
              <w:jc w:val="left"/>
              <w:rPr/>
            </w:pPr>
            <w:r w:rsidDel="00000000" w:rsidR="00000000" w:rsidRPr="00000000">
              <w:rPr>
                <w:sz w:val="18"/>
                <w:szCs w:val="18"/>
                <w:rtl w:val="0"/>
              </w:rPr>
              <w:t xml:space="preserve">Program running at a loss absorbed by cross-subsidy; support contingent on that cross-subsidy; perpetual budget-cut risk</w:t>
            </w:r>
            <w:r w:rsidDel="00000000" w:rsidR="00000000" w:rsidRPr="00000000">
              <w:rPr>
                <w:rtl w:val="0"/>
              </w:rPr>
            </w:r>
          </w:p>
        </w:tc>
        <w:tc>
          <w:tcPr/>
          <w:p w:rsidR="00000000" w:rsidDel="00000000" w:rsidP="00000000" w:rsidRDefault="00000000" w:rsidRPr="00000000" w14:paraId="000003C0">
            <w:pPr>
              <w:jc w:val="left"/>
              <w:rPr/>
            </w:pPr>
            <w:r w:rsidDel="00000000" w:rsidR="00000000" w:rsidRPr="00000000">
              <w:rPr>
                <w:sz w:val="18"/>
                <w:szCs w:val="18"/>
                <w:rtl w:val="0"/>
              </w:rPr>
              <w:t xml:space="preserve">Blueprint PCMHs produce the 5.8:1 ROI, but under FFS most of it accrues to payers, not the practices generating it</w:t>
            </w:r>
            <w:r w:rsidDel="00000000" w:rsidR="00000000" w:rsidRPr="00000000">
              <w:rPr>
                <w:rtl w:val="0"/>
              </w:rPr>
            </w:r>
          </w:p>
        </w:tc>
        <w:tc>
          <w:tcPr/>
          <w:p w:rsidR="00000000" w:rsidDel="00000000" w:rsidP="00000000" w:rsidRDefault="00000000" w:rsidRPr="00000000" w14:paraId="000003C1">
            <w:pPr>
              <w:jc w:val="left"/>
              <w:rPr/>
            </w:pPr>
            <w:r w:rsidDel="00000000" w:rsidR="00000000" w:rsidRPr="00000000">
              <w:rPr>
                <w:sz w:val="18"/>
                <w:szCs w:val="18"/>
                <w:rtl w:val="0"/>
              </w:rPr>
              <w:t xml:space="preserve">Act 68 global budgets align incentives with clinical investment</w:t>
            </w:r>
            <w:r w:rsidDel="00000000" w:rsidR="00000000" w:rsidRPr="00000000">
              <w:rPr>
                <w:rtl w:val="0"/>
              </w:rPr>
            </w:r>
          </w:p>
        </w:tc>
      </w:tr>
      <w:tr>
        <w:trPr>
          <w:cantSplit w:val="0"/>
          <w:tblHeader w:val="0"/>
        </w:trPr>
        <w:tc>
          <w:tcPr/>
          <w:p w:rsidR="00000000" w:rsidDel="00000000" w:rsidP="00000000" w:rsidRDefault="00000000" w:rsidRPr="00000000" w14:paraId="000003C2">
            <w:pPr>
              <w:jc w:val="left"/>
              <w:rPr/>
            </w:pPr>
            <w:r w:rsidDel="00000000" w:rsidR="00000000" w:rsidRPr="00000000">
              <w:rPr>
                <w:b w:val="1"/>
                <w:bCs w:val="1"/>
                <w:sz w:val="18"/>
                <w:szCs w:val="18"/>
                <w:rtl w:val="0"/>
              </w:rPr>
              <w:t xml:space="preserve">Equity review at the end, not the beginning</w:t>
            </w:r>
            <w:r w:rsidDel="00000000" w:rsidR="00000000" w:rsidRPr="00000000">
              <w:rPr>
                <w:sz w:val="18"/>
                <w:szCs w:val="18"/>
                <w:rtl w:val="0"/>
              </w:rPr>
              <w:t xml:space="preserve"> — methodology finished, then sent for equity review</w:t>
            </w:r>
            <w:r w:rsidDel="00000000" w:rsidR="00000000" w:rsidRPr="00000000">
              <w:rPr>
                <w:rtl w:val="0"/>
              </w:rPr>
            </w:r>
          </w:p>
        </w:tc>
        <w:tc>
          <w:tcPr/>
          <w:p w:rsidR="00000000" w:rsidDel="00000000" w:rsidP="00000000" w:rsidRDefault="00000000" w:rsidRPr="00000000" w14:paraId="000003C3">
            <w:pPr>
              <w:jc w:val="left"/>
              <w:rPr/>
            </w:pPr>
            <w:r w:rsidDel="00000000" w:rsidR="00000000" w:rsidRPr="00000000">
              <w:rPr>
                <w:sz w:val="18"/>
                <w:szCs w:val="18"/>
                <w:rtl w:val="0"/>
              </w:rPr>
              <w:t xml:space="preserve">Equity staff flagging the same structural problems in finalized designs; high rate of equity modifications at approval stage</w:t>
            </w:r>
            <w:r w:rsidDel="00000000" w:rsidR="00000000" w:rsidRPr="00000000">
              <w:rPr>
                <w:rtl w:val="0"/>
              </w:rPr>
            </w:r>
          </w:p>
        </w:tc>
        <w:tc>
          <w:tcPr/>
          <w:p w:rsidR="00000000" w:rsidDel="00000000" w:rsidP="00000000" w:rsidRDefault="00000000" w:rsidRPr="00000000" w14:paraId="000003C4">
            <w:pPr>
              <w:jc w:val="left"/>
              <w:rPr/>
            </w:pPr>
            <w:r w:rsidDel="00000000" w:rsidR="00000000" w:rsidRPr="00000000">
              <w:rPr>
                <w:sz w:val="18"/>
                <w:szCs w:val="18"/>
                <w:rtl w:val="0"/>
              </w:rPr>
              <w:t xml:space="preserve">RBP methodology design is the live test case: preserving rural access and not defunding high-Medicaid hospitals is a design question, not a post-hoc correction</w:t>
            </w:r>
            <w:r w:rsidDel="00000000" w:rsidR="00000000" w:rsidRPr="00000000">
              <w:rPr>
                <w:rtl w:val="0"/>
              </w:rPr>
            </w:r>
          </w:p>
        </w:tc>
        <w:tc>
          <w:tcPr/>
          <w:p w:rsidR="00000000" w:rsidDel="00000000" w:rsidP="00000000" w:rsidRDefault="00000000" w:rsidRPr="00000000" w14:paraId="000003C5">
            <w:pPr>
              <w:jc w:val="left"/>
              <w:rPr/>
            </w:pPr>
            <w:r w:rsidDel="00000000" w:rsidR="00000000" w:rsidRPr="00000000">
              <w:rPr>
                <w:sz w:val="18"/>
                <w:szCs w:val="18"/>
                <w:rtl w:val="0"/>
              </w:rPr>
              <w:t xml:space="preserve">Health Equity Advisory Commission consulted at design stage, not comment stage</w:t>
            </w:r>
            <w:r w:rsidDel="00000000" w:rsidR="00000000" w:rsidRPr="00000000">
              <w:rPr>
                <w:rtl w:val="0"/>
              </w:rPr>
            </w:r>
          </w:p>
        </w:tc>
      </w:tr>
      <w:tr>
        <w:trPr>
          <w:cantSplit w:val="1"/>
          <w:tblHeader w:val="0"/>
        </w:trPr>
        <w:tc>
          <w:tcPr/>
          <w:p w:rsidR="00000000" w:rsidDel="00000000" w:rsidP="00000000" w:rsidRDefault="00000000" w:rsidRPr="00000000" w14:paraId="000003C6">
            <w:pPr>
              <w:jc w:val="left"/>
              <w:rPr/>
            </w:pPr>
            <w:r w:rsidDel="00000000" w:rsidR="00000000" w:rsidRPr="00000000">
              <w:rPr>
                <w:b w:val="1"/>
                <w:bCs w:val="1"/>
                <w:sz w:val="18"/>
                <w:szCs w:val="18"/>
                <w:rtl w:val="0"/>
              </w:rPr>
              <w:t xml:space="preserve">Operations execution without adequate capacity</w:t>
            </w:r>
            <w:r w:rsidDel="00000000" w:rsidR="00000000" w:rsidRPr="00000000">
              <w:rPr>
                <w:sz w:val="18"/>
                <w:szCs w:val="18"/>
                <w:rtl w:val="0"/>
              </w:rPr>
              <w:t xml:space="preserve"> — mandate outpaces organizational capacity</w:t>
            </w:r>
            <w:r w:rsidDel="00000000" w:rsidR="00000000" w:rsidRPr="00000000">
              <w:rPr>
                <w:rtl w:val="0"/>
              </w:rPr>
            </w:r>
          </w:p>
        </w:tc>
        <w:tc>
          <w:tcPr/>
          <w:p w:rsidR="00000000" w:rsidDel="00000000" w:rsidP="00000000" w:rsidRDefault="00000000" w:rsidRPr="00000000" w14:paraId="000003C7">
            <w:pPr>
              <w:jc w:val="left"/>
              <w:rPr/>
            </w:pPr>
            <w:r w:rsidDel="00000000" w:rsidR="00000000" w:rsidRPr="00000000">
              <w:rPr>
                <w:sz w:val="18"/>
                <w:szCs w:val="18"/>
                <w:rtl w:val="0"/>
              </w:rPr>
              <w:t xml:space="preserve">Statutory deadlines extended or waived; deliverables perpetually “in progress”; governance that convenes but does not decide</w:t>
            </w:r>
            <w:r w:rsidDel="00000000" w:rsidR="00000000" w:rsidRPr="00000000">
              <w:rPr>
                <w:rtl w:val="0"/>
              </w:rPr>
            </w:r>
          </w:p>
        </w:tc>
        <w:tc>
          <w:tcPr/>
          <w:p w:rsidR="00000000" w:rsidDel="00000000" w:rsidP="00000000" w:rsidRDefault="00000000" w:rsidRPr="00000000" w14:paraId="000003C8">
            <w:pPr>
              <w:jc w:val="left"/>
              <w:rPr/>
            </w:pPr>
            <w:r w:rsidDel="00000000" w:rsidR="00000000" w:rsidRPr="00000000">
              <w:rPr>
                <w:sz w:val="18"/>
                <w:szCs w:val="18"/>
                <w:rtl w:val="0"/>
              </w:rPr>
              <w:t xml:space="preserve">AHS must run 14 hospital transformation processes, RBP finalization, and the Strategic Plan at once — capacity Oliver Wyman flagged as insufficient</w:t>
            </w:r>
            <w:r w:rsidDel="00000000" w:rsidR="00000000" w:rsidRPr="00000000">
              <w:rPr>
                <w:rtl w:val="0"/>
              </w:rPr>
            </w:r>
          </w:p>
        </w:tc>
        <w:tc>
          <w:tcPr/>
          <w:p w:rsidR="00000000" w:rsidDel="00000000" w:rsidP="00000000" w:rsidRDefault="00000000" w:rsidRPr="00000000" w14:paraId="000003C9">
            <w:pPr>
              <w:jc w:val="left"/>
              <w:rPr/>
            </w:pPr>
            <w:r w:rsidDel="00000000" w:rsidR="00000000" w:rsidRPr="00000000">
              <w:rPr>
                <w:sz w:val="18"/>
                <w:szCs w:val="18"/>
                <w:rtl w:val="0"/>
              </w:rPr>
              <w:t xml:space="preserve">RHRC builds hospital-level capacity before global-budget accountability takes full effect</w:t>
            </w:r>
            <w:r w:rsidDel="00000000" w:rsidR="00000000" w:rsidRPr="00000000">
              <w:rPr>
                <w:rtl w:val="0"/>
              </w:rPr>
            </w:r>
          </w:p>
        </w:tc>
      </w:tr>
    </w:tbl>
    <w:p w:rsidR="00000000" w:rsidDel="00000000" w:rsidP="00000000" w:rsidRDefault="00000000" w:rsidRPr="00000000" w14:paraId="000003CA">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1.7 — Five sequencing errors: the diagnostic pattern, early-warning signals, and correction for each. Sources: HTR analysis; Vermont experience; Oliver Wyman Act 167 Report.</w:t>
      </w:r>
    </w:p>
    <w:p w:rsidR="00000000" w:rsidDel="00000000" w:rsidP="00000000" w:rsidRDefault="00000000" w:rsidRPr="00000000" w14:paraId="000003CB">
      <w:pPr>
        <w:pStyle w:val="Heading2"/>
        <w:keepNext w:val="0"/>
        <w:pBdr>
          <w:top w:color="c9d2df" w:space="10" w:sz="6" w:val="single"/>
        </w:pBdr>
        <w:rPr/>
      </w:pPr>
      <w:bookmarkStart w:colFirst="0" w:colLast="0" w:name="_nap82oksa3s5" w:id="56"/>
      <w:bookmarkEnd w:id="56"/>
      <w:r w:rsidDel="00000000" w:rsidR="00000000" w:rsidRPr="00000000">
        <w:rPr>
          <w:color w:val="161b22"/>
          <w:rtl w:val="0"/>
        </w:rPr>
        <w:t xml:space="preserve">1.14  </w:t>
      </w:r>
      <w:r w:rsidDel="00000000" w:rsidR="00000000" w:rsidRPr="00000000">
        <w:rPr>
          <w:b w:val="1"/>
          <w:bCs w:val="1"/>
          <w:color w:val="161b22"/>
          <w:rtl w:val="0"/>
        </w:rPr>
        <w:t xml:space="preserve">Vermont’s Implementation Timeline: Reading the Sequence in Statutory Deadlines</w:t>
      </w:r>
      <w:r w:rsidDel="00000000" w:rsidR="00000000" w:rsidRPr="00000000">
        <w:rPr>
          <w:rtl w:val="0"/>
        </w:rPr>
      </w:r>
    </w:p>
    <w:p w:rsidR="00000000" w:rsidDel="00000000" w:rsidP="00000000" w:rsidRDefault="00000000" w:rsidRPr="00000000" w14:paraId="000003CC">
      <w:pPr>
        <w:keepNext w:val="0"/>
        <w:rPr/>
      </w:pPr>
      <w:r w:rsidDel="00000000" w:rsidR="00000000" w:rsidRPr="00000000">
        <w:rPr>
          <w:rtl w:val="0"/>
        </w:rPr>
        <w:t xml:space="preserve">Vermont’s transformation is unusual in one critical respect: it has a legislatively mandated implementation timeline that is legally binding, not aspirationally stated. Reading this timeline through the sequencing framework reveals both Vermont’s correct sequencing decisions and its current critical vulnerabilities.</w:t>
      </w:r>
    </w:p>
    <w:tbl>
      <w:tblPr>
        <w:tblStyle w:val="Table39"/>
        <w:tblW w:w="9075.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140"/>
        <w:gridCol w:w="1185"/>
        <w:gridCol w:w="6750"/>
        <w:tblGridChange w:id="0">
          <w:tblGrid>
            <w:gridCol w:w="1140"/>
            <w:gridCol w:w="1185"/>
            <w:gridCol w:w="6750"/>
          </w:tblGrid>
        </w:tblGridChange>
      </w:tblGrid>
      <w:tr>
        <w:trPr>
          <w:cantSplit w:val="1"/>
          <w:tblHeader w:val="1"/>
        </w:trPr>
        <w:tc>
          <w:tcPr>
            <w:shd w:fill="1b3a6b" w:val="clear"/>
          </w:tcPr>
          <w:p w:rsidR="00000000" w:rsidDel="00000000" w:rsidP="00000000" w:rsidRDefault="00000000" w:rsidRPr="00000000" w14:paraId="000003CD">
            <w:pPr>
              <w:jc w:val="left"/>
              <w:rPr/>
            </w:pPr>
            <w:r w:rsidDel="00000000" w:rsidR="00000000" w:rsidRPr="00000000">
              <w:rPr>
                <w:b w:val="1"/>
                <w:bCs w:val="1"/>
                <w:color w:val="ffffff"/>
                <w:sz w:val="18"/>
                <w:szCs w:val="18"/>
                <w:rtl w:val="0"/>
              </w:rPr>
              <w:t xml:space="preserve">Pillar</w:t>
            </w:r>
            <w:r w:rsidDel="00000000" w:rsidR="00000000" w:rsidRPr="00000000">
              <w:rPr>
                <w:rtl w:val="0"/>
              </w:rPr>
            </w:r>
          </w:p>
        </w:tc>
        <w:tc>
          <w:tcPr>
            <w:shd w:fill="1b3a6b" w:val="clear"/>
          </w:tcPr>
          <w:p w:rsidR="00000000" w:rsidDel="00000000" w:rsidP="00000000" w:rsidRDefault="00000000" w:rsidRPr="00000000" w14:paraId="000003CE">
            <w:pPr>
              <w:jc w:val="left"/>
              <w:rPr/>
            </w:pPr>
            <w:r w:rsidDel="00000000" w:rsidR="00000000" w:rsidRPr="00000000">
              <w:rPr>
                <w:b w:val="1"/>
                <w:bCs w:val="1"/>
                <w:color w:val="ffffff"/>
                <w:sz w:val="18"/>
                <w:szCs w:val="18"/>
                <w:rtl w:val="0"/>
              </w:rPr>
              <w:t xml:space="preserve">Status (timeframe)</w:t>
            </w:r>
            <w:r w:rsidDel="00000000" w:rsidR="00000000" w:rsidRPr="00000000">
              <w:rPr>
                <w:rtl w:val="0"/>
              </w:rPr>
            </w:r>
          </w:p>
        </w:tc>
        <w:tc>
          <w:tcPr>
            <w:shd w:fill="1b3a6b" w:val="clear"/>
          </w:tcPr>
          <w:p w:rsidR="00000000" w:rsidDel="00000000" w:rsidP="00000000" w:rsidRDefault="00000000" w:rsidRPr="00000000" w14:paraId="000003CF">
            <w:pPr>
              <w:jc w:val="left"/>
              <w:rPr/>
            </w:pPr>
            <w:r w:rsidDel="00000000" w:rsidR="00000000" w:rsidRPr="00000000">
              <w:rPr>
                <w:b w:val="1"/>
                <w:bCs w:val="1"/>
                <w:color w:val="ffffff"/>
                <w:sz w:val="18"/>
                <w:szCs w:val="18"/>
                <w:rtl w:val="0"/>
              </w:rPr>
              <w:t xml:space="preserve">Where it stands</w:t>
            </w:r>
            <w:r w:rsidDel="00000000" w:rsidR="00000000" w:rsidRPr="00000000">
              <w:rPr>
                <w:rtl w:val="0"/>
              </w:rPr>
            </w:r>
          </w:p>
        </w:tc>
      </w:tr>
      <w:tr>
        <w:trPr>
          <w:cantSplit w:val="1"/>
          <w:tblHeader w:val="0"/>
        </w:trPr>
        <w:tc>
          <w:tcPr/>
          <w:p w:rsidR="00000000" w:rsidDel="00000000" w:rsidP="00000000" w:rsidRDefault="00000000" w:rsidRPr="00000000" w14:paraId="000003D0">
            <w:pPr>
              <w:jc w:val="left"/>
              <w:rPr/>
            </w:pPr>
            <w:r w:rsidDel="00000000" w:rsidR="00000000" w:rsidRPr="00000000">
              <w:rPr>
                <w:b w:val="1"/>
                <w:bCs w:val="1"/>
                <w:sz w:val="18"/>
                <w:szCs w:val="18"/>
                <w:rtl w:val="0"/>
              </w:rPr>
              <w:t xml:space="preserve">Policy</w:t>
            </w:r>
            <w:r w:rsidDel="00000000" w:rsidR="00000000" w:rsidRPr="00000000">
              <w:rPr>
                <w:rtl w:val="0"/>
              </w:rPr>
            </w:r>
          </w:p>
        </w:tc>
        <w:tc>
          <w:tcPr/>
          <w:p w:rsidR="00000000" w:rsidDel="00000000" w:rsidP="00000000" w:rsidRDefault="00000000" w:rsidRPr="00000000" w14:paraId="000003D1">
            <w:pPr>
              <w:jc w:val="left"/>
              <w:rPr/>
            </w:pPr>
            <w:r w:rsidDel="00000000" w:rsidR="00000000" w:rsidRPr="00000000">
              <w:rPr>
                <w:sz w:val="18"/>
                <w:szCs w:val="18"/>
                <w:rtl w:val="0"/>
              </w:rPr>
              <w:t xml:space="preserve">Completed (2022–2025)</w:t>
            </w:r>
            <w:r w:rsidDel="00000000" w:rsidR="00000000" w:rsidRPr="00000000">
              <w:rPr>
                <w:rtl w:val="0"/>
              </w:rPr>
            </w:r>
          </w:p>
        </w:tc>
        <w:tc>
          <w:tcPr/>
          <w:p w:rsidR="00000000" w:rsidDel="00000000" w:rsidP="00000000" w:rsidRDefault="00000000" w:rsidRPr="00000000" w14:paraId="000003D2">
            <w:pPr>
              <w:jc w:val="left"/>
              <w:rPr/>
            </w:pPr>
            <w:r w:rsidDel="00000000" w:rsidR="00000000" w:rsidRPr="00000000">
              <w:rPr>
                <w:sz w:val="18"/>
                <w:szCs w:val="18"/>
                <w:rtl w:val="0"/>
              </w:rPr>
              <w:t xml:space="preserve">Acts 167, 51, and 68 establish the mandatory architecture. Federal RHT award provides capital. AHEAD State Agreement signed January 2025 (subsequently withdrawn July 2026). The Policy gate is fully open — the statutory architecture is complete, so nothing downstream is waiting on it.</w:t>
            </w:r>
            <w:r w:rsidDel="00000000" w:rsidR="00000000" w:rsidRPr="00000000">
              <w:rPr>
                <w:rtl w:val="0"/>
              </w:rPr>
            </w:r>
          </w:p>
        </w:tc>
      </w:tr>
      <w:tr>
        <w:trPr>
          <w:cantSplit w:val="0"/>
          <w:tblHeader w:val="0"/>
        </w:trPr>
        <w:tc>
          <w:tcPr/>
          <w:p w:rsidR="00000000" w:rsidDel="00000000" w:rsidP="00000000" w:rsidRDefault="00000000" w:rsidRPr="00000000" w14:paraId="000003D3">
            <w:pPr>
              <w:jc w:val="left"/>
              <w:rPr/>
            </w:pPr>
            <w:r w:rsidDel="00000000" w:rsidR="00000000" w:rsidRPr="00000000">
              <w:rPr>
                <w:b w:val="1"/>
                <w:bCs w:val="1"/>
                <w:sz w:val="18"/>
                <w:szCs w:val="18"/>
                <w:rtl w:val="0"/>
              </w:rPr>
              <w:t xml:space="preserve">Technology</w:t>
            </w:r>
            <w:r w:rsidDel="00000000" w:rsidR="00000000" w:rsidRPr="00000000">
              <w:rPr>
                <w:rtl w:val="0"/>
              </w:rPr>
            </w:r>
          </w:p>
        </w:tc>
        <w:tc>
          <w:tcPr/>
          <w:p w:rsidR="00000000" w:rsidDel="00000000" w:rsidP="00000000" w:rsidRDefault="00000000" w:rsidRPr="00000000" w14:paraId="000003D4">
            <w:pPr>
              <w:jc w:val="left"/>
              <w:rPr/>
            </w:pPr>
            <w:r w:rsidDel="00000000" w:rsidR="00000000" w:rsidRPr="00000000">
              <w:rPr>
                <w:sz w:val="18"/>
                <w:szCs w:val="18"/>
                <w:rtl w:val="0"/>
              </w:rPr>
              <w:t xml:space="preserve">In progress (2025–2026)</w:t>
            </w:r>
            <w:r w:rsidDel="00000000" w:rsidR="00000000" w:rsidRPr="00000000">
              <w:rPr>
                <w:rtl w:val="0"/>
              </w:rPr>
            </w:r>
          </w:p>
        </w:tc>
        <w:tc>
          <w:tcPr/>
          <w:p w:rsidR="00000000" w:rsidDel="00000000" w:rsidP="00000000" w:rsidRDefault="00000000" w:rsidRPr="00000000" w14:paraId="000003D5">
            <w:pPr>
              <w:jc w:val="left"/>
              <w:rPr/>
            </w:pPr>
            <w:r w:rsidDel="00000000" w:rsidR="00000000" w:rsidRPr="00000000">
              <w:rPr>
                <w:sz w:val="18"/>
                <w:szCs w:val="18"/>
                <w:rtl w:val="0"/>
              </w:rPr>
              <w:t xml:space="preserve">AHS-GMCB analytics capability being stood up. Vermont CIN under development. VHCURES attribution modeling in progress. AI scribe and RPM grants deployed. The current critical bottleneck. The Technology gate is partially open: some capability is running, but not enough for the Economics gate behind it to open.</w:t>
            </w:r>
            <w:r w:rsidDel="00000000" w:rsidR="00000000" w:rsidRPr="00000000">
              <w:rPr>
                <w:rtl w:val="0"/>
              </w:rPr>
            </w:r>
          </w:p>
        </w:tc>
      </w:tr>
      <w:tr>
        <w:trPr>
          <w:cantSplit w:val="0"/>
          <w:tblHeader w:val="0"/>
        </w:trPr>
        <w:tc>
          <w:tcPr/>
          <w:p w:rsidR="00000000" w:rsidDel="00000000" w:rsidP="00000000" w:rsidRDefault="00000000" w:rsidRPr="00000000" w14:paraId="000003D6">
            <w:pPr>
              <w:jc w:val="left"/>
              <w:rPr/>
            </w:pPr>
            <w:r w:rsidDel="00000000" w:rsidR="00000000" w:rsidRPr="00000000">
              <w:rPr>
                <w:b w:val="1"/>
                <w:bCs w:val="1"/>
                <w:sz w:val="18"/>
                <w:szCs w:val="18"/>
                <w:rtl w:val="0"/>
              </w:rPr>
              <w:t xml:space="preserve">Economics</w:t>
            </w:r>
            <w:r w:rsidDel="00000000" w:rsidR="00000000" w:rsidRPr="00000000">
              <w:rPr>
                <w:rtl w:val="0"/>
              </w:rPr>
            </w:r>
          </w:p>
        </w:tc>
        <w:tc>
          <w:tcPr/>
          <w:p w:rsidR="00000000" w:rsidDel="00000000" w:rsidP="00000000" w:rsidRDefault="00000000" w:rsidRPr="00000000" w14:paraId="000003D7">
            <w:pPr>
              <w:jc w:val="left"/>
              <w:rPr/>
            </w:pPr>
            <w:r w:rsidDel="00000000" w:rsidR="00000000" w:rsidRPr="00000000">
              <w:rPr>
                <w:sz w:val="18"/>
                <w:szCs w:val="18"/>
                <w:rtl w:val="0"/>
              </w:rPr>
              <w:t xml:space="preserve">Staged (2027–2028)</w:t>
            </w:r>
            <w:r w:rsidDel="00000000" w:rsidR="00000000" w:rsidRPr="00000000">
              <w:rPr>
                <w:rtl w:val="0"/>
              </w:rPr>
            </w:r>
          </w:p>
        </w:tc>
        <w:tc>
          <w:tcPr/>
          <w:p w:rsidR="00000000" w:rsidDel="00000000" w:rsidP="00000000" w:rsidRDefault="00000000" w:rsidRPr="00000000" w14:paraId="000003D8">
            <w:pPr>
              <w:jc w:val="left"/>
              <w:rPr/>
            </w:pPr>
            <w:r w:rsidDel="00000000" w:rsidR="00000000" w:rsidRPr="00000000">
              <w:rPr>
                <w:sz w:val="18"/>
                <w:szCs w:val="18"/>
                <w:rtl w:val="0"/>
              </w:rPr>
              <w:t xml:space="preserve">RBP mandatory beginning FY2027, global budgets mandatory beginning FY2028. The sequence is correct: mandatory payment reform follows mandatory policy authority and follows the technology build in design.</w:t>
            </w:r>
            <w:r w:rsidDel="00000000" w:rsidR="00000000" w:rsidRPr="00000000">
              <w:rPr>
                <w:rtl w:val="0"/>
              </w:rPr>
            </w:r>
          </w:p>
        </w:tc>
      </w:tr>
      <w:tr>
        <w:trPr>
          <w:cantSplit w:val="0"/>
          <w:tblHeader w:val="0"/>
        </w:trPr>
        <w:tc>
          <w:tcPr/>
          <w:p w:rsidR="00000000" w:rsidDel="00000000" w:rsidP="00000000" w:rsidRDefault="00000000" w:rsidRPr="00000000" w14:paraId="000003D9">
            <w:pPr>
              <w:jc w:val="left"/>
              <w:rPr/>
            </w:pPr>
            <w:r w:rsidDel="00000000" w:rsidR="00000000" w:rsidRPr="00000000">
              <w:rPr>
                <w:b w:val="1"/>
                <w:bCs w:val="1"/>
                <w:sz w:val="18"/>
                <w:szCs w:val="18"/>
                <w:rtl w:val="0"/>
              </w:rPr>
              <w:t xml:space="preserve">Clinical</w:t>
            </w:r>
            <w:r w:rsidDel="00000000" w:rsidR="00000000" w:rsidRPr="00000000">
              <w:rPr>
                <w:rtl w:val="0"/>
              </w:rPr>
            </w:r>
          </w:p>
        </w:tc>
        <w:tc>
          <w:tcPr/>
          <w:p w:rsidR="00000000" w:rsidDel="00000000" w:rsidP="00000000" w:rsidRDefault="00000000" w:rsidRPr="00000000" w14:paraId="000003DA">
            <w:pPr>
              <w:jc w:val="left"/>
              <w:rPr/>
            </w:pPr>
            <w:r w:rsidDel="00000000" w:rsidR="00000000" w:rsidRPr="00000000">
              <w:rPr>
                <w:sz w:val="18"/>
                <w:szCs w:val="18"/>
                <w:rtl w:val="0"/>
              </w:rPr>
              <w:t xml:space="preserve">Parallel (2024–2028)</w:t>
            </w:r>
            <w:r w:rsidDel="00000000" w:rsidR="00000000" w:rsidRPr="00000000">
              <w:rPr>
                <w:rtl w:val="0"/>
              </w:rPr>
            </w:r>
          </w:p>
        </w:tc>
        <w:tc>
          <w:tcPr/>
          <w:p w:rsidR="00000000" w:rsidDel="00000000" w:rsidP="00000000" w:rsidRDefault="00000000" w:rsidRPr="00000000" w14:paraId="000003DB">
            <w:pPr>
              <w:jc w:val="left"/>
              <w:rPr/>
            </w:pPr>
            <w:r w:rsidDel="00000000" w:rsidR="00000000" w:rsidRPr="00000000">
              <w:rPr>
                <w:sz w:val="18"/>
                <w:szCs w:val="18"/>
                <w:rtl w:val="0"/>
              </w:rPr>
              <w:t xml:space="preserve">Blueprint PCMH expansion, CCBHC certifications, CoCM deployment proceed in parallel with Technology work — correctly, because they produce their value regardless of whether the Technology and Economics gates have opened yet.</w:t>
            </w:r>
            <w:r w:rsidDel="00000000" w:rsidR="00000000" w:rsidRPr="00000000">
              <w:rPr>
                <w:rtl w:val="0"/>
              </w:rPr>
            </w:r>
          </w:p>
        </w:tc>
      </w:tr>
      <w:tr>
        <w:trPr>
          <w:cantSplit w:val="1"/>
          <w:tblHeader w:val="0"/>
        </w:trPr>
        <w:tc>
          <w:tcPr/>
          <w:p w:rsidR="00000000" w:rsidDel="00000000" w:rsidP="00000000" w:rsidRDefault="00000000" w:rsidRPr="00000000" w14:paraId="000003DC">
            <w:pPr>
              <w:jc w:val="left"/>
              <w:rPr/>
            </w:pPr>
            <w:r w:rsidDel="00000000" w:rsidR="00000000" w:rsidRPr="00000000">
              <w:rPr>
                <w:b w:val="1"/>
                <w:bCs w:val="1"/>
                <w:sz w:val="18"/>
                <w:szCs w:val="18"/>
                <w:rtl w:val="0"/>
              </w:rPr>
              <w:t xml:space="preserve">Operations</w:t>
            </w:r>
            <w:r w:rsidDel="00000000" w:rsidR="00000000" w:rsidRPr="00000000">
              <w:rPr>
                <w:rtl w:val="0"/>
              </w:rPr>
            </w:r>
          </w:p>
        </w:tc>
        <w:tc>
          <w:tcPr/>
          <w:p w:rsidR="00000000" w:rsidDel="00000000" w:rsidP="00000000" w:rsidRDefault="00000000" w:rsidRPr="00000000" w14:paraId="000003DD">
            <w:pPr>
              <w:jc w:val="left"/>
              <w:rPr/>
            </w:pPr>
            <w:r w:rsidDel="00000000" w:rsidR="00000000" w:rsidRPr="00000000">
              <w:rPr>
                <w:sz w:val="18"/>
                <w:szCs w:val="18"/>
                <w:rtl w:val="0"/>
              </w:rPr>
              <w:t xml:space="preserve">Building (2025–2028)</w:t>
            </w:r>
            <w:r w:rsidDel="00000000" w:rsidR="00000000" w:rsidRPr="00000000">
              <w:rPr>
                <w:rtl w:val="0"/>
              </w:rPr>
            </w:r>
          </w:p>
        </w:tc>
        <w:tc>
          <w:tcPr/>
          <w:p w:rsidR="00000000" w:rsidDel="00000000" w:rsidP="00000000" w:rsidRDefault="00000000" w:rsidRPr="00000000" w14:paraId="000003DE">
            <w:pPr>
              <w:jc w:val="left"/>
              <w:rPr/>
            </w:pPr>
            <w:r w:rsidDel="00000000" w:rsidR="00000000" w:rsidRPr="00000000">
              <w:rPr>
                <w:sz w:val="18"/>
                <w:szCs w:val="18"/>
                <w:rtl w:val="0"/>
              </w:rPr>
              <w:t xml:space="preserve">RHRC engagement, AHS HSA Coordinator model, Division of Planning and Effectiveness, PMO structure — correctly sequenced to precede the peak execution demand of FY2027–2028.</w:t>
            </w:r>
            <w:r w:rsidDel="00000000" w:rsidR="00000000" w:rsidRPr="00000000">
              <w:rPr>
                <w:rtl w:val="0"/>
              </w:rPr>
            </w:r>
          </w:p>
        </w:tc>
      </w:tr>
    </w:tbl>
    <w:p w:rsidR="00000000" w:rsidDel="00000000" w:rsidP="00000000" w:rsidRDefault="00000000" w:rsidRPr="00000000" w14:paraId="000003DF">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1.8 — Vermont’s transformation timeline, by pillar. Sources: HTR Analysis (2026); Act 68 of 2025; AHEAD State Agreement.</w:t>
      </w:r>
    </w:p>
    <w:p w:rsidR="00000000" w:rsidDel="00000000" w:rsidP="00000000" w:rsidRDefault="00000000" w:rsidRPr="00000000" w14:paraId="000003E0">
      <w:pPr>
        <w:pStyle w:val="Heading3"/>
        <w:rPr/>
      </w:pPr>
      <w:bookmarkStart w:colFirst="0" w:colLast="0" w:name="_tv9api4vnbks" w:id="57"/>
      <w:bookmarkEnd w:id="57"/>
      <w:r w:rsidDel="00000000" w:rsidR="00000000" w:rsidRPr="00000000">
        <w:rPr>
          <w:color w:val="161b22"/>
          <w:rtl w:val="0"/>
        </w:rPr>
        <w:t xml:space="preserve">1.14.1  </w:t>
      </w:r>
      <w:r w:rsidDel="00000000" w:rsidR="00000000" w:rsidRPr="00000000">
        <w:rPr>
          <w:b w:val="1"/>
          <w:bCs w:val="1"/>
          <w:color w:val="161b22"/>
          <w:rtl w:val="0"/>
        </w:rPr>
        <w:t xml:space="preserve">The Current Vulnerability: The Technology-Economics Race</w:t>
      </w:r>
      <w:r w:rsidDel="00000000" w:rsidR="00000000" w:rsidRPr="00000000">
        <w:rPr>
          <w:rtl w:val="0"/>
        </w:rPr>
      </w:r>
    </w:p>
    <w:p w:rsidR="00000000" w:rsidDel="00000000" w:rsidP="00000000" w:rsidRDefault="00000000" w:rsidRPr="00000000" w14:paraId="000003E1">
      <w:pPr>
        <w:rPr/>
      </w:pPr>
      <w:r w:rsidDel="00000000" w:rsidR="00000000" w:rsidRPr="00000000">
        <w:rPr>
          <w:rtl w:val="0"/>
        </w:rPr>
        <w:t xml:space="preserve">Vermont’s most significant current sequencing risk is the gap between the FY2028 start of Act 68’s hospital global budgets and the analytics-capability deployment timeline. Vermont hospitals begin bearing global-budget financial accountability in FY2028. If the AHS-GMCB analytics capability is not fully operational by then, hospitals will be making financial management decisions based on incomplete or lagged data for the first year of full Act 68 global-budget accountability.</w:t>
      </w:r>
    </w:p>
    <w:p w:rsidR="00000000" w:rsidDel="00000000" w:rsidP="00000000" w:rsidRDefault="00000000" w:rsidRPr="00000000" w14:paraId="000003E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is a manageable but costly risk. Vermont hospitals that invest in their own VHCURES analytics capability — particularly HCC gap closure, the highest-ROI pre-launch analytics investment — can partially compensate for the analytics capability gap. A delay in that capability’s deployment holds up all three programs that converge on it (§1.6).</w:t>
      </w:r>
    </w:p>
    <w:p w:rsidR="00000000" w:rsidDel="00000000" w:rsidP="00000000" w:rsidRDefault="00000000" w:rsidRPr="00000000" w14:paraId="000003E3">
      <w:pPr>
        <w:pStyle w:val="Heading2"/>
        <w:keepNext w:val="0"/>
        <w:pBdr>
          <w:top w:color="c9d2df" w:space="10" w:sz="6" w:val="single"/>
        </w:pBdr>
        <w:rPr/>
      </w:pPr>
      <w:bookmarkStart w:colFirst="0" w:colLast="0" w:name="_z3pjsf64o95m" w:id="58"/>
      <w:bookmarkEnd w:id="58"/>
      <w:r w:rsidDel="00000000" w:rsidR="00000000" w:rsidRPr="00000000">
        <w:rPr>
          <w:color w:val="161b22"/>
          <w:rtl w:val="0"/>
        </w:rPr>
        <w:t xml:space="preserve">1.15  </w:t>
      </w:r>
      <w:r w:rsidDel="00000000" w:rsidR="00000000" w:rsidRPr="00000000">
        <w:rPr>
          <w:b w:val="1"/>
          <w:bCs w:val="1"/>
          <w:color w:val="161b22"/>
          <w:rtl w:val="0"/>
        </w:rPr>
        <w:t xml:space="preserve">EXPLORE ON THE PLATFORM</w:t>
      </w:r>
      <w:r w:rsidDel="00000000" w:rsidR="00000000" w:rsidRPr="00000000">
        <w:rPr>
          <w:rtl w:val="0"/>
        </w:rPr>
      </w:r>
    </w:p>
    <w:p w:rsidR="00000000" w:rsidDel="00000000" w:rsidP="00000000" w:rsidRDefault="00000000" w:rsidRPr="00000000" w14:paraId="000003E4">
      <w:pPr>
        <w:keepNext w:val="0"/>
        <w:rPr/>
      </w:pPr>
      <w:r w:rsidDel="00000000" w:rsidR="00000000" w:rsidRPr="00000000">
        <w:rPr>
          <w:rtl w:val="0"/>
        </w:rPr>
        <w:t xml:space="preserve">The execution-sequence argument is best understood by manipulating it, not just reading it. The </w:t>
      </w:r>
      <w:hyperlink r:id="rId56">
        <w:r w:rsidDel="00000000" w:rsidR="00000000" w:rsidRPr="00000000">
          <w:rPr>
            <w:rtl w:val="0"/>
          </w:rPr>
          <w:t xml:space="preserve">HTR platform</w:t>
        </w:r>
      </w:hyperlink>
      <w:r w:rsidDel="00000000" w:rsidR="00000000" w:rsidRPr="00000000">
        <w:rPr>
          <w:rtl w:val="0"/>
        </w:rPr>
        <w:t xml:space="preserve"> turns this chapter’s three core claims — that the pillars are interdependent, that order is non-negotiable, and that getting the order wrong produces a measurable failure cascade — into tools you can run against your own organization or state.</w:t>
      </w:r>
    </w:p>
    <w:tbl>
      <w:tblPr>
        <w:tblStyle w:val="Table40"/>
        <w:tblW w:w="9075.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3225"/>
        <w:gridCol w:w="1815"/>
        <w:gridCol w:w="4035"/>
        <w:tblGridChange w:id="0">
          <w:tblGrid>
            <w:gridCol w:w="3225"/>
            <w:gridCol w:w="1815"/>
            <w:gridCol w:w="4035"/>
          </w:tblGrid>
        </w:tblGridChange>
      </w:tblGrid>
      <w:tr>
        <w:trPr>
          <w:cantSplit w:val="1"/>
          <w:tblHeader w:val="1"/>
        </w:trPr>
        <w:tc>
          <w:tcPr>
            <w:shd w:fill="1b3a6b" w:val="clear"/>
          </w:tcPr>
          <w:p w:rsidR="00000000" w:rsidDel="00000000" w:rsidP="00000000" w:rsidRDefault="00000000" w:rsidRPr="00000000" w14:paraId="000003E5">
            <w:pPr>
              <w:jc w:val="left"/>
              <w:rPr/>
            </w:pPr>
            <w:r w:rsidDel="00000000" w:rsidR="00000000" w:rsidRPr="00000000">
              <w:rPr>
                <w:b w:val="1"/>
                <w:bCs w:val="1"/>
                <w:color w:val="ffffff"/>
                <w:sz w:val="18"/>
                <w:szCs w:val="18"/>
                <w:rtl w:val="0"/>
              </w:rPr>
              <w:t xml:space="preserve">Do this</w:t>
            </w:r>
            <w:r w:rsidDel="00000000" w:rsidR="00000000" w:rsidRPr="00000000">
              <w:rPr>
                <w:rtl w:val="0"/>
              </w:rPr>
            </w:r>
          </w:p>
        </w:tc>
        <w:tc>
          <w:tcPr>
            <w:shd w:fill="1b3a6b" w:val="clear"/>
          </w:tcPr>
          <w:p w:rsidR="00000000" w:rsidDel="00000000" w:rsidP="00000000" w:rsidRDefault="00000000" w:rsidRPr="00000000" w14:paraId="000003E6">
            <w:pPr>
              <w:jc w:val="left"/>
              <w:rPr/>
            </w:pPr>
            <w:r w:rsidDel="00000000" w:rsidR="00000000" w:rsidRPr="00000000">
              <w:rPr>
                <w:b w:val="1"/>
                <w:bCs w:val="1"/>
                <w:color w:val="ffffff"/>
                <w:sz w:val="18"/>
                <w:szCs w:val="18"/>
                <w:rtl w:val="0"/>
              </w:rPr>
              <w:t xml:space="preserve">On this tool</w:t>
            </w:r>
            <w:r w:rsidDel="00000000" w:rsidR="00000000" w:rsidRPr="00000000">
              <w:rPr>
                <w:rtl w:val="0"/>
              </w:rPr>
            </w:r>
          </w:p>
        </w:tc>
        <w:tc>
          <w:tcPr>
            <w:shd w:fill="1b3a6b" w:val="clear"/>
          </w:tcPr>
          <w:p w:rsidR="00000000" w:rsidDel="00000000" w:rsidP="00000000" w:rsidRDefault="00000000" w:rsidRPr="00000000" w14:paraId="000003E7">
            <w:pPr>
              <w:jc w:val="left"/>
              <w:rPr/>
            </w:pPr>
            <w:r w:rsidDel="00000000" w:rsidR="00000000" w:rsidRPr="00000000">
              <w:rPr>
                <w:b w:val="1"/>
                <w:bCs w:val="1"/>
                <w:color w:val="ffffff"/>
                <w:sz w:val="18"/>
                <w:szCs w:val="18"/>
                <w:rtl w:val="0"/>
              </w:rPr>
              <w:t xml:space="preserve">What to look for</w:t>
            </w:r>
            <w:r w:rsidDel="00000000" w:rsidR="00000000" w:rsidRPr="00000000">
              <w:rPr>
                <w:rtl w:val="0"/>
              </w:rPr>
            </w:r>
          </w:p>
        </w:tc>
      </w:tr>
      <w:tr>
        <w:trPr>
          <w:cantSplit w:val="1"/>
          <w:tblHeader w:val="0"/>
        </w:trPr>
        <w:tc>
          <w:tcPr/>
          <w:p w:rsidR="00000000" w:rsidDel="00000000" w:rsidP="00000000" w:rsidRDefault="00000000" w:rsidRPr="00000000" w14:paraId="000003E8">
            <w:pPr>
              <w:jc w:val="left"/>
              <w:rPr/>
            </w:pPr>
            <w:r w:rsidDel="00000000" w:rsidR="00000000" w:rsidRPr="00000000">
              <w:rPr>
                <w:sz w:val="18"/>
                <w:szCs w:val="18"/>
                <w:rtl w:val="0"/>
              </w:rPr>
              <w:t xml:space="preserve">Trace the 9 dependency relationships between the five pillars and see which downstream pillars a given gap disables</w:t>
            </w:r>
            <w:r w:rsidDel="00000000" w:rsidR="00000000" w:rsidRPr="00000000">
              <w:rPr>
                <w:rtl w:val="0"/>
              </w:rPr>
            </w:r>
          </w:p>
        </w:tc>
        <w:tc>
          <w:tcPr/>
          <w:p w:rsidR="00000000" w:rsidDel="00000000" w:rsidP="00000000" w:rsidRDefault="00000000" w:rsidRPr="00000000" w14:paraId="000003E9">
            <w:pPr>
              <w:jc w:val="left"/>
              <w:rPr/>
            </w:pPr>
            <w:r w:rsidDel="00000000" w:rsidR="00000000" w:rsidRPr="00000000">
              <w:rPr>
                <w:b w:val="1"/>
                <w:bCs w:val="1"/>
                <w:sz w:val="18"/>
                <w:szCs w:val="18"/>
                <w:rtl w:val="0"/>
              </w:rPr>
              <w:t xml:space="preserve">Five-Pillar Map</w:t>
            </w:r>
            <w:r w:rsidDel="00000000" w:rsidR="00000000" w:rsidRPr="00000000">
              <w:rPr>
                <w:sz w:val="18"/>
                <w:szCs w:val="18"/>
                <w:rtl w:val="0"/>
              </w:rPr>
              <w:t xml:space="preserve"> — /about/framework</w:t>
            </w:r>
            <w:r w:rsidDel="00000000" w:rsidR="00000000" w:rsidRPr="00000000">
              <w:rPr>
                <w:rtl w:val="0"/>
              </w:rPr>
            </w:r>
          </w:p>
        </w:tc>
        <w:tc>
          <w:tcPr/>
          <w:p w:rsidR="00000000" w:rsidDel="00000000" w:rsidP="00000000" w:rsidRDefault="00000000" w:rsidRPr="00000000" w14:paraId="000003EA">
            <w:pPr>
              <w:jc w:val="left"/>
              <w:rPr/>
            </w:pPr>
            <w:r w:rsidDel="00000000" w:rsidR="00000000" w:rsidRPr="00000000">
              <w:rPr>
                <w:sz w:val="18"/>
                <w:szCs w:val="18"/>
                <w:rtl w:val="0"/>
              </w:rPr>
              <w:t xml:space="preserve">Click any pillar to highlight what it enables and what it depends on. Confirm visually why Technology sits upstream of Economics.</w:t>
            </w:r>
            <w:r w:rsidDel="00000000" w:rsidR="00000000" w:rsidRPr="00000000">
              <w:rPr>
                <w:rtl w:val="0"/>
              </w:rPr>
            </w:r>
          </w:p>
        </w:tc>
      </w:tr>
      <w:tr>
        <w:trPr>
          <w:cantSplit w:val="0"/>
          <w:tblHeader w:val="0"/>
        </w:trPr>
        <w:tc>
          <w:tcPr/>
          <w:p w:rsidR="00000000" w:rsidDel="00000000" w:rsidP="00000000" w:rsidRDefault="00000000" w:rsidRPr="00000000" w14:paraId="000003EB">
            <w:pPr>
              <w:jc w:val="left"/>
              <w:rPr/>
            </w:pPr>
            <w:r w:rsidDel="00000000" w:rsidR="00000000" w:rsidRPr="00000000">
              <w:rPr>
                <w:sz w:val="18"/>
                <w:szCs w:val="18"/>
                <w:rtl w:val="0"/>
              </w:rPr>
              <w:t xml:space="preserve">Score a real organization or state across all five pillars and watch the composite readiness number respond</w:t>
            </w:r>
            <w:r w:rsidDel="00000000" w:rsidR="00000000" w:rsidRPr="00000000">
              <w:rPr>
                <w:rtl w:val="0"/>
              </w:rPr>
            </w:r>
          </w:p>
        </w:tc>
        <w:tc>
          <w:tcPr/>
          <w:p w:rsidR="00000000" w:rsidDel="00000000" w:rsidP="00000000" w:rsidRDefault="00000000" w:rsidRPr="00000000" w14:paraId="000003EC">
            <w:pPr>
              <w:jc w:val="left"/>
              <w:rPr/>
            </w:pPr>
            <w:hyperlink r:id="rId57">
              <w:r w:rsidDel="00000000" w:rsidR="00000000" w:rsidRPr="00000000">
                <w:rPr>
                  <w:b w:val="1"/>
                  <w:bCs w:val="1"/>
                  <w:rtl w:val="0"/>
                </w:rPr>
                <w:t xml:space="preserve">HTR Simulator</w:t>
              </w:r>
            </w:hyperlink>
            <w:r w:rsidDel="00000000" w:rsidR="00000000" w:rsidRPr="00000000">
              <w:rPr>
                <w:rtl w:val="0"/>
              </w:rPr>
            </w:r>
          </w:p>
        </w:tc>
        <w:tc>
          <w:tcPr/>
          <w:p w:rsidR="00000000" w:rsidDel="00000000" w:rsidP="00000000" w:rsidRDefault="00000000" w:rsidRPr="00000000" w14:paraId="000003ED">
            <w:pPr>
              <w:jc w:val="left"/>
              <w:rPr/>
            </w:pPr>
            <w:r w:rsidDel="00000000" w:rsidR="00000000" w:rsidRPr="00000000">
              <w:rPr>
                <w:sz w:val="18"/>
                <w:szCs w:val="18"/>
                <w:rtl w:val="0"/>
              </w:rPr>
              <w:t xml:space="preserve">Drop one pillar’s score to zero and observe the cascade — the simulator penalizes downstream readiness, reproducing the OneCare logic in Fig 1.1.</w:t>
            </w:r>
            <w:r w:rsidDel="00000000" w:rsidR="00000000" w:rsidRPr="00000000">
              <w:rPr>
                <w:rtl w:val="0"/>
              </w:rPr>
            </w:r>
          </w:p>
        </w:tc>
      </w:tr>
      <w:tr>
        <w:trPr>
          <w:cantSplit w:val="0"/>
          <w:tblHeader w:val="0"/>
        </w:trPr>
        <w:tc>
          <w:tcPr/>
          <w:p w:rsidR="00000000" w:rsidDel="00000000" w:rsidP="00000000" w:rsidRDefault="00000000" w:rsidRPr="00000000" w14:paraId="000003EE">
            <w:pPr>
              <w:jc w:val="left"/>
              <w:rPr/>
            </w:pPr>
            <w:r w:rsidDel="00000000" w:rsidR="00000000" w:rsidRPr="00000000">
              <w:rPr>
                <w:sz w:val="18"/>
                <w:szCs w:val="18"/>
                <w:rtl w:val="0"/>
              </w:rPr>
              <w:t xml:space="preserve">Quantify where reform is losing momentum and which pillar is the binding constraint</w:t>
            </w:r>
            <w:r w:rsidDel="00000000" w:rsidR="00000000" w:rsidRPr="00000000">
              <w:rPr>
                <w:rtl w:val="0"/>
              </w:rPr>
            </w:r>
          </w:p>
        </w:tc>
        <w:tc>
          <w:tcPr/>
          <w:p w:rsidR="00000000" w:rsidDel="00000000" w:rsidP="00000000" w:rsidRDefault="00000000" w:rsidRPr="00000000" w14:paraId="000003EF">
            <w:pPr>
              <w:jc w:val="left"/>
              <w:rPr/>
            </w:pPr>
            <w:hyperlink r:id="rId58">
              <w:r w:rsidDel="00000000" w:rsidR="00000000" w:rsidRPr="00000000">
                <w:rPr>
                  <w:b w:val="1"/>
                  <w:bCs w:val="1"/>
                  <w:rtl w:val="0"/>
                </w:rPr>
                <w:t xml:space="preserve">Transformation Friction Index</w:t>
              </w:r>
            </w:hyperlink>
            <w:r w:rsidDel="00000000" w:rsidR="00000000" w:rsidRPr="00000000">
              <w:rPr>
                <w:rtl w:val="0"/>
              </w:rPr>
            </w:r>
          </w:p>
        </w:tc>
        <w:tc>
          <w:tcPr/>
          <w:p w:rsidR="00000000" w:rsidDel="00000000" w:rsidP="00000000" w:rsidRDefault="00000000" w:rsidRPr="00000000" w14:paraId="000003F0">
            <w:pPr>
              <w:jc w:val="left"/>
              <w:rPr/>
            </w:pPr>
            <w:r w:rsidDel="00000000" w:rsidR="00000000" w:rsidRPr="00000000">
              <w:rPr>
                <w:sz w:val="18"/>
                <w:szCs w:val="18"/>
                <w:rtl w:val="0"/>
              </w:rPr>
              <w:t xml:space="preserve">Identify your own “Technology gate” bottleneck — the chapter’s central Vermont vulnerability — before it becomes a financial one.</w:t>
            </w:r>
            <w:r w:rsidDel="00000000" w:rsidR="00000000" w:rsidRPr="00000000">
              <w:rPr>
                <w:rtl w:val="0"/>
              </w:rPr>
            </w:r>
          </w:p>
        </w:tc>
      </w:tr>
      <w:tr>
        <w:trPr>
          <w:cantSplit w:val="1"/>
          <w:tblHeader w:val="0"/>
        </w:trPr>
        <w:tc>
          <w:tcPr/>
          <w:p w:rsidR="00000000" w:rsidDel="00000000" w:rsidP="00000000" w:rsidRDefault="00000000" w:rsidRPr="00000000" w14:paraId="000003F1">
            <w:pPr>
              <w:jc w:val="left"/>
              <w:rPr/>
            </w:pPr>
            <w:r w:rsidDel="00000000" w:rsidR="00000000" w:rsidRPr="00000000">
              <w:rPr>
                <w:sz w:val="18"/>
                <w:szCs w:val="18"/>
                <w:rtl w:val="0"/>
              </w:rPr>
              <w:t xml:space="preserve">Model how one pillar’s shortfall propagates through the other four over time</w:t>
            </w:r>
            <w:r w:rsidDel="00000000" w:rsidR="00000000" w:rsidRPr="00000000">
              <w:rPr>
                <w:rtl w:val="0"/>
              </w:rPr>
            </w:r>
          </w:p>
        </w:tc>
        <w:tc>
          <w:tcPr/>
          <w:p w:rsidR="00000000" w:rsidDel="00000000" w:rsidP="00000000" w:rsidRDefault="00000000" w:rsidRPr="00000000" w14:paraId="000003F2">
            <w:pPr>
              <w:jc w:val="left"/>
              <w:rPr/>
            </w:pPr>
            <w:r w:rsidDel="00000000" w:rsidR="00000000" w:rsidRPr="00000000">
              <w:rPr>
                <w:b w:val="1"/>
                <w:bCs w:val="1"/>
                <w:sz w:val="18"/>
                <w:szCs w:val="18"/>
                <w:rtl w:val="0"/>
              </w:rPr>
              <w:t xml:space="preserve">Impact Simulation</w:t>
            </w:r>
            <w:r w:rsidDel="00000000" w:rsidR="00000000" w:rsidRPr="00000000">
              <w:rPr>
                <w:sz w:val="18"/>
                <w:szCs w:val="18"/>
                <w:rtl w:val="0"/>
              </w:rPr>
              <w:t xml:space="preserve"> — /impact-simulation</w:t>
            </w:r>
            <w:r w:rsidDel="00000000" w:rsidR="00000000" w:rsidRPr="00000000">
              <w:rPr>
                <w:rtl w:val="0"/>
              </w:rPr>
            </w:r>
          </w:p>
        </w:tc>
        <w:tc>
          <w:tcPr/>
          <w:p w:rsidR="00000000" w:rsidDel="00000000" w:rsidP="00000000" w:rsidRDefault="00000000" w:rsidRPr="00000000" w14:paraId="000003F3">
            <w:pPr>
              <w:jc w:val="left"/>
              <w:rPr/>
            </w:pPr>
            <w:r w:rsidDel="00000000" w:rsidR="00000000" w:rsidRPr="00000000">
              <w:rPr>
                <w:sz w:val="18"/>
                <w:szCs w:val="18"/>
                <w:rtl w:val="0"/>
              </w:rPr>
              <w:t xml:space="preserve">The lag: a Technology gap shows up in Economics results a year later, which is why it is missed.</w:t>
            </w:r>
            <w:r w:rsidDel="00000000" w:rsidR="00000000" w:rsidRPr="00000000">
              <w:rPr>
                <w:rtl w:val="0"/>
              </w:rPr>
            </w:r>
          </w:p>
        </w:tc>
      </w:tr>
    </w:tbl>
    <w:p w:rsidR="00000000" w:rsidDel="00000000" w:rsidP="00000000" w:rsidRDefault="00000000" w:rsidRPr="00000000" w14:paraId="000003F4">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1.9 — Hands-on platform tools for Chapter 1: working the execution-sequence argument on the HTR platform.</w:t>
      </w:r>
    </w:p>
    <w:tbl>
      <w:tblPr>
        <w:tblStyle w:val="Table41"/>
        <w:tblW w:w="9072.0" w:type="dxa"/>
        <w:jc w:val="left"/>
        <w:tblInd w:w="-160.0" w:type="dxa"/>
        <w:tblBorders>
          <w:top w:color="eceefb" w:space="0" w:sz="4" w:val="single"/>
          <w:left w:color="4759c9" w:space="0" w:sz="24" w:val="single"/>
          <w:bottom w:color="eceefb" w:space="0" w:sz="4" w:val="single"/>
          <w:right w:color="eceefb" w:space="0" w:sz="4" w:val="single"/>
          <w:insideH w:color="eceefb" w:space="0" w:sz="4" w:val="single"/>
          <w:insideV w:color="eceefb" w:space="0" w:sz="4" w:val="single"/>
        </w:tblBorders>
        <w:tblLayout w:type="fixed"/>
        <w:tblLook w:val="0000"/>
      </w:tblPr>
      <w:tblGrid>
        <w:gridCol w:w="9072"/>
        <w:tblGridChange w:id="0">
          <w:tblGrid>
            <w:gridCol w:w="9072"/>
          </w:tblGrid>
        </w:tblGridChange>
      </w:tblGrid>
      <w:tr>
        <w:trPr>
          <w:cantSplit w:val="0"/>
          <w:tblHeader w:val="0"/>
        </w:trPr>
        <w:tc>
          <w:tcPr>
            <w:shd w:fill="eceefb" w:val="clear"/>
          </w:tcPr>
          <w:p w:rsidR="00000000" w:rsidDel="00000000" w:rsidP="00000000" w:rsidRDefault="00000000" w:rsidRPr="00000000" w14:paraId="000003F5">
            <w:pPr>
              <w:spacing w:after="60" w:line="264" w:lineRule="auto"/>
              <w:rPr/>
            </w:pPr>
            <w:r w:rsidDel="00000000" w:rsidR="00000000" w:rsidRPr="00000000">
              <w:rPr>
                <w:b w:val="1"/>
                <w:bCs w:val="1"/>
                <w:color w:val="27317a"/>
                <w:sz w:val="21"/>
                <w:szCs w:val="21"/>
                <w:rtl w:val="0"/>
              </w:rPr>
              <w:t xml:space="preserve">TRY THIS — Reproduce the OneCare cascade.</w:t>
            </w:r>
            <w:r w:rsidDel="00000000" w:rsidR="00000000" w:rsidRPr="00000000">
              <w:rPr>
                <w:rtl w:val="0"/>
              </w:rPr>
            </w:r>
          </w:p>
          <w:p w:rsidR="00000000" w:rsidDel="00000000" w:rsidP="00000000" w:rsidRDefault="00000000" w:rsidRPr="00000000" w14:paraId="000003F6">
            <w:pPr>
              <w:spacing w:after="60" w:line="264" w:lineRule="auto"/>
              <w:rPr/>
            </w:pPr>
            <w:r w:rsidDel="00000000" w:rsidR="00000000" w:rsidRPr="00000000">
              <w:rPr>
                <w:sz w:val="20"/>
                <w:szCs w:val="20"/>
                <w:rtl w:val="0"/>
              </w:rPr>
              <w:t xml:space="preserve">Open the </w:t>
            </w:r>
            <w:hyperlink r:id="rId59">
              <w:r w:rsidDel="00000000" w:rsidR="00000000" w:rsidRPr="00000000">
                <w:rPr>
                  <w:b w:val="1"/>
                  <w:bCs w:val="1"/>
                  <w:rtl w:val="0"/>
                </w:rPr>
                <w:t xml:space="preserve">HTR Simulator</w:t>
              </w:r>
            </w:hyperlink>
            <w:r w:rsidDel="00000000" w:rsidR="00000000" w:rsidRPr="00000000">
              <w:rPr>
                <w:sz w:val="20"/>
                <w:szCs w:val="20"/>
                <w:rtl w:val="0"/>
              </w:rPr>
              <w:t xml:space="preserve"> and build a profile with strong Economics ambition (high) but weak Policy mandate (voluntary) and weak Technology substrate (no integrated real-time data). The composite score should collapse — not because the Economics inputs are bad, but because the simulator enforces the same dependency logic that sank OneCare. Then fix the order: raise Policy and Technology first, and watch the same Economics inputs finally produce a viable score. That reversal </w:t>
            </w:r>
            <w:r w:rsidDel="00000000" w:rsidR="00000000" w:rsidRPr="00000000">
              <w:rPr>
                <w:i w:val="1"/>
                <w:iCs w:val="1"/>
                <w:sz w:val="20"/>
                <w:szCs w:val="20"/>
                <w:rtl w:val="0"/>
              </w:rPr>
              <w:t xml:space="preserve">is</w:t>
            </w:r>
            <w:r w:rsidDel="00000000" w:rsidR="00000000" w:rsidRPr="00000000">
              <w:rPr>
                <w:sz w:val="20"/>
                <w:szCs w:val="20"/>
                <w:rtl w:val="0"/>
              </w:rPr>
              <w:t xml:space="preserve"> the argument of this chapter.</w:t>
            </w:r>
            <w:r w:rsidDel="00000000" w:rsidR="00000000" w:rsidRPr="00000000">
              <w:rPr>
                <w:rtl w:val="0"/>
              </w:rPr>
            </w:r>
          </w:p>
        </w:tc>
      </w:tr>
    </w:tbl>
    <w:p w:rsidR="00000000" w:rsidDel="00000000" w:rsidP="00000000" w:rsidRDefault="00000000" w:rsidRPr="00000000" w14:paraId="000003F7">
      <w:pPr>
        <w:pStyle w:val="Heading2"/>
        <w:keepNext w:val="0"/>
        <w:pBdr>
          <w:top w:color="c9d2df" w:space="10" w:sz="6" w:val="single"/>
        </w:pBdr>
        <w:rPr/>
      </w:pPr>
      <w:bookmarkStart w:colFirst="0" w:colLast="0" w:name="_1a350gqr587k" w:id="59"/>
      <w:bookmarkEnd w:id="59"/>
      <w:r w:rsidDel="00000000" w:rsidR="00000000" w:rsidRPr="00000000">
        <w:rPr>
          <w:color w:val="161b22"/>
          <w:rtl w:val="0"/>
        </w:rPr>
        <w:t xml:space="preserve">1.16  </w:t>
      </w:r>
      <w:r w:rsidDel="00000000" w:rsidR="00000000" w:rsidRPr="00000000">
        <w:rPr>
          <w:b w:val="1"/>
          <w:bCs w:val="1"/>
          <w:color w:val="161b22"/>
          <w:rtl w:val="0"/>
        </w:rPr>
        <w:t xml:space="preserve">GO DEEPER — ACADEMY</w:t>
      </w:r>
      <w:r w:rsidDel="00000000" w:rsidR="00000000" w:rsidRPr="00000000">
        <w:rPr>
          <w:rtl w:val="0"/>
        </w:rPr>
      </w:r>
    </w:p>
    <w:p w:rsidR="00000000" w:rsidDel="00000000" w:rsidP="00000000" w:rsidRDefault="00000000" w:rsidRPr="00000000" w14:paraId="000003F8">
      <w:pPr>
        <w:keepNext w:val="0"/>
        <w:rPr/>
      </w:pPr>
      <w:r w:rsidDel="00000000" w:rsidR="00000000" w:rsidRPr="00000000">
        <w:rPr>
          <w:rtl w:val="0"/>
        </w:rPr>
        <w:t xml:space="preserve">This chapter is the subject of Track 1, “Foundations: The Framework,” in the Academy’s </w:t>
      </w:r>
      <w:r w:rsidDel="00000000" w:rsidR="00000000" w:rsidRPr="00000000">
        <w:rPr>
          <w:b w:val="1"/>
          <w:bCs w:val="1"/>
          <w:rtl w:val="0"/>
        </w:rPr>
        <w:t xml:space="preserve">Five Pillars, One Imperative</w:t>
      </w:r>
      <w:r w:rsidDel="00000000" w:rsidR="00000000" w:rsidRPr="00000000">
        <w:rPr>
          <w:rtl w:val="0"/>
        </w:rPr>
        <w:t xml:space="preserve"> course. Start at </w:t>
      </w:r>
      <w:hyperlink r:id="rId60">
        <w:r w:rsidDel="00000000" w:rsidR="00000000" w:rsidRPr="00000000">
          <w:rPr>
            <w:rtl w:val="0"/>
          </w:rPr>
          <w:t xml:space="preserve">/academy</w:t>
        </w:r>
      </w:hyperlink>
      <w:r w:rsidDel="00000000" w:rsidR="00000000" w:rsidRPr="00000000">
        <w:rPr>
          <w:rtl w:val="0"/>
        </w:rPr>
        <w:t xml:space="preserve"> — Track 1 is built to be worked alongside this chapter, not after it.</w:t>
      </w:r>
    </w:p>
    <w:tbl>
      <w:tblPr>
        <w:tblStyle w:val="Table42"/>
        <w:tblW w:w="9075.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4065"/>
        <w:gridCol w:w="5010"/>
        <w:tblGridChange w:id="0">
          <w:tblGrid>
            <w:gridCol w:w="4065"/>
            <w:gridCol w:w="5010"/>
          </w:tblGrid>
        </w:tblGridChange>
      </w:tblGrid>
      <w:tr>
        <w:trPr>
          <w:cantSplit w:val="1"/>
          <w:tblHeader w:val="1"/>
        </w:trPr>
        <w:tc>
          <w:tcPr>
            <w:shd w:fill="1b3a6b" w:val="clear"/>
          </w:tcPr>
          <w:p w:rsidR="00000000" w:rsidDel="00000000" w:rsidP="00000000" w:rsidRDefault="00000000" w:rsidRPr="00000000" w14:paraId="000003F9">
            <w:pPr>
              <w:jc w:val="left"/>
              <w:rPr/>
            </w:pPr>
            <w:r w:rsidDel="00000000" w:rsidR="00000000" w:rsidRPr="00000000">
              <w:rPr>
                <w:b w:val="1"/>
                <w:bCs w:val="1"/>
                <w:color w:val="ffffff"/>
                <w:sz w:val="18"/>
                <w:szCs w:val="18"/>
                <w:rtl w:val="0"/>
              </w:rPr>
              <w:t xml:space="preserve">Lesson</w:t>
            </w:r>
            <w:r w:rsidDel="00000000" w:rsidR="00000000" w:rsidRPr="00000000">
              <w:rPr>
                <w:rtl w:val="0"/>
              </w:rPr>
            </w:r>
          </w:p>
        </w:tc>
        <w:tc>
          <w:tcPr>
            <w:shd w:fill="1b3a6b" w:val="clear"/>
          </w:tcPr>
          <w:p w:rsidR="00000000" w:rsidDel="00000000" w:rsidP="00000000" w:rsidRDefault="00000000" w:rsidRPr="00000000" w14:paraId="000003FA">
            <w:pPr>
              <w:jc w:val="left"/>
              <w:rPr/>
            </w:pPr>
            <w:r w:rsidDel="00000000" w:rsidR="00000000" w:rsidRPr="00000000">
              <w:rPr>
                <w:b w:val="1"/>
                <w:bCs w:val="1"/>
                <w:color w:val="ffffff"/>
                <w:sz w:val="18"/>
                <w:szCs w:val="18"/>
                <w:rtl w:val="0"/>
              </w:rPr>
              <w:t xml:space="preserve">What it covers</w:t>
            </w:r>
            <w:r w:rsidDel="00000000" w:rsidR="00000000" w:rsidRPr="00000000">
              <w:rPr>
                <w:rtl w:val="0"/>
              </w:rPr>
            </w:r>
          </w:p>
        </w:tc>
      </w:tr>
      <w:tr>
        <w:trPr>
          <w:cantSplit w:val="1"/>
          <w:tblHeader w:val="0"/>
        </w:trPr>
        <w:tc>
          <w:tcPr/>
          <w:p w:rsidR="00000000" w:rsidDel="00000000" w:rsidP="00000000" w:rsidRDefault="00000000" w:rsidRPr="00000000" w14:paraId="000003FB">
            <w:pPr>
              <w:jc w:val="left"/>
              <w:rPr/>
            </w:pPr>
            <w:r w:rsidDel="00000000" w:rsidR="00000000" w:rsidRPr="00000000">
              <w:rPr>
                <w:sz w:val="18"/>
                <w:szCs w:val="18"/>
                <w:rtl w:val="0"/>
              </w:rPr>
              <w:t xml:space="preserve">1 — Why Single-Pillar Thinking Fails</w:t>
            </w:r>
            <w:r w:rsidDel="00000000" w:rsidR="00000000" w:rsidRPr="00000000">
              <w:rPr>
                <w:rtl w:val="0"/>
              </w:rPr>
            </w:r>
          </w:p>
        </w:tc>
        <w:tc>
          <w:tcPr/>
          <w:p w:rsidR="00000000" w:rsidDel="00000000" w:rsidP="00000000" w:rsidRDefault="00000000" w:rsidRPr="00000000" w14:paraId="000003FC">
            <w:pPr>
              <w:jc w:val="left"/>
              <w:rPr/>
            </w:pPr>
            <w:r w:rsidDel="00000000" w:rsidR="00000000" w:rsidRPr="00000000">
              <w:rPr>
                <w:sz w:val="18"/>
                <w:szCs w:val="18"/>
                <w:rtl w:val="0"/>
              </w:rPr>
              <w:t xml:space="preserve">The CMMI record and why isolated interventions run into the constraints the other pillars create</w:t>
            </w:r>
            <w:r w:rsidDel="00000000" w:rsidR="00000000" w:rsidRPr="00000000">
              <w:rPr>
                <w:rtl w:val="0"/>
              </w:rPr>
            </w:r>
          </w:p>
        </w:tc>
      </w:tr>
      <w:tr>
        <w:trPr>
          <w:cantSplit w:val="0"/>
          <w:tblHeader w:val="0"/>
        </w:trPr>
        <w:tc>
          <w:tcPr/>
          <w:p w:rsidR="00000000" w:rsidDel="00000000" w:rsidP="00000000" w:rsidRDefault="00000000" w:rsidRPr="00000000" w14:paraId="000003FD">
            <w:pPr>
              <w:jc w:val="left"/>
              <w:rPr/>
            </w:pPr>
            <w:r w:rsidDel="00000000" w:rsidR="00000000" w:rsidRPr="00000000">
              <w:rPr>
                <w:sz w:val="18"/>
                <w:szCs w:val="18"/>
                <w:rtl w:val="0"/>
              </w:rPr>
              <w:t xml:space="preserve">2 — The Five Pillars and Their Diagnostic Questions</w:t>
            </w:r>
            <w:r w:rsidDel="00000000" w:rsidR="00000000" w:rsidRPr="00000000">
              <w:rPr>
                <w:rtl w:val="0"/>
              </w:rPr>
            </w:r>
          </w:p>
        </w:tc>
        <w:tc>
          <w:tcPr/>
          <w:p w:rsidR="00000000" w:rsidDel="00000000" w:rsidP="00000000" w:rsidRDefault="00000000" w:rsidRPr="00000000" w14:paraId="000003FE">
            <w:pPr>
              <w:jc w:val="left"/>
              <w:rPr/>
            </w:pPr>
            <w:r w:rsidDel="00000000" w:rsidR="00000000" w:rsidRPr="00000000">
              <w:rPr>
                <w:sz w:val="18"/>
                <w:szCs w:val="18"/>
                <w:rtl w:val="0"/>
              </w:rPr>
              <w:t xml:space="preserve">The five-question framework this chapter defines</w:t>
            </w:r>
            <w:r w:rsidDel="00000000" w:rsidR="00000000" w:rsidRPr="00000000">
              <w:rPr>
                <w:rtl w:val="0"/>
              </w:rPr>
            </w:r>
          </w:p>
        </w:tc>
      </w:tr>
      <w:tr>
        <w:trPr>
          <w:cantSplit w:val="0"/>
          <w:tblHeader w:val="0"/>
        </w:trPr>
        <w:tc>
          <w:tcPr/>
          <w:p w:rsidR="00000000" w:rsidDel="00000000" w:rsidP="00000000" w:rsidRDefault="00000000" w:rsidRPr="00000000" w14:paraId="000003FF">
            <w:pPr>
              <w:jc w:val="left"/>
              <w:rPr/>
            </w:pPr>
            <w:r w:rsidDel="00000000" w:rsidR="00000000" w:rsidRPr="00000000">
              <w:rPr>
                <w:sz w:val="18"/>
                <w:szCs w:val="18"/>
                <w:rtl w:val="0"/>
              </w:rPr>
              <w:t xml:space="preserve">3 — The Equity Imperative: Is It Just?</w:t>
            </w:r>
            <w:r w:rsidDel="00000000" w:rsidR="00000000" w:rsidRPr="00000000">
              <w:rPr>
                <w:rtl w:val="0"/>
              </w:rPr>
            </w:r>
          </w:p>
        </w:tc>
        <w:tc>
          <w:tcPr/>
          <w:p w:rsidR="00000000" w:rsidDel="00000000" w:rsidP="00000000" w:rsidRDefault="00000000" w:rsidRPr="00000000" w14:paraId="00000400">
            <w:pPr>
              <w:jc w:val="left"/>
              <w:rPr/>
            </w:pPr>
            <w:r w:rsidDel="00000000" w:rsidR="00000000" w:rsidRPr="00000000">
              <w:rPr>
                <w:sz w:val="18"/>
                <w:szCs w:val="18"/>
                <w:rtl w:val="0"/>
              </w:rPr>
              <w:t xml:space="preserve">Why equity is a cross-cutting test, not a sixth pillar</w:t>
            </w:r>
            <w:r w:rsidDel="00000000" w:rsidR="00000000" w:rsidRPr="00000000">
              <w:rPr>
                <w:rtl w:val="0"/>
              </w:rPr>
            </w:r>
          </w:p>
        </w:tc>
      </w:tr>
      <w:tr>
        <w:trPr>
          <w:cantSplit w:val="0"/>
          <w:tblHeader w:val="0"/>
        </w:trPr>
        <w:tc>
          <w:tcPr/>
          <w:p w:rsidR="00000000" w:rsidDel="00000000" w:rsidP="00000000" w:rsidRDefault="00000000" w:rsidRPr="00000000" w14:paraId="00000401">
            <w:pPr>
              <w:jc w:val="left"/>
              <w:rPr/>
            </w:pPr>
            <w:r w:rsidDel="00000000" w:rsidR="00000000" w:rsidRPr="00000000">
              <w:rPr>
                <w:sz w:val="18"/>
                <w:szCs w:val="18"/>
                <w:rtl w:val="0"/>
              </w:rPr>
              <w:t xml:space="preserve">4 — Dependency Logic and the Execution Sequence</w:t>
            </w:r>
            <w:r w:rsidDel="00000000" w:rsidR="00000000" w:rsidRPr="00000000">
              <w:rPr>
                <w:rtl w:val="0"/>
              </w:rPr>
            </w:r>
          </w:p>
        </w:tc>
        <w:tc>
          <w:tcPr/>
          <w:p w:rsidR="00000000" w:rsidDel="00000000" w:rsidP="00000000" w:rsidRDefault="00000000" w:rsidRPr="00000000" w14:paraId="00000402">
            <w:pPr>
              <w:jc w:val="left"/>
              <w:rPr/>
            </w:pPr>
            <w:r w:rsidDel="00000000" w:rsidR="00000000" w:rsidRPr="00000000">
              <w:rPr>
                <w:sz w:val="18"/>
                <w:szCs w:val="18"/>
                <w:rtl w:val="0"/>
              </w:rPr>
              <w:t xml:space="preserve">The dependency matrix and the ENABLES/REQUIRES/DRIVES/⟲ vocabulary</w:t>
            </w:r>
            <w:r w:rsidDel="00000000" w:rsidR="00000000" w:rsidRPr="00000000">
              <w:rPr>
                <w:rtl w:val="0"/>
              </w:rPr>
            </w:r>
          </w:p>
        </w:tc>
      </w:tr>
      <w:tr>
        <w:trPr>
          <w:cantSplit w:val="1"/>
          <w:tblHeader w:val="0"/>
        </w:trPr>
        <w:tc>
          <w:tcPr/>
          <w:p w:rsidR="00000000" w:rsidDel="00000000" w:rsidP="00000000" w:rsidRDefault="00000000" w:rsidRPr="00000000" w14:paraId="00000403">
            <w:pPr>
              <w:jc w:val="left"/>
              <w:rPr/>
            </w:pPr>
            <w:r w:rsidDel="00000000" w:rsidR="00000000" w:rsidRPr="00000000">
              <w:rPr>
                <w:sz w:val="18"/>
                <w:szCs w:val="18"/>
                <w:rtl w:val="0"/>
              </w:rPr>
              <w:t xml:space="preserve">5 — Sequencing Failure — The OneCare Autopsy</w:t>
            </w:r>
            <w:r w:rsidDel="00000000" w:rsidR="00000000" w:rsidRPr="00000000">
              <w:rPr>
                <w:rtl w:val="0"/>
              </w:rPr>
            </w:r>
          </w:p>
        </w:tc>
        <w:tc>
          <w:tcPr/>
          <w:p w:rsidR="00000000" w:rsidDel="00000000" w:rsidP="00000000" w:rsidRDefault="00000000" w:rsidRPr="00000000" w14:paraId="00000404">
            <w:pPr>
              <w:jc w:val="left"/>
              <w:rPr/>
            </w:pPr>
            <w:r w:rsidDel="00000000" w:rsidR="00000000" w:rsidRPr="00000000">
              <w:rPr>
                <w:sz w:val="18"/>
                <w:szCs w:val="18"/>
                <w:rtl w:val="0"/>
              </w:rPr>
              <w:t xml:space="preserve">The three-part failure this chapter opens with, worked in full</w:t>
            </w:r>
            <w:r w:rsidDel="00000000" w:rsidR="00000000" w:rsidRPr="00000000">
              <w:rPr>
                <w:rtl w:val="0"/>
              </w:rPr>
            </w:r>
          </w:p>
        </w:tc>
      </w:tr>
    </w:tbl>
    <w:p w:rsidR="00000000" w:rsidDel="00000000" w:rsidP="00000000" w:rsidRDefault="00000000" w:rsidRPr="00000000" w14:paraId="00000405">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i w:val="1"/>
          <w:iCs w:val="1"/>
          <w:color w:val="555555"/>
          <w:sz w:val="18"/>
          <w:szCs w:val="18"/>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1.10 — Academy Track 1 lessons mapped to this chapter.</w:t>
      </w:r>
      <w:r w:rsidDel="00000000" w:rsidR="00000000" w:rsidRPr="00000000">
        <w:rPr>
          <w:rtl w:val="0"/>
        </w:rPr>
      </w:r>
    </w:p>
    <w:p w:rsidR="00000000" w:rsidDel="00000000" w:rsidP="00000000" w:rsidRDefault="00000000" w:rsidRPr="00000000" w14:paraId="00000406">
      <w:pPr>
        <w:pStyle w:val="Heading2"/>
        <w:pBdr>
          <w:top w:color="c9d2df" w:space="10" w:sz="6" w:val="single"/>
        </w:pBdr>
        <w:rPr/>
      </w:pPr>
      <w:bookmarkStart w:colFirst="0" w:colLast="0" w:name="_gmc454tf6des" w:id="60"/>
      <w:bookmarkEnd w:id="60"/>
      <w:r w:rsidDel="00000000" w:rsidR="00000000" w:rsidRPr="00000000">
        <w:rPr>
          <w:color w:val="161b22"/>
          <w:rtl w:val="0"/>
        </w:rPr>
        <w:t xml:space="preserve">1.17  </w:t>
      </w:r>
      <w:r w:rsidDel="00000000" w:rsidR="00000000" w:rsidRPr="00000000">
        <w:rPr>
          <w:b w:val="1"/>
          <w:bCs w:val="1"/>
          <w:color w:val="161b22"/>
          <w:rtl w:val="0"/>
        </w:rPr>
        <w:t xml:space="preserve">Implications for You</w:t>
      </w:r>
      <w:r w:rsidDel="00000000" w:rsidR="00000000" w:rsidRPr="00000000">
        <w:rPr>
          <w:rtl w:val="0"/>
        </w:rPr>
      </w:r>
    </w:p>
    <w:p w:rsidR="00000000" w:rsidDel="00000000" w:rsidP="00000000" w:rsidRDefault="00000000" w:rsidRPr="00000000" w14:paraId="00000407">
      <w:pPr>
        <w:rPr/>
      </w:pPr>
      <w:r w:rsidDel="00000000" w:rsidR="00000000" w:rsidRPr="00000000">
        <w:rPr>
          <w:rtl w:val="0"/>
        </w:rPr>
        <w:t xml:space="preserve">If you are a Vermont hospital executive: The most important action you can take before Act 68’s global budgets take effect in FY2028 is completing HCC gap closure for your full Medicare-attributed population. This single Technology pillar investment improves risk adjustment accuracy, produces a more defensible global budget benchmark, and prevents the “Managing Blind” failure mode in your first Act 68 global budget performance year. Do not wait for the AHS-GMCB analytics capability to complete this work. Start with VHCURES direct access and your current analytics resources now.</w:t>
      </w:r>
    </w:p>
    <w:p w:rsidR="00000000" w:rsidDel="00000000" w:rsidP="00000000" w:rsidRDefault="00000000" w:rsidRPr="00000000" w14:paraId="0000040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If you are an AHS or GMCB official: The Technology gate is your critical bottleneck, and it has a hard deadline — analytics capability must be operational before Act 68’s FY2028 global budgets take effect. The three-dependency convergence — global-budget management, Statewide Strategic Plan measurement, CCBHC risk stratification — means that a delay in the analytics capability is a compound failure across multiple statutory obligations. This deserves the urgency of a critical-path emergency, not the pace of a standard procurement.</w:t>
      </w:r>
    </w:p>
    <w:p w:rsidR="00000000" w:rsidDel="00000000" w:rsidP="00000000" w:rsidRDefault="00000000" w:rsidRPr="00000000" w14:paraId="0000040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If you are a Vermont legislator: The sequencing framework translates directly into the right oversight questions to ask AHS and GMCB at every reporting interval: Is the Technology gate open — analytics actually operating, not merely procured — before the Economics gate goes live? Is the RBP methodology being designed with equity constraints from the beginning, or will the equity review happen at the approval stage? Is the RHRC engagement building hospital-level Operations capacity ahead of Act 68’s global budget accountability requirements? These three questions will determine whether Act 68’s mandates produce the transformation they were designed for.</w:t>
      </w:r>
    </w:p>
    <w:p w:rsidR="00000000" w:rsidDel="00000000" w:rsidP="00000000" w:rsidRDefault="00000000" w:rsidRPr="00000000" w14:paraId="0000040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If you are a national health policy professional: Vermont’s OneCare failure is the most precisely documented sequencing failure in recent American health policy. Before designing or evaluating any state total-cost-of-care model, ask three questions: Is participation mandatory or voluntary? Is the technology substrate operational before financial risk is assumed? Is the equity constraint embedded in the payment design or appended at the review stage? The answers predict outcome more reliably than any other design feature of the model.</w:t>
      </w:r>
    </w:p>
    <w:p w:rsidR="00000000" w:rsidDel="00000000" w:rsidP="00000000" w:rsidRDefault="00000000" w:rsidRPr="00000000" w14:paraId="0000040B">
      <w:pPr>
        <w:pStyle w:val="Heading2"/>
        <w:pBdr>
          <w:top w:color="c9d2df" w:space="10" w:sz="6" w:val="single"/>
        </w:pBdr>
        <w:rPr/>
      </w:pPr>
      <w:bookmarkStart w:colFirst="0" w:colLast="0" w:name="_9pfx9cb6w3s6" w:id="61"/>
      <w:bookmarkEnd w:id="61"/>
      <w:r w:rsidDel="00000000" w:rsidR="00000000" w:rsidRPr="00000000">
        <w:rPr>
          <w:color w:val="161b22"/>
          <w:rtl w:val="0"/>
        </w:rPr>
        <w:t xml:space="preserve">1.18  </w:t>
      </w:r>
      <w:r w:rsidDel="00000000" w:rsidR="00000000" w:rsidRPr="00000000">
        <w:rPr>
          <w:b w:val="1"/>
          <w:bCs w:val="1"/>
          <w:color w:val="161b22"/>
          <w:rtl w:val="0"/>
        </w:rPr>
        <w:t xml:space="preserve">Key Concepts in This Chapter</w:t>
      </w:r>
      <w:r w:rsidDel="00000000" w:rsidR="00000000" w:rsidRPr="00000000">
        <w:rPr>
          <w:rtl w:val="0"/>
        </w:rPr>
      </w:r>
    </w:p>
    <w:p w:rsidR="00000000" w:rsidDel="00000000" w:rsidP="00000000" w:rsidRDefault="00000000" w:rsidRPr="00000000" w14:paraId="0000040C">
      <w:pPr>
        <w:spacing w:after="120" w:before="160" w:lineRule="auto"/>
        <w:rPr/>
      </w:pPr>
      <w:r w:rsidDel="00000000" w:rsidR="00000000" w:rsidRPr="00000000">
        <w:rPr>
          <w:rFonts w:ascii="Calibri" w:cs="Calibri" w:eastAsia="Calibri" w:hAnsi="Calibri"/>
          <w:b w:val="1"/>
          <w:bCs w:val="1"/>
          <w:color w:val="2e74b5"/>
          <w:sz w:val="20"/>
          <w:szCs w:val="20"/>
          <w:rtl w:val="0"/>
        </w:rPr>
        <w:t xml:space="preserve">Dependency logic</w:t>
      </w:r>
      <w:r w:rsidDel="00000000" w:rsidR="00000000" w:rsidRPr="00000000">
        <w:rPr>
          <w:rFonts w:ascii="Calibri" w:cs="Calibri" w:eastAsia="Calibri" w:hAnsi="Calibri"/>
          <w:color w:val="000000"/>
          <w:sz w:val="18"/>
          <w:szCs w:val="18"/>
          <w:rtl w:val="0"/>
        </w:rPr>
        <w:t xml:space="preserve"> The principle that some pillar investments cannot produce results until upstream enabling investments are in place. Determines the execution sequence.</w:t>
      </w:r>
      <w:r w:rsidDel="00000000" w:rsidR="00000000" w:rsidRPr="00000000">
        <w:rPr>
          <w:rtl w:val="0"/>
        </w:rPr>
      </w:r>
    </w:p>
    <w:p w:rsidR="00000000" w:rsidDel="00000000" w:rsidP="00000000" w:rsidRDefault="00000000" w:rsidRPr="00000000" w14:paraId="0000040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Execution sequence</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The order in which the five pillars must be built: Policy, Technology, Economics, Clinical, Operations. Determined by structural dependency, not by the relative importance of each pillar.</w:t>
      </w:r>
      <w:r w:rsidDel="00000000" w:rsidR="00000000" w:rsidRPr="00000000">
        <w:rPr>
          <w:rtl w:val="0"/>
        </w:rPr>
      </w:r>
    </w:p>
    <w:p w:rsidR="00000000" w:rsidDel="00000000" w:rsidP="00000000" w:rsidRDefault="00000000" w:rsidRPr="00000000" w14:paraId="0000040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Critical path gate</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A prerequisite investment that must be in place before a downstream pillar investment can be productive. A gate is </w:t>
      </w:r>
      <w:r w:rsidDel="00000000" w:rsidR="00000000" w:rsidRPr="00000000">
        <w:rPr>
          <w:rFonts w:ascii="Calibri" w:cs="Calibri" w:eastAsia="Calibri" w:hAnsi="Calibri"/>
          <w:b w:val="0"/>
          <w:bCs w:val="0"/>
          <w:i w:val="1"/>
          <w:iCs w:val="1"/>
          <w:smallCaps w:val="0"/>
          <w:strike w:val="0"/>
          <w:color w:val="000000"/>
          <w:sz w:val="18"/>
          <w:szCs w:val="18"/>
          <w:u w:val="none"/>
          <w:shd w:fill="auto" w:val="clear"/>
          <w:vertAlign w:val="baseline"/>
          <w:rtl w:val="0"/>
        </w:rPr>
        <w:t xml:space="preserve">open</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when that work is finished and </w:t>
      </w:r>
      <w:r w:rsidDel="00000000" w:rsidR="00000000" w:rsidRPr="00000000">
        <w:rPr>
          <w:rFonts w:ascii="Calibri" w:cs="Calibri" w:eastAsia="Calibri" w:hAnsi="Calibri"/>
          <w:b w:val="0"/>
          <w:bCs w:val="0"/>
          <w:i w:val="1"/>
          <w:iCs w:val="1"/>
          <w:smallCaps w:val="0"/>
          <w:strike w:val="0"/>
          <w:color w:val="000000"/>
          <w:sz w:val="18"/>
          <w:szCs w:val="18"/>
          <w:u w:val="none"/>
          <w:shd w:fill="auto" w:val="clear"/>
          <w:vertAlign w:val="baseline"/>
          <w:rtl w:val="0"/>
        </w:rPr>
        <w:t xml:space="preserve">closed</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while it is unfinished; it is opened by completing the work, never by deciding to proceed. Cannot be bypassed by allocating more resources downstream.</w:t>
      </w:r>
      <w:r w:rsidDel="00000000" w:rsidR="00000000" w:rsidRPr="00000000">
        <w:rPr>
          <w:rtl w:val="0"/>
        </w:rPr>
      </w:r>
    </w:p>
    <w:p w:rsidR="00000000" w:rsidDel="00000000" w:rsidP="00000000" w:rsidRDefault="00000000" w:rsidRPr="00000000" w14:paraId="0000040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“Managing Blind” failure mode</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Assuming downside financial risk under a value-based payment model without the analytics infrastructure to track total cost of care in real time. Produces unexpected, unexplainable losses.</w:t>
      </w:r>
      <w:r w:rsidDel="00000000" w:rsidR="00000000" w:rsidRPr="00000000">
        <w:rPr>
          <w:rtl w:val="0"/>
        </w:rPr>
      </w:r>
    </w:p>
    <w:p w:rsidR="00000000" w:rsidDel="00000000" w:rsidP="00000000" w:rsidRDefault="00000000" w:rsidRPr="00000000" w14:paraId="0000041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Sequencing failure</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Deploying a downstream pillar before the upstream enabling investment is in place. OneCare Vermont is canonical: Economics (voluntary ACO) deployed without Policy mandate and Technology substrate.</w:t>
      </w:r>
      <w:r w:rsidDel="00000000" w:rsidR="00000000" w:rsidRPr="00000000">
        <w:rPr>
          <w:rtl w:val="0"/>
        </w:rPr>
      </w:r>
    </w:p>
    <w:p w:rsidR="00000000" w:rsidDel="00000000" w:rsidP="00000000" w:rsidRDefault="00000000" w:rsidRPr="00000000" w14:paraId="0000041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Voluntary vs. mandatory architecture</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The distinction between reform programs actors can opt out of and those they cannot. Act 68 establishes mandatory RBP and global budgets — eliminating voluntary opt-out.</w:t>
      </w:r>
      <w:r w:rsidDel="00000000" w:rsidR="00000000" w:rsidRPr="00000000">
        <w:rPr>
          <w:rtl w:val="0"/>
        </w:rPr>
      </w:r>
    </w:p>
    <w:p w:rsidR="00000000" w:rsidDel="00000000" w:rsidP="00000000" w:rsidRDefault="00000000" w:rsidRPr="00000000" w14:paraId="0000041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Economics-as-design vs. Economics-as-management</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Design (defining the payment architecture) can proceed in parallel with the technology build. Management (operating the model) requires the technology substrate to be operational first.</w:t>
      </w:r>
      <w:r w:rsidDel="00000000" w:rsidR="00000000" w:rsidRPr="00000000">
        <w:rPr>
          <w:rtl w:val="0"/>
        </w:rPr>
      </w:r>
    </w:p>
    <w:p w:rsidR="00000000" w:rsidDel="00000000" w:rsidP="00000000" w:rsidRDefault="00000000" w:rsidRPr="00000000" w14:paraId="0000041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Transformation capital vs. incentive architecture</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Transformation capital (the RHT award, and the EAST Fund until Vermont’s withdrawal from AHEAD) is time-limited bridge funding for infrastructure. Incentive architecture (global budgets, RBP) is permanent structural change to the payment environment. Confusing the two produces unsustainable programs.</w:t>
      </w:r>
      <w:r w:rsidDel="00000000" w:rsidR="00000000" w:rsidRPr="00000000">
        <w:rPr>
          <w:rtl w:val="0"/>
        </w:rPr>
      </w:r>
    </w:p>
    <w:p w:rsidR="00000000" w:rsidDel="00000000" w:rsidP="00000000" w:rsidRDefault="00000000" w:rsidRPr="00000000" w14:paraId="0000041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Reform cascade</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A legislatively structured sequence where each intervention creates capacity and legitimacy for the next. Vermont’s Act 167 → Act 51 → Act 68 is the prototype.</w:t>
      </w:r>
      <w:r w:rsidDel="00000000" w:rsidR="00000000" w:rsidRPr="00000000">
        <w:rPr>
          <w:rtl w:val="0"/>
        </w:rPr>
      </w:r>
    </w:p>
    <w:p w:rsidR="00000000" w:rsidDel="00000000" w:rsidP="00000000" w:rsidRDefault="00000000" w:rsidRPr="00000000" w14:paraId="0000041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HCC gap closure</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The highest-ROI pre-global-budget analytics investment: completing hierarchical condition category documentation for all Medicare-attributed patients before global budgets take effect. Improves risk adjustment accuracy and produces a more defensible global budget benchmark.</w:t>
      </w:r>
      <w:r w:rsidDel="00000000" w:rsidR="00000000" w:rsidRPr="00000000">
        <w:rPr>
          <w:rtl w:val="0"/>
        </w:rPr>
      </w:r>
    </w:p>
    <w:p w:rsidR="00000000" w:rsidDel="00000000" w:rsidP="00000000" w:rsidRDefault="00000000" w:rsidRPr="00000000" w14:paraId="0000041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Parallel work</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Investment that proceeds simultaneously with critical path work because it sits behind no closed gate. Test: could this investment produce its full intended value today, with upstream pillars in their current state?</w:t>
      </w:r>
      <w:r w:rsidDel="00000000" w:rsidR="00000000" w:rsidRPr="00000000">
        <w:rPr>
          <w:rtl w:val="0"/>
        </w:rPr>
      </w:r>
    </w:p>
    <w:p w:rsidR="00000000" w:rsidDel="00000000" w:rsidP="00000000" w:rsidRDefault="00000000" w:rsidRPr="00000000" w14:paraId="0000041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Premature investment</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An investment in a downstream pillar that proceeds before the upstream enabling investment is in place. Most common forms: Technology deployment without Operations readiness; Economics contracts without Technology analytics readiness.</w:t>
      </w:r>
      <w:r w:rsidDel="00000000" w:rsidR="00000000" w:rsidRPr="00000000">
        <w:rPr>
          <w:rtl w:val="0"/>
        </w:rPr>
      </w:r>
    </w:p>
    <w:p w:rsidR="00000000" w:rsidDel="00000000" w:rsidP="00000000" w:rsidRDefault="00000000" w:rsidRPr="00000000" w14:paraId="00000418">
      <w:pPr>
        <w:keepNext w:val="0"/>
        <w:keepLines w:val="0"/>
        <w:pageBreakBefore w:val="0"/>
        <w:widowControl w:val="1"/>
        <w:pBdr>
          <w:top w:color="b8b8b8" w:space="8" w:sz="4" w:val="single"/>
          <w:left w:space="0" w:sz="0" w:val="nil"/>
          <w:bottom w:space="0" w:sz="0" w:val="nil"/>
          <w:right w:space="0" w:sz="0" w:val="nil"/>
          <w:between w:space="0" w:sz="0" w:val="nil"/>
        </w:pBdr>
        <w:shd w:fill="auto" w:val="clear"/>
        <w:spacing w:after="0" w:before="3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1"/>
          <w:iCs w:val="1"/>
          <w:smallCaps w:val="0"/>
          <w:strike w:val="0"/>
          <w:color w:val="404040"/>
          <w:sz w:val="18"/>
          <w:szCs w:val="18"/>
          <w:u w:val="none"/>
          <w:shd w:fill="auto" w:val="clear"/>
          <w:vertAlign w:val="baseline"/>
          <w:rtl w:val="0"/>
        </w:rPr>
        <w:t xml:space="preserve">Sources: Vermont Agency of Human Services, Health Care System Transformation Report (November 2025); Oliver Wyman Healthcare and Life Sciences Group, Act 167 Community Engagement: Recommendations (August 2024, revised October 2024 and January 2025); Vermont AHEAD State Agreement (January 2025); CMS AHEAD Model documentation (September 2025 update); Vermont Blueprint for Health Annual Report 2024; Act 68 of 2025; OneCare Vermont ACO annual reports (2014–2023); Maryland HSCRC Total Cost of Care Model data; GMCB FY25 and FY26 Hospital Budget Orders; Gobeille v. Liberty Mutual Ins. Co., 577 U.S. 312 (2016); VTDigger, “Vermont’s largest health insurer steps away from OneCare” (Dec. 20, 2022); VTDigger, “Vermont’s 8-year ‘all-payer’ health care experiment sunset at the end of 2025. What did it teach us?” (Mar. 13, 2026); Vermont State Auditor performance audits of OneCare Vermont (2019, 2021).</w:t>
      </w:r>
      <w:r w:rsidDel="00000000" w:rsidR="00000000" w:rsidRPr="00000000">
        <w:rPr>
          <w:rtl w:val="0"/>
        </w:rPr>
      </w:r>
    </w:p>
    <w:p w:rsidR="00000000" w:rsidDel="00000000" w:rsidP="00000000" w:rsidRDefault="00000000" w:rsidRPr="00000000" w14:paraId="00000419">
      <w:pPr>
        <w:rPr/>
      </w:pPr>
      <w:r w:rsidDel="00000000" w:rsidR="00000000" w:rsidRPr="00000000">
        <w:br w:type="page"/>
      </w:r>
      <w:r w:rsidDel="00000000" w:rsidR="00000000" w:rsidRPr="00000000">
        <w:rPr>
          <w:rtl w:val="0"/>
        </w:rPr>
      </w:r>
    </w:p>
    <w:p w:rsidR="00000000" w:rsidDel="00000000" w:rsidP="00000000" w:rsidRDefault="00000000" w:rsidRPr="00000000" w14:paraId="0000041A">
      <w:pPr>
        <w:pStyle w:val="Heading1"/>
        <w:rPr/>
      </w:pPr>
      <w:bookmarkStart w:colFirst="0" w:colLast="0" w:name="_148mat7rv36o" w:id="62"/>
      <w:bookmarkEnd w:id="62"/>
      <w:r w:rsidDel="00000000" w:rsidR="00000000" w:rsidRPr="00000000">
        <w:rPr>
          <w:b w:val="1"/>
          <w:bCs w:val="1"/>
          <w:color w:val="161b22"/>
          <w:rtl w:val="0"/>
        </w:rPr>
        <w:t xml:space="preserve">Chapter 2: The Policy Pillar — Legislative Architecture for Structural Reform</w:t>
      </w:r>
      <w:r w:rsidDel="00000000" w:rsidR="00000000" w:rsidRPr="00000000">
        <w:rPr>
          <w:rtl w:val="0"/>
        </w:rPr>
      </w:r>
    </w:p>
    <w:p w:rsidR="00000000" w:rsidDel="00000000" w:rsidP="00000000" w:rsidRDefault="00000000" w:rsidRPr="00000000" w14:paraId="0000041B">
      <w:pPr>
        <w:pBdr>
          <w:top w:color="e8f0fb" w:space="8" w:sz="6" w:val="single"/>
          <w:left w:color="2457a4" w:space="8" w:sz="24" w:val="single"/>
          <w:bottom w:color="e8f0fb" w:space="8" w:sz="6" w:val="single"/>
          <w:right w:color="e8f0fb" w:space="8" w:sz="6" w:val="single"/>
        </w:pBdr>
        <w:shd w:fill="e8f0fb" w:val="clear"/>
        <w:spacing w:after="160" w:before="120" w:lineRule="auto"/>
        <w:ind w:left="180" w:right="120" w:firstLine="0"/>
        <w:rPr/>
      </w:pPr>
      <w:r w:rsidDel="00000000" w:rsidR="00000000" w:rsidRPr="00000000">
        <w:rPr>
          <w:i w:val="1"/>
          <w:iCs w:val="1"/>
          <w:color w:val="1b3a6b"/>
          <w:rtl w:val="0"/>
        </w:rPr>
        <w:t xml:space="preserve">Vermont’s Acts 167, 51, and 68 constitute the most comprehensive state-level healthcare reform mandate in the United States since Maryland’s all-payer model in the 1970s.</w:t>
      </w:r>
      <w:r w:rsidDel="00000000" w:rsidR="00000000" w:rsidRPr="00000000">
        <w:rPr>
          <w:rtl w:val="0"/>
        </w:rPr>
      </w:r>
    </w:p>
    <w:p w:rsidR="00000000" w:rsidDel="00000000" w:rsidP="00000000" w:rsidRDefault="00000000" w:rsidRPr="00000000" w14:paraId="0000041C">
      <w:pPr>
        <w:keepNext w:val="0"/>
        <w:rPr/>
      </w:pPr>
      <w:r w:rsidDel="00000000" w:rsidR="00000000" w:rsidRPr="00000000">
        <w:rPr>
          <w:rtl w:val="0"/>
        </w:rPr>
        <w:t xml:space="preserve">Every state’s reform effort eventually confronts the same architectural question: which provisions are aspirational and which are binding? A reform agenda that depends on voluntary participation by the actors with the most to lose from change will, with near certainty, be defeated by exactly those actors. This is not a Vermont-specific risk — it is the central design problem of structural healthcare reform anywhere, and it is the reason the Policy pillar has to come first in the five-pillar sequence. Vermont’s Acts 167, 51, and 68 are presented in detail in this chapter because they show, with unusual legislative specificity, what it actually takes to convert that aspiration into something binding — the diagnostic mandate, the planning mandate that bridged it to implementation, and the operational mandate that binds it.</w:t>
      </w:r>
    </w:p>
    <w:p w:rsidR="00000000" w:rsidDel="00000000" w:rsidP="00000000" w:rsidRDefault="00000000" w:rsidRPr="00000000" w14:paraId="0000041D">
      <w:pPr>
        <w:pStyle w:val="Heading2"/>
        <w:keepNext w:val="0"/>
        <w:pBdr>
          <w:top w:color="c9d2df" w:space="10" w:sz="6" w:val="single"/>
        </w:pBdr>
        <w:rPr/>
      </w:pPr>
      <w:bookmarkStart w:colFirst="0" w:colLast="0" w:name="_8tjulglf44sd" w:id="63"/>
      <w:bookmarkEnd w:id="63"/>
      <w:r w:rsidDel="00000000" w:rsidR="00000000" w:rsidRPr="00000000">
        <w:rPr>
          <w:color w:val="161b22"/>
          <w:rtl w:val="0"/>
        </w:rPr>
        <w:t xml:space="preserve">2.1  </w:t>
      </w:r>
      <w:r w:rsidDel="00000000" w:rsidR="00000000" w:rsidRPr="00000000">
        <w:rPr>
          <w:b w:val="1"/>
          <w:bCs w:val="1"/>
          <w:color w:val="161b22"/>
          <w:rtl w:val="0"/>
        </w:rPr>
        <w:t xml:space="preserve">The Anatomy of a System-Level Reform Mandate</w:t>
      </w:r>
      <w:r w:rsidDel="00000000" w:rsidR="00000000" w:rsidRPr="00000000">
        <w:rPr>
          <w:rtl w:val="0"/>
        </w:rPr>
      </w:r>
    </w:p>
    <w:tbl>
      <w:tblPr>
        <w:tblStyle w:val="Table43"/>
        <w:tblW w:w="907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063"/>
        <w:gridCol w:w="2752"/>
        <w:gridCol w:w="1501"/>
        <w:gridCol w:w="3754"/>
        <w:tblGridChange w:id="0">
          <w:tblGrid>
            <w:gridCol w:w="1063"/>
            <w:gridCol w:w="2752"/>
            <w:gridCol w:w="1501"/>
            <w:gridCol w:w="3754"/>
          </w:tblGrid>
        </w:tblGridChange>
      </w:tblGrid>
      <w:tr>
        <w:trPr>
          <w:cantSplit w:val="1"/>
          <w:tblHeader w:val="1"/>
        </w:trPr>
        <w:tc>
          <w:tcPr>
            <w:shd w:fill="1b3a6b" w:val="clear"/>
          </w:tcPr>
          <w:p w:rsidR="00000000" w:rsidDel="00000000" w:rsidP="00000000" w:rsidRDefault="00000000" w:rsidRPr="00000000" w14:paraId="0000041E">
            <w:pPr>
              <w:spacing w:after="0" w:before="0" w:line="240" w:lineRule="auto"/>
              <w:jc w:val="left"/>
              <w:rPr/>
            </w:pPr>
            <w:r w:rsidDel="00000000" w:rsidR="00000000" w:rsidRPr="00000000">
              <w:rPr>
                <w:b w:val="1"/>
                <w:bCs w:val="1"/>
                <w:color w:val="ffffff"/>
                <w:sz w:val="17"/>
                <w:szCs w:val="17"/>
                <w:rtl w:val="0"/>
              </w:rPr>
              <w:t xml:space="preserve">Year</w:t>
            </w:r>
            <w:r w:rsidDel="00000000" w:rsidR="00000000" w:rsidRPr="00000000">
              <w:rPr>
                <w:rtl w:val="0"/>
              </w:rPr>
            </w:r>
          </w:p>
        </w:tc>
        <w:tc>
          <w:tcPr>
            <w:shd w:fill="1b3a6b" w:val="clear"/>
          </w:tcPr>
          <w:p w:rsidR="00000000" w:rsidDel="00000000" w:rsidP="00000000" w:rsidRDefault="00000000" w:rsidRPr="00000000" w14:paraId="0000041F">
            <w:pPr>
              <w:spacing w:after="0" w:before="0" w:line="240" w:lineRule="auto"/>
              <w:jc w:val="left"/>
              <w:rPr/>
            </w:pPr>
            <w:r w:rsidDel="00000000" w:rsidR="00000000" w:rsidRPr="00000000">
              <w:rPr>
                <w:b w:val="1"/>
                <w:bCs w:val="1"/>
                <w:color w:val="ffffff"/>
                <w:sz w:val="17"/>
                <w:szCs w:val="17"/>
                <w:rtl w:val="0"/>
              </w:rPr>
              <w:t xml:space="preserve">Milestone</w:t>
            </w:r>
            <w:r w:rsidDel="00000000" w:rsidR="00000000" w:rsidRPr="00000000">
              <w:rPr>
                <w:rtl w:val="0"/>
              </w:rPr>
            </w:r>
          </w:p>
        </w:tc>
        <w:tc>
          <w:tcPr>
            <w:shd w:fill="1b3a6b" w:val="clear"/>
          </w:tcPr>
          <w:p w:rsidR="00000000" w:rsidDel="00000000" w:rsidP="00000000" w:rsidRDefault="00000000" w:rsidRPr="00000000" w14:paraId="00000420">
            <w:pPr>
              <w:spacing w:after="0" w:before="0" w:line="240" w:lineRule="auto"/>
              <w:jc w:val="left"/>
              <w:rPr/>
            </w:pPr>
            <w:r w:rsidDel="00000000" w:rsidR="00000000" w:rsidRPr="00000000">
              <w:rPr>
                <w:b w:val="1"/>
                <w:bCs w:val="1"/>
                <w:color w:val="ffffff"/>
                <w:sz w:val="17"/>
                <w:szCs w:val="17"/>
                <w:rtl w:val="0"/>
              </w:rPr>
              <w:t xml:space="preserve">Pillar</w:t>
            </w:r>
            <w:r w:rsidDel="00000000" w:rsidR="00000000" w:rsidRPr="00000000">
              <w:rPr>
                <w:rtl w:val="0"/>
              </w:rPr>
            </w:r>
          </w:p>
        </w:tc>
        <w:tc>
          <w:tcPr>
            <w:shd w:fill="1b3a6b" w:val="clear"/>
          </w:tcPr>
          <w:p w:rsidR="00000000" w:rsidDel="00000000" w:rsidP="00000000" w:rsidRDefault="00000000" w:rsidRPr="00000000" w14:paraId="00000421">
            <w:pPr>
              <w:spacing w:after="0" w:before="0" w:line="240" w:lineRule="auto"/>
              <w:jc w:val="left"/>
              <w:rPr/>
            </w:pPr>
            <w:r w:rsidDel="00000000" w:rsidR="00000000" w:rsidRPr="00000000">
              <w:rPr>
                <w:b w:val="1"/>
                <w:bCs w:val="1"/>
                <w:color w:val="ffffff"/>
                <w:sz w:val="17"/>
                <w:szCs w:val="17"/>
                <w:rtl w:val="0"/>
              </w:rPr>
              <w:t xml:space="preserve">Significance</w:t>
            </w:r>
            <w:r w:rsidDel="00000000" w:rsidR="00000000" w:rsidRPr="00000000">
              <w:rPr>
                <w:rtl w:val="0"/>
              </w:rPr>
            </w:r>
          </w:p>
        </w:tc>
      </w:tr>
      <w:tr>
        <w:trPr>
          <w:cantSplit w:val="1"/>
          <w:tblHeader w:val="0"/>
        </w:trPr>
        <w:tc>
          <w:tcPr/>
          <w:p w:rsidR="00000000" w:rsidDel="00000000" w:rsidP="00000000" w:rsidRDefault="00000000" w:rsidRPr="00000000" w14:paraId="00000422">
            <w:pPr>
              <w:spacing w:after="0" w:before="0" w:line="240" w:lineRule="auto"/>
              <w:jc w:val="left"/>
              <w:rPr/>
            </w:pPr>
            <w:r w:rsidDel="00000000" w:rsidR="00000000" w:rsidRPr="00000000">
              <w:rPr>
                <w:sz w:val="17"/>
                <w:szCs w:val="17"/>
                <w:rtl w:val="0"/>
              </w:rPr>
              <w:t xml:space="preserve">2022</w:t>
            </w:r>
            <w:r w:rsidDel="00000000" w:rsidR="00000000" w:rsidRPr="00000000">
              <w:rPr>
                <w:rtl w:val="0"/>
              </w:rPr>
            </w:r>
          </w:p>
        </w:tc>
        <w:tc>
          <w:tcPr/>
          <w:p w:rsidR="00000000" w:rsidDel="00000000" w:rsidP="00000000" w:rsidRDefault="00000000" w:rsidRPr="00000000" w14:paraId="00000423">
            <w:pPr>
              <w:spacing w:after="0" w:before="0" w:line="240" w:lineRule="auto"/>
              <w:jc w:val="left"/>
              <w:rPr/>
            </w:pPr>
            <w:r w:rsidDel="00000000" w:rsidR="00000000" w:rsidRPr="00000000">
              <w:rPr>
                <w:sz w:val="17"/>
                <w:szCs w:val="17"/>
                <w:rtl w:val="0"/>
              </w:rPr>
              <w:t xml:space="preserve">Act 167 of 2022 enacted</w:t>
            </w:r>
            <w:r w:rsidDel="00000000" w:rsidR="00000000" w:rsidRPr="00000000">
              <w:rPr>
                <w:rtl w:val="0"/>
              </w:rPr>
            </w:r>
          </w:p>
        </w:tc>
        <w:tc>
          <w:tcPr/>
          <w:p w:rsidR="00000000" w:rsidDel="00000000" w:rsidP="00000000" w:rsidRDefault="00000000" w:rsidRPr="00000000" w14:paraId="00000424">
            <w:pPr>
              <w:spacing w:after="0" w:before="0" w:line="240" w:lineRule="auto"/>
              <w:jc w:val="left"/>
              <w:rPr/>
            </w:pPr>
            <w:r w:rsidDel="00000000" w:rsidR="00000000" w:rsidRPr="00000000">
              <w:rPr>
                <w:sz w:val="17"/>
                <w:szCs w:val="17"/>
                <w:rtl w:val="0"/>
              </w:rPr>
              <w:t xml:space="preserve">Policy</w:t>
            </w:r>
            <w:r w:rsidDel="00000000" w:rsidR="00000000" w:rsidRPr="00000000">
              <w:rPr>
                <w:rtl w:val="0"/>
              </w:rPr>
            </w:r>
          </w:p>
        </w:tc>
        <w:tc>
          <w:tcPr/>
          <w:p w:rsidR="00000000" w:rsidDel="00000000" w:rsidP="00000000" w:rsidRDefault="00000000" w:rsidRPr="00000000" w14:paraId="00000425">
            <w:pPr>
              <w:spacing w:after="0" w:before="0" w:line="240" w:lineRule="auto"/>
              <w:jc w:val="left"/>
              <w:rPr/>
            </w:pPr>
            <w:r w:rsidDel="00000000" w:rsidR="00000000" w:rsidRPr="00000000">
              <w:rPr>
                <w:sz w:val="17"/>
                <w:szCs w:val="17"/>
                <w:rtl w:val="0"/>
              </w:rPr>
              <w:t xml:space="preserve">Commissioned Oliver Wyman analysis; mandated system-wide diagnostic</w:t>
            </w:r>
            <w:r w:rsidDel="00000000" w:rsidR="00000000" w:rsidRPr="00000000">
              <w:rPr>
                <w:rtl w:val="0"/>
              </w:rPr>
            </w:r>
          </w:p>
        </w:tc>
      </w:tr>
      <w:tr>
        <w:trPr>
          <w:cantSplit w:val="0"/>
          <w:tblHeader w:val="0"/>
        </w:trPr>
        <w:tc>
          <w:tcPr/>
          <w:p w:rsidR="00000000" w:rsidDel="00000000" w:rsidP="00000000" w:rsidRDefault="00000000" w:rsidRPr="00000000" w14:paraId="00000426">
            <w:pPr>
              <w:spacing w:after="0" w:before="0" w:line="240" w:lineRule="auto"/>
              <w:jc w:val="left"/>
              <w:rPr/>
            </w:pPr>
            <w:r w:rsidDel="00000000" w:rsidR="00000000" w:rsidRPr="00000000">
              <w:rPr>
                <w:sz w:val="17"/>
                <w:szCs w:val="17"/>
                <w:rtl w:val="0"/>
              </w:rPr>
              <w:t xml:space="preserve">2023</w:t>
            </w:r>
            <w:r w:rsidDel="00000000" w:rsidR="00000000" w:rsidRPr="00000000">
              <w:rPr>
                <w:rtl w:val="0"/>
              </w:rPr>
            </w:r>
          </w:p>
        </w:tc>
        <w:tc>
          <w:tcPr/>
          <w:p w:rsidR="00000000" w:rsidDel="00000000" w:rsidP="00000000" w:rsidRDefault="00000000" w:rsidRPr="00000000" w14:paraId="00000427">
            <w:pPr>
              <w:spacing w:after="0" w:before="0" w:line="240" w:lineRule="auto"/>
              <w:jc w:val="left"/>
              <w:rPr/>
            </w:pPr>
            <w:r w:rsidDel="00000000" w:rsidR="00000000" w:rsidRPr="00000000">
              <w:rPr>
                <w:sz w:val="17"/>
                <w:szCs w:val="17"/>
                <w:rtl w:val="0"/>
              </w:rPr>
              <w:t xml:space="preserve">Act 51 of 2023 enacted</w:t>
            </w:r>
            <w:r w:rsidDel="00000000" w:rsidR="00000000" w:rsidRPr="00000000">
              <w:rPr>
                <w:rtl w:val="0"/>
              </w:rPr>
            </w:r>
          </w:p>
        </w:tc>
        <w:tc>
          <w:tcPr/>
          <w:p w:rsidR="00000000" w:rsidDel="00000000" w:rsidP="00000000" w:rsidRDefault="00000000" w:rsidRPr="00000000" w14:paraId="00000428">
            <w:pPr>
              <w:spacing w:after="0" w:before="0" w:line="240" w:lineRule="auto"/>
              <w:jc w:val="left"/>
              <w:rPr/>
            </w:pPr>
            <w:r w:rsidDel="00000000" w:rsidR="00000000" w:rsidRPr="00000000">
              <w:rPr>
                <w:sz w:val="17"/>
                <w:szCs w:val="17"/>
                <w:rtl w:val="0"/>
              </w:rPr>
              <w:t xml:space="preserve">Policy</w:t>
            </w:r>
            <w:r w:rsidDel="00000000" w:rsidR="00000000" w:rsidRPr="00000000">
              <w:rPr>
                <w:rtl w:val="0"/>
              </w:rPr>
            </w:r>
          </w:p>
        </w:tc>
        <w:tc>
          <w:tcPr/>
          <w:p w:rsidR="00000000" w:rsidDel="00000000" w:rsidP="00000000" w:rsidRDefault="00000000" w:rsidRPr="00000000" w14:paraId="00000429">
            <w:pPr>
              <w:spacing w:after="0" w:before="0" w:line="240" w:lineRule="auto"/>
              <w:jc w:val="left"/>
              <w:rPr/>
            </w:pPr>
            <w:r w:rsidDel="00000000" w:rsidR="00000000" w:rsidRPr="00000000">
              <w:rPr>
                <w:sz w:val="17"/>
                <w:szCs w:val="17"/>
                <w:rtl w:val="0"/>
              </w:rPr>
              <w:t xml:space="preserve">Authorized AHS hospital transformation planning pilots with up to four hospitals (amending Act 167); Medicaid and DVHA program changes</w:t>
            </w:r>
            <w:r w:rsidDel="00000000" w:rsidR="00000000" w:rsidRPr="00000000">
              <w:rPr>
                <w:rtl w:val="0"/>
              </w:rPr>
            </w:r>
          </w:p>
        </w:tc>
      </w:tr>
      <w:tr>
        <w:trPr>
          <w:cantSplit w:val="0"/>
          <w:tblHeader w:val="0"/>
        </w:trPr>
        <w:tc>
          <w:tcPr/>
          <w:p w:rsidR="00000000" w:rsidDel="00000000" w:rsidP="00000000" w:rsidRDefault="00000000" w:rsidRPr="00000000" w14:paraId="0000042A">
            <w:pPr>
              <w:spacing w:after="0" w:before="0" w:line="240" w:lineRule="auto"/>
              <w:jc w:val="left"/>
              <w:rPr/>
            </w:pPr>
            <w:r w:rsidDel="00000000" w:rsidR="00000000" w:rsidRPr="00000000">
              <w:rPr>
                <w:sz w:val="17"/>
                <w:szCs w:val="17"/>
                <w:rtl w:val="0"/>
              </w:rPr>
              <w:t xml:space="preserve">Aug 2024</w:t>
            </w:r>
            <w:r w:rsidDel="00000000" w:rsidR="00000000" w:rsidRPr="00000000">
              <w:rPr>
                <w:rtl w:val="0"/>
              </w:rPr>
            </w:r>
          </w:p>
        </w:tc>
        <w:tc>
          <w:tcPr/>
          <w:p w:rsidR="00000000" w:rsidDel="00000000" w:rsidP="00000000" w:rsidRDefault="00000000" w:rsidRPr="00000000" w14:paraId="0000042B">
            <w:pPr>
              <w:spacing w:after="0" w:before="0" w:line="240" w:lineRule="auto"/>
              <w:jc w:val="left"/>
              <w:rPr/>
            </w:pPr>
            <w:r w:rsidDel="00000000" w:rsidR="00000000" w:rsidRPr="00000000">
              <w:rPr>
                <w:sz w:val="17"/>
                <w:szCs w:val="17"/>
                <w:rtl w:val="0"/>
              </w:rPr>
              <w:t xml:space="preserve">Oliver Wyman Act 167 Report</w:t>
            </w:r>
            <w:r w:rsidDel="00000000" w:rsidR="00000000" w:rsidRPr="00000000">
              <w:rPr>
                <w:rtl w:val="0"/>
              </w:rPr>
            </w:r>
          </w:p>
        </w:tc>
        <w:tc>
          <w:tcPr/>
          <w:p w:rsidR="00000000" w:rsidDel="00000000" w:rsidP="00000000" w:rsidRDefault="00000000" w:rsidRPr="00000000" w14:paraId="0000042C">
            <w:pPr>
              <w:spacing w:after="0" w:before="0" w:line="240" w:lineRule="auto"/>
              <w:jc w:val="left"/>
              <w:rPr/>
            </w:pPr>
            <w:r w:rsidDel="00000000" w:rsidR="00000000" w:rsidRPr="00000000">
              <w:rPr>
                <w:sz w:val="17"/>
                <w:szCs w:val="17"/>
                <w:rtl w:val="0"/>
              </w:rPr>
              <w:t xml:space="preserve">Policy / Economics</w:t>
            </w:r>
            <w:r w:rsidDel="00000000" w:rsidR="00000000" w:rsidRPr="00000000">
              <w:rPr>
                <w:rtl w:val="0"/>
              </w:rPr>
            </w:r>
          </w:p>
        </w:tc>
        <w:tc>
          <w:tcPr/>
          <w:p w:rsidR="00000000" w:rsidDel="00000000" w:rsidP="00000000" w:rsidRDefault="00000000" w:rsidRPr="00000000" w14:paraId="0000042D">
            <w:pPr>
              <w:spacing w:after="0" w:before="0" w:line="240" w:lineRule="auto"/>
              <w:jc w:val="left"/>
              <w:rPr/>
            </w:pPr>
            <w:r w:rsidDel="00000000" w:rsidR="00000000" w:rsidRPr="00000000">
              <w:rPr>
                <w:sz w:val="17"/>
                <w:szCs w:val="17"/>
                <w:rtl w:val="0"/>
              </w:rPr>
              <w:t xml:space="preserve">Documented 9/14 hospitals in losses; $2.4B 5-year deficit projection; triggered legislative action</w:t>
            </w:r>
            <w:r w:rsidDel="00000000" w:rsidR="00000000" w:rsidRPr="00000000">
              <w:rPr>
                <w:rtl w:val="0"/>
              </w:rPr>
            </w:r>
          </w:p>
        </w:tc>
      </w:tr>
      <w:tr>
        <w:trPr>
          <w:cantSplit w:val="0"/>
          <w:tblHeader w:val="0"/>
        </w:trPr>
        <w:tc>
          <w:tcPr/>
          <w:p w:rsidR="00000000" w:rsidDel="00000000" w:rsidP="00000000" w:rsidRDefault="00000000" w:rsidRPr="00000000" w14:paraId="0000042E">
            <w:pPr>
              <w:spacing w:after="0" w:before="0" w:line="240" w:lineRule="auto"/>
              <w:jc w:val="left"/>
              <w:rPr/>
            </w:pPr>
            <w:r w:rsidDel="00000000" w:rsidR="00000000" w:rsidRPr="00000000">
              <w:rPr>
                <w:sz w:val="17"/>
                <w:szCs w:val="17"/>
                <w:rtl w:val="0"/>
              </w:rPr>
              <w:t xml:space="preserve">Sept 2024</w:t>
            </w:r>
            <w:r w:rsidDel="00000000" w:rsidR="00000000" w:rsidRPr="00000000">
              <w:rPr>
                <w:rtl w:val="0"/>
              </w:rPr>
            </w:r>
          </w:p>
        </w:tc>
        <w:tc>
          <w:tcPr/>
          <w:p w:rsidR="00000000" w:rsidDel="00000000" w:rsidP="00000000" w:rsidRDefault="00000000" w:rsidRPr="00000000" w14:paraId="0000042F">
            <w:pPr>
              <w:spacing w:after="0" w:before="0" w:line="240" w:lineRule="auto"/>
              <w:jc w:val="left"/>
              <w:rPr/>
            </w:pPr>
            <w:r w:rsidDel="00000000" w:rsidR="00000000" w:rsidRPr="00000000">
              <w:rPr>
                <w:sz w:val="17"/>
                <w:szCs w:val="17"/>
                <w:rtl w:val="0"/>
              </w:rPr>
              <w:t xml:space="preserve">Oliver Wyman presentation to GMCB</w:t>
            </w:r>
            <w:r w:rsidDel="00000000" w:rsidR="00000000" w:rsidRPr="00000000">
              <w:rPr>
                <w:rtl w:val="0"/>
              </w:rPr>
            </w:r>
          </w:p>
        </w:tc>
        <w:tc>
          <w:tcPr/>
          <w:p w:rsidR="00000000" w:rsidDel="00000000" w:rsidP="00000000" w:rsidRDefault="00000000" w:rsidRPr="00000000" w14:paraId="00000430">
            <w:pPr>
              <w:spacing w:after="0" w:before="0" w:line="240" w:lineRule="auto"/>
              <w:jc w:val="left"/>
              <w:rPr/>
            </w:pPr>
            <w:r w:rsidDel="00000000" w:rsidR="00000000" w:rsidRPr="00000000">
              <w:rPr>
                <w:sz w:val="17"/>
                <w:szCs w:val="17"/>
                <w:rtl w:val="0"/>
              </w:rPr>
              <w:t xml:space="preserve">Policy</w:t>
            </w:r>
            <w:r w:rsidDel="00000000" w:rsidR="00000000" w:rsidRPr="00000000">
              <w:rPr>
                <w:rtl w:val="0"/>
              </w:rPr>
            </w:r>
          </w:p>
        </w:tc>
        <w:tc>
          <w:tcPr/>
          <w:p w:rsidR="00000000" w:rsidDel="00000000" w:rsidP="00000000" w:rsidRDefault="00000000" w:rsidRPr="00000000" w14:paraId="00000431">
            <w:pPr>
              <w:spacing w:after="0" w:before="0" w:line="240" w:lineRule="auto"/>
              <w:jc w:val="left"/>
              <w:rPr/>
            </w:pPr>
            <w:r w:rsidDel="00000000" w:rsidR="00000000" w:rsidRPr="00000000">
              <w:rPr>
                <w:sz w:val="17"/>
                <w:szCs w:val="17"/>
                <w:rtl w:val="0"/>
              </w:rPr>
              <w:t xml:space="preserve">Room full of stakeholders; financial trajectory confirmed publicly; political inflection point</w:t>
            </w:r>
            <w:r w:rsidDel="00000000" w:rsidR="00000000" w:rsidRPr="00000000">
              <w:rPr>
                <w:rtl w:val="0"/>
              </w:rPr>
            </w:r>
          </w:p>
        </w:tc>
      </w:tr>
      <w:tr>
        <w:trPr>
          <w:cantSplit w:val="0"/>
          <w:tblHeader w:val="0"/>
        </w:trPr>
        <w:tc>
          <w:tcPr/>
          <w:p w:rsidR="00000000" w:rsidDel="00000000" w:rsidP="00000000" w:rsidRDefault="00000000" w:rsidRPr="00000000" w14:paraId="00000432">
            <w:pPr>
              <w:spacing w:after="0" w:before="0" w:line="240" w:lineRule="auto"/>
              <w:jc w:val="left"/>
              <w:rPr/>
            </w:pPr>
            <w:r w:rsidDel="00000000" w:rsidR="00000000" w:rsidRPr="00000000">
              <w:rPr>
                <w:sz w:val="17"/>
                <w:szCs w:val="17"/>
                <w:rtl w:val="0"/>
              </w:rPr>
              <w:t xml:space="preserve">Jan 2025</w:t>
            </w:r>
            <w:r w:rsidDel="00000000" w:rsidR="00000000" w:rsidRPr="00000000">
              <w:rPr>
                <w:rtl w:val="0"/>
              </w:rPr>
            </w:r>
          </w:p>
        </w:tc>
        <w:tc>
          <w:tcPr/>
          <w:p w:rsidR="00000000" w:rsidDel="00000000" w:rsidP="00000000" w:rsidRDefault="00000000" w:rsidRPr="00000000" w14:paraId="00000433">
            <w:pPr>
              <w:spacing w:after="0" w:before="0" w:line="240" w:lineRule="auto"/>
              <w:jc w:val="left"/>
              <w:rPr/>
            </w:pPr>
            <w:r w:rsidDel="00000000" w:rsidR="00000000" w:rsidRPr="00000000">
              <w:rPr>
                <w:sz w:val="17"/>
                <w:szCs w:val="17"/>
                <w:rtl w:val="0"/>
              </w:rPr>
              <w:t xml:space="preserve">Vermont AHEAD State Agreement signed</w:t>
            </w:r>
            <w:r w:rsidDel="00000000" w:rsidR="00000000" w:rsidRPr="00000000">
              <w:rPr>
                <w:rtl w:val="0"/>
              </w:rPr>
            </w:r>
          </w:p>
        </w:tc>
        <w:tc>
          <w:tcPr/>
          <w:p w:rsidR="00000000" w:rsidDel="00000000" w:rsidP="00000000" w:rsidRDefault="00000000" w:rsidRPr="00000000" w14:paraId="00000434">
            <w:pPr>
              <w:spacing w:after="0" w:before="0" w:line="240" w:lineRule="auto"/>
              <w:jc w:val="left"/>
              <w:rPr/>
            </w:pPr>
            <w:r w:rsidDel="00000000" w:rsidR="00000000" w:rsidRPr="00000000">
              <w:rPr>
                <w:sz w:val="17"/>
                <w:szCs w:val="17"/>
                <w:rtl w:val="0"/>
              </w:rPr>
              <w:t xml:space="preserve">Policy / Economics</w:t>
            </w:r>
            <w:r w:rsidDel="00000000" w:rsidR="00000000" w:rsidRPr="00000000">
              <w:rPr>
                <w:rtl w:val="0"/>
              </w:rPr>
            </w:r>
          </w:p>
        </w:tc>
        <w:tc>
          <w:tcPr/>
          <w:p w:rsidR="00000000" w:rsidDel="00000000" w:rsidP="00000000" w:rsidRDefault="00000000" w:rsidRPr="00000000" w14:paraId="00000435">
            <w:pPr>
              <w:spacing w:after="0" w:before="0" w:line="240" w:lineRule="auto"/>
              <w:jc w:val="left"/>
              <w:rPr/>
            </w:pPr>
            <w:r w:rsidDel="00000000" w:rsidR="00000000" w:rsidRPr="00000000">
              <w:rPr>
                <w:sz w:val="17"/>
                <w:szCs w:val="17"/>
                <w:rtl w:val="0"/>
              </w:rPr>
              <w:t xml:space="preserve">Committed Vermont to Cohort 2; EAST Fund participation; 8-year performance period</w:t>
            </w:r>
            <w:r w:rsidDel="00000000" w:rsidR="00000000" w:rsidRPr="00000000">
              <w:rPr>
                <w:rtl w:val="0"/>
              </w:rPr>
            </w:r>
          </w:p>
        </w:tc>
      </w:tr>
      <w:tr>
        <w:trPr>
          <w:cantSplit w:val="0"/>
          <w:tblHeader w:val="0"/>
        </w:trPr>
        <w:tc>
          <w:tcPr/>
          <w:p w:rsidR="00000000" w:rsidDel="00000000" w:rsidP="00000000" w:rsidRDefault="00000000" w:rsidRPr="00000000" w14:paraId="00000436">
            <w:pPr>
              <w:spacing w:after="0" w:before="0" w:line="240" w:lineRule="auto"/>
              <w:jc w:val="left"/>
              <w:rPr/>
            </w:pPr>
            <w:r w:rsidDel="00000000" w:rsidR="00000000" w:rsidRPr="00000000">
              <w:rPr>
                <w:sz w:val="17"/>
                <w:szCs w:val="17"/>
                <w:rtl w:val="0"/>
              </w:rPr>
              <w:t xml:space="preserve">2025</w:t>
            </w:r>
            <w:r w:rsidDel="00000000" w:rsidR="00000000" w:rsidRPr="00000000">
              <w:rPr>
                <w:rtl w:val="0"/>
              </w:rPr>
            </w:r>
          </w:p>
        </w:tc>
        <w:tc>
          <w:tcPr/>
          <w:p w:rsidR="00000000" w:rsidDel="00000000" w:rsidP="00000000" w:rsidRDefault="00000000" w:rsidRPr="00000000" w14:paraId="00000437">
            <w:pPr>
              <w:spacing w:after="0" w:before="0" w:line="240" w:lineRule="auto"/>
              <w:jc w:val="left"/>
              <w:rPr/>
            </w:pPr>
            <w:r w:rsidDel="00000000" w:rsidR="00000000" w:rsidRPr="00000000">
              <w:rPr>
                <w:sz w:val="17"/>
                <w:szCs w:val="17"/>
                <w:rtl w:val="0"/>
              </w:rPr>
              <w:t xml:space="preserve">Act 68 of 2025 enacted</w:t>
            </w:r>
            <w:r w:rsidDel="00000000" w:rsidR="00000000" w:rsidRPr="00000000">
              <w:rPr>
                <w:rtl w:val="0"/>
              </w:rPr>
            </w:r>
          </w:p>
        </w:tc>
        <w:tc>
          <w:tcPr/>
          <w:p w:rsidR="00000000" w:rsidDel="00000000" w:rsidP="00000000" w:rsidRDefault="00000000" w:rsidRPr="00000000" w14:paraId="00000438">
            <w:pPr>
              <w:spacing w:after="0" w:before="0" w:line="240" w:lineRule="auto"/>
              <w:jc w:val="left"/>
              <w:rPr/>
            </w:pPr>
            <w:r w:rsidDel="00000000" w:rsidR="00000000" w:rsidRPr="00000000">
              <w:rPr>
                <w:sz w:val="17"/>
                <w:szCs w:val="17"/>
                <w:rtl w:val="0"/>
              </w:rPr>
              <w:t xml:space="preserve">Policy / Economics</w:t>
            </w:r>
            <w:r w:rsidDel="00000000" w:rsidR="00000000" w:rsidRPr="00000000">
              <w:rPr>
                <w:rtl w:val="0"/>
              </w:rPr>
            </w:r>
          </w:p>
        </w:tc>
        <w:tc>
          <w:tcPr/>
          <w:p w:rsidR="00000000" w:rsidDel="00000000" w:rsidP="00000000" w:rsidRDefault="00000000" w:rsidRPr="00000000" w14:paraId="00000439">
            <w:pPr>
              <w:spacing w:after="0" w:before="0" w:line="240" w:lineRule="auto"/>
              <w:jc w:val="left"/>
              <w:rPr/>
            </w:pPr>
            <w:r w:rsidDel="00000000" w:rsidR="00000000" w:rsidRPr="00000000">
              <w:rPr>
                <w:sz w:val="17"/>
                <w:szCs w:val="17"/>
                <w:rtl w:val="0"/>
              </w:rPr>
              <w:t xml:space="preserve">Mandatory RBP (FY2027), global budgets (FY2028), Jan 2028 Strategic Plan deadline</w:t>
            </w:r>
            <w:r w:rsidDel="00000000" w:rsidR="00000000" w:rsidRPr="00000000">
              <w:rPr>
                <w:rtl w:val="0"/>
              </w:rPr>
            </w:r>
          </w:p>
        </w:tc>
      </w:tr>
      <w:tr>
        <w:trPr>
          <w:cantSplit w:val="0"/>
          <w:tblHeader w:val="0"/>
        </w:trPr>
        <w:tc>
          <w:tcPr/>
          <w:p w:rsidR="00000000" w:rsidDel="00000000" w:rsidP="00000000" w:rsidRDefault="00000000" w:rsidRPr="00000000" w14:paraId="0000043A">
            <w:pPr>
              <w:spacing w:after="0" w:before="0" w:line="240" w:lineRule="auto"/>
              <w:jc w:val="left"/>
              <w:rPr/>
            </w:pPr>
            <w:r w:rsidDel="00000000" w:rsidR="00000000" w:rsidRPr="00000000">
              <w:rPr>
                <w:sz w:val="17"/>
                <w:szCs w:val="17"/>
                <w:rtl w:val="0"/>
              </w:rPr>
              <w:t xml:space="preserve">Jul 4, 2025</w:t>
            </w:r>
            <w:r w:rsidDel="00000000" w:rsidR="00000000" w:rsidRPr="00000000">
              <w:rPr>
                <w:rtl w:val="0"/>
              </w:rPr>
            </w:r>
          </w:p>
        </w:tc>
        <w:tc>
          <w:tcPr/>
          <w:p w:rsidR="00000000" w:rsidDel="00000000" w:rsidP="00000000" w:rsidRDefault="00000000" w:rsidRPr="00000000" w14:paraId="0000043B">
            <w:pPr>
              <w:spacing w:after="0" w:before="0" w:line="240" w:lineRule="auto"/>
              <w:jc w:val="left"/>
              <w:rPr/>
            </w:pPr>
            <w:r w:rsidDel="00000000" w:rsidR="00000000" w:rsidRPr="00000000">
              <w:rPr>
                <w:sz w:val="17"/>
                <w:szCs w:val="17"/>
                <w:rtl w:val="0"/>
              </w:rPr>
              <w:t xml:space="preserve">H.R. 1 signed (One Big Beautiful Bill Act)</w:t>
            </w:r>
            <w:r w:rsidDel="00000000" w:rsidR="00000000" w:rsidRPr="00000000">
              <w:rPr>
                <w:rtl w:val="0"/>
              </w:rPr>
            </w:r>
          </w:p>
        </w:tc>
        <w:tc>
          <w:tcPr/>
          <w:p w:rsidR="00000000" w:rsidDel="00000000" w:rsidP="00000000" w:rsidRDefault="00000000" w:rsidRPr="00000000" w14:paraId="0000043C">
            <w:pPr>
              <w:spacing w:after="0" w:before="0" w:line="240" w:lineRule="auto"/>
              <w:jc w:val="left"/>
              <w:rPr/>
            </w:pPr>
            <w:r w:rsidDel="00000000" w:rsidR="00000000" w:rsidRPr="00000000">
              <w:rPr>
                <w:sz w:val="17"/>
                <w:szCs w:val="17"/>
                <w:rtl w:val="0"/>
              </w:rPr>
              <w:t xml:space="preserve">Policy</w:t>
            </w:r>
            <w:r w:rsidDel="00000000" w:rsidR="00000000" w:rsidRPr="00000000">
              <w:rPr>
                <w:rtl w:val="0"/>
              </w:rPr>
            </w:r>
          </w:p>
        </w:tc>
        <w:tc>
          <w:tcPr/>
          <w:p w:rsidR="00000000" w:rsidDel="00000000" w:rsidP="00000000" w:rsidRDefault="00000000" w:rsidRPr="00000000" w14:paraId="0000043D">
            <w:pPr>
              <w:spacing w:after="0" w:before="0" w:line="240" w:lineRule="auto"/>
              <w:jc w:val="left"/>
              <w:rPr/>
            </w:pPr>
            <w:r w:rsidDel="00000000" w:rsidR="00000000" w:rsidRPr="00000000">
              <w:rPr>
                <w:sz w:val="17"/>
                <w:szCs w:val="17"/>
                <w:rtl w:val="0"/>
              </w:rPr>
              <w:t xml:space="preserve">$911B Medicaid cuts over 10 years; work requirements; 10M additional uninsured by 2034</w:t>
            </w:r>
            <w:r w:rsidDel="00000000" w:rsidR="00000000" w:rsidRPr="00000000">
              <w:rPr>
                <w:rtl w:val="0"/>
              </w:rPr>
            </w:r>
          </w:p>
        </w:tc>
      </w:tr>
      <w:tr>
        <w:trPr>
          <w:cantSplit w:val="0"/>
          <w:tblHeader w:val="0"/>
        </w:trPr>
        <w:tc>
          <w:tcPr/>
          <w:p w:rsidR="00000000" w:rsidDel="00000000" w:rsidP="00000000" w:rsidRDefault="00000000" w:rsidRPr="00000000" w14:paraId="0000043E">
            <w:pPr>
              <w:spacing w:after="0" w:before="0" w:line="240" w:lineRule="auto"/>
              <w:jc w:val="left"/>
              <w:rPr/>
            </w:pPr>
            <w:r w:rsidDel="00000000" w:rsidR="00000000" w:rsidRPr="00000000">
              <w:rPr>
                <w:sz w:val="17"/>
                <w:szCs w:val="17"/>
                <w:rtl w:val="0"/>
              </w:rPr>
              <w:t xml:space="preserve">Nov 2025</w:t>
            </w:r>
            <w:r w:rsidDel="00000000" w:rsidR="00000000" w:rsidRPr="00000000">
              <w:rPr>
                <w:rtl w:val="0"/>
              </w:rPr>
            </w:r>
          </w:p>
        </w:tc>
        <w:tc>
          <w:tcPr/>
          <w:p w:rsidR="00000000" w:rsidDel="00000000" w:rsidP="00000000" w:rsidRDefault="00000000" w:rsidRPr="00000000" w14:paraId="0000043F">
            <w:pPr>
              <w:spacing w:after="0" w:before="0" w:line="240" w:lineRule="auto"/>
              <w:jc w:val="left"/>
              <w:rPr/>
            </w:pPr>
            <w:r w:rsidDel="00000000" w:rsidR="00000000" w:rsidRPr="00000000">
              <w:rPr>
                <w:sz w:val="17"/>
                <w:szCs w:val="17"/>
                <w:rtl w:val="0"/>
              </w:rPr>
              <w:t xml:space="preserve">Vermont RHT Program Application submitted</w:t>
            </w:r>
            <w:r w:rsidDel="00000000" w:rsidR="00000000" w:rsidRPr="00000000">
              <w:rPr>
                <w:rtl w:val="0"/>
              </w:rPr>
            </w:r>
          </w:p>
        </w:tc>
        <w:tc>
          <w:tcPr/>
          <w:p w:rsidR="00000000" w:rsidDel="00000000" w:rsidP="00000000" w:rsidRDefault="00000000" w:rsidRPr="00000000" w14:paraId="00000440">
            <w:pPr>
              <w:spacing w:after="0" w:before="0" w:line="240" w:lineRule="auto"/>
              <w:jc w:val="left"/>
              <w:rPr/>
            </w:pPr>
            <w:r w:rsidDel="00000000" w:rsidR="00000000" w:rsidRPr="00000000">
              <w:rPr>
                <w:sz w:val="17"/>
                <w:szCs w:val="17"/>
                <w:rtl w:val="0"/>
              </w:rPr>
              <w:t xml:space="preserve">Policy / Operations</w:t>
            </w:r>
            <w:r w:rsidDel="00000000" w:rsidR="00000000" w:rsidRPr="00000000">
              <w:rPr>
                <w:rtl w:val="0"/>
              </w:rPr>
            </w:r>
          </w:p>
        </w:tc>
        <w:tc>
          <w:tcPr/>
          <w:p w:rsidR="00000000" w:rsidDel="00000000" w:rsidP="00000000" w:rsidRDefault="00000000" w:rsidRPr="00000000" w14:paraId="00000441">
            <w:pPr>
              <w:spacing w:after="0" w:before="0" w:line="240" w:lineRule="auto"/>
              <w:jc w:val="left"/>
              <w:rPr/>
            </w:pPr>
            <w:r w:rsidDel="00000000" w:rsidR="00000000" w:rsidRPr="00000000">
              <w:rPr>
                <w:sz w:val="17"/>
                <w:szCs w:val="17"/>
                <w:rtl w:val="0"/>
              </w:rPr>
              <w:t xml:space="preserve">RHT Program award application; 19 HTR tools; 370-FTE workforce plan</w:t>
            </w:r>
            <w:r w:rsidDel="00000000" w:rsidR="00000000" w:rsidRPr="00000000">
              <w:rPr>
                <w:rtl w:val="0"/>
              </w:rPr>
            </w:r>
          </w:p>
        </w:tc>
      </w:tr>
      <w:tr>
        <w:trPr>
          <w:cantSplit w:val="0"/>
          <w:tblHeader w:val="0"/>
        </w:trPr>
        <w:tc>
          <w:tcPr/>
          <w:p w:rsidR="00000000" w:rsidDel="00000000" w:rsidP="00000000" w:rsidRDefault="00000000" w:rsidRPr="00000000" w14:paraId="00000442">
            <w:pPr>
              <w:spacing w:after="0" w:before="0" w:line="240" w:lineRule="auto"/>
              <w:jc w:val="left"/>
              <w:rPr/>
            </w:pPr>
            <w:r w:rsidDel="00000000" w:rsidR="00000000" w:rsidRPr="00000000">
              <w:rPr>
                <w:sz w:val="17"/>
                <w:szCs w:val="17"/>
                <w:rtl w:val="0"/>
              </w:rPr>
              <w:t xml:space="preserve">Dec 2025</w:t>
            </w:r>
            <w:r w:rsidDel="00000000" w:rsidR="00000000" w:rsidRPr="00000000">
              <w:rPr>
                <w:rtl w:val="0"/>
              </w:rPr>
            </w:r>
          </w:p>
        </w:tc>
        <w:tc>
          <w:tcPr/>
          <w:p w:rsidR="00000000" w:rsidDel="00000000" w:rsidP="00000000" w:rsidRDefault="00000000" w:rsidRPr="00000000" w14:paraId="00000443">
            <w:pPr>
              <w:spacing w:after="0" w:before="0" w:line="240" w:lineRule="auto"/>
              <w:jc w:val="left"/>
              <w:rPr/>
            </w:pPr>
            <w:r w:rsidDel="00000000" w:rsidR="00000000" w:rsidRPr="00000000">
              <w:rPr>
                <w:sz w:val="17"/>
                <w:szCs w:val="17"/>
                <w:rtl w:val="0"/>
              </w:rPr>
              <w:t xml:space="preserve">CMS BALANCE Model announced</w:t>
            </w:r>
            <w:r w:rsidDel="00000000" w:rsidR="00000000" w:rsidRPr="00000000">
              <w:rPr>
                <w:rtl w:val="0"/>
              </w:rPr>
            </w:r>
          </w:p>
        </w:tc>
        <w:tc>
          <w:tcPr/>
          <w:p w:rsidR="00000000" w:rsidDel="00000000" w:rsidP="00000000" w:rsidRDefault="00000000" w:rsidRPr="00000000" w14:paraId="00000444">
            <w:pPr>
              <w:spacing w:after="0" w:before="0" w:line="240" w:lineRule="auto"/>
              <w:jc w:val="left"/>
              <w:rPr/>
            </w:pPr>
            <w:r w:rsidDel="00000000" w:rsidR="00000000" w:rsidRPr="00000000">
              <w:rPr>
                <w:sz w:val="17"/>
                <w:szCs w:val="17"/>
                <w:rtl w:val="0"/>
              </w:rPr>
              <w:t xml:space="preserve">Economics / Clinical</w:t>
            </w:r>
            <w:r w:rsidDel="00000000" w:rsidR="00000000" w:rsidRPr="00000000">
              <w:rPr>
                <w:rtl w:val="0"/>
              </w:rPr>
            </w:r>
          </w:p>
        </w:tc>
        <w:tc>
          <w:tcPr/>
          <w:p w:rsidR="00000000" w:rsidDel="00000000" w:rsidP="00000000" w:rsidRDefault="00000000" w:rsidRPr="00000000" w14:paraId="00000445">
            <w:pPr>
              <w:spacing w:after="0" w:before="0" w:line="240" w:lineRule="auto"/>
              <w:jc w:val="left"/>
              <w:rPr/>
            </w:pPr>
            <w:r w:rsidDel="00000000" w:rsidR="00000000" w:rsidRPr="00000000">
              <w:rPr>
                <w:sz w:val="17"/>
                <w:szCs w:val="17"/>
                <w:rtl w:val="0"/>
              </w:rPr>
              <w:t xml:space="preserve">GLP-1 coverage at negotiated prices; Vermont DVHA opt-in decision pending</w:t>
            </w:r>
            <w:r w:rsidDel="00000000" w:rsidR="00000000" w:rsidRPr="00000000">
              <w:rPr>
                <w:rtl w:val="0"/>
              </w:rPr>
            </w:r>
          </w:p>
        </w:tc>
      </w:tr>
      <w:tr>
        <w:trPr>
          <w:cantSplit w:val="0"/>
          <w:tblHeader w:val="0"/>
        </w:trPr>
        <w:tc>
          <w:tcPr/>
          <w:p w:rsidR="00000000" w:rsidDel="00000000" w:rsidP="00000000" w:rsidRDefault="00000000" w:rsidRPr="00000000" w14:paraId="00000446">
            <w:pPr>
              <w:spacing w:after="0" w:before="0" w:line="240" w:lineRule="auto"/>
              <w:jc w:val="left"/>
              <w:rPr/>
            </w:pPr>
            <w:r w:rsidDel="00000000" w:rsidR="00000000" w:rsidRPr="00000000">
              <w:rPr>
                <w:sz w:val="17"/>
                <w:szCs w:val="17"/>
                <w:rtl w:val="0"/>
              </w:rPr>
              <w:t xml:space="preserve">Dec 29, 2025</w:t>
            </w:r>
            <w:r w:rsidDel="00000000" w:rsidR="00000000" w:rsidRPr="00000000">
              <w:rPr>
                <w:rtl w:val="0"/>
              </w:rPr>
            </w:r>
          </w:p>
        </w:tc>
        <w:tc>
          <w:tcPr/>
          <w:p w:rsidR="00000000" w:rsidDel="00000000" w:rsidP="00000000" w:rsidRDefault="00000000" w:rsidRPr="00000000" w14:paraId="00000447">
            <w:pPr>
              <w:spacing w:after="0" w:before="0" w:line="240" w:lineRule="auto"/>
              <w:jc w:val="left"/>
              <w:rPr/>
            </w:pPr>
            <w:r w:rsidDel="00000000" w:rsidR="00000000" w:rsidRPr="00000000">
              <w:rPr>
                <w:sz w:val="17"/>
                <w:szCs w:val="17"/>
                <w:rtl w:val="0"/>
              </w:rPr>
              <w:t xml:space="preserve">Vermont receives RHT award</w:t>
            </w:r>
            <w:r w:rsidDel="00000000" w:rsidR="00000000" w:rsidRPr="00000000">
              <w:rPr>
                <w:rtl w:val="0"/>
              </w:rPr>
            </w:r>
          </w:p>
        </w:tc>
        <w:tc>
          <w:tcPr/>
          <w:p w:rsidR="00000000" w:rsidDel="00000000" w:rsidP="00000000" w:rsidRDefault="00000000" w:rsidRPr="00000000" w14:paraId="00000448">
            <w:pPr>
              <w:spacing w:after="0" w:before="0" w:line="240" w:lineRule="auto"/>
              <w:jc w:val="left"/>
              <w:rPr/>
            </w:pPr>
            <w:r w:rsidDel="00000000" w:rsidR="00000000" w:rsidRPr="00000000">
              <w:rPr>
                <w:sz w:val="17"/>
                <w:szCs w:val="17"/>
                <w:rtl w:val="0"/>
              </w:rPr>
              <w:t xml:space="preserve">Policy / Technology</w:t>
            </w:r>
            <w:r w:rsidDel="00000000" w:rsidR="00000000" w:rsidRPr="00000000">
              <w:rPr>
                <w:rtl w:val="0"/>
              </w:rPr>
            </w:r>
          </w:p>
        </w:tc>
        <w:tc>
          <w:tcPr/>
          <w:p w:rsidR="00000000" w:rsidDel="00000000" w:rsidP="00000000" w:rsidRDefault="00000000" w:rsidRPr="00000000" w14:paraId="00000449">
            <w:pPr>
              <w:spacing w:after="0" w:before="0" w:line="240" w:lineRule="auto"/>
              <w:jc w:val="left"/>
              <w:rPr/>
            </w:pPr>
            <w:r w:rsidDel="00000000" w:rsidR="00000000" w:rsidRPr="00000000">
              <w:rPr>
                <w:sz w:val="17"/>
                <w:szCs w:val="17"/>
                <w:rtl w:val="0"/>
              </w:rPr>
              <w:t xml:space="preserve">$195M for federal fiscal 2026 — among the highest per-capita rural transformation awards; funds CIN, telehealth, workforce</w:t>
            </w:r>
            <w:r w:rsidDel="00000000" w:rsidR="00000000" w:rsidRPr="00000000">
              <w:rPr>
                <w:rtl w:val="0"/>
              </w:rPr>
            </w:r>
          </w:p>
        </w:tc>
      </w:tr>
      <w:tr>
        <w:trPr>
          <w:cantSplit w:val="0"/>
          <w:tblHeader w:val="0"/>
        </w:trPr>
        <w:tc>
          <w:tcPr/>
          <w:p w:rsidR="00000000" w:rsidDel="00000000" w:rsidP="00000000" w:rsidRDefault="00000000" w:rsidRPr="00000000" w14:paraId="0000044A">
            <w:pPr>
              <w:spacing w:after="0" w:before="0" w:line="240" w:lineRule="auto"/>
              <w:jc w:val="left"/>
              <w:rPr/>
            </w:pPr>
            <w:r w:rsidDel="00000000" w:rsidR="00000000" w:rsidRPr="00000000">
              <w:rPr>
                <w:sz w:val="17"/>
                <w:szCs w:val="17"/>
                <w:rtl w:val="0"/>
              </w:rPr>
              <w:t xml:space="preserve">Jul 2026</w:t>
            </w:r>
            <w:r w:rsidDel="00000000" w:rsidR="00000000" w:rsidRPr="00000000">
              <w:rPr>
                <w:rtl w:val="0"/>
              </w:rPr>
            </w:r>
          </w:p>
        </w:tc>
        <w:tc>
          <w:tcPr/>
          <w:p w:rsidR="00000000" w:rsidDel="00000000" w:rsidP="00000000" w:rsidRDefault="00000000" w:rsidRPr="00000000" w14:paraId="0000044B">
            <w:pPr>
              <w:spacing w:after="0" w:before="0" w:line="240" w:lineRule="auto"/>
              <w:jc w:val="left"/>
              <w:rPr/>
            </w:pPr>
            <w:r w:rsidDel="00000000" w:rsidR="00000000" w:rsidRPr="00000000">
              <w:rPr>
                <w:sz w:val="17"/>
                <w:szCs w:val="17"/>
                <w:rtl w:val="0"/>
              </w:rPr>
              <w:t xml:space="preserve">Vermont withdraws from AHEAD</w:t>
            </w:r>
            <w:r w:rsidDel="00000000" w:rsidR="00000000" w:rsidRPr="00000000">
              <w:rPr>
                <w:rtl w:val="0"/>
              </w:rPr>
            </w:r>
          </w:p>
        </w:tc>
        <w:tc>
          <w:tcPr/>
          <w:p w:rsidR="00000000" w:rsidDel="00000000" w:rsidP="00000000" w:rsidRDefault="00000000" w:rsidRPr="00000000" w14:paraId="0000044C">
            <w:pPr>
              <w:spacing w:after="0" w:before="0" w:line="240" w:lineRule="auto"/>
              <w:jc w:val="left"/>
              <w:rPr/>
            </w:pPr>
            <w:r w:rsidDel="00000000" w:rsidR="00000000" w:rsidRPr="00000000">
              <w:rPr>
                <w:sz w:val="17"/>
                <w:szCs w:val="17"/>
                <w:rtl w:val="0"/>
              </w:rPr>
              <w:t xml:space="preserve">Policy / Economics</w:t>
            </w:r>
            <w:r w:rsidDel="00000000" w:rsidR="00000000" w:rsidRPr="00000000">
              <w:rPr>
                <w:rtl w:val="0"/>
              </w:rPr>
            </w:r>
          </w:p>
        </w:tc>
        <w:tc>
          <w:tcPr/>
          <w:p w:rsidR="00000000" w:rsidDel="00000000" w:rsidP="00000000" w:rsidRDefault="00000000" w:rsidRPr="00000000" w14:paraId="0000044D">
            <w:pPr>
              <w:spacing w:after="0" w:before="0" w:line="240" w:lineRule="auto"/>
              <w:jc w:val="left"/>
              <w:rPr/>
            </w:pPr>
            <w:r w:rsidDel="00000000" w:rsidR="00000000" w:rsidRPr="00000000">
              <w:rPr>
                <w:sz w:val="17"/>
                <w:szCs w:val="17"/>
                <w:rtl w:val="0"/>
              </w:rPr>
              <w:t xml:space="preserve">CMS renegotiation cut expected EAST Fund from ~$138M to a ~$10M cap; Vermont exits before its Cohort 2 performance period (Jan 2028) ever began. Act 68’s state-authority framework is unaffected — see “The AHEAD Model” in the Economics chapter.</w:t>
            </w:r>
            <w:r w:rsidDel="00000000" w:rsidR="00000000" w:rsidRPr="00000000">
              <w:rPr>
                <w:rtl w:val="0"/>
              </w:rPr>
            </w:r>
          </w:p>
        </w:tc>
      </w:tr>
      <w:tr>
        <w:trPr>
          <w:cantSplit w:val="0"/>
          <w:tblHeader w:val="0"/>
        </w:trPr>
        <w:tc>
          <w:tcPr/>
          <w:p w:rsidR="00000000" w:rsidDel="00000000" w:rsidP="00000000" w:rsidRDefault="00000000" w:rsidRPr="00000000" w14:paraId="0000044E">
            <w:pPr>
              <w:spacing w:after="0" w:before="0" w:line="240" w:lineRule="auto"/>
              <w:jc w:val="left"/>
              <w:rPr/>
            </w:pPr>
            <w:r w:rsidDel="00000000" w:rsidR="00000000" w:rsidRPr="00000000">
              <w:rPr>
                <w:sz w:val="17"/>
                <w:szCs w:val="17"/>
                <w:rtl w:val="0"/>
              </w:rPr>
              <w:t xml:space="preserve">FY2027 (Oct 2026)</w:t>
            </w:r>
            <w:r w:rsidDel="00000000" w:rsidR="00000000" w:rsidRPr="00000000">
              <w:rPr>
                <w:rtl w:val="0"/>
              </w:rPr>
            </w:r>
          </w:p>
        </w:tc>
        <w:tc>
          <w:tcPr/>
          <w:p w:rsidR="00000000" w:rsidDel="00000000" w:rsidP="00000000" w:rsidRDefault="00000000" w:rsidRPr="00000000" w14:paraId="0000044F">
            <w:pPr>
              <w:spacing w:after="0" w:before="0" w:line="240" w:lineRule="auto"/>
              <w:jc w:val="left"/>
              <w:rPr/>
            </w:pPr>
            <w:r w:rsidDel="00000000" w:rsidR="00000000" w:rsidRPr="00000000">
              <w:rPr>
                <w:sz w:val="17"/>
                <w:szCs w:val="17"/>
                <w:rtl w:val="0"/>
              </w:rPr>
              <w:t xml:space="preserve">RBP mandatory for all Vermont hospitals</w:t>
            </w:r>
            <w:r w:rsidDel="00000000" w:rsidR="00000000" w:rsidRPr="00000000">
              <w:rPr>
                <w:rtl w:val="0"/>
              </w:rPr>
            </w:r>
          </w:p>
        </w:tc>
        <w:tc>
          <w:tcPr/>
          <w:p w:rsidR="00000000" w:rsidDel="00000000" w:rsidP="00000000" w:rsidRDefault="00000000" w:rsidRPr="00000000" w14:paraId="00000450">
            <w:pPr>
              <w:spacing w:after="0" w:before="0" w:line="240" w:lineRule="auto"/>
              <w:jc w:val="left"/>
              <w:rPr/>
            </w:pPr>
            <w:r w:rsidDel="00000000" w:rsidR="00000000" w:rsidRPr="00000000">
              <w:rPr>
                <w:sz w:val="17"/>
                <w:szCs w:val="17"/>
                <w:rtl w:val="0"/>
              </w:rPr>
              <w:t xml:space="preserve">Economics</w:t>
            </w:r>
            <w:r w:rsidDel="00000000" w:rsidR="00000000" w:rsidRPr="00000000">
              <w:rPr>
                <w:rtl w:val="0"/>
              </w:rPr>
            </w:r>
          </w:p>
        </w:tc>
        <w:tc>
          <w:tcPr/>
          <w:p w:rsidR="00000000" w:rsidDel="00000000" w:rsidP="00000000" w:rsidRDefault="00000000" w:rsidRPr="00000000" w14:paraId="00000451">
            <w:pPr>
              <w:spacing w:after="0" w:before="0" w:line="240" w:lineRule="auto"/>
              <w:jc w:val="left"/>
              <w:rPr/>
            </w:pPr>
            <w:r w:rsidDel="00000000" w:rsidR="00000000" w:rsidRPr="00000000">
              <w:rPr>
                <w:sz w:val="17"/>
                <w:szCs w:val="17"/>
                <w:rtl w:val="0"/>
              </w:rPr>
              <w:t xml:space="preserve">Statutory deadline for the first mandatory all-payer price cap in modern Vermont history; GMCB sets the maximum by rule in 2027, effective hospital FY2028 (Oliver Wyman benchmark: 200% of Medicare or less)</w:t>
            </w:r>
            <w:r w:rsidDel="00000000" w:rsidR="00000000" w:rsidRPr="00000000">
              <w:rPr>
                <w:rtl w:val="0"/>
              </w:rPr>
            </w:r>
          </w:p>
        </w:tc>
      </w:tr>
      <w:tr>
        <w:trPr>
          <w:cantSplit w:val="0"/>
          <w:tblHeader w:val="0"/>
        </w:trPr>
        <w:tc>
          <w:tcPr/>
          <w:p w:rsidR="00000000" w:rsidDel="00000000" w:rsidP="00000000" w:rsidRDefault="00000000" w:rsidRPr="00000000" w14:paraId="00000452">
            <w:pPr>
              <w:spacing w:after="0" w:before="0" w:line="240" w:lineRule="auto"/>
              <w:jc w:val="left"/>
              <w:rPr/>
            </w:pPr>
            <w:r w:rsidDel="00000000" w:rsidR="00000000" w:rsidRPr="00000000">
              <w:rPr>
                <w:sz w:val="17"/>
                <w:szCs w:val="17"/>
                <w:rtl w:val="0"/>
              </w:rPr>
              <w:t xml:space="preserve">FY2028 (Oct 2027)</w:t>
            </w:r>
            <w:r w:rsidDel="00000000" w:rsidR="00000000" w:rsidRPr="00000000">
              <w:rPr>
                <w:rtl w:val="0"/>
              </w:rPr>
            </w:r>
          </w:p>
        </w:tc>
        <w:tc>
          <w:tcPr/>
          <w:p w:rsidR="00000000" w:rsidDel="00000000" w:rsidP="00000000" w:rsidRDefault="00000000" w:rsidRPr="00000000" w14:paraId="00000453">
            <w:pPr>
              <w:spacing w:after="0" w:before="0" w:line="240" w:lineRule="auto"/>
              <w:jc w:val="left"/>
              <w:rPr/>
            </w:pPr>
            <w:r w:rsidDel="00000000" w:rsidR="00000000" w:rsidRPr="00000000">
              <w:rPr>
                <w:sz w:val="17"/>
                <w:szCs w:val="17"/>
                <w:rtl w:val="0"/>
              </w:rPr>
              <w:t xml:space="preserve">Global budgets mandatory (non-CAH hospitals)</w:t>
            </w:r>
            <w:r w:rsidDel="00000000" w:rsidR="00000000" w:rsidRPr="00000000">
              <w:rPr>
                <w:rtl w:val="0"/>
              </w:rPr>
            </w:r>
          </w:p>
        </w:tc>
        <w:tc>
          <w:tcPr/>
          <w:p w:rsidR="00000000" w:rsidDel="00000000" w:rsidP="00000000" w:rsidRDefault="00000000" w:rsidRPr="00000000" w14:paraId="00000454">
            <w:pPr>
              <w:spacing w:after="0" w:before="0" w:line="240" w:lineRule="auto"/>
              <w:jc w:val="left"/>
              <w:rPr/>
            </w:pPr>
            <w:r w:rsidDel="00000000" w:rsidR="00000000" w:rsidRPr="00000000">
              <w:rPr>
                <w:sz w:val="17"/>
                <w:szCs w:val="17"/>
                <w:rtl w:val="0"/>
              </w:rPr>
              <w:t xml:space="preserve">Economics</w:t>
            </w:r>
            <w:r w:rsidDel="00000000" w:rsidR="00000000" w:rsidRPr="00000000">
              <w:rPr>
                <w:rtl w:val="0"/>
              </w:rPr>
            </w:r>
          </w:p>
        </w:tc>
        <w:tc>
          <w:tcPr/>
          <w:p w:rsidR="00000000" w:rsidDel="00000000" w:rsidP="00000000" w:rsidRDefault="00000000" w:rsidRPr="00000000" w14:paraId="00000455">
            <w:pPr>
              <w:spacing w:after="0" w:before="0" w:line="240" w:lineRule="auto"/>
              <w:jc w:val="left"/>
              <w:rPr/>
            </w:pPr>
            <w:r w:rsidDel="00000000" w:rsidR="00000000" w:rsidRPr="00000000">
              <w:rPr>
                <w:sz w:val="17"/>
                <w:szCs w:val="17"/>
                <w:rtl w:val="0"/>
              </w:rPr>
              <w:t xml:space="preserve">Fixed revenue envelopes; transforms financial incentive from volume to population health</w:t>
            </w:r>
            <w:r w:rsidDel="00000000" w:rsidR="00000000" w:rsidRPr="00000000">
              <w:rPr>
                <w:rtl w:val="0"/>
              </w:rPr>
            </w:r>
          </w:p>
        </w:tc>
      </w:tr>
      <w:tr>
        <w:trPr>
          <w:cantSplit w:val="0"/>
          <w:tblHeader w:val="0"/>
        </w:trPr>
        <w:tc>
          <w:tcPr/>
          <w:p w:rsidR="00000000" w:rsidDel="00000000" w:rsidP="00000000" w:rsidRDefault="00000000" w:rsidRPr="00000000" w14:paraId="0000045A">
            <w:pPr>
              <w:spacing w:after="0" w:before="0" w:line="240" w:lineRule="auto"/>
              <w:jc w:val="left"/>
              <w:rPr/>
            </w:pPr>
            <w:r w:rsidDel="00000000" w:rsidR="00000000" w:rsidRPr="00000000">
              <w:rPr>
                <w:sz w:val="17"/>
                <w:szCs w:val="17"/>
                <w:rtl w:val="0"/>
              </w:rPr>
              <w:t xml:space="preserve">Jan 2028</w:t>
            </w:r>
            <w:r w:rsidDel="00000000" w:rsidR="00000000" w:rsidRPr="00000000">
              <w:rPr>
                <w:rtl w:val="0"/>
              </w:rPr>
            </w:r>
          </w:p>
        </w:tc>
        <w:tc>
          <w:tcPr/>
          <w:p w:rsidR="00000000" w:rsidDel="00000000" w:rsidP="00000000" w:rsidRDefault="00000000" w:rsidRPr="00000000" w14:paraId="0000045B">
            <w:pPr>
              <w:spacing w:after="0" w:before="0" w:line="240" w:lineRule="auto"/>
              <w:jc w:val="left"/>
              <w:rPr/>
            </w:pPr>
            <w:r w:rsidDel="00000000" w:rsidR="00000000" w:rsidRPr="00000000">
              <w:rPr>
                <w:sz w:val="17"/>
                <w:szCs w:val="17"/>
                <w:rtl w:val="0"/>
              </w:rPr>
              <w:t xml:space="preserve">Statewide Strategic Plan due to legislature</w:t>
            </w:r>
            <w:r w:rsidDel="00000000" w:rsidR="00000000" w:rsidRPr="00000000">
              <w:rPr>
                <w:rtl w:val="0"/>
              </w:rPr>
            </w:r>
          </w:p>
        </w:tc>
        <w:tc>
          <w:tcPr/>
          <w:p w:rsidR="00000000" w:rsidDel="00000000" w:rsidP="00000000" w:rsidRDefault="00000000" w:rsidRPr="00000000" w14:paraId="0000045C">
            <w:pPr>
              <w:spacing w:after="0" w:before="0" w:line="240" w:lineRule="auto"/>
              <w:jc w:val="left"/>
              <w:rPr/>
            </w:pPr>
            <w:r w:rsidDel="00000000" w:rsidR="00000000" w:rsidRPr="00000000">
              <w:rPr>
                <w:sz w:val="17"/>
                <w:szCs w:val="17"/>
                <w:rtl w:val="0"/>
              </w:rPr>
              <w:t xml:space="preserve">Operations / All pillars</w:t>
            </w:r>
            <w:r w:rsidDel="00000000" w:rsidR="00000000" w:rsidRPr="00000000">
              <w:rPr>
                <w:rtl w:val="0"/>
              </w:rPr>
            </w:r>
          </w:p>
        </w:tc>
        <w:tc>
          <w:tcPr/>
          <w:p w:rsidR="00000000" w:rsidDel="00000000" w:rsidP="00000000" w:rsidRDefault="00000000" w:rsidRPr="00000000" w14:paraId="0000045D">
            <w:pPr>
              <w:spacing w:after="0" w:before="0" w:line="240" w:lineRule="auto"/>
              <w:jc w:val="left"/>
              <w:rPr/>
            </w:pPr>
            <w:r w:rsidDel="00000000" w:rsidR="00000000" w:rsidRPr="00000000">
              <w:rPr>
                <w:sz w:val="17"/>
                <w:szCs w:val="17"/>
                <w:rtl w:val="0"/>
              </w:rPr>
              <w:t xml:space="preserve">Act 68 binding deadline; must commit to specific targets, timelines, accountable owners</w:t>
            </w:r>
            <w:r w:rsidDel="00000000" w:rsidR="00000000" w:rsidRPr="00000000">
              <w:rPr>
                <w:rtl w:val="0"/>
              </w:rPr>
            </w:r>
          </w:p>
        </w:tc>
      </w:tr>
      <w:tr>
        <w:trPr>
          <w:cantSplit w:val="1"/>
          <w:tblHeader w:val="0"/>
        </w:trPr>
        <w:tc>
          <w:tcPr/>
          <w:p w:rsidR="00000000" w:rsidDel="00000000" w:rsidP="00000000" w:rsidRDefault="00000000" w:rsidRPr="00000000" w14:paraId="0000045E">
            <w:pPr>
              <w:spacing w:after="0" w:before="0" w:line="240" w:lineRule="auto"/>
              <w:jc w:val="left"/>
              <w:rPr/>
            </w:pPr>
            <w:r w:rsidDel="00000000" w:rsidR="00000000" w:rsidRPr="00000000">
              <w:rPr>
                <w:sz w:val="17"/>
                <w:szCs w:val="17"/>
                <w:rtl w:val="0"/>
              </w:rPr>
              <w:t xml:space="preserve">FY2030 (Oct 2029)</w:t>
            </w:r>
            <w:r w:rsidDel="00000000" w:rsidR="00000000" w:rsidRPr="00000000">
              <w:rPr>
                <w:rtl w:val="0"/>
              </w:rPr>
            </w:r>
          </w:p>
        </w:tc>
        <w:tc>
          <w:tcPr/>
          <w:p w:rsidR="00000000" w:rsidDel="00000000" w:rsidP="00000000" w:rsidRDefault="00000000" w:rsidRPr="00000000" w14:paraId="0000045F">
            <w:pPr>
              <w:spacing w:after="0" w:before="0" w:line="240" w:lineRule="auto"/>
              <w:jc w:val="left"/>
              <w:rPr/>
            </w:pPr>
            <w:r w:rsidDel="00000000" w:rsidR="00000000" w:rsidRPr="00000000">
              <w:rPr>
                <w:sz w:val="17"/>
                <w:szCs w:val="17"/>
                <w:rtl w:val="0"/>
              </w:rPr>
              <w:t xml:space="preserve">Global budgets mandatory — all 14 hospitals</w:t>
            </w:r>
            <w:r w:rsidDel="00000000" w:rsidR="00000000" w:rsidRPr="00000000">
              <w:rPr>
                <w:rtl w:val="0"/>
              </w:rPr>
            </w:r>
          </w:p>
        </w:tc>
        <w:tc>
          <w:tcPr/>
          <w:p w:rsidR="00000000" w:rsidDel="00000000" w:rsidP="00000000" w:rsidRDefault="00000000" w:rsidRPr="00000000" w14:paraId="00000460">
            <w:pPr>
              <w:spacing w:after="0" w:before="0" w:line="240" w:lineRule="auto"/>
              <w:jc w:val="left"/>
              <w:rPr/>
            </w:pPr>
            <w:r w:rsidDel="00000000" w:rsidR="00000000" w:rsidRPr="00000000">
              <w:rPr>
                <w:sz w:val="17"/>
                <w:szCs w:val="17"/>
                <w:rtl w:val="0"/>
              </w:rPr>
              <w:t xml:space="preserve">Economics</w:t>
            </w:r>
            <w:r w:rsidDel="00000000" w:rsidR="00000000" w:rsidRPr="00000000">
              <w:rPr>
                <w:rtl w:val="0"/>
              </w:rPr>
            </w:r>
          </w:p>
        </w:tc>
        <w:tc>
          <w:tcPr/>
          <w:p w:rsidR="00000000" w:rsidDel="00000000" w:rsidP="00000000" w:rsidRDefault="00000000" w:rsidRPr="00000000" w14:paraId="00000461">
            <w:pPr>
              <w:spacing w:after="0" w:before="0" w:line="240" w:lineRule="auto"/>
              <w:jc w:val="left"/>
              <w:rPr/>
            </w:pPr>
            <w:r w:rsidDel="00000000" w:rsidR="00000000" w:rsidRPr="00000000">
              <w:rPr>
                <w:sz w:val="17"/>
                <w:szCs w:val="17"/>
                <w:rtl w:val="0"/>
              </w:rPr>
              <w:t xml:space="preserve">Full all-payer global budget coverage; complete transition from fee-for-service signal</w:t>
            </w:r>
            <w:r w:rsidDel="00000000" w:rsidR="00000000" w:rsidRPr="00000000">
              <w:rPr>
                <w:rtl w:val="0"/>
              </w:rPr>
            </w:r>
          </w:p>
        </w:tc>
      </w:tr>
    </w:tbl>
    <w:p w:rsidR="00000000" w:rsidDel="00000000" w:rsidP="00000000" w:rsidRDefault="00000000" w:rsidRPr="00000000" w14:paraId="00000462">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28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T.1 — Vermont Healthcare Transformation Timeline: 2022–2030. Source: Vermont Legislature, CMS, AHS, GMCB.</w:t>
      </w:r>
    </w:p>
    <w:p w:rsidR="00000000" w:rsidDel="00000000" w:rsidP="00000000" w:rsidRDefault="00000000" w:rsidRPr="00000000" w14:paraId="0000046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Most healthcare reform unfolds incrementally — a new demonstration model here, a revised billing rule there — accumulating over years into changes that are difficult to attribute to any single decision. Vermont’s reform trajectory between 2022 and 2025 is different in kind, not degree. Within three years, the Vermont General Assembly enacted a sequence of legislation that collectively mandated the most comprehensive statewide healthcare restructuring attempted by any U.S. state since Maryland’s all-payer model in the 1970s. Understanding this sequence — its logic, its mechanisms, and its unresolved tensions — is essential preparation for any healthcare leader operating in an environment of payment and delivery system transformation.</w:t>
      </w:r>
    </w:p>
    <w:p w:rsidR="00000000" w:rsidDel="00000000" w:rsidP="00000000" w:rsidRDefault="00000000" w:rsidRPr="00000000" w14:paraId="0000046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sequence has a clear internal logic. Act 167 of 2022 was a diagnostic mandate: commission a rigorous, public, community-grounded diagnosis of what is actually wrong. Act 51 of 2023 was a planning mandate: begin doing something about it. Act 68 of 2025 was an operational mandate: specific tools — reference-based pricing, global hospital budgets, a Statewide Health Care Delivery Strategic Plan — were authorized and given statutory deadlines with real consequences for non-compliance. Each act built on the evidence and institutional capacity developed by its predecessor. The whole sequence constitutes what policy scholars call a reform cascade: a legislatively structured process in which each intervention creates the conditions for the next.</w:t>
      </w:r>
    </w:p>
    <w:p w:rsidR="00000000" w:rsidDel="00000000" w:rsidP="00000000" w:rsidRDefault="00000000" w:rsidRPr="00000000" w14:paraId="0000046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chapter examines each act, the analytical infrastructure it created, and the five-pillar implications for organizations navigating comparable reform environments. It draws heavily on the Oliver Wyman Act 167 Community Engagement: Recommendations report — the most comprehensive independent public diagnosis of a state hospital system in recent American health policy history — which must be read as the intellectual foundation for everything Vermont’s legislature did in 2025 and everything AHS is mandated to deliver by 2028.</w:t>
      </w:r>
    </w:p>
    <w:p w:rsidR="00000000" w:rsidDel="00000000" w:rsidP="00000000" w:rsidRDefault="00000000" w:rsidRPr="00000000" w14:paraId="00000466">
      <w:pPr>
        <w:pStyle w:val="Heading2"/>
        <w:keepNext w:val="0"/>
        <w:pBdr>
          <w:top w:color="c9d2df" w:space="10" w:sz="6" w:val="single"/>
        </w:pBdr>
        <w:rPr/>
      </w:pPr>
      <w:bookmarkStart w:colFirst="0" w:colLast="0" w:name="_w234m2cpseav" w:id="64"/>
      <w:bookmarkEnd w:id="64"/>
      <w:r w:rsidDel="00000000" w:rsidR="00000000" w:rsidRPr="00000000">
        <w:rPr>
          <w:color w:val="161b22"/>
          <w:rtl w:val="0"/>
        </w:rPr>
        <w:t xml:space="preserve">2.2  </w:t>
      </w:r>
      <w:r w:rsidDel="00000000" w:rsidR="00000000" w:rsidRPr="00000000">
        <w:rPr>
          <w:b w:val="1"/>
          <w:bCs w:val="1"/>
          <w:color w:val="161b22"/>
          <w:rtl w:val="0"/>
        </w:rPr>
        <w:t xml:space="preserve">The Three Imperatives: Oliver Wyman’s Central Finding</w:t>
      </w:r>
      <w:r w:rsidDel="00000000" w:rsidR="00000000" w:rsidRPr="00000000">
        <w:rPr>
          <w:rtl w:val="0"/>
        </w:rPr>
      </w:r>
    </w:p>
    <w:tbl>
      <w:tblPr>
        <w:tblStyle w:val="Table44"/>
        <w:tblW w:w="9072.0" w:type="dxa"/>
        <w:jc w:val="left"/>
        <w:tblInd w:w="-80.0" w:type="dxa"/>
        <w:tblBorders>
          <w:insideV w:color="a8c4e5" w:space="0" w:sz="4" w:val="single"/>
        </w:tblBorders>
        <w:tblLayout w:type="fixed"/>
        <w:tblLook w:val="0000"/>
      </w:tblPr>
      <w:tblGrid>
        <w:gridCol w:w="2268"/>
        <w:gridCol w:w="2268"/>
        <w:gridCol w:w="2268"/>
        <w:gridCol w:w="2268"/>
        <w:tblGridChange w:id="0">
          <w:tblGrid>
            <w:gridCol w:w="2268"/>
            <w:gridCol w:w="2268"/>
            <w:gridCol w:w="2268"/>
            <w:gridCol w:w="2268"/>
          </w:tblGrid>
        </w:tblGridChange>
      </w:tblGrid>
      <w:tr>
        <w:trPr>
          <w:cantSplit w:val="0"/>
          <w:tblHeader w:val="0"/>
        </w:trPr>
        <w:tc>
          <w:tcPr>
            <w:shd w:fill="e8f0fb" w:val="clear"/>
            <w:vAlign w:val="center"/>
          </w:tcPr>
          <w:p w:rsidR="00000000" w:rsidDel="00000000" w:rsidP="00000000" w:rsidRDefault="00000000" w:rsidRPr="00000000" w14:paraId="00000467">
            <w:pPr>
              <w:spacing w:after="20" w:before="40" w:lineRule="auto"/>
              <w:jc w:val="center"/>
              <w:rPr/>
            </w:pPr>
            <w:r w:rsidDel="00000000" w:rsidR="00000000" w:rsidRPr="00000000">
              <w:rPr>
                <w:rFonts w:ascii="Calibri" w:cs="Calibri" w:eastAsia="Calibri" w:hAnsi="Calibri"/>
                <w:b w:val="1"/>
                <w:bCs w:val="1"/>
                <w:color w:val="1b3a6b"/>
                <w:sz w:val="16"/>
                <w:szCs w:val="16"/>
                <w:rtl w:val="0"/>
              </w:rPr>
              <w:t xml:space="preserve">9 of 14</w:t>
            </w:r>
            <w:r w:rsidDel="00000000" w:rsidR="00000000" w:rsidRPr="00000000">
              <w:rPr>
                <w:rtl w:val="0"/>
              </w:rPr>
            </w:r>
          </w:p>
          <w:p w:rsidR="00000000" w:rsidDel="00000000" w:rsidP="00000000" w:rsidRDefault="00000000" w:rsidRPr="00000000" w14:paraId="00000468">
            <w:pPr>
              <w:spacing w:after="40" w:lineRule="auto"/>
              <w:jc w:val="center"/>
              <w:rPr/>
            </w:pPr>
            <w:r w:rsidDel="00000000" w:rsidR="00000000" w:rsidRPr="00000000">
              <w:rPr>
                <w:rFonts w:ascii="Calibri" w:cs="Calibri" w:eastAsia="Calibri" w:hAnsi="Calibri"/>
                <w:b w:val="1"/>
                <w:bCs w:val="1"/>
                <w:color w:val="1b3a6b"/>
                <w:sz w:val="16"/>
                <w:szCs w:val="16"/>
                <w:rtl w:val="0"/>
              </w:rPr>
              <w:t xml:space="preserve">Hospitals in Loss FY2023</w:t>
            </w:r>
            <w:r w:rsidDel="00000000" w:rsidR="00000000" w:rsidRPr="00000000">
              <w:rPr>
                <w:rtl w:val="0"/>
              </w:rPr>
            </w:r>
          </w:p>
        </w:tc>
        <w:tc>
          <w:tcPr>
            <w:shd w:fill="e8f0fb" w:val="clear"/>
            <w:vAlign w:val="center"/>
          </w:tcPr>
          <w:p w:rsidR="00000000" w:rsidDel="00000000" w:rsidP="00000000" w:rsidRDefault="00000000" w:rsidRPr="00000000" w14:paraId="00000469">
            <w:pPr>
              <w:spacing w:after="20" w:before="40" w:lineRule="auto"/>
              <w:jc w:val="center"/>
              <w:rPr/>
            </w:pPr>
            <w:r w:rsidDel="00000000" w:rsidR="00000000" w:rsidRPr="00000000">
              <w:rPr>
                <w:rFonts w:ascii="Calibri" w:cs="Calibri" w:eastAsia="Calibri" w:hAnsi="Calibri"/>
                <w:b w:val="1"/>
                <w:bCs w:val="1"/>
                <w:color w:val="1b3a6b"/>
                <w:sz w:val="16"/>
                <w:szCs w:val="16"/>
                <w:rtl w:val="0"/>
              </w:rPr>
              <w:t xml:space="preserve">$2.4B</w:t>
            </w:r>
            <w:r w:rsidDel="00000000" w:rsidR="00000000" w:rsidRPr="00000000">
              <w:rPr>
                <w:rtl w:val="0"/>
              </w:rPr>
            </w:r>
          </w:p>
          <w:p w:rsidR="00000000" w:rsidDel="00000000" w:rsidP="00000000" w:rsidRDefault="00000000" w:rsidRPr="00000000" w14:paraId="0000046A">
            <w:pPr>
              <w:spacing w:after="40" w:lineRule="auto"/>
              <w:jc w:val="center"/>
              <w:rPr/>
            </w:pPr>
            <w:r w:rsidDel="00000000" w:rsidR="00000000" w:rsidRPr="00000000">
              <w:rPr>
                <w:rFonts w:ascii="Calibri" w:cs="Calibri" w:eastAsia="Calibri" w:hAnsi="Calibri"/>
                <w:b w:val="1"/>
                <w:bCs w:val="1"/>
                <w:color w:val="1b3a6b"/>
                <w:sz w:val="16"/>
                <w:szCs w:val="16"/>
                <w:rtl w:val="0"/>
              </w:rPr>
              <w:t xml:space="preserve">5-Year Deficit Projection</w:t>
            </w:r>
            <w:r w:rsidDel="00000000" w:rsidR="00000000" w:rsidRPr="00000000">
              <w:rPr>
                <w:rtl w:val="0"/>
              </w:rPr>
            </w:r>
          </w:p>
        </w:tc>
        <w:tc>
          <w:tcPr>
            <w:shd w:fill="e8f0fb" w:val="clear"/>
            <w:vAlign w:val="center"/>
          </w:tcPr>
          <w:p w:rsidR="00000000" w:rsidDel="00000000" w:rsidP="00000000" w:rsidRDefault="00000000" w:rsidRPr="00000000" w14:paraId="0000046B">
            <w:pPr>
              <w:spacing w:after="20" w:before="40" w:lineRule="auto"/>
              <w:jc w:val="center"/>
              <w:rPr/>
            </w:pPr>
            <w:r w:rsidDel="00000000" w:rsidR="00000000" w:rsidRPr="00000000">
              <w:rPr>
                <w:rFonts w:ascii="Calibri" w:cs="Calibri" w:eastAsia="Calibri" w:hAnsi="Calibri"/>
                <w:b w:val="1"/>
                <w:bCs w:val="1"/>
                <w:color w:val="1b3a6b"/>
                <w:sz w:val="16"/>
                <w:szCs w:val="16"/>
                <w:rtl w:val="0"/>
              </w:rPr>
              <w:t xml:space="preserve">108%</w:t>
            </w:r>
            <w:r w:rsidDel="00000000" w:rsidR="00000000" w:rsidRPr="00000000">
              <w:rPr>
                <w:rtl w:val="0"/>
              </w:rPr>
            </w:r>
          </w:p>
          <w:p w:rsidR="00000000" w:rsidDel="00000000" w:rsidP="00000000" w:rsidRDefault="00000000" w:rsidRPr="00000000" w14:paraId="0000046C">
            <w:pPr>
              <w:spacing w:after="40" w:lineRule="auto"/>
              <w:jc w:val="center"/>
              <w:rPr/>
            </w:pPr>
            <w:r w:rsidDel="00000000" w:rsidR="00000000" w:rsidRPr="00000000">
              <w:rPr>
                <w:rFonts w:ascii="Calibri" w:cs="Calibri" w:eastAsia="Calibri" w:hAnsi="Calibri"/>
                <w:b w:val="1"/>
                <w:bCs w:val="1"/>
                <w:color w:val="1b3a6b"/>
                <w:sz w:val="16"/>
                <w:szCs w:val="16"/>
                <w:rtl w:val="0"/>
              </w:rPr>
              <w:t xml:space="preserve">Premium Increase 2018–2024</w:t>
            </w:r>
            <w:r w:rsidDel="00000000" w:rsidR="00000000" w:rsidRPr="00000000">
              <w:rPr>
                <w:rtl w:val="0"/>
              </w:rPr>
            </w:r>
          </w:p>
        </w:tc>
        <w:tc>
          <w:tcPr>
            <w:shd w:fill="e8f0fb" w:val="clear"/>
            <w:vAlign w:val="center"/>
          </w:tcPr>
          <w:p w:rsidR="00000000" w:rsidDel="00000000" w:rsidP="00000000" w:rsidRDefault="00000000" w:rsidRPr="00000000" w14:paraId="0000046D">
            <w:pPr>
              <w:spacing w:after="20" w:before="40" w:lineRule="auto"/>
              <w:jc w:val="center"/>
              <w:rPr/>
            </w:pPr>
            <w:r w:rsidDel="00000000" w:rsidR="00000000" w:rsidRPr="00000000">
              <w:rPr>
                <w:rFonts w:ascii="Calibri" w:cs="Calibri" w:eastAsia="Calibri" w:hAnsi="Calibri"/>
                <w:b w:val="1"/>
                <w:bCs w:val="1"/>
                <w:color w:val="1b3a6b"/>
                <w:sz w:val="16"/>
                <w:szCs w:val="16"/>
                <w:rtl w:val="0"/>
              </w:rPr>
              <w:t xml:space="preserve">57%</w:t>
            </w:r>
            <w:r w:rsidDel="00000000" w:rsidR="00000000" w:rsidRPr="00000000">
              <w:rPr>
                <w:rtl w:val="0"/>
              </w:rPr>
            </w:r>
          </w:p>
          <w:p w:rsidR="00000000" w:rsidDel="00000000" w:rsidP="00000000" w:rsidRDefault="00000000" w:rsidRPr="00000000" w14:paraId="0000046E">
            <w:pPr>
              <w:spacing w:after="40" w:lineRule="auto"/>
              <w:jc w:val="center"/>
              <w:rPr/>
            </w:pPr>
            <w:r w:rsidDel="00000000" w:rsidR="00000000" w:rsidRPr="00000000">
              <w:rPr>
                <w:rFonts w:ascii="Calibri" w:cs="Calibri" w:eastAsia="Calibri" w:hAnsi="Calibri"/>
                <w:b w:val="1"/>
                <w:bCs w:val="1"/>
                <w:color w:val="1b3a6b"/>
                <w:sz w:val="16"/>
                <w:szCs w:val="16"/>
                <w:rtl w:val="0"/>
              </w:rPr>
              <w:t xml:space="preserve">Growth in 65+ by 2040</w:t>
            </w:r>
            <w:r w:rsidDel="00000000" w:rsidR="00000000" w:rsidRPr="00000000">
              <w:rPr>
                <w:rtl w:val="0"/>
              </w:rPr>
            </w:r>
          </w:p>
        </w:tc>
      </w:tr>
    </w:tbl>
    <w:p w:rsidR="00000000" w:rsidDel="00000000" w:rsidP="00000000" w:rsidRDefault="00000000" w:rsidRPr="00000000" w14:paraId="0000046F">
      <w:pPr>
        <w:keepNext w:val="0"/>
        <w:spacing w:after="120" w:lineRule="auto"/>
        <w:rPr/>
      </w:pPr>
      <w:r w:rsidDel="00000000" w:rsidR="00000000" w:rsidRPr="00000000">
        <w:rPr>
          <w:rtl w:val="0"/>
        </w:rPr>
      </w:r>
    </w:p>
    <w:p w:rsidR="00000000" w:rsidDel="00000000" w:rsidP="00000000" w:rsidRDefault="00000000" w:rsidRPr="00000000" w14:paraId="0000047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Before examining the legislative sequence, it is worth stating plainly what the Oliver Wyman analysis concluded at the highest level of abstraction. After 230 meetings across Vermont’s 14 Hospital Service Areas, engagement with more than 3,100 participants representing over 100 organizations, and systematic analysis of financial, demographic, and quality data spanning every hospital in the state, Oliver Wyman’s executive summary distilled Vermont’s challenge to three imperatives:</w:t>
      </w:r>
    </w:p>
    <w:tbl>
      <w:tblPr>
        <w:tblStyle w:val="Table45"/>
        <w:tblW w:w="9072.0" w:type="dxa"/>
        <w:jc w:val="left"/>
        <w:tblInd w:w="-160.0" w:type="dxa"/>
        <w:tblBorders>
          <w:top w:color="f0f1f4" w:space="0" w:sz="4" w:val="single"/>
          <w:left w:color="5b6b86" w:space="0" w:sz="24" w:val="single"/>
          <w:bottom w:color="f0f1f4" w:space="0" w:sz="4" w:val="single"/>
          <w:right w:color="f0f1f4" w:space="0" w:sz="4" w:val="single"/>
          <w:insideH w:color="f0f1f4" w:space="0" w:sz="4" w:val="single"/>
          <w:insideV w:color="f0f1f4" w:space="0" w:sz="4" w:val="single"/>
        </w:tblBorders>
        <w:tblLayout w:type="fixed"/>
        <w:tblLook w:val="0000"/>
      </w:tblPr>
      <w:tblGrid>
        <w:gridCol w:w="9072"/>
        <w:tblGridChange w:id="0">
          <w:tblGrid>
            <w:gridCol w:w="9072"/>
          </w:tblGrid>
        </w:tblGridChange>
      </w:tblGrid>
      <w:tr>
        <w:trPr>
          <w:cantSplit w:val="0"/>
          <w:tblHeader w:val="0"/>
        </w:trPr>
        <w:tc>
          <w:tcPr>
            <w:shd w:fill="f0f1f4" w:val="clear"/>
          </w:tcPr>
          <w:p w:rsidR="00000000" w:rsidDel="00000000" w:rsidP="00000000" w:rsidRDefault="00000000" w:rsidRPr="00000000" w14:paraId="00000471">
            <w:pPr>
              <w:spacing w:after="60" w:line="264" w:lineRule="auto"/>
              <w:rPr/>
            </w:pPr>
            <w:r w:rsidDel="00000000" w:rsidR="00000000" w:rsidRPr="00000000">
              <w:rPr>
                <w:b w:val="1"/>
                <w:bCs w:val="1"/>
                <w:color w:val="2c3e55"/>
                <w:sz w:val="21"/>
                <w:szCs w:val="21"/>
                <w:rtl w:val="0"/>
              </w:rPr>
              <w:t xml:space="preserve">OLIVER WYMAN’S THREE IMPERATIVES</w:t>
            </w:r>
            <w:r w:rsidDel="00000000" w:rsidR="00000000" w:rsidRPr="00000000">
              <w:rPr>
                <w:rtl w:val="0"/>
              </w:rPr>
            </w:r>
          </w:p>
          <w:p w:rsidR="00000000" w:rsidDel="00000000" w:rsidP="00000000" w:rsidRDefault="00000000" w:rsidRPr="00000000" w14:paraId="00000472">
            <w:pPr>
              <w:numPr>
                <w:ilvl w:val="0"/>
                <w:numId w:val="1"/>
              </w:numPr>
              <w:spacing w:after="0" w:afterAutospacing="0" w:line="264" w:lineRule="auto"/>
              <w:ind w:left="720" w:hanging="360"/>
              <w:rPr>
                <w:sz w:val="20"/>
                <w:szCs w:val="20"/>
                <w:u w:val="none"/>
              </w:rPr>
            </w:pPr>
            <w:r w:rsidDel="00000000" w:rsidR="00000000" w:rsidRPr="00000000">
              <w:rPr>
                <w:b w:val="1"/>
                <w:bCs w:val="1"/>
                <w:sz w:val="20"/>
                <w:szCs w:val="20"/>
                <w:rtl w:val="0"/>
              </w:rPr>
              <w:t xml:space="preserve">Fix the upstream drivers</w:t>
            </w:r>
            <w:r w:rsidDel="00000000" w:rsidR="00000000" w:rsidRPr="00000000">
              <w:rPr>
                <w:sz w:val="20"/>
                <w:szCs w:val="20"/>
                <w:rtl w:val="0"/>
              </w:rPr>
              <w:t xml:space="preserve"> — build housing and other facilities and fix transportation.</w:t>
            </w:r>
            <w:r w:rsidDel="00000000" w:rsidR="00000000" w:rsidRPr="00000000">
              <w:rPr>
                <w:rtl w:val="0"/>
              </w:rPr>
            </w:r>
          </w:p>
          <w:p w:rsidR="00000000" w:rsidDel="00000000" w:rsidP="00000000" w:rsidRDefault="00000000" w:rsidRPr="00000000" w14:paraId="00000473">
            <w:pPr>
              <w:numPr>
                <w:ilvl w:val="0"/>
                <w:numId w:val="1"/>
              </w:numPr>
              <w:spacing w:after="0" w:afterAutospacing="0" w:line="264" w:lineRule="auto"/>
              <w:ind w:left="720" w:hanging="360"/>
              <w:rPr>
                <w:sz w:val="20"/>
                <w:szCs w:val="20"/>
                <w:u w:val="none"/>
              </w:rPr>
            </w:pPr>
            <w:r w:rsidDel="00000000" w:rsidR="00000000" w:rsidRPr="00000000">
              <w:rPr>
                <w:b w:val="1"/>
                <w:bCs w:val="1"/>
                <w:sz w:val="20"/>
                <w:szCs w:val="20"/>
                <w:rtl w:val="0"/>
              </w:rPr>
              <w:t xml:space="preserve">Fix the price and budget architecture</w:t>
            </w:r>
            <w:r w:rsidDel="00000000" w:rsidR="00000000" w:rsidRPr="00000000">
              <w:rPr>
                <w:sz w:val="20"/>
                <w:szCs w:val="20"/>
                <w:rtl w:val="0"/>
              </w:rPr>
              <w:t xml:space="preserve"> — pay PPS hospitals with reference-based pricing and move to global budgets/capitation for all when conditions for success are met.</w:t>
            </w:r>
            <w:r w:rsidDel="00000000" w:rsidR="00000000" w:rsidRPr="00000000">
              <w:rPr>
                <w:rtl w:val="0"/>
              </w:rPr>
            </w:r>
          </w:p>
          <w:p w:rsidR="00000000" w:rsidDel="00000000" w:rsidP="00000000" w:rsidRDefault="00000000" w:rsidRPr="00000000" w14:paraId="00000474">
            <w:pPr>
              <w:numPr>
                <w:ilvl w:val="0"/>
                <w:numId w:val="1"/>
              </w:numPr>
              <w:spacing w:after="60" w:line="264" w:lineRule="auto"/>
              <w:ind w:left="720" w:hanging="360"/>
              <w:rPr>
                <w:sz w:val="20"/>
                <w:szCs w:val="20"/>
                <w:u w:val="none"/>
              </w:rPr>
            </w:pPr>
            <w:r w:rsidDel="00000000" w:rsidR="00000000" w:rsidRPr="00000000">
              <w:rPr>
                <w:b w:val="1"/>
                <w:bCs w:val="1"/>
                <w:sz w:val="20"/>
                <w:szCs w:val="20"/>
                <w:rtl w:val="0"/>
              </w:rPr>
              <w:t xml:space="preserve">Shift the locus of care</w:t>
            </w:r>
            <w:r w:rsidDel="00000000" w:rsidR="00000000" w:rsidRPr="00000000">
              <w:rPr>
                <w:sz w:val="20"/>
                <w:szCs w:val="20"/>
                <w:rtl w:val="0"/>
              </w:rPr>
              <w:t xml:space="preserve"> — move all care possible out of hospitals.</w:t>
            </w:r>
            <w:r w:rsidDel="00000000" w:rsidR="00000000" w:rsidRPr="00000000">
              <w:rPr>
                <w:rtl w:val="0"/>
              </w:rPr>
            </w:r>
          </w:p>
        </w:tc>
      </w:tr>
    </w:tbl>
    <w:p w:rsidR="00000000" w:rsidDel="00000000" w:rsidP="00000000" w:rsidRDefault="00000000" w:rsidRPr="00000000" w14:paraId="00000475">
      <w:pPr>
        <w:spacing w:after="120" w:line="240" w:lineRule="auto"/>
        <w:rPr>
          <w:sz w:val="16"/>
          <w:szCs w:val="16"/>
        </w:rPr>
      </w:pPr>
      <w:r w:rsidDel="00000000" w:rsidR="00000000" w:rsidRPr="00000000">
        <w:rPr>
          <w:rtl w:val="0"/>
        </w:rPr>
      </w:r>
    </w:p>
    <w:p w:rsidR="00000000" w:rsidDel="00000000" w:rsidP="00000000" w:rsidRDefault="00000000" w:rsidRPr="00000000" w14:paraId="0000047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These three imperatives are not a wish list. They are the analytically derived conclusion of a year-long process that examined every dimension of Vermont’s system. Each imperative maps directly onto the five-pillar framework: the housing and transportation imperative is an Operations pillar challenge with a central equity dimension; the pricing and global budget imperative is an Economics and Policy pillar challenge; and the shift of care out of hospitals is a Clinical pillar challenge that requires Technology and Operations pillar execution. The entire Vermont reform agenda can be read as a simultaneous, coordinated intervention across all five pillars — which is precisely why it is analytically instructive for any organization facing comparable pressures.</w:t>
      </w:r>
    </w:p>
    <w:p w:rsidR="00000000" w:rsidDel="00000000" w:rsidP="00000000" w:rsidRDefault="00000000" w:rsidRPr="00000000" w14:paraId="0000047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Oliver Wyman was equally direct about what will not work: more funding without structural change. Their analysis showed that simply increasing funding to attract more providers would drive up prices without improving access given Vermont’s labor market constraints. Raising taxes or commercial premiums further risks driving residents and businesses out of the state. And the rural nature and shrinking population of most Vermont communities means that many areas simply cannot sustain a hospital with a full-time, full-spectrum of specialties. The implication is unambiguous: easy solutions — pour in money, add providers, maintain the status quo — will not resolve Vermont’s healthcare crisis. The system must be structurally redesigned.</w:t>
      </w:r>
    </w:p>
    <w:tbl>
      <w:tblPr>
        <w:tblStyle w:val="Table46"/>
        <w:tblW w:w="9072.0" w:type="dxa"/>
        <w:jc w:val="left"/>
        <w:tblInd w:w="-160.0" w:type="dxa"/>
        <w:tblBorders>
          <w:top w:color="e7f4f2" w:space="0" w:sz="4" w:val="single"/>
          <w:left w:color="1f8a78" w:space="0" w:sz="24" w:val="single"/>
          <w:bottom w:color="e7f4f2" w:space="0" w:sz="4" w:val="single"/>
          <w:right w:color="e7f4f2" w:space="0" w:sz="4" w:val="single"/>
          <w:insideH w:color="e7f4f2" w:space="0" w:sz="4" w:val="single"/>
          <w:insideV w:color="e7f4f2" w:space="0" w:sz="4" w:val="single"/>
        </w:tblBorders>
        <w:tblLayout w:type="fixed"/>
        <w:tblLook w:val="0000"/>
      </w:tblPr>
      <w:tblGrid>
        <w:gridCol w:w="9072"/>
        <w:tblGridChange w:id="0">
          <w:tblGrid>
            <w:gridCol w:w="9072"/>
          </w:tblGrid>
        </w:tblGridChange>
      </w:tblGrid>
      <w:tr>
        <w:trPr>
          <w:cantSplit w:val="0"/>
          <w:tblHeader w:val="0"/>
        </w:trPr>
        <w:tc>
          <w:tcPr>
            <w:shd w:fill="e7f4f2" w:val="clear"/>
          </w:tcPr>
          <w:p w:rsidR="00000000" w:rsidDel="00000000" w:rsidP="00000000" w:rsidRDefault="00000000" w:rsidRPr="00000000" w14:paraId="00000478">
            <w:pPr>
              <w:spacing w:after="60" w:line="264" w:lineRule="auto"/>
              <w:rPr/>
            </w:pPr>
            <w:r w:rsidDel="00000000" w:rsidR="00000000" w:rsidRPr="00000000">
              <w:rPr>
                <w:b w:val="1"/>
                <w:bCs w:val="1"/>
                <w:color w:val="0f5247"/>
                <w:sz w:val="21"/>
                <w:szCs w:val="21"/>
                <w:rtl w:val="0"/>
              </w:rPr>
              <w:t xml:space="preserve">BEYOND VERMONT</w:t>
            </w:r>
            <w:r w:rsidDel="00000000" w:rsidR="00000000" w:rsidRPr="00000000">
              <w:rPr>
                <w:rtl w:val="0"/>
              </w:rPr>
            </w:r>
          </w:p>
          <w:p w:rsidR="00000000" w:rsidDel="00000000" w:rsidP="00000000" w:rsidRDefault="00000000" w:rsidRPr="00000000" w14:paraId="00000479">
            <w:pPr>
              <w:spacing w:after="60" w:line="264" w:lineRule="auto"/>
              <w:rPr/>
            </w:pPr>
            <w:r w:rsidDel="00000000" w:rsidR="00000000" w:rsidRPr="00000000">
              <w:rPr>
                <w:sz w:val="20"/>
                <w:szCs w:val="20"/>
                <w:rtl w:val="0"/>
              </w:rPr>
              <w:t xml:space="preserve">“More funding without structural change” is the default policy instinct in every state because it is the path of least political resistance — it asks no incumbent actor to accept less. Oliver Wyman’s finding for Vermont generalizes directly: in any market where the underlying incentive structure rewards volume over value, additional money flows into the existing structure rather than changing it, producing higher prices and the same access problems. The three imperatives — addressing upstream drivers of cost, fixing the price and budget architecture, and shifting the locus of care — are a sequencing-neutral checklist for diagnosing whether a state’s reform agenda is structural or merely additive, regardless of which consulting firm or analytical process produced it.</w:t>
            </w:r>
            <w:r w:rsidDel="00000000" w:rsidR="00000000" w:rsidRPr="00000000">
              <w:rPr>
                <w:rtl w:val="0"/>
              </w:rPr>
            </w:r>
          </w:p>
        </w:tc>
      </w:tr>
    </w:tbl>
    <w:p w:rsidR="00000000" w:rsidDel="00000000" w:rsidP="00000000" w:rsidRDefault="00000000" w:rsidRPr="00000000" w14:paraId="0000047A">
      <w:pPr>
        <w:pStyle w:val="Heading2"/>
        <w:pBdr>
          <w:top w:color="c9d2df" w:space="10" w:sz="6" w:val="single"/>
        </w:pBdr>
        <w:rPr/>
      </w:pPr>
      <w:bookmarkStart w:colFirst="0" w:colLast="0" w:name="_xuqsvqszv85v" w:id="65"/>
      <w:bookmarkEnd w:id="65"/>
      <w:r w:rsidDel="00000000" w:rsidR="00000000" w:rsidRPr="00000000">
        <w:rPr>
          <w:color w:val="161b22"/>
          <w:rtl w:val="0"/>
        </w:rPr>
        <w:t xml:space="preserve">2.3  </w:t>
      </w:r>
      <w:r w:rsidDel="00000000" w:rsidR="00000000" w:rsidRPr="00000000">
        <w:rPr>
          <w:b w:val="1"/>
          <w:bCs w:val="1"/>
          <w:color w:val="161b22"/>
          <w:rtl w:val="0"/>
        </w:rPr>
        <w:t xml:space="preserve">The Platform for Change: Vermont’s System in Crisis</w:t>
      </w:r>
      <w:r w:rsidDel="00000000" w:rsidR="00000000" w:rsidRPr="00000000">
        <w:rPr>
          <w:rtl w:val="0"/>
        </w:rPr>
      </w:r>
    </w:p>
    <w:p w:rsidR="00000000" w:rsidDel="00000000" w:rsidP="00000000" w:rsidRDefault="00000000" w:rsidRPr="00000000" w14:paraId="0000047B">
      <w:pPr>
        <w:rPr/>
      </w:pPr>
      <w:r w:rsidDel="00000000" w:rsidR="00000000" w:rsidRPr="00000000">
        <w:rPr>
          <w:rtl w:val="0"/>
        </w:rPr>
        <w:t xml:space="preserve">The Oliver Wyman report documented five interconnected challenge domains that constitute what it called the Platform for Change — the evidence base that makes transformation not just desirable but unavoidable. Each domain has precise, quantified data that the book’s previous draft understated. The full picture is considerably more alarming than most public discussion of Vermont healthcare acknowledges.</w:t>
      </w:r>
    </w:p>
    <w:p w:rsidR="00000000" w:rsidDel="00000000" w:rsidP="00000000" w:rsidRDefault="00000000" w:rsidRPr="00000000" w14:paraId="0000047C">
      <w:pPr>
        <w:pStyle w:val="Heading3"/>
        <w:rPr/>
      </w:pPr>
      <w:bookmarkStart w:colFirst="0" w:colLast="0" w:name="_3a2vdfldx7yw" w:id="66"/>
      <w:bookmarkEnd w:id="66"/>
      <w:r w:rsidDel="00000000" w:rsidR="00000000" w:rsidRPr="00000000">
        <w:rPr>
          <w:color w:val="161b22"/>
          <w:rtl w:val="0"/>
        </w:rPr>
        <w:t xml:space="preserve">2.3.1  </w:t>
      </w:r>
      <w:r w:rsidDel="00000000" w:rsidR="00000000" w:rsidRPr="00000000">
        <w:rPr>
          <w:b w:val="1"/>
          <w:bCs w:val="1"/>
          <w:color w:val="161b22"/>
          <w:rtl w:val="0"/>
        </w:rPr>
        <w:t xml:space="preserve">Decreasing Affordability</w:t>
      </w:r>
      <w:r w:rsidDel="00000000" w:rsidR="00000000" w:rsidRPr="00000000">
        <w:rPr>
          <w:rtl w:val="0"/>
        </w:rPr>
      </w:r>
    </w:p>
    <w:p w:rsidR="00000000" w:rsidDel="00000000" w:rsidP="00000000" w:rsidRDefault="00000000" w:rsidRPr="00000000" w14:paraId="0000047D">
      <w:pPr>
        <w:rPr/>
      </w:pPr>
      <w:r w:rsidDel="00000000" w:rsidR="00000000" w:rsidRPr="00000000">
        <w:rPr>
          <w:rtl w:val="0"/>
        </w:rPr>
        <w:t xml:space="preserve">Vermont’s healthcare cost trajectory has been disconnecting from household income for at least six years, with no natural correction mechanism in sight. Oliver Wyman documented that average premiums for silver exchange plans reached $948 in 2024 — a 108% price increase in six years. Individual and small group plan premiums increased 60-80% in the same period. Out-of-pocket maximums more than doubled in five years. Meanwhile, Vermont median household income grew only 22% between 2018 and 2022. Hospital approved charge increases grew 38% over the same period, compared to income growth of 22%. The gap is structural: hospital price growth has been running at two to three times income growth, and there is no market mechanism that closes this gap without regulatory intervention.</w:t>
      </w:r>
    </w:p>
    <w:p w:rsidR="00000000" w:rsidDel="00000000" w:rsidP="00000000" w:rsidRDefault="00000000" w:rsidRPr="00000000" w14:paraId="0000047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premium data from Vermont Blue Cross Blue Shield confirms and extends this picture. Average annual per-member-per-month medical and pharmacy costs rose from $481 in 2020 to $812 in 2024 for local claims — a 69% increase in four years. A 2025 state survey found that many Vermonters, even those with insurance, delay care due to fears of medical debt. The affordability crisis is no longer a risk on the horizon; it is a current condition affecting clinical behavior.</w:t>
      </w:r>
    </w:p>
    <w:p w:rsidR="00000000" w:rsidDel="00000000" w:rsidP="00000000" w:rsidRDefault="00000000" w:rsidRPr="00000000" w14:paraId="0000047F">
      <w:pPr>
        <w:pStyle w:val="Heading3"/>
        <w:rPr/>
      </w:pPr>
      <w:bookmarkStart w:colFirst="0" w:colLast="0" w:name="_kam9zstkqyzp" w:id="67"/>
      <w:bookmarkEnd w:id="67"/>
      <w:r w:rsidDel="00000000" w:rsidR="00000000" w:rsidRPr="00000000">
        <w:rPr>
          <w:color w:val="161b22"/>
          <w:rtl w:val="0"/>
        </w:rPr>
        <w:t xml:space="preserve">2.3.2  </w:t>
      </w:r>
      <w:r w:rsidDel="00000000" w:rsidR="00000000" w:rsidRPr="00000000">
        <w:rPr>
          <w:b w:val="1"/>
          <w:bCs w:val="1"/>
          <w:color w:val="161b22"/>
          <w:rtl w:val="0"/>
        </w:rPr>
        <w:t xml:space="preserve">Deteriorating Hospital Financial Sustainability</w:t>
      </w:r>
      <w:r w:rsidDel="00000000" w:rsidR="00000000" w:rsidRPr="00000000">
        <w:rPr>
          <w:rtl w:val="0"/>
        </w:rPr>
      </w:r>
    </w:p>
    <w:p w:rsidR="00000000" w:rsidDel="00000000" w:rsidP="00000000" w:rsidRDefault="00000000" w:rsidRPr="00000000" w14:paraId="00000480">
      <w:pPr>
        <w:rPr/>
      </w:pPr>
      <w:r w:rsidDel="00000000" w:rsidR="00000000" w:rsidRPr="00000000">
        <w:rPr>
          <w:rtl w:val="0"/>
        </w:rPr>
        <w:t xml:space="preserve">The financial projections in the Oliver Wyman report are the most important data in the entire Vermont reform story, and they need to be stated with the precision Oliver Wyman provided, not rounded down to reassuring generalities.</w:t>
      </w:r>
    </w:p>
    <w:p w:rsidR="00000000" w:rsidDel="00000000" w:rsidP="00000000" w:rsidRDefault="00000000" w:rsidRPr="00000000" w14:paraId="0000048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In FY2023, nine of Vermont’s fourteen hospitals reported operating losses, with the worst reaching -8.9%. Oliver Wyman modeled two scenarios for the trajectory through 2028. Under the conservative scenario — 3.5% annual non-340B revenue growth and 5% annual expense growth — 13 of 14 hospitals are projected to report losses by 2028, with a cumulative 5-year system-wide deficit of $700 million against break-even ($1.4 billion against a 3% target operating margin). This is before accounting for the fact that Vermont hospitals collectively requested $285 million in budget increases for FY25 versus FY24 alone, suggesting the conservative scenario may already be understated.</w:t>
      </w:r>
    </w:p>
    <w:p w:rsidR="00000000" w:rsidDel="00000000" w:rsidP="00000000" w:rsidRDefault="00000000" w:rsidRPr="00000000" w14:paraId="0000048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Under the more realistic scenario — accounting for 10% annual expense growth on non-physician labor, 7-8% growth on other operating expenses, and constrained revenue — the 5-year cumulative deficit reaches $2.4 billion against break-even, or $3.1 billion against a 3% operating margin. This is approximately $3,700 to $4,800 per Vermont resident over five years. The UVM Health Network, which accounts for more than half the state’s hospital capacity, faces $1.5 billion in cumulative deficits over five years in the high-expense scenario.</w:t>
      </w:r>
    </w:p>
    <w:p w:rsidR="00000000" w:rsidDel="00000000" w:rsidP="00000000" w:rsidRDefault="00000000" w:rsidRPr="00000000" w14:paraId="0000048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These projections assume no structural change. They are not predictions of what will happen — they are the analytical case for why structural change is necessary. Without the interventions mandated by Acts 167 and 68, Vermont’s hospital system does not gradually decline; it collapses, with hospitals closing unexpectedly rather than through orderly transformation.</w:t>
      </w:r>
    </w:p>
    <w:tbl>
      <w:tblPr>
        <w:tblStyle w:val="Table47"/>
        <w:tblW w:w="9240.0" w:type="dxa"/>
        <w:jc w:val="left"/>
        <w:tblInd w:w="-160.0" w:type="dxa"/>
        <w:tblBorders>
          <w:top w:color="eaf3ea" w:space="0" w:sz="4" w:val="single"/>
          <w:left w:color="3e7b3e" w:space="0" w:sz="24" w:val="single"/>
          <w:bottom w:color="eaf3ea" w:space="0" w:sz="4" w:val="single"/>
          <w:right w:color="eaf3ea" w:space="0" w:sz="4" w:val="single"/>
          <w:insideH w:color="eaf3ea" w:space="0" w:sz="4" w:val="single"/>
          <w:insideV w:color="eaf3ea" w:space="0" w:sz="4" w:val="single"/>
        </w:tblBorders>
        <w:tblLayout w:type="fixed"/>
        <w:tblLook w:val="0000"/>
      </w:tblPr>
      <w:tblGrid>
        <w:gridCol w:w="9240"/>
        <w:tblGridChange w:id="0">
          <w:tblGrid>
            <w:gridCol w:w="9240"/>
          </w:tblGrid>
        </w:tblGridChange>
      </w:tblGrid>
      <w:tr>
        <w:trPr>
          <w:cantSplit w:val="0"/>
          <w:tblHeader w:val="0"/>
        </w:trPr>
        <w:tc>
          <w:tcPr>
            <w:shd w:fill="eaf3ea" w:val="clear"/>
          </w:tcPr>
          <w:p w:rsidR="00000000" w:rsidDel="00000000" w:rsidP="00000000" w:rsidRDefault="00000000" w:rsidRPr="00000000" w14:paraId="00000484">
            <w:pPr>
              <w:spacing w:after="60" w:line="264" w:lineRule="auto"/>
              <w:rPr/>
            </w:pPr>
            <w:r w:rsidDel="00000000" w:rsidR="00000000" w:rsidRPr="00000000">
              <w:rPr>
                <w:b w:val="1"/>
                <w:bCs w:val="1"/>
                <w:color w:val="255025"/>
                <w:sz w:val="21"/>
                <w:szCs w:val="21"/>
                <w:rtl w:val="0"/>
              </w:rPr>
              <w:t xml:space="preserve">VERMONT IN PRACTICE — The Hospital Financial Crisis by the Numbers</w:t>
            </w:r>
            <w:r w:rsidDel="00000000" w:rsidR="00000000" w:rsidRPr="00000000">
              <w:rPr>
                <w:rtl w:val="0"/>
              </w:rPr>
            </w:r>
          </w:p>
          <w:p w:rsidR="00000000" w:rsidDel="00000000" w:rsidP="00000000" w:rsidRDefault="00000000" w:rsidRPr="00000000" w14:paraId="00000485">
            <w:pPr>
              <w:spacing w:after="60" w:line="264" w:lineRule="auto"/>
              <w:rPr/>
            </w:pPr>
            <w:r w:rsidDel="00000000" w:rsidR="00000000" w:rsidRPr="00000000">
              <w:rPr>
                <w:sz w:val="20"/>
                <w:szCs w:val="20"/>
                <w:rtl w:val="0"/>
              </w:rPr>
              <w:t xml:space="preserve">Oliver Wyman’s financial modeling established the quantitative case for urgent intervention. The key data points every healthcare leader and policymaker should know:</w:t>
            </w:r>
            <w:r w:rsidDel="00000000" w:rsidR="00000000" w:rsidRPr="00000000">
              <w:rPr>
                <w:rtl w:val="0"/>
              </w:rPr>
            </w:r>
          </w:p>
          <w:p w:rsidR="00000000" w:rsidDel="00000000" w:rsidP="00000000" w:rsidRDefault="00000000" w:rsidRPr="00000000" w14:paraId="00000486">
            <w:pPr>
              <w:numPr>
                <w:ilvl w:val="0"/>
                <w:numId w:val="3"/>
              </w:numPr>
              <w:spacing w:after="60" w:line="264" w:lineRule="auto"/>
              <w:ind w:left="720" w:hanging="360"/>
              <w:rPr/>
            </w:pPr>
            <w:r w:rsidDel="00000000" w:rsidR="00000000" w:rsidRPr="00000000">
              <w:rPr>
                <w:sz w:val="20"/>
                <w:szCs w:val="20"/>
                <w:rtl w:val="0"/>
              </w:rPr>
              <w:t xml:space="preserve">9 of 14 Vermont hospitals reported operating losses in FY2023, with losses reaching -8.9%</w:t>
            </w:r>
            <w:r w:rsidDel="00000000" w:rsidR="00000000" w:rsidRPr="00000000">
              <w:rPr>
                <w:rtl w:val="0"/>
              </w:rPr>
            </w:r>
          </w:p>
          <w:p w:rsidR="00000000" w:rsidDel="00000000" w:rsidP="00000000" w:rsidRDefault="00000000" w:rsidRPr="00000000" w14:paraId="00000487">
            <w:pPr>
              <w:numPr>
                <w:ilvl w:val="0"/>
                <w:numId w:val="3"/>
              </w:numPr>
              <w:spacing w:after="60" w:line="264" w:lineRule="auto"/>
              <w:ind w:left="720" w:hanging="360"/>
              <w:rPr/>
            </w:pPr>
            <w:r w:rsidDel="00000000" w:rsidR="00000000" w:rsidRPr="00000000">
              <w:rPr>
                <w:sz w:val="20"/>
                <w:szCs w:val="20"/>
                <w:rtl w:val="0"/>
              </w:rPr>
              <w:t xml:space="preserve">Under conservative assumptions (3.5% revenue growth, 5% expense growth): 13 of 14 hospitals report losses by 2028; $700M cumulative 5-year system deficit</w:t>
            </w:r>
            <w:r w:rsidDel="00000000" w:rsidR="00000000" w:rsidRPr="00000000">
              <w:rPr>
                <w:rtl w:val="0"/>
              </w:rPr>
            </w:r>
          </w:p>
          <w:p w:rsidR="00000000" w:rsidDel="00000000" w:rsidP="00000000" w:rsidRDefault="00000000" w:rsidRPr="00000000" w14:paraId="00000488">
            <w:pPr>
              <w:numPr>
                <w:ilvl w:val="0"/>
                <w:numId w:val="3"/>
              </w:numPr>
              <w:spacing w:after="60" w:line="264" w:lineRule="auto"/>
              <w:ind w:left="720" w:hanging="360"/>
              <w:rPr/>
            </w:pPr>
            <w:r w:rsidDel="00000000" w:rsidR="00000000" w:rsidRPr="00000000">
              <w:rPr>
                <w:sz w:val="20"/>
                <w:szCs w:val="20"/>
                <w:rtl w:val="0"/>
              </w:rPr>
              <w:t xml:space="preserve">Under realistic assumptions (10% labor, 7-8% other expense growth): $2.4B cumulative 5-year system deficit against break-even; $3.1B against 3% operating margin</w:t>
            </w:r>
            <w:r w:rsidDel="00000000" w:rsidR="00000000" w:rsidRPr="00000000">
              <w:rPr>
                <w:rtl w:val="0"/>
              </w:rPr>
            </w:r>
          </w:p>
          <w:p w:rsidR="00000000" w:rsidDel="00000000" w:rsidP="00000000" w:rsidRDefault="00000000" w:rsidRPr="00000000" w14:paraId="00000489">
            <w:pPr>
              <w:numPr>
                <w:ilvl w:val="0"/>
                <w:numId w:val="3"/>
              </w:numPr>
              <w:spacing w:after="60" w:line="264" w:lineRule="auto"/>
              <w:ind w:left="720" w:hanging="360"/>
              <w:rPr/>
            </w:pPr>
            <w:r w:rsidDel="00000000" w:rsidR="00000000" w:rsidRPr="00000000">
              <w:rPr>
                <w:sz w:val="20"/>
                <w:szCs w:val="20"/>
                <w:rtl w:val="0"/>
              </w:rPr>
              <w:t xml:space="preserve">Vermont hospitals requested $285M in budget increases for FY25 vs. FY24 — suggesting the conservative scenario is already understated</w:t>
            </w:r>
            <w:r w:rsidDel="00000000" w:rsidR="00000000" w:rsidRPr="00000000">
              <w:rPr>
                <w:rtl w:val="0"/>
              </w:rPr>
            </w:r>
          </w:p>
          <w:p w:rsidR="00000000" w:rsidDel="00000000" w:rsidP="00000000" w:rsidRDefault="00000000" w:rsidRPr="00000000" w14:paraId="0000048A">
            <w:pPr>
              <w:numPr>
                <w:ilvl w:val="0"/>
                <w:numId w:val="3"/>
              </w:numPr>
              <w:spacing w:after="60" w:line="264" w:lineRule="auto"/>
              <w:ind w:left="720" w:hanging="360"/>
              <w:rPr/>
            </w:pPr>
            <w:r w:rsidDel="00000000" w:rsidR="00000000" w:rsidRPr="00000000">
              <w:rPr>
                <w:sz w:val="20"/>
                <w:szCs w:val="20"/>
                <w:rtl w:val="0"/>
              </w:rPr>
              <w:t xml:space="preserve">UVM Health Network alone faces $1.5B cumulative deficit over 5 years under the high-expense scenario</w:t>
            </w:r>
            <w:r w:rsidDel="00000000" w:rsidR="00000000" w:rsidRPr="00000000">
              <w:rPr>
                <w:rtl w:val="0"/>
              </w:rPr>
            </w:r>
          </w:p>
          <w:p w:rsidR="00000000" w:rsidDel="00000000" w:rsidP="00000000" w:rsidRDefault="00000000" w:rsidRPr="00000000" w14:paraId="0000048B">
            <w:pPr>
              <w:numPr>
                <w:ilvl w:val="0"/>
                <w:numId w:val="3"/>
              </w:numPr>
              <w:spacing w:after="60" w:line="264" w:lineRule="auto"/>
              <w:ind w:left="720" w:hanging="360"/>
              <w:rPr/>
            </w:pPr>
            <w:r w:rsidDel="00000000" w:rsidR="00000000" w:rsidRPr="00000000">
              <w:rPr>
                <w:sz w:val="20"/>
                <w:szCs w:val="20"/>
                <w:rtl w:val="0"/>
              </w:rPr>
              <w:t xml:space="preserve">Average silver exchange plan premium reached $948 in 2024 — a 108% increase in 6 years</w:t>
            </w:r>
            <w:r w:rsidDel="00000000" w:rsidR="00000000" w:rsidRPr="00000000">
              <w:rPr>
                <w:rtl w:val="0"/>
              </w:rPr>
            </w:r>
          </w:p>
          <w:p w:rsidR="00000000" w:rsidDel="00000000" w:rsidP="00000000" w:rsidRDefault="00000000" w:rsidRPr="00000000" w14:paraId="0000048C">
            <w:pPr>
              <w:numPr>
                <w:ilvl w:val="0"/>
                <w:numId w:val="3"/>
              </w:numPr>
              <w:spacing w:after="60" w:line="264" w:lineRule="auto"/>
              <w:ind w:left="720" w:hanging="360"/>
              <w:rPr/>
            </w:pPr>
            <w:r w:rsidDel="00000000" w:rsidR="00000000" w:rsidRPr="00000000">
              <w:rPr>
                <w:sz w:val="20"/>
                <w:szCs w:val="20"/>
                <w:rtl w:val="0"/>
              </w:rPr>
              <w:t xml:space="preserve">Out-of-pocket maximums more than doubled in 5 years</w:t>
            </w:r>
            <w:r w:rsidDel="00000000" w:rsidR="00000000" w:rsidRPr="00000000">
              <w:rPr>
                <w:rtl w:val="0"/>
              </w:rPr>
            </w:r>
          </w:p>
          <w:p w:rsidR="00000000" w:rsidDel="00000000" w:rsidP="00000000" w:rsidRDefault="00000000" w:rsidRPr="00000000" w14:paraId="0000048D">
            <w:pPr>
              <w:numPr>
                <w:ilvl w:val="0"/>
                <w:numId w:val="3"/>
              </w:numPr>
              <w:spacing w:after="60" w:line="264" w:lineRule="auto"/>
              <w:ind w:left="720" w:hanging="360"/>
              <w:rPr/>
            </w:pPr>
            <w:r w:rsidDel="00000000" w:rsidR="00000000" w:rsidRPr="00000000">
              <w:rPr>
                <w:sz w:val="20"/>
                <w:szCs w:val="20"/>
                <w:rtl w:val="0"/>
              </w:rPr>
              <w:t xml:space="preserve">Hospital charges grew 38% from 2018 to 2022; median household income grew only 22% over the same period</w:t>
            </w:r>
            <w:r w:rsidDel="00000000" w:rsidR="00000000" w:rsidRPr="00000000">
              <w:rPr>
                <w:rtl w:val="0"/>
              </w:rPr>
            </w:r>
          </w:p>
          <w:p w:rsidR="00000000" w:rsidDel="00000000" w:rsidP="00000000" w:rsidRDefault="00000000" w:rsidRPr="00000000" w14:paraId="0000048E">
            <w:pPr>
              <w:spacing w:after="60" w:line="264" w:lineRule="auto"/>
              <w:rPr/>
            </w:pPr>
            <w:r w:rsidDel="00000000" w:rsidR="00000000" w:rsidRPr="00000000">
              <w:rPr>
                <w:sz w:val="20"/>
                <w:szCs w:val="20"/>
                <w:rtl w:val="0"/>
              </w:rPr>
              <w:t xml:space="preserve">These are not projections of modest stress. They are projections of systemic collapse without intervention. The entire Vermont legislative reform agenda from 2022 to 2025 is a response to this specific data.</w:t>
            </w:r>
            <w:r w:rsidDel="00000000" w:rsidR="00000000" w:rsidRPr="00000000">
              <w:rPr>
                <w:rtl w:val="0"/>
              </w:rPr>
            </w:r>
          </w:p>
        </w:tc>
      </w:tr>
    </w:tbl>
    <w:p w:rsidR="00000000" w:rsidDel="00000000" w:rsidP="00000000" w:rsidRDefault="00000000" w:rsidRPr="00000000" w14:paraId="0000048F">
      <w:pPr>
        <w:spacing w:after="120" w:line="240" w:lineRule="auto"/>
        <w:rPr>
          <w:sz w:val="16"/>
          <w:szCs w:val="16"/>
        </w:rPr>
      </w:pPr>
      <w:r w:rsidDel="00000000" w:rsidR="00000000" w:rsidRPr="00000000">
        <w:rPr>
          <w:rtl w:val="0"/>
        </w:rPr>
      </w:r>
    </w:p>
    <w:p w:rsidR="00000000" w:rsidDel="00000000" w:rsidP="00000000" w:rsidRDefault="00000000" w:rsidRPr="00000000" w14:paraId="00000490">
      <w:pPr>
        <w:pStyle w:val="Heading3"/>
        <w:rPr/>
      </w:pPr>
      <w:bookmarkStart w:colFirst="0" w:colLast="0" w:name="_chqo9rjgxusb" w:id="68"/>
      <w:bookmarkEnd w:id="68"/>
      <w:r w:rsidDel="00000000" w:rsidR="00000000" w:rsidRPr="00000000">
        <w:rPr>
          <w:color w:val="161b22"/>
          <w:rtl w:val="0"/>
        </w:rPr>
        <w:t xml:space="preserve">2.3.3  </w:t>
      </w:r>
      <w:r w:rsidDel="00000000" w:rsidR="00000000" w:rsidRPr="00000000">
        <w:rPr>
          <w:b w:val="1"/>
          <w:bCs w:val="1"/>
          <w:color w:val="161b22"/>
          <w:rtl w:val="0"/>
        </w:rPr>
        <w:t xml:space="preserve">The Demographic Trap</w:t>
      </w:r>
      <w:r w:rsidDel="00000000" w:rsidR="00000000" w:rsidRPr="00000000">
        <w:rPr>
          <w:rtl w:val="0"/>
        </w:rPr>
      </w:r>
    </w:p>
    <w:p w:rsidR="00000000" w:rsidDel="00000000" w:rsidP="00000000" w:rsidRDefault="00000000" w:rsidRPr="00000000" w14:paraId="00000491">
      <w:pPr>
        <w:rPr/>
      </w:pPr>
      <w:r w:rsidDel="00000000" w:rsidR="00000000" w:rsidRPr="00000000">
        <w:rPr>
          <w:rtl w:val="0"/>
        </w:rPr>
        <w:t xml:space="preserve">Vermont’s population dynamics create what Oliver Wyman called a demographic trap — a self-reinforcing cycle from which conventional market responses provide no escape. Vermont’s population is aging and shrinking simultaneously: the 65+ population is projected to increase 57% by 2040, rising from 21.7% in 2020 to exceed 30% of total population. The working-age population (20-64) will decline 13% by 2040, from 367,000 to 318,000. As the Preface notes, Vermont already has more residents over 65 than under 18.</w:t>
      </w:r>
    </w:p>
    <w:p w:rsidR="00000000" w:rsidDel="00000000" w:rsidP="00000000" w:rsidRDefault="00000000" w:rsidRPr="00000000" w14:paraId="0000049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consequences cascade in multiple directions at once. Aging drives higher utilization of complex, expensive services: cancer, heart disease, stroke, dementia, and frailty-related hospitalizations all increase with age. A rising 65+ population means a rising proportion of Medicare and Medicaid patients — payers that reimburse below cost — at the expense of the commercially insured working-age population that cross-subsidizes hospital operations. The shrinking commercial base makes the cross-subsidy less viable precisely as the demand for it grows. Oliver Wyman was direct: the cross-subsidy model that has sustained Vermont’s rural hospital system is becoming structurally impossible to maintain as demographics shift.</w:t>
      </w:r>
    </w:p>
    <w:p w:rsidR="00000000" w:rsidDel="00000000" w:rsidP="00000000" w:rsidRDefault="00000000" w:rsidRPr="00000000" w14:paraId="0000049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dynamic operates at the hospital service area level, not just statewide. Oliver Wyman’s HSA-level projections showed that every service area except Burlington will experience population decline and aging — with the Northeast Kingdom (Caledonia, Essex, Orleans counties) facing the most severe trajectory. Newport’s 65+ population, already at higher proportions than statewide averages, will represent a majority of the HSA’s healthcare demand by 2040.</w:t>
      </w:r>
    </w:p>
    <w:p w:rsidR="00000000" w:rsidDel="00000000" w:rsidP="00000000" w:rsidRDefault="00000000" w:rsidRPr="00000000" w14:paraId="00000494">
      <w:pPr>
        <w:pStyle w:val="Heading3"/>
        <w:rPr/>
      </w:pPr>
      <w:bookmarkStart w:colFirst="0" w:colLast="0" w:name="_666ek5ltaoo1" w:id="69"/>
      <w:bookmarkEnd w:id="69"/>
      <w:r w:rsidDel="00000000" w:rsidR="00000000" w:rsidRPr="00000000">
        <w:rPr>
          <w:color w:val="161b22"/>
          <w:rtl w:val="0"/>
        </w:rPr>
        <w:t xml:space="preserve">2.3.4  </w:t>
      </w:r>
      <w:r w:rsidDel="00000000" w:rsidR="00000000" w:rsidRPr="00000000">
        <w:rPr>
          <w:b w:val="1"/>
          <w:bCs w:val="1"/>
          <w:color w:val="161b22"/>
          <w:rtl w:val="0"/>
        </w:rPr>
        <w:t xml:space="preserve">The Interconnected Failure System</w:t>
      </w:r>
      <w:r w:rsidDel="00000000" w:rsidR="00000000" w:rsidRPr="00000000">
        <w:rPr>
          <w:rtl w:val="0"/>
        </w:rPr>
      </w:r>
    </w:p>
    <w:p w:rsidR="00000000" w:rsidDel="00000000" w:rsidP="00000000" w:rsidRDefault="00000000" w:rsidRPr="00000000" w14:paraId="00000495">
      <w:pPr>
        <w:rPr/>
      </w:pPr>
      <w:r w:rsidDel="00000000" w:rsidR="00000000" w:rsidRPr="00000000">
        <w:rPr>
          <w:rtl w:val="0"/>
        </w:rPr>
        <w:t xml:space="preserve">Perhaps the most analytically powerful contribution of the Oliver Wyman report is its systems map of how Vermont’s healthcare failures interconnect and amplify each other. The map traces how a housing shortage creates a staffing crisis (workers cannot afford to live near the hospitals that need them), how staffing shortages create capacity constraints, how capacity constraints produce ED crowding and delayed discharges, how delayed discharges require expensive travel nursing that drives up costs, how cost increases drive premium increases, how premium increases reduce affordability, how reduced affordability produces avoidable ED visits from patients who delayed primary care, completing the cycle.</w:t>
      </w:r>
    </w:p>
    <w:p w:rsidR="00000000" w:rsidDel="00000000" w:rsidP="00000000" w:rsidRDefault="00000000" w:rsidRPr="00000000" w14:paraId="0000049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External forces compound these internal dynamics: inflation drives labor and supply costs beyond what hospital budgets can absorb; an aging population shifts the payer mix toward lower-reimbursing Medicare and Medicaid; the cumbersome Certificate of Need process slows capital investment; licensure complexity impedes provider recruitment; and out-of-state care migration reduces procedure volumes, further undermining the clinical volume needed to sustain specialist expertise.</w:t>
      </w:r>
    </w:p>
    <w:p w:rsidR="00000000" w:rsidDel="00000000" w:rsidP="00000000" w:rsidRDefault="00000000" w:rsidRPr="00000000" w14:paraId="0000049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systems map has a direct implication for policy design: interventions that address only one node of this system will be absorbed by the others. A workforce recruitment program without affordable housing produces recruits who cannot stay. A primary care access expansion without transportation infrastructure does not reach rural patients. Reference-based pricing without transport and telehealth investment lowers the price of care that rural patients still cannot reach. Oliver Wyman’s three imperatives are formulated precisely to address the highest-leverage nodes simultaneously, not sequentially.</w:t>
      </w:r>
    </w:p>
    <w:p w:rsidR="00000000" w:rsidDel="00000000" w:rsidP="00000000" w:rsidRDefault="00000000" w:rsidRPr="00000000" w14:paraId="00000498">
      <w:pPr>
        <w:pStyle w:val="Heading3"/>
        <w:rPr/>
      </w:pPr>
      <w:bookmarkStart w:colFirst="0" w:colLast="0" w:name="_nq6ffv1xtp4f" w:id="70"/>
      <w:bookmarkEnd w:id="70"/>
      <w:r w:rsidDel="00000000" w:rsidR="00000000" w:rsidRPr="00000000">
        <w:rPr>
          <w:color w:val="161b22"/>
          <w:rtl w:val="0"/>
        </w:rPr>
        <w:t xml:space="preserve">2.3.5  </w:t>
      </w:r>
      <w:r w:rsidDel="00000000" w:rsidR="00000000" w:rsidRPr="00000000">
        <w:rPr>
          <w:b w:val="1"/>
          <w:bCs w:val="1"/>
          <w:color w:val="161b22"/>
          <w:rtl w:val="0"/>
        </w:rPr>
        <w:t xml:space="preserve">Healthcare Equity Gaps</w:t>
      </w:r>
      <w:r w:rsidDel="00000000" w:rsidR="00000000" w:rsidRPr="00000000">
        <w:rPr>
          <w:rtl w:val="0"/>
        </w:rPr>
      </w:r>
    </w:p>
    <w:p w:rsidR="00000000" w:rsidDel="00000000" w:rsidP="00000000" w:rsidRDefault="00000000" w:rsidRPr="00000000" w14:paraId="00000499">
      <w:pPr>
        <w:rPr/>
      </w:pPr>
      <w:r w:rsidDel="00000000" w:rsidR="00000000" w:rsidRPr="00000000">
        <w:rPr>
          <w:rtl w:val="0"/>
        </w:rPr>
        <w:t xml:space="preserve">Oliver Wyman documented equity challenges across three categories that map directly onto the equity imperative’s disparity root cause taxonomy. Gaps in culturally competent care were the most frequently cited equity challenge in community meetings — particularly for patients who do not speak English as a first language, LGBTQ+ patients, patients with disabilities, and patients in rural communities with cultural mistrust of mainstream healthcare institutions. Vermont’s foreign-born population, while lower than the national average at 4.5%, is concentrated in Burlington and surrounding communities where language access remains inadequate relative to need.</w:t>
      </w:r>
    </w:p>
    <w:p w:rsidR="00000000" w:rsidDel="00000000" w:rsidP="00000000" w:rsidRDefault="00000000" w:rsidRPr="00000000" w14:paraId="0000049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Gaps in workforce culture and psychological safety were the second category — not just about patients but about providers. Community meeting participants described weight bias, stigma, and a lack of diversity in clinical leadership that affects both care quality and staff retention. Keeping healthcare staff is a function of cost of living, inflation, and affordable housing, multiple stakeholders noted — connecting the workforce equity problem directly to the SDOH infrastructure problem.</w:t>
      </w:r>
    </w:p>
    <w:p w:rsidR="00000000" w:rsidDel="00000000" w:rsidP="00000000" w:rsidRDefault="00000000" w:rsidRPr="00000000" w14:paraId="0000049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Lack of coordination between healthcare and community services was the third category — the failure to close referral loops between clinical care and housing, transportation, food security, and behavioral health. Multiple meeting participants noted that EMR systems do not talk to each other, that patients must navigate 31 EMS agencies for transfers, and that no centralized system guides patients through the coverage and financial assistance they are entitled to.</w:t>
      </w:r>
    </w:p>
    <w:p w:rsidR="00000000" w:rsidDel="00000000" w:rsidP="00000000" w:rsidRDefault="00000000" w:rsidRPr="00000000" w14:paraId="0000049C">
      <w:pPr>
        <w:pStyle w:val="Heading2"/>
        <w:keepNext w:val="0"/>
        <w:pBdr>
          <w:top w:color="c9d2df" w:space="10" w:sz="6" w:val="single"/>
        </w:pBdr>
        <w:rPr/>
      </w:pPr>
      <w:bookmarkStart w:colFirst="0" w:colLast="0" w:name="_9torwa2hgwo4" w:id="71"/>
      <w:bookmarkEnd w:id="71"/>
      <w:r w:rsidDel="00000000" w:rsidR="00000000" w:rsidRPr="00000000">
        <w:rPr>
          <w:color w:val="161b22"/>
          <w:rtl w:val="0"/>
        </w:rPr>
        <w:t xml:space="preserve">2.4  </w:t>
      </w:r>
      <w:r w:rsidDel="00000000" w:rsidR="00000000" w:rsidRPr="00000000">
        <w:rPr>
          <w:b w:val="1"/>
          <w:bCs w:val="1"/>
          <w:color w:val="161b22"/>
          <w:rtl w:val="0"/>
        </w:rPr>
        <w:t xml:space="preserve">The Perception vs. Reality Problem</w:t>
      </w:r>
      <w:r w:rsidDel="00000000" w:rsidR="00000000" w:rsidRPr="00000000">
        <w:rPr>
          <w:rtl w:val="0"/>
        </w:rPr>
      </w:r>
    </w:p>
    <w:p w:rsidR="00000000" w:rsidDel="00000000" w:rsidP="00000000" w:rsidRDefault="00000000" w:rsidRPr="00000000" w14:paraId="0000049D">
      <w:pPr>
        <w:keepNext w:val="0"/>
        <w:rPr/>
      </w:pPr>
      <w:r w:rsidDel="00000000" w:rsidR="00000000" w:rsidRPr="00000000">
        <w:rPr>
          <w:rtl w:val="0"/>
        </w:rPr>
        <w:t xml:space="preserve">One of Oliver Wyman’s most valuable contributions is a systematic correction of widely held misconceptions about Vermont’s healthcare infrastructure — misconceptions that, if left uncorrected, produce policy responses calibrated to a system that does not exist. The following table reproduces Oliver Wyman’s analysis:</w:t>
      </w:r>
    </w:p>
    <w:tbl>
      <w:tblPr>
        <w:tblStyle w:val="Table48"/>
        <w:tblW w:w="9075.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2925"/>
        <w:gridCol w:w="6150"/>
        <w:tblGridChange w:id="0">
          <w:tblGrid>
            <w:gridCol w:w="2925"/>
            <w:gridCol w:w="6150"/>
          </w:tblGrid>
        </w:tblGridChange>
      </w:tblGrid>
      <w:tr>
        <w:trPr>
          <w:cantSplit w:val="1"/>
          <w:tblHeader w:val="1"/>
        </w:trPr>
        <w:tc>
          <w:tcPr>
            <w:shd w:fill="1b3a6b" w:val="clear"/>
          </w:tcPr>
          <w:p w:rsidR="00000000" w:rsidDel="00000000" w:rsidP="00000000" w:rsidRDefault="00000000" w:rsidRPr="00000000" w14:paraId="0000049E">
            <w:pPr>
              <w:jc w:val="left"/>
              <w:rPr/>
            </w:pPr>
            <w:r w:rsidDel="00000000" w:rsidR="00000000" w:rsidRPr="00000000">
              <w:rPr>
                <w:b w:val="1"/>
                <w:bCs w:val="1"/>
                <w:color w:val="ffffff"/>
                <w:sz w:val="18"/>
                <w:szCs w:val="18"/>
                <w:rtl w:val="0"/>
              </w:rPr>
              <w:t xml:space="preserve">Common perception</w:t>
            </w:r>
            <w:r w:rsidDel="00000000" w:rsidR="00000000" w:rsidRPr="00000000">
              <w:rPr>
                <w:rtl w:val="0"/>
              </w:rPr>
            </w:r>
          </w:p>
        </w:tc>
        <w:tc>
          <w:tcPr>
            <w:shd w:fill="1b3a6b" w:val="clear"/>
          </w:tcPr>
          <w:p w:rsidR="00000000" w:rsidDel="00000000" w:rsidP="00000000" w:rsidRDefault="00000000" w:rsidRPr="00000000" w14:paraId="0000049F">
            <w:pPr>
              <w:jc w:val="left"/>
              <w:rPr/>
            </w:pPr>
            <w:r w:rsidDel="00000000" w:rsidR="00000000" w:rsidRPr="00000000">
              <w:rPr>
                <w:b w:val="1"/>
                <w:bCs w:val="1"/>
                <w:color w:val="ffffff"/>
                <w:sz w:val="18"/>
                <w:szCs w:val="18"/>
                <w:rtl w:val="0"/>
              </w:rPr>
              <w:t xml:space="preserve">What the data actually shows</w:t>
            </w:r>
            <w:r w:rsidDel="00000000" w:rsidR="00000000" w:rsidRPr="00000000">
              <w:rPr>
                <w:rtl w:val="0"/>
              </w:rPr>
            </w:r>
          </w:p>
        </w:tc>
      </w:tr>
      <w:tr>
        <w:trPr>
          <w:cantSplit w:val="1"/>
          <w:tblHeader w:val="0"/>
        </w:trPr>
        <w:tc>
          <w:tcPr/>
          <w:p w:rsidR="00000000" w:rsidDel="00000000" w:rsidP="00000000" w:rsidRDefault="00000000" w:rsidRPr="00000000" w14:paraId="000004A0">
            <w:pPr>
              <w:jc w:val="left"/>
              <w:rPr/>
            </w:pPr>
            <w:r w:rsidDel="00000000" w:rsidR="00000000" w:rsidRPr="00000000">
              <w:rPr>
                <w:sz w:val="18"/>
                <w:szCs w:val="18"/>
                <w:rtl w:val="0"/>
              </w:rPr>
              <w:t xml:space="preserve">Vermont has an ‘All Payer’ model</w:t>
            </w:r>
            <w:r w:rsidDel="00000000" w:rsidR="00000000" w:rsidRPr="00000000">
              <w:rPr>
                <w:rtl w:val="0"/>
              </w:rPr>
            </w:r>
          </w:p>
        </w:tc>
        <w:tc>
          <w:tcPr/>
          <w:p w:rsidR="00000000" w:rsidDel="00000000" w:rsidP="00000000" w:rsidRDefault="00000000" w:rsidRPr="00000000" w14:paraId="000004A1">
            <w:pPr>
              <w:jc w:val="left"/>
              <w:rPr/>
            </w:pPr>
            <w:r w:rsidDel="00000000" w:rsidR="00000000" w:rsidRPr="00000000">
              <w:rPr>
                <w:sz w:val="18"/>
                <w:szCs w:val="18"/>
                <w:rtl w:val="0"/>
              </w:rPr>
              <w:t xml:space="preserve">The ‘All Payer’ system does not include FFS Medicare or approximately 40% of commercially insured Vermonters. It covers a minority of total healthcare spending.</w:t>
            </w:r>
            <w:r w:rsidDel="00000000" w:rsidR="00000000" w:rsidRPr="00000000">
              <w:rPr>
                <w:rtl w:val="0"/>
              </w:rPr>
            </w:r>
          </w:p>
        </w:tc>
      </w:tr>
      <w:tr>
        <w:trPr>
          <w:cantSplit w:val="0"/>
          <w:tblHeader w:val="0"/>
        </w:trPr>
        <w:tc>
          <w:tcPr/>
          <w:p w:rsidR="00000000" w:rsidDel="00000000" w:rsidP="00000000" w:rsidRDefault="00000000" w:rsidRPr="00000000" w14:paraId="000004A2">
            <w:pPr>
              <w:jc w:val="left"/>
              <w:rPr/>
            </w:pPr>
            <w:r w:rsidDel="00000000" w:rsidR="00000000" w:rsidRPr="00000000">
              <w:rPr>
                <w:sz w:val="18"/>
                <w:szCs w:val="18"/>
                <w:rtl w:val="0"/>
              </w:rPr>
              <w:t xml:space="preserve">Vermont has a statewide ACO (OneCare)</w:t>
            </w:r>
            <w:r w:rsidDel="00000000" w:rsidR="00000000" w:rsidRPr="00000000">
              <w:rPr>
                <w:rtl w:val="0"/>
              </w:rPr>
            </w:r>
          </w:p>
        </w:tc>
        <w:tc>
          <w:tcPr/>
          <w:p w:rsidR="00000000" w:rsidDel="00000000" w:rsidP="00000000" w:rsidRDefault="00000000" w:rsidRPr="00000000" w14:paraId="000004A3">
            <w:pPr>
              <w:jc w:val="left"/>
              <w:rPr/>
            </w:pPr>
            <w:r w:rsidDel="00000000" w:rsidR="00000000" w:rsidRPr="00000000">
              <w:rPr>
                <w:sz w:val="18"/>
                <w:szCs w:val="18"/>
                <w:rtl w:val="0"/>
              </w:rPr>
              <w:t xml:space="preserve">OneCare participation is voluntary and does not include several hospitals or many community-based providers. OneCare has been unable to provide the information needed to guide patient care and anticipate needs.</w:t>
            </w:r>
            <w:r w:rsidDel="00000000" w:rsidR="00000000" w:rsidRPr="00000000">
              <w:rPr>
                <w:rtl w:val="0"/>
              </w:rPr>
            </w:r>
          </w:p>
        </w:tc>
      </w:tr>
      <w:tr>
        <w:trPr>
          <w:cantSplit w:val="0"/>
          <w:tblHeader w:val="0"/>
        </w:trPr>
        <w:tc>
          <w:tcPr/>
          <w:p w:rsidR="00000000" w:rsidDel="00000000" w:rsidP="00000000" w:rsidRDefault="00000000" w:rsidRPr="00000000" w14:paraId="000004A4">
            <w:pPr>
              <w:jc w:val="left"/>
              <w:rPr/>
            </w:pPr>
            <w:r w:rsidDel="00000000" w:rsidR="00000000" w:rsidRPr="00000000">
              <w:rPr>
                <w:sz w:val="18"/>
                <w:szCs w:val="18"/>
                <w:rtl w:val="0"/>
              </w:rPr>
              <w:t xml:space="preserve">Vermont has a functioning State HIE (VITL)</w:t>
            </w:r>
            <w:r w:rsidDel="00000000" w:rsidR="00000000" w:rsidRPr="00000000">
              <w:rPr>
                <w:rtl w:val="0"/>
              </w:rPr>
            </w:r>
          </w:p>
        </w:tc>
        <w:tc>
          <w:tcPr/>
          <w:p w:rsidR="00000000" w:rsidDel="00000000" w:rsidP="00000000" w:rsidRDefault="00000000" w:rsidRPr="00000000" w14:paraId="000004A5">
            <w:pPr>
              <w:jc w:val="left"/>
              <w:rPr/>
            </w:pPr>
            <w:r w:rsidDel="00000000" w:rsidR="00000000" w:rsidRPr="00000000">
              <w:rPr>
                <w:sz w:val="18"/>
                <w:szCs w:val="18"/>
                <w:rtl w:val="0"/>
              </w:rPr>
              <w:t xml:space="preserve">Participation in VITL is voluntary and many community-based providers are not included. VITL lacks pharmacy claims data and is not viewed as user-friendly by providers.</w:t>
            </w:r>
            <w:r w:rsidDel="00000000" w:rsidR="00000000" w:rsidRPr="00000000">
              <w:rPr>
                <w:rtl w:val="0"/>
              </w:rPr>
            </w:r>
          </w:p>
        </w:tc>
      </w:tr>
      <w:tr>
        <w:trPr>
          <w:cantSplit w:val="1"/>
          <w:tblHeader w:val="0"/>
        </w:trPr>
        <w:tc>
          <w:tcPr/>
          <w:p w:rsidR="00000000" w:rsidDel="00000000" w:rsidP="00000000" w:rsidRDefault="00000000" w:rsidRPr="00000000" w14:paraId="000004A6">
            <w:pPr>
              <w:jc w:val="left"/>
              <w:rPr/>
            </w:pPr>
            <w:r w:rsidDel="00000000" w:rsidR="00000000" w:rsidRPr="00000000">
              <w:rPr>
                <w:sz w:val="18"/>
                <w:szCs w:val="18"/>
                <w:rtl w:val="0"/>
              </w:rPr>
              <w:t xml:space="preserve">Vermont does not have enough primary care providers</w:t>
            </w:r>
            <w:r w:rsidDel="00000000" w:rsidR="00000000" w:rsidRPr="00000000">
              <w:rPr>
                <w:rtl w:val="0"/>
              </w:rPr>
            </w:r>
          </w:p>
        </w:tc>
        <w:tc>
          <w:tcPr/>
          <w:p w:rsidR="00000000" w:rsidDel="00000000" w:rsidP="00000000" w:rsidRDefault="00000000" w:rsidRPr="00000000" w14:paraId="000004A7">
            <w:pPr>
              <w:jc w:val="left"/>
              <w:rPr/>
            </w:pPr>
            <w:r w:rsidDel="00000000" w:rsidR="00000000" w:rsidRPr="00000000">
              <w:rPr>
                <w:sz w:val="18"/>
                <w:szCs w:val="18"/>
                <w:rtl w:val="0"/>
              </w:rPr>
              <w:t xml:space="preserve">If primary care providers were supported to see 3 patients per hour, there are enough for well into the future. Only a handful of Vermont areas meet HRSA’s geographic criteria for a primary care Health Professional Shortage Area. The problem is productivity and practice model, not pure headcount.</w:t>
            </w:r>
            <w:r w:rsidDel="00000000" w:rsidR="00000000" w:rsidRPr="00000000">
              <w:rPr>
                <w:rtl w:val="0"/>
              </w:rPr>
            </w:r>
          </w:p>
        </w:tc>
      </w:tr>
    </w:tbl>
    <w:p w:rsidR="00000000" w:rsidDel="00000000" w:rsidP="00000000" w:rsidRDefault="00000000" w:rsidRPr="00000000" w14:paraId="000004A8">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2.1 — Common perceptions of Vermont’s health system versus the data. Sources: Oliver Wyman Act 167 Report; GMCB.</w:t>
      </w:r>
    </w:p>
    <w:p w:rsidR="00000000" w:rsidDel="00000000" w:rsidP="00000000" w:rsidRDefault="00000000" w:rsidRPr="00000000" w14:paraId="000004A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These corrections matter for the book’s argument because they explain why Vermont’s reform agenda is more complex than it appears from the outside. A state that appears to have all-payer payment reform, an ACO, and a health information exchange actually has voluntary, partial implementations of each — generating the appearance of a transformed system while the underlying fee-for-service, fragmented, data-poor reality persists. Acts 167 and 68 are, in part, a legislative response to this gap between perception and reality.</w:t>
      </w:r>
    </w:p>
    <w:p w:rsidR="00000000" w:rsidDel="00000000" w:rsidP="00000000" w:rsidRDefault="00000000" w:rsidRPr="00000000" w14:paraId="000004AA">
      <w:pPr>
        <w:pStyle w:val="Heading2"/>
        <w:pBdr>
          <w:top w:color="c9d2df" w:space="10" w:sz="6" w:val="single"/>
        </w:pBdr>
        <w:rPr/>
      </w:pPr>
      <w:bookmarkStart w:colFirst="0" w:colLast="0" w:name="_p8wyk9dk0sm1" w:id="72"/>
      <w:bookmarkEnd w:id="72"/>
      <w:r w:rsidDel="00000000" w:rsidR="00000000" w:rsidRPr="00000000">
        <w:rPr>
          <w:color w:val="161b22"/>
          <w:rtl w:val="0"/>
        </w:rPr>
        <w:t xml:space="preserve">2.5  </w:t>
      </w:r>
      <w:r w:rsidDel="00000000" w:rsidR="00000000" w:rsidRPr="00000000">
        <w:rPr>
          <w:b w:val="1"/>
          <w:bCs w:val="1"/>
          <w:color w:val="161b22"/>
          <w:rtl w:val="0"/>
        </w:rPr>
        <w:t xml:space="preserve">Act 167 (2022): The Diagnostic Mandate</w:t>
      </w:r>
      <w:r w:rsidDel="00000000" w:rsidR="00000000" w:rsidRPr="00000000">
        <w:rPr>
          <w:rtl w:val="0"/>
        </w:rPr>
      </w:r>
    </w:p>
    <w:p w:rsidR="00000000" w:rsidDel="00000000" w:rsidP="00000000" w:rsidRDefault="00000000" w:rsidRPr="00000000" w14:paraId="000004AB">
      <w:pPr>
        <w:rPr/>
      </w:pPr>
      <w:r w:rsidDel="00000000" w:rsidR="00000000" w:rsidRPr="00000000">
        <w:rPr>
          <w:rtl w:val="0"/>
        </w:rPr>
        <w:t xml:space="preserve">Vermont passed Act 167 in the immediate aftermath of the COVID-19 pandemic, when the financial fragility of Vermont’s hospital system had become impossible to ignore. The act had three core directives: commission a comprehensive statewide hospital systems analysis; direct AHS and GMCB to develop a federal multi-payer payment model proposal; and mandate design work on hospital global budgets. The three directives are analytically linked — you cannot design a credible global budget without understanding each hospital’s actual cost structure and community role, and you cannot negotiate a federal model without a clear picture of total cost of care and where it diverges from benchmarks.</w:t>
      </w:r>
    </w:p>
    <w:p w:rsidR="00000000" w:rsidDel="00000000" w:rsidP="00000000" w:rsidRDefault="00000000" w:rsidRPr="00000000" w14:paraId="000004AC">
      <w:pPr>
        <w:pStyle w:val="Heading3"/>
        <w:rPr/>
      </w:pPr>
      <w:bookmarkStart w:colFirst="0" w:colLast="0" w:name="_aq8cwbctr3c2" w:id="73"/>
      <w:bookmarkEnd w:id="73"/>
      <w:r w:rsidDel="00000000" w:rsidR="00000000" w:rsidRPr="00000000">
        <w:rPr>
          <w:color w:val="161b22"/>
          <w:rtl w:val="0"/>
        </w:rPr>
        <w:t xml:space="preserve">2.5.1  </w:t>
      </w:r>
      <w:r w:rsidDel="00000000" w:rsidR="00000000" w:rsidRPr="00000000">
        <w:rPr>
          <w:b w:val="1"/>
          <w:bCs w:val="1"/>
          <w:color w:val="161b22"/>
          <w:rtl w:val="0"/>
        </w:rPr>
        <w:t xml:space="preserve">The Oliver Wyman Process: A Template for System-Level Reform</w:t>
      </w:r>
      <w:r w:rsidDel="00000000" w:rsidR="00000000" w:rsidRPr="00000000">
        <w:rPr>
          <w:rtl w:val="0"/>
        </w:rPr>
      </w:r>
    </w:p>
    <w:p w:rsidR="00000000" w:rsidDel="00000000" w:rsidP="00000000" w:rsidRDefault="00000000" w:rsidRPr="00000000" w14:paraId="000004AD">
      <w:pPr>
        <w:rPr/>
      </w:pPr>
      <w:r w:rsidDel="00000000" w:rsidR="00000000" w:rsidRPr="00000000">
        <w:rPr>
          <w:rtl w:val="0"/>
        </w:rPr>
        <w:t xml:space="preserve">GMCB contracted with Oliver Wyman at a fixed price of $1,050,000 for work running from August 2023 through September 2024. The scale of the engagement was unusual for a state of Vermont’s size: over 230 meetings across all 14 Hospital Service Areas, involving more than 3,100 participants from over 100 organizations. Meeting types included 57 sessions with hospital leadership and boards, 45 sessions with state partners, 50 public HSA-level community meetings averaging 68 participants each, 35 provider meetings, and 15 sessions specifically designed to reach diverse populations whose voices are typically absent from healthcare planning processes.</w:t>
      </w:r>
    </w:p>
    <w:p w:rsidR="00000000" w:rsidDel="00000000" w:rsidP="00000000" w:rsidRDefault="00000000" w:rsidRPr="00000000" w14:paraId="000004A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political economy of this process deserves study because it is a template for system-level reform in any context. Publishing recommendations to close or restructure named services at named community hospitals is not analytically difficult — it is politically treacherous. Communities organize around their local hospitals. Hospital closures generate intense local resistance. The Vermont process managed this by front-loading community engagement before recommendations, establishing the community meetings not as forums for defending the status quo but as inputs to a shared diagnosis. This sequencing — listen first, diagnose second, recommend third — produced findings with enough public legitimacy to survive the inevitable political backlash from hospitals whose specific services were named for restructuring or closure.</w:t>
      </w:r>
    </w:p>
    <w:p w:rsidR="00000000" w:rsidDel="00000000" w:rsidP="00000000" w:rsidRDefault="00000000" w:rsidRPr="00000000" w14:paraId="000004A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methodology also reflects a design philosophy worth naming explicitly: the report moved from hospital-centered point solutions to systematic redesign; from individual stakeholder consultation to community-driven process; and from post-crisis remedy to pre-planned transformation. These are not rhetorical preferences — they reflect Oliver Wyman’s learned lesson from failed hospital reform processes elsewhere, where solutions designed around individual institutional interests rather than community needs predictably failed to achieve systemic change.</w:t>
      </w:r>
    </w:p>
    <w:p w:rsidR="00000000" w:rsidDel="00000000" w:rsidP="00000000" w:rsidRDefault="00000000" w:rsidRPr="00000000" w14:paraId="000004B0">
      <w:pPr>
        <w:pStyle w:val="Heading3"/>
        <w:rPr/>
      </w:pPr>
      <w:bookmarkStart w:colFirst="0" w:colLast="0" w:name="_16cziqeqxo38" w:id="74"/>
      <w:bookmarkEnd w:id="74"/>
      <w:r w:rsidDel="00000000" w:rsidR="00000000" w:rsidRPr="00000000">
        <w:rPr>
          <w:color w:val="161b22"/>
          <w:rtl w:val="0"/>
        </w:rPr>
        <w:t xml:space="preserve">2.5.2  </w:t>
      </w:r>
      <w:r w:rsidDel="00000000" w:rsidR="00000000" w:rsidRPr="00000000">
        <w:rPr>
          <w:b w:val="1"/>
          <w:bCs w:val="1"/>
          <w:color w:val="161b22"/>
          <w:rtl w:val="0"/>
        </w:rPr>
        <w:t xml:space="preserve">The Five Act 167 Goals as an Accountability Framework</w:t>
      </w:r>
      <w:r w:rsidDel="00000000" w:rsidR="00000000" w:rsidRPr="00000000">
        <w:rPr>
          <w:rtl w:val="0"/>
        </w:rPr>
      </w:r>
    </w:p>
    <w:p w:rsidR="00000000" w:rsidDel="00000000" w:rsidP="00000000" w:rsidRDefault="00000000" w:rsidRPr="00000000" w14:paraId="000004B1">
      <w:pPr>
        <w:keepNext w:val="0"/>
        <w:rPr/>
      </w:pPr>
      <w:r w:rsidDel="00000000" w:rsidR="00000000" w:rsidRPr="00000000">
        <w:rPr>
          <w:rtl w:val="0"/>
        </w:rPr>
        <w:t xml:space="preserve">Act 167 established five statutory goals for Vermont’s healthcare transformation that have since become the accountability framework for everything that followed: reduce inefficiencies; lower costs; improve health outcomes; reduce health inequities; and increase access to essential services.</w:t>
      </w:r>
    </w:p>
    <w:p w:rsidR="00000000" w:rsidDel="00000000" w:rsidP="00000000" w:rsidRDefault="00000000" w:rsidRPr="00000000" w14:paraId="000004B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These goals matter not as aspirational language but as operational accountability criteria embedded in subsequent reporting and regulatory requirements. AHS’s monthly reports to the legislature track progress on these five dimensions. The GMCB’s hospital budget review process references them. The Rural Health Transformation Program application explicitly maps each proposed initiative to them. When Act 68’s Health Care Delivery Advisory Committee develops the Statewide Strategic Plan, it will be measured against them. This is how statutory goal-setting works when properly designed: not as a preamble, but as a persistent accountability structure that outlives the bill that created it.</w:t>
      </w:r>
    </w:p>
    <w:tbl>
      <w:tblPr>
        <w:tblStyle w:val="Table49"/>
        <w:tblW w:w="9072.0" w:type="dxa"/>
        <w:jc w:val="left"/>
        <w:tblInd w:w="-160.0" w:type="dxa"/>
        <w:tblBorders>
          <w:top w:color="eaf3ea" w:space="0" w:sz="4" w:val="single"/>
          <w:left w:color="3e7b3e" w:space="0" w:sz="24" w:val="single"/>
          <w:bottom w:color="eaf3ea" w:space="0" w:sz="4" w:val="single"/>
          <w:right w:color="eaf3ea" w:space="0" w:sz="4" w:val="single"/>
          <w:insideH w:color="eaf3ea" w:space="0" w:sz="4" w:val="single"/>
          <w:insideV w:color="eaf3ea" w:space="0" w:sz="4" w:val="single"/>
        </w:tblBorders>
        <w:tblLayout w:type="fixed"/>
        <w:tblLook w:val="0000"/>
      </w:tblPr>
      <w:tblGrid>
        <w:gridCol w:w="9072"/>
        <w:tblGridChange w:id="0">
          <w:tblGrid>
            <w:gridCol w:w="9072"/>
          </w:tblGrid>
        </w:tblGridChange>
      </w:tblGrid>
      <w:tr>
        <w:trPr>
          <w:cantSplit w:val="0"/>
          <w:tblHeader w:val="0"/>
        </w:trPr>
        <w:tc>
          <w:tcPr>
            <w:shd w:fill="eaf3ea" w:val="clear"/>
          </w:tcPr>
          <w:p w:rsidR="00000000" w:rsidDel="00000000" w:rsidP="00000000" w:rsidRDefault="00000000" w:rsidRPr="00000000" w14:paraId="000004B3">
            <w:pPr>
              <w:spacing w:after="60" w:line="264" w:lineRule="auto"/>
              <w:rPr/>
            </w:pPr>
            <w:r w:rsidDel="00000000" w:rsidR="00000000" w:rsidRPr="00000000">
              <w:rPr>
                <w:b w:val="1"/>
                <w:bCs w:val="1"/>
                <w:color w:val="255025"/>
                <w:sz w:val="21"/>
                <w:szCs w:val="21"/>
                <w:rtl w:val="0"/>
              </w:rPr>
              <w:t xml:space="preserve">VERMONT IN PRACTICE — Oliver Wyman’s Priority Action Lists for 2025</w:t>
            </w:r>
            <w:r w:rsidDel="00000000" w:rsidR="00000000" w:rsidRPr="00000000">
              <w:rPr>
                <w:rtl w:val="0"/>
              </w:rPr>
            </w:r>
          </w:p>
          <w:p w:rsidR="00000000" w:rsidDel="00000000" w:rsidP="00000000" w:rsidRDefault="00000000" w:rsidRPr="00000000" w14:paraId="000004B4">
            <w:pPr>
              <w:spacing w:after="60" w:line="264" w:lineRule="auto"/>
              <w:rPr/>
            </w:pPr>
            <w:r w:rsidDel="00000000" w:rsidR="00000000" w:rsidRPr="00000000">
              <w:rPr>
                <w:sz w:val="20"/>
                <w:szCs w:val="20"/>
                <w:rtl w:val="0"/>
              </w:rPr>
              <w:t xml:space="preserve">The Oliver Wyman report concluded with explicit priority action lists for each actor in Vermont’s governance system — one of the most operationally specific outputs of any state healthcare consulting engagement on record. These lists were published in September 2024; their implementation status one year later is a direct measure of Vermont’s reform momentum.</w:t>
            </w:r>
            <w:r w:rsidDel="00000000" w:rsidR="00000000" w:rsidRPr="00000000">
              <w:rPr>
                <w:rtl w:val="0"/>
              </w:rPr>
            </w:r>
          </w:p>
          <w:p w:rsidR="00000000" w:rsidDel="00000000" w:rsidP="00000000" w:rsidRDefault="00000000" w:rsidRPr="00000000" w14:paraId="000004B5">
            <w:pPr>
              <w:spacing w:after="60" w:line="264" w:lineRule="auto"/>
              <w:rPr/>
            </w:pPr>
            <w:r w:rsidDel="00000000" w:rsidR="00000000" w:rsidRPr="00000000">
              <w:rPr>
                <w:sz w:val="20"/>
                <w:szCs w:val="20"/>
                <w:rtl w:val="0"/>
              </w:rPr>
              <w:t xml:space="preserve">Priority legislative changes for the Vermont General Assembly:</w:t>
            </w:r>
            <w:r w:rsidDel="00000000" w:rsidR="00000000" w:rsidRPr="00000000">
              <w:rPr>
                <w:rtl w:val="0"/>
              </w:rPr>
            </w:r>
          </w:p>
          <w:p w:rsidR="00000000" w:rsidDel="00000000" w:rsidP="00000000" w:rsidRDefault="00000000" w:rsidRPr="00000000" w14:paraId="000004B6">
            <w:pPr>
              <w:numPr>
                <w:ilvl w:val="0"/>
                <w:numId w:val="26"/>
              </w:numPr>
              <w:spacing w:after="60" w:line="264" w:lineRule="auto"/>
              <w:ind w:left="720" w:hanging="360"/>
              <w:rPr/>
            </w:pPr>
            <w:r w:rsidDel="00000000" w:rsidR="00000000" w:rsidRPr="00000000">
              <w:rPr>
                <w:sz w:val="20"/>
                <w:szCs w:val="20"/>
                <w:rtl w:val="0"/>
              </w:rPr>
              <w:t xml:space="preserve">Remove barriers to building affordable housing for Vermont residents and newcomers</w:t>
            </w:r>
            <w:r w:rsidDel="00000000" w:rsidR="00000000" w:rsidRPr="00000000">
              <w:rPr>
                <w:rtl w:val="0"/>
              </w:rPr>
            </w:r>
          </w:p>
          <w:p w:rsidR="00000000" w:rsidDel="00000000" w:rsidP="00000000" w:rsidRDefault="00000000" w:rsidRPr="00000000" w14:paraId="000004B7">
            <w:pPr>
              <w:numPr>
                <w:ilvl w:val="0"/>
                <w:numId w:val="26"/>
              </w:numPr>
              <w:spacing w:after="60" w:line="264" w:lineRule="auto"/>
              <w:ind w:left="720" w:hanging="360"/>
              <w:rPr/>
            </w:pPr>
            <w:r w:rsidDel="00000000" w:rsidR="00000000" w:rsidRPr="00000000">
              <w:rPr>
                <w:sz w:val="20"/>
                <w:szCs w:val="20"/>
                <w:rtl w:val="0"/>
              </w:rPr>
              <w:t xml:space="preserve">Approve funding for EMS transformation</w:t>
            </w:r>
            <w:r w:rsidDel="00000000" w:rsidR="00000000" w:rsidRPr="00000000">
              <w:rPr>
                <w:rtl w:val="0"/>
              </w:rPr>
            </w:r>
          </w:p>
          <w:p w:rsidR="00000000" w:rsidDel="00000000" w:rsidP="00000000" w:rsidRDefault="00000000" w:rsidRPr="00000000" w14:paraId="000004B8">
            <w:pPr>
              <w:numPr>
                <w:ilvl w:val="0"/>
                <w:numId w:val="26"/>
              </w:numPr>
              <w:spacing w:after="60" w:line="264" w:lineRule="auto"/>
              <w:ind w:left="720" w:hanging="360"/>
              <w:rPr/>
            </w:pPr>
            <w:r w:rsidDel="00000000" w:rsidR="00000000" w:rsidRPr="00000000">
              <w:rPr>
                <w:sz w:val="20"/>
                <w:szCs w:val="20"/>
                <w:rtl w:val="0"/>
              </w:rPr>
              <w:t xml:space="preserve">Expand broadband coverage to rural areas</w:t>
            </w:r>
            <w:r w:rsidDel="00000000" w:rsidR="00000000" w:rsidRPr="00000000">
              <w:rPr>
                <w:rtl w:val="0"/>
              </w:rPr>
            </w:r>
          </w:p>
          <w:p w:rsidR="00000000" w:rsidDel="00000000" w:rsidP="00000000" w:rsidRDefault="00000000" w:rsidRPr="00000000" w14:paraId="000004B9">
            <w:pPr>
              <w:numPr>
                <w:ilvl w:val="0"/>
                <w:numId w:val="26"/>
              </w:numPr>
              <w:spacing w:after="60" w:line="264" w:lineRule="auto"/>
              <w:ind w:left="720" w:hanging="360"/>
              <w:rPr/>
            </w:pPr>
            <w:r w:rsidDel="00000000" w:rsidR="00000000" w:rsidRPr="00000000">
              <w:rPr>
                <w:sz w:val="20"/>
                <w:szCs w:val="20"/>
                <w:rtl w:val="0"/>
              </w:rPr>
              <w:t xml:space="preserve">Review existing AHS agency structure and program list to identify overlaps and efficiency opportunities</w:t>
            </w:r>
            <w:r w:rsidDel="00000000" w:rsidR="00000000" w:rsidRPr="00000000">
              <w:rPr>
                <w:rtl w:val="0"/>
              </w:rPr>
            </w:r>
          </w:p>
          <w:p w:rsidR="00000000" w:rsidDel="00000000" w:rsidP="00000000" w:rsidRDefault="00000000" w:rsidRPr="00000000" w14:paraId="000004BA">
            <w:pPr>
              <w:numPr>
                <w:ilvl w:val="0"/>
                <w:numId w:val="26"/>
              </w:numPr>
              <w:spacing w:after="60" w:line="264" w:lineRule="auto"/>
              <w:ind w:left="720" w:hanging="360"/>
              <w:rPr/>
            </w:pPr>
            <w:r w:rsidDel="00000000" w:rsidR="00000000" w:rsidRPr="00000000">
              <w:rPr>
                <w:sz w:val="20"/>
                <w:szCs w:val="20"/>
                <w:rtl w:val="0"/>
              </w:rPr>
              <w:t xml:space="preserve">Develop state regulations for Rural Emergency Hospital and free-standing birthing center designations</w:t>
            </w:r>
            <w:r w:rsidDel="00000000" w:rsidR="00000000" w:rsidRPr="00000000">
              <w:rPr>
                <w:rtl w:val="0"/>
              </w:rPr>
            </w:r>
          </w:p>
          <w:p w:rsidR="00000000" w:rsidDel="00000000" w:rsidP="00000000" w:rsidRDefault="00000000" w:rsidRPr="00000000" w14:paraId="000004BB">
            <w:pPr>
              <w:numPr>
                <w:ilvl w:val="0"/>
                <w:numId w:val="26"/>
              </w:numPr>
              <w:spacing w:after="60" w:line="264" w:lineRule="auto"/>
              <w:ind w:left="720" w:hanging="360"/>
              <w:rPr/>
            </w:pPr>
            <w:r w:rsidDel="00000000" w:rsidR="00000000" w:rsidRPr="00000000">
              <w:rPr>
                <w:sz w:val="20"/>
                <w:szCs w:val="20"/>
                <w:rtl w:val="0"/>
              </w:rPr>
              <w:t xml:space="preserve">Expand professional licensure and practice scope for nurses, EMTs, and pharmacists</w:t>
            </w:r>
            <w:r w:rsidDel="00000000" w:rsidR="00000000" w:rsidRPr="00000000">
              <w:rPr>
                <w:rtl w:val="0"/>
              </w:rPr>
            </w:r>
          </w:p>
          <w:p w:rsidR="00000000" w:rsidDel="00000000" w:rsidP="00000000" w:rsidRDefault="00000000" w:rsidRPr="00000000" w14:paraId="000004BC">
            <w:pPr>
              <w:numPr>
                <w:ilvl w:val="0"/>
                <w:numId w:val="26"/>
              </w:numPr>
              <w:spacing w:after="60" w:line="264" w:lineRule="auto"/>
              <w:ind w:left="720" w:hanging="360"/>
              <w:rPr/>
            </w:pPr>
            <w:r w:rsidDel="00000000" w:rsidR="00000000" w:rsidRPr="00000000">
              <w:rPr>
                <w:sz w:val="20"/>
                <w:szCs w:val="20"/>
                <w:rtl w:val="0"/>
              </w:rPr>
              <w:t xml:space="preserve">Regionalize specialty care services across hospitals</w:t>
            </w:r>
            <w:r w:rsidDel="00000000" w:rsidR="00000000" w:rsidRPr="00000000">
              <w:rPr>
                <w:rtl w:val="0"/>
              </w:rPr>
            </w:r>
          </w:p>
          <w:p w:rsidR="00000000" w:rsidDel="00000000" w:rsidP="00000000" w:rsidRDefault="00000000" w:rsidRPr="00000000" w14:paraId="000004BD">
            <w:pPr>
              <w:numPr>
                <w:ilvl w:val="0"/>
                <w:numId w:val="26"/>
              </w:numPr>
              <w:spacing w:after="60" w:line="264" w:lineRule="auto"/>
              <w:ind w:left="720" w:hanging="360"/>
              <w:rPr/>
            </w:pPr>
            <w:r w:rsidDel="00000000" w:rsidR="00000000" w:rsidRPr="00000000">
              <w:rPr>
                <w:sz w:val="20"/>
                <w:szCs w:val="20"/>
                <w:rtl w:val="0"/>
              </w:rPr>
              <w:t xml:space="preserve">Professionalize and regionalize EMS</w:t>
            </w:r>
            <w:r w:rsidDel="00000000" w:rsidR="00000000" w:rsidRPr="00000000">
              <w:rPr>
                <w:rtl w:val="0"/>
              </w:rPr>
            </w:r>
          </w:p>
          <w:p w:rsidR="00000000" w:rsidDel="00000000" w:rsidP="00000000" w:rsidRDefault="00000000" w:rsidRPr="00000000" w14:paraId="000004BE">
            <w:pPr>
              <w:numPr>
                <w:ilvl w:val="0"/>
                <w:numId w:val="26"/>
              </w:numPr>
              <w:spacing w:after="60" w:line="264" w:lineRule="auto"/>
              <w:ind w:left="720" w:hanging="360"/>
              <w:rPr/>
            </w:pPr>
            <w:r w:rsidDel="00000000" w:rsidR="00000000" w:rsidRPr="00000000">
              <w:rPr>
                <w:sz w:val="20"/>
                <w:szCs w:val="20"/>
                <w:rtl w:val="0"/>
              </w:rPr>
              <w:t xml:space="preserve">Improve care coordination for heavy utilizers — elderly, mental health, neuro-divergent, and foster care populations</w:t>
            </w:r>
            <w:r w:rsidDel="00000000" w:rsidR="00000000" w:rsidRPr="00000000">
              <w:rPr>
                <w:rtl w:val="0"/>
              </w:rPr>
            </w:r>
          </w:p>
          <w:p w:rsidR="00000000" w:rsidDel="00000000" w:rsidP="00000000" w:rsidRDefault="00000000" w:rsidRPr="00000000" w14:paraId="000004BF">
            <w:pPr>
              <w:numPr>
                <w:ilvl w:val="0"/>
                <w:numId w:val="26"/>
              </w:numPr>
              <w:spacing w:after="60" w:line="264" w:lineRule="auto"/>
              <w:ind w:left="720" w:hanging="360"/>
              <w:rPr/>
            </w:pPr>
            <w:r w:rsidDel="00000000" w:rsidR="00000000" w:rsidRPr="00000000">
              <w:rPr>
                <w:sz w:val="20"/>
                <w:szCs w:val="20"/>
                <w:rtl w:val="0"/>
              </w:rPr>
              <w:t xml:space="preserve">Develop dual-eligible targeting, care planning, and coordination</w:t>
            </w:r>
            <w:r w:rsidDel="00000000" w:rsidR="00000000" w:rsidRPr="00000000">
              <w:rPr>
                <w:rtl w:val="0"/>
              </w:rPr>
            </w:r>
          </w:p>
          <w:p w:rsidR="00000000" w:rsidDel="00000000" w:rsidP="00000000" w:rsidRDefault="00000000" w:rsidRPr="00000000" w14:paraId="000004C0">
            <w:pPr>
              <w:numPr>
                <w:ilvl w:val="0"/>
                <w:numId w:val="26"/>
              </w:numPr>
              <w:spacing w:after="60" w:line="264" w:lineRule="auto"/>
              <w:ind w:left="720" w:hanging="360"/>
              <w:rPr/>
            </w:pPr>
            <w:r w:rsidDel="00000000" w:rsidR="00000000" w:rsidRPr="00000000">
              <w:rPr>
                <w:sz w:val="20"/>
                <w:szCs w:val="20"/>
                <w:rtl w:val="0"/>
              </w:rPr>
              <w:t xml:space="preserve">Coordinate and optimize statewide electronic medical record systems</w:t>
            </w:r>
            <w:r w:rsidDel="00000000" w:rsidR="00000000" w:rsidRPr="00000000">
              <w:rPr>
                <w:rtl w:val="0"/>
              </w:rPr>
            </w:r>
          </w:p>
          <w:p w:rsidR="00000000" w:rsidDel="00000000" w:rsidP="00000000" w:rsidRDefault="00000000" w:rsidRPr="00000000" w14:paraId="000004C1">
            <w:pPr>
              <w:numPr>
                <w:ilvl w:val="0"/>
                <w:numId w:val="26"/>
              </w:numPr>
              <w:spacing w:after="60" w:line="264" w:lineRule="auto"/>
              <w:ind w:left="720" w:hanging="360"/>
              <w:rPr/>
            </w:pPr>
            <w:r w:rsidDel="00000000" w:rsidR="00000000" w:rsidRPr="00000000">
              <w:rPr>
                <w:sz w:val="20"/>
                <w:szCs w:val="20"/>
                <w:rtl w:val="0"/>
              </w:rPr>
              <w:t xml:space="preserve">Permit no further increases in commercial subsidization for hospital financial shortfalls</w:t>
            </w:r>
            <w:r w:rsidDel="00000000" w:rsidR="00000000" w:rsidRPr="00000000">
              <w:rPr>
                <w:rtl w:val="0"/>
              </w:rPr>
            </w:r>
          </w:p>
          <w:p w:rsidR="00000000" w:rsidDel="00000000" w:rsidP="00000000" w:rsidRDefault="00000000" w:rsidRPr="00000000" w14:paraId="000004C2">
            <w:pPr>
              <w:numPr>
                <w:ilvl w:val="0"/>
                <w:numId w:val="26"/>
              </w:numPr>
              <w:spacing w:after="60" w:line="264" w:lineRule="auto"/>
              <w:ind w:left="720" w:hanging="360"/>
              <w:rPr/>
            </w:pPr>
            <w:r w:rsidDel="00000000" w:rsidR="00000000" w:rsidRPr="00000000">
              <w:rPr>
                <w:sz w:val="20"/>
                <w:szCs w:val="20"/>
                <w:rtl w:val="0"/>
              </w:rPr>
              <w:t xml:space="preserve">Refrain from licensing any further hospital-based outpatient department units</w:t>
            </w:r>
            <w:r w:rsidDel="00000000" w:rsidR="00000000" w:rsidRPr="00000000">
              <w:rPr>
                <w:rtl w:val="0"/>
              </w:rPr>
            </w:r>
          </w:p>
          <w:p w:rsidR="00000000" w:rsidDel="00000000" w:rsidP="00000000" w:rsidRDefault="00000000" w:rsidRPr="00000000" w14:paraId="000004C3">
            <w:pPr>
              <w:numPr>
                <w:ilvl w:val="0"/>
                <w:numId w:val="26"/>
              </w:numPr>
              <w:spacing w:after="60" w:line="264" w:lineRule="auto"/>
              <w:ind w:left="720" w:hanging="360"/>
              <w:rPr/>
            </w:pPr>
            <w:r w:rsidDel="00000000" w:rsidR="00000000" w:rsidRPr="00000000">
              <w:rPr>
                <w:sz w:val="20"/>
                <w:szCs w:val="20"/>
                <w:rtl w:val="0"/>
              </w:rPr>
              <w:t xml:space="preserve">Simplify and shorten the Certificate of Need process</w:t>
            </w:r>
            <w:r w:rsidDel="00000000" w:rsidR="00000000" w:rsidRPr="00000000">
              <w:rPr>
                <w:rtl w:val="0"/>
              </w:rPr>
            </w:r>
          </w:p>
          <w:p w:rsidR="00000000" w:rsidDel="00000000" w:rsidP="00000000" w:rsidRDefault="00000000" w:rsidRPr="00000000" w14:paraId="000004C4">
            <w:pPr>
              <w:numPr>
                <w:ilvl w:val="0"/>
                <w:numId w:val="26"/>
              </w:numPr>
              <w:spacing w:after="60" w:line="264" w:lineRule="auto"/>
              <w:ind w:left="720" w:hanging="360"/>
              <w:rPr/>
            </w:pPr>
            <w:r w:rsidDel="00000000" w:rsidR="00000000" w:rsidRPr="00000000">
              <w:rPr>
                <w:sz w:val="20"/>
                <w:szCs w:val="20"/>
                <w:rtl w:val="0"/>
              </w:rPr>
              <w:t xml:space="preserve">Encourage free-standing diagnostic, ambulatory surgical, and birthing centers</w:t>
            </w:r>
            <w:r w:rsidDel="00000000" w:rsidR="00000000" w:rsidRPr="00000000">
              <w:rPr>
                <w:rtl w:val="0"/>
              </w:rPr>
            </w:r>
          </w:p>
          <w:p w:rsidR="00000000" w:rsidDel="00000000" w:rsidP="00000000" w:rsidRDefault="00000000" w:rsidRPr="00000000" w14:paraId="000004C5">
            <w:pPr>
              <w:numPr>
                <w:ilvl w:val="0"/>
                <w:numId w:val="26"/>
              </w:numPr>
              <w:spacing w:after="60" w:line="264" w:lineRule="auto"/>
              <w:ind w:left="720" w:hanging="360"/>
              <w:rPr/>
            </w:pPr>
            <w:r w:rsidDel="00000000" w:rsidR="00000000" w:rsidRPr="00000000">
              <w:rPr>
                <w:sz w:val="20"/>
                <w:szCs w:val="20"/>
                <w:rtl w:val="0"/>
              </w:rPr>
              <w:t xml:space="preserve">Begin movement to reference-based pricing, ideally at 200% of Medicare or less for PPS hospitals</w:t>
            </w:r>
            <w:r w:rsidDel="00000000" w:rsidR="00000000" w:rsidRPr="00000000">
              <w:rPr>
                <w:rtl w:val="0"/>
              </w:rPr>
            </w:r>
          </w:p>
          <w:p w:rsidR="00000000" w:rsidDel="00000000" w:rsidP="00000000" w:rsidRDefault="00000000" w:rsidRPr="00000000" w14:paraId="000004C6">
            <w:pPr>
              <w:numPr>
                <w:ilvl w:val="0"/>
                <w:numId w:val="26"/>
              </w:numPr>
              <w:spacing w:after="60" w:line="264" w:lineRule="auto"/>
              <w:ind w:left="720" w:hanging="360"/>
              <w:rPr/>
            </w:pPr>
            <w:r w:rsidDel="00000000" w:rsidR="00000000" w:rsidRPr="00000000">
              <w:rPr>
                <w:sz w:val="20"/>
                <w:szCs w:val="20"/>
                <w:rtl w:val="0"/>
              </w:rPr>
              <w:t xml:space="preserve">Require all hospitals to use the same accounting agency and method for budget submissions</w:t>
            </w:r>
            <w:r w:rsidDel="00000000" w:rsidR="00000000" w:rsidRPr="00000000">
              <w:rPr>
                <w:rtl w:val="0"/>
              </w:rPr>
            </w:r>
          </w:p>
          <w:p w:rsidR="00000000" w:rsidDel="00000000" w:rsidP="00000000" w:rsidRDefault="00000000" w:rsidRPr="00000000" w14:paraId="000004C7">
            <w:pPr>
              <w:spacing w:after="60" w:line="264" w:lineRule="auto"/>
              <w:rPr/>
            </w:pPr>
            <w:r w:rsidDel="00000000" w:rsidR="00000000" w:rsidRPr="00000000">
              <w:rPr>
                <w:sz w:val="20"/>
                <w:szCs w:val="20"/>
                <w:rtl w:val="0"/>
              </w:rPr>
              <w:t xml:space="preserve">The alignment between this list and what Act 68 subsequently mandated is not coincidental. The Oliver Wyman recommendations are the intellectual source material for Act 68’s operative provisions.</w:t>
            </w:r>
            <w:r w:rsidDel="00000000" w:rsidR="00000000" w:rsidRPr="00000000">
              <w:rPr>
                <w:rtl w:val="0"/>
              </w:rPr>
            </w:r>
          </w:p>
        </w:tc>
      </w:tr>
    </w:tbl>
    <w:p w:rsidR="00000000" w:rsidDel="00000000" w:rsidP="00000000" w:rsidRDefault="00000000" w:rsidRPr="00000000" w14:paraId="000004C8">
      <w:pPr>
        <w:spacing w:after="120" w:line="240" w:lineRule="auto"/>
        <w:rPr>
          <w:sz w:val="16"/>
          <w:szCs w:val="16"/>
        </w:rPr>
      </w:pPr>
      <w:r w:rsidDel="00000000" w:rsidR="00000000" w:rsidRPr="00000000">
        <w:rPr>
          <w:rtl w:val="0"/>
        </w:rPr>
      </w:r>
    </w:p>
    <w:p w:rsidR="00000000" w:rsidDel="00000000" w:rsidP="00000000" w:rsidRDefault="00000000" w:rsidRPr="00000000" w14:paraId="000004C9">
      <w:pPr>
        <w:pStyle w:val="Heading2"/>
        <w:pBdr>
          <w:top w:color="c9d2df" w:space="10" w:sz="6" w:val="single"/>
        </w:pBdr>
        <w:rPr/>
      </w:pPr>
      <w:bookmarkStart w:colFirst="0" w:colLast="0" w:name="_2y3ni4ip1yy7" w:id="75"/>
      <w:bookmarkEnd w:id="75"/>
      <w:r w:rsidDel="00000000" w:rsidR="00000000" w:rsidRPr="00000000">
        <w:rPr>
          <w:color w:val="161b22"/>
          <w:rtl w:val="0"/>
        </w:rPr>
        <w:t xml:space="preserve">2.6  </w:t>
      </w:r>
      <w:r w:rsidDel="00000000" w:rsidR="00000000" w:rsidRPr="00000000">
        <w:rPr>
          <w:b w:val="1"/>
          <w:bCs w:val="1"/>
          <w:color w:val="161b22"/>
          <w:rtl w:val="0"/>
        </w:rPr>
        <w:t xml:space="preserve">The Oliver Wyman System Redesign Blueprint</w:t>
      </w:r>
      <w:r w:rsidDel="00000000" w:rsidR="00000000" w:rsidRPr="00000000">
        <w:rPr>
          <w:rtl w:val="0"/>
        </w:rPr>
      </w:r>
    </w:p>
    <w:p w:rsidR="00000000" w:rsidDel="00000000" w:rsidP="00000000" w:rsidRDefault="00000000" w:rsidRPr="00000000" w14:paraId="000004CA">
      <w:pPr>
        <w:rPr/>
      </w:pPr>
      <w:r w:rsidDel="00000000" w:rsidR="00000000" w:rsidRPr="00000000">
        <w:rPr>
          <w:rtl w:val="0"/>
        </w:rPr>
        <w:t xml:space="preserve">The Oliver Wyman report’s most detailed section — running from pages 32 through 114 of the full document — provides a three-tier system redesign framework that any healthcare system undertaking structural transformation can apply. The framework organizes recommendations at the state level, the system level, and the individual hospital level, recognizing that each tier requires different interventions executed by different actors on different timelines.</w:t>
      </w:r>
    </w:p>
    <w:p w:rsidR="00000000" w:rsidDel="00000000" w:rsidP="00000000" w:rsidRDefault="00000000" w:rsidRPr="00000000" w14:paraId="000004CB">
      <w:pPr>
        <w:pStyle w:val="Heading3"/>
        <w:rPr/>
      </w:pPr>
      <w:bookmarkStart w:colFirst="0" w:colLast="0" w:name="_rlki0656tuqz" w:id="76"/>
      <w:bookmarkEnd w:id="76"/>
      <w:r w:rsidDel="00000000" w:rsidR="00000000" w:rsidRPr="00000000">
        <w:rPr>
          <w:color w:val="161b22"/>
          <w:rtl w:val="0"/>
        </w:rPr>
        <w:t xml:space="preserve">2.6.1  </w:t>
      </w:r>
      <w:r w:rsidDel="00000000" w:rsidR="00000000" w:rsidRPr="00000000">
        <w:rPr>
          <w:b w:val="1"/>
          <w:bCs w:val="1"/>
          <w:color w:val="161b22"/>
          <w:rtl w:val="0"/>
        </w:rPr>
        <w:t xml:space="preserve">State-Level Recommendations: Infrastructure and Governance</w:t>
      </w:r>
      <w:r w:rsidDel="00000000" w:rsidR="00000000" w:rsidRPr="00000000">
        <w:rPr>
          <w:rtl w:val="0"/>
        </w:rPr>
      </w:r>
    </w:p>
    <w:p w:rsidR="00000000" w:rsidDel="00000000" w:rsidP="00000000" w:rsidRDefault="00000000" w:rsidRPr="00000000" w14:paraId="000004CC">
      <w:pPr>
        <w:rPr/>
      </w:pPr>
      <w:r w:rsidDel="00000000" w:rsidR="00000000" w:rsidRPr="00000000">
        <w:rPr>
          <w:rtl w:val="0"/>
        </w:rPr>
        <w:t xml:space="preserve">At the state level, Oliver Wyman identified four domains of foundational infrastructure that hospital transformation cannot succeed without, regardless of payment model or clinical redesign. These recommendations are addressed primarily to AHS and the Vermont General Assembly, not to hospitals themselves.</w:t>
      </w:r>
    </w:p>
    <w:p w:rsidR="00000000" w:rsidDel="00000000" w:rsidP="00000000" w:rsidRDefault="00000000" w:rsidRPr="00000000" w14:paraId="000004C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first domain is governance clarity. Oliver Wyman found that AHS and GMCB are under-resourced for the transformation work they are being asked to lead, that roles between the two agencies need clarification, and that the process requires a dedicated project management office and facilitation support. The specific recommendation to add a Division of Planning and Effectiveness at GMCB — to calculate the impact of service site changes on hospital budgets, monitor access and affordability of community providers, and track quality, access, and equity metrics — is a significant organizational design recommendation that has direct implications for AHS’s own restructuring mandate under Act 68.</w:t>
      </w:r>
    </w:p>
    <w:p w:rsidR="00000000" w:rsidDel="00000000" w:rsidP="00000000" w:rsidRDefault="00000000" w:rsidRPr="00000000" w14:paraId="000004C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second domain is AHS structural alignment. Oliver Wyman recommended that AHS align its agency sub-units with Hospital Service Areas and meet regularly with hospitals and providers in each HSA. It also recommended that AHS fully computerize and integrate its sub-units — an implicit diagnosis that AHS’s current organizational structure impedes the kind of coordinated population health management that a transformed system requires. This recommendation is the foundation of the AHS restructuring chapter developed later in this book.</w:t>
      </w:r>
    </w:p>
    <w:p w:rsidR="00000000" w:rsidDel="00000000" w:rsidP="00000000" w:rsidRDefault="00000000" w:rsidRPr="00000000" w14:paraId="000004C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third domain is state-level investments in Social Determinants of Health: specifically housing, transportation, and broadband. Oliver Wyman was unusually direct about including these as healthcare system recommendations rather than separate social policy recommendations — reflecting the systems analysis that showed housing shortage driving staffing crisis driving cost escalation. The implication is that AHS’s healthcare reform mandate cannot be separated from its housing, transportation, and economic development responsibilities. This is a governance challenge as much as a policy challenge.</w:t>
      </w:r>
    </w:p>
    <w:p w:rsidR="00000000" w:rsidDel="00000000" w:rsidP="00000000" w:rsidRDefault="00000000" w:rsidRPr="00000000" w14:paraId="000004D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fourth domain is administrative simplification: streamlining prior authorization, shortening the CON process, simplifying Medicaid billing, and upgrading IT infrastructure and interoperability. Oliver Wyman documented the direct cost of administrative complexity — a cumbersome CON process prevents cost-effective contracts from being secured in time, and fragmented IT systems mean a provider may need to contact 31 separate EMS agencies to arrange a patient transfer.</w:t>
      </w:r>
    </w:p>
    <w:p w:rsidR="00000000" w:rsidDel="00000000" w:rsidP="00000000" w:rsidRDefault="00000000" w:rsidRPr="00000000" w14:paraId="000004D1">
      <w:pPr>
        <w:pStyle w:val="Heading3"/>
        <w:rPr/>
      </w:pPr>
      <w:bookmarkStart w:colFirst="0" w:colLast="0" w:name="_4pp8t74dpscw" w:id="77"/>
      <w:bookmarkEnd w:id="77"/>
      <w:r w:rsidDel="00000000" w:rsidR="00000000" w:rsidRPr="00000000">
        <w:rPr>
          <w:color w:val="161b22"/>
          <w:rtl w:val="0"/>
        </w:rPr>
        <w:t xml:space="preserve">2.6.2  </w:t>
      </w:r>
      <w:r w:rsidDel="00000000" w:rsidR="00000000" w:rsidRPr="00000000">
        <w:rPr>
          <w:b w:val="1"/>
          <w:bCs w:val="1"/>
          <w:color w:val="161b22"/>
          <w:rtl w:val="0"/>
        </w:rPr>
        <w:t xml:space="preserve">System-Level Recommendations: Regionalization</w:t>
      </w:r>
      <w:r w:rsidDel="00000000" w:rsidR="00000000" w:rsidRPr="00000000">
        <w:rPr>
          <w:rtl w:val="0"/>
        </w:rPr>
      </w:r>
    </w:p>
    <w:p w:rsidR="00000000" w:rsidDel="00000000" w:rsidP="00000000" w:rsidRDefault="00000000" w:rsidRPr="00000000" w14:paraId="000004D2">
      <w:pPr>
        <w:keepNext w:val="0"/>
        <w:rPr/>
      </w:pPr>
      <w:r w:rsidDel="00000000" w:rsidR="00000000" w:rsidRPr="00000000">
        <w:rPr>
          <w:rtl w:val="0"/>
        </w:rPr>
        <w:t xml:space="preserve">At the system level, the Oliver Wyman blueprint calls for a fundamental redesign of how Vermont’s 14 hospitals relate to each other and to the communities they serve. The core concept is regionalization: rather than each hospital attempting to provide a full spectrum of services to its local population — a model that is increasingly unsustainable given population density and physician shortage — Vermont should develop regional Centers of Excellence (COEs) in specific specialties, concentrating volume where it can sustain clinical expertise, while ensuring access through improved transportation and telehealth.</w:t>
      </w:r>
    </w:p>
    <w:p w:rsidR="00000000" w:rsidDel="00000000" w:rsidP="00000000" w:rsidRDefault="00000000" w:rsidRPr="00000000" w14:paraId="000004D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Oliver Wyman developed specific COE assignments for 10 of Vermont’s 14 current Hospital Service Areas across 24 specialty categories. The University of Vermont Medical Center received 16 COE designations, covering all major specialties except acute general surgery, mental health emergency department, pediatric psychiatry, and skilled nursing. Southwestern Vermont Medical Center received 9 COE designations. Most community hospitals received between 1 and 6 designations in specialties where they have sufficient volume and expertise to sustain clinical excellence.</w:t>
      </w:r>
    </w:p>
    <w:tbl>
      <w:tblPr>
        <w:tblStyle w:val="Table50"/>
        <w:tblW w:w="9075.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3195"/>
        <w:gridCol w:w="945"/>
        <w:gridCol w:w="4935"/>
        <w:tblGridChange w:id="0">
          <w:tblGrid>
            <w:gridCol w:w="3195"/>
            <w:gridCol w:w="945"/>
            <w:gridCol w:w="4935"/>
          </w:tblGrid>
        </w:tblGridChange>
      </w:tblGrid>
      <w:tr>
        <w:trPr>
          <w:cantSplit w:val="1"/>
          <w:tblHeader w:val="1"/>
        </w:trPr>
        <w:tc>
          <w:tcPr>
            <w:shd w:fill="1b3a6b" w:val="clear"/>
          </w:tcPr>
          <w:p w:rsidR="00000000" w:rsidDel="00000000" w:rsidP="00000000" w:rsidRDefault="00000000" w:rsidRPr="00000000" w14:paraId="000004D4">
            <w:pPr>
              <w:jc w:val="left"/>
              <w:rPr/>
            </w:pPr>
            <w:r w:rsidDel="00000000" w:rsidR="00000000" w:rsidRPr="00000000">
              <w:rPr>
                <w:b w:val="1"/>
                <w:bCs w:val="1"/>
                <w:color w:val="ffffff"/>
                <w:sz w:val="18"/>
                <w:szCs w:val="18"/>
                <w:rtl w:val="0"/>
              </w:rPr>
              <w:t xml:space="preserve">Hospital</w:t>
            </w:r>
            <w:r w:rsidDel="00000000" w:rsidR="00000000" w:rsidRPr="00000000">
              <w:rPr>
                <w:rtl w:val="0"/>
              </w:rPr>
            </w:r>
          </w:p>
        </w:tc>
        <w:tc>
          <w:tcPr>
            <w:shd w:fill="1b3a6b" w:val="clear"/>
          </w:tcPr>
          <w:p w:rsidR="00000000" w:rsidDel="00000000" w:rsidP="00000000" w:rsidRDefault="00000000" w:rsidRPr="00000000" w14:paraId="000004D5">
            <w:pPr>
              <w:jc w:val="left"/>
              <w:rPr/>
            </w:pPr>
            <w:r w:rsidDel="00000000" w:rsidR="00000000" w:rsidRPr="00000000">
              <w:rPr>
                <w:b w:val="1"/>
                <w:bCs w:val="1"/>
                <w:color w:val="ffffff"/>
                <w:sz w:val="18"/>
                <w:szCs w:val="18"/>
                <w:rtl w:val="0"/>
              </w:rPr>
              <w:t xml:space="preserve">COE Count</w:t>
            </w:r>
            <w:r w:rsidDel="00000000" w:rsidR="00000000" w:rsidRPr="00000000">
              <w:rPr>
                <w:rtl w:val="0"/>
              </w:rPr>
            </w:r>
          </w:p>
        </w:tc>
        <w:tc>
          <w:tcPr>
            <w:shd w:fill="1b3a6b" w:val="clear"/>
          </w:tcPr>
          <w:p w:rsidR="00000000" w:rsidDel="00000000" w:rsidP="00000000" w:rsidRDefault="00000000" w:rsidRPr="00000000" w14:paraId="000004D6">
            <w:pPr>
              <w:jc w:val="left"/>
              <w:rPr/>
            </w:pPr>
            <w:r w:rsidDel="00000000" w:rsidR="00000000" w:rsidRPr="00000000">
              <w:rPr>
                <w:b w:val="1"/>
                <w:bCs w:val="1"/>
                <w:color w:val="ffffff"/>
                <w:sz w:val="18"/>
                <w:szCs w:val="18"/>
                <w:rtl w:val="0"/>
              </w:rPr>
              <w:t xml:space="preserve">Key Specialties</w:t>
            </w:r>
            <w:r w:rsidDel="00000000" w:rsidR="00000000" w:rsidRPr="00000000">
              <w:rPr>
                <w:rtl w:val="0"/>
              </w:rPr>
            </w:r>
          </w:p>
        </w:tc>
      </w:tr>
      <w:tr>
        <w:trPr>
          <w:cantSplit w:val="1"/>
          <w:tblHeader w:val="0"/>
        </w:trPr>
        <w:tc>
          <w:tcPr/>
          <w:p w:rsidR="00000000" w:rsidDel="00000000" w:rsidP="00000000" w:rsidRDefault="00000000" w:rsidRPr="00000000" w14:paraId="000004D7">
            <w:pPr>
              <w:jc w:val="left"/>
              <w:rPr/>
            </w:pPr>
            <w:r w:rsidDel="00000000" w:rsidR="00000000" w:rsidRPr="00000000">
              <w:rPr>
                <w:sz w:val="18"/>
                <w:szCs w:val="18"/>
                <w:rtl w:val="0"/>
              </w:rPr>
              <w:t xml:space="preserve">UVM Medical Center (Burlington)</w:t>
            </w:r>
            <w:r w:rsidDel="00000000" w:rsidR="00000000" w:rsidRPr="00000000">
              <w:rPr>
                <w:rtl w:val="0"/>
              </w:rPr>
            </w:r>
          </w:p>
        </w:tc>
        <w:tc>
          <w:tcPr/>
          <w:p w:rsidR="00000000" w:rsidDel="00000000" w:rsidP="00000000" w:rsidRDefault="00000000" w:rsidRPr="00000000" w14:paraId="000004D8">
            <w:pPr>
              <w:jc w:val="left"/>
              <w:rPr/>
            </w:pPr>
            <w:r w:rsidDel="00000000" w:rsidR="00000000" w:rsidRPr="00000000">
              <w:rPr>
                <w:sz w:val="18"/>
                <w:szCs w:val="18"/>
                <w:rtl w:val="0"/>
              </w:rPr>
              <w:t xml:space="preserve">16</w:t>
            </w:r>
            <w:r w:rsidDel="00000000" w:rsidR="00000000" w:rsidRPr="00000000">
              <w:rPr>
                <w:rtl w:val="0"/>
              </w:rPr>
            </w:r>
          </w:p>
        </w:tc>
        <w:tc>
          <w:tcPr/>
          <w:p w:rsidR="00000000" w:rsidDel="00000000" w:rsidP="00000000" w:rsidRDefault="00000000" w:rsidRPr="00000000" w14:paraId="000004D9">
            <w:pPr>
              <w:jc w:val="left"/>
              <w:rPr/>
            </w:pPr>
            <w:r w:rsidDel="00000000" w:rsidR="00000000" w:rsidRPr="00000000">
              <w:rPr>
                <w:sz w:val="18"/>
                <w:szCs w:val="18"/>
                <w:rtl w:val="0"/>
              </w:rPr>
              <w:t xml:space="preserve">Cancer (complex), neurology, women’s health, rehabilitation, most surgical specialties</w:t>
            </w:r>
            <w:r w:rsidDel="00000000" w:rsidR="00000000" w:rsidRPr="00000000">
              <w:rPr>
                <w:rtl w:val="0"/>
              </w:rPr>
            </w:r>
          </w:p>
        </w:tc>
      </w:tr>
      <w:tr>
        <w:trPr>
          <w:cantSplit w:val="0"/>
          <w:tblHeader w:val="0"/>
        </w:trPr>
        <w:tc>
          <w:tcPr/>
          <w:p w:rsidR="00000000" w:rsidDel="00000000" w:rsidP="00000000" w:rsidRDefault="00000000" w:rsidRPr="00000000" w14:paraId="000004DA">
            <w:pPr>
              <w:jc w:val="left"/>
              <w:rPr/>
            </w:pPr>
            <w:r w:rsidDel="00000000" w:rsidR="00000000" w:rsidRPr="00000000">
              <w:rPr>
                <w:sz w:val="18"/>
                <w:szCs w:val="18"/>
                <w:rtl w:val="0"/>
              </w:rPr>
              <w:t xml:space="preserve">Southwestern VT Medical Center (Bennington)</w:t>
            </w:r>
            <w:r w:rsidDel="00000000" w:rsidR="00000000" w:rsidRPr="00000000">
              <w:rPr>
                <w:rtl w:val="0"/>
              </w:rPr>
            </w:r>
          </w:p>
        </w:tc>
        <w:tc>
          <w:tcPr/>
          <w:p w:rsidR="00000000" w:rsidDel="00000000" w:rsidP="00000000" w:rsidRDefault="00000000" w:rsidRPr="00000000" w14:paraId="000004DB">
            <w:pPr>
              <w:jc w:val="left"/>
              <w:rPr/>
            </w:pPr>
            <w:r w:rsidDel="00000000" w:rsidR="00000000" w:rsidRPr="00000000">
              <w:rPr>
                <w:sz w:val="18"/>
                <w:szCs w:val="18"/>
                <w:rtl w:val="0"/>
              </w:rPr>
              <w:t xml:space="preserve">9</w:t>
            </w:r>
            <w:r w:rsidDel="00000000" w:rsidR="00000000" w:rsidRPr="00000000">
              <w:rPr>
                <w:rtl w:val="0"/>
              </w:rPr>
            </w:r>
          </w:p>
        </w:tc>
        <w:tc>
          <w:tcPr/>
          <w:p w:rsidR="00000000" w:rsidDel="00000000" w:rsidP="00000000" w:rsidRDefault="00000000" w:rsidRPr="00000000" w14:paraId="000004DC">
            <w:pPr>
              <w:jc w:val="left"/>
              <w:rPr/>
            </w:pPr>
            <w:r w:rsidDel="00000000" w:rsidR="00000000" w:rsidRPr="00000000">
              <w:rPr>
                <w:sz w:val="18"/>
                <w:szCs w:val="18"/>
                <w:rtl w:val="0"/>
              </w:rPr>
              <w:t xml:space="preserve">Cancer surgery (non-complex), geriatric care, orthopedics, psychiatry (adult/adolescent), radiation therapy</w:t>
            </w:r>
            <w:r w:rsidDel="00000000" w:rsidR="00000000" w:rsidRPr="00000000">
              <w:rPr>
                <w:rtl w:val="0"/>
              </w:rPr>
            </w:r>
          </w:p>
        </w:tc>
      </w:tr>
      <w:tr>
        <w:trPr>
          <w:cantSplit w:val="0"/>
          <w:tblHeader w:val="0"/>
        </w:trPr>
        <w:tc>
          <w:tcPr/>
          <w:p w:rsidR="00000000" w:rsidDel="00000000" w:rsidP="00000000" w:rsidRDefault="00000000" w:rsidRPr="00000000" w14:paraId="000004DD">
            <w:pPr>
              <w:jc w:val="left"/>
              <w:rPr/>
            </w:pPr>
            <w:r w:rsidDel="00000000" w:rsidR="00000000" w:rsidRPr="00000000">
              <w:rPr>
                <w:sz w:val="18"/>
                <w:szCs w:val="18"/>
                <w:rtl w:val="0"/>
              </w:rPr>
              <w:t xml:space="preserve">Central VT Medical Center (Barre)</w:t>
            </w:r>
            <w:r w:rsidDel="00000000" w:rsidR="00000000" w:rsidRPr="00000000">
              <w:rPr>
                <w:rtl w:val="0"/>
              </w:rPr>
            </w:r>
          </w:p>
        </w:tc>
        <w:tc>
          <w:tcPr/>
          <w:p w:rsidR="00000000" w:rsidDel="00000000" w:rsidP="00000000" w:rsidRDefault="00000000" w:rsidRPr="00000000" w14:paraId="000004DE">
            <w:pPr>
              <w:jc w:val="left"/>
              <w:rPr/>
            </w:pPr>
            <w:r w:rsidDel="00000000" w:rsidR="00000000" w:rsidRPr="00000000">
              <w:rPr>
                <w:sz w:val="18"/>
                <w:szCs w:val="18"/>
                <w:rtl w:val="0"/>
              </w:rPr>
              <w:t xml:space="preserve">5</w:t>
            </w:r>
            <w:r w:rsidDel="00000000" w:rsidR="00000000" w:rsidRPr="00000000">
              <w:rPr>
                <w:rtl w:val="0"/>
              </w:rPr>
            </w:r>
          </w:p>
        </w:tc>
        <w:tc>
          <w:tcPr/>
          <w:p w:rsidR="00000000" w:rsidDel="00000000" w:rsidP="00000000" w:rsidRDefault="00000000" w:rsidRPr="00000000" w14:paraId="000004DF">
            <w:pPr>
              <w:jc w:val="left"/>
              <w:rPr/>
            </w:pPr>
            <w:r w:rsidDel="00000000" w:rsidR="00000000" w:rsidRPr="00000000">
              <w:rPr>
                <w:sz w:val="18"/>
                <w:szCs w:val="18"/>
                <w:rtl w:val="0"/>
              </w:rPr>
              <w:t xml:space="preserve">Geriatric care, infusion therapy, neurology, psychiatry (adult), radiation therapy</w:t>
            </w:r>
            <w:r w:rsidDel="00000000" w:rsidR="00000000" w:rsidRPr="00000000">
              <w:rPr>
                <w:rtl w:val="0"/>
              </w:rPr>
            </w:r>
          </w:p>
        </w:tc>
      </w:tr>
      <w:tr>
        <w:trPr>
          <w:cantSplit w:val="0"/>
          <w:tblHeader w:val="0"/>
        </w:trPr>
        <w:tc>
          <w:tcPr/>
          <w:p w:rsidR="00000000" w:rsidDel="00000000" w:rsidP="00000000" w:rsidRDefault="00000000" w:rsidRPr="00000000" w14:paraId="000004E0">
            <w:pPr>
              <w:jc w:val="left"/>
              <w:rPr/>
            </w:pPr>
            <w:r w:rsidDel="00000000" w:rsidR="00000000" w:rsidRPr="00000000">
              <w:rPr>
                <w:sz w:val="18"/>
                <w:szCs w:val="18"/>
                <w:rtl w:val="0"/>
              </w:rPr>
              <w:t xml:space="preserve">Brattleboro Memorial Hospital</w:t>
            </w:r>
            <w:r w:rsidDel="00000000" w:rsidR="00000000" w:rsidRPr="00000000">
              <w:rPr>
                <w:rtl w:val="0"/>
              </w:rPr>
            </w:r>
          </w:p>
        </w:tc>
        <w:tc>
          <w:tcPr/>
          <w:p w:rsidR="00000000" w:rsidDel="00000000" w:rsidP="00000000" w:rsidRDefault="00000000" w:rsidRPr="00000000" w14:paraId="000004E1">
            <w:pPr>
              <w:jc w:val="left"/>
              <w:rPr/>
            </w:pPr>
            <w:r w:rsidDel="00000000" w:rsidR="00000000" w:rsidRPr="00000000">
              <w:rPr>
                <w:sz w:val="18"/>
                <w:szCs w:val="18"/>
                <w:rtl w:val="0"/>
              </w:rPr>
              <w:t xml:space="preserve">5</w:t>
            </w:r>
            <w:r w:rsidDel="00000000" w:rsidR="00000000" w:rsidRPr="00000000">
              <w:rPr>
                <w:rtl w:val="0"/>
              </w:rPr>
            </w:r>
          </w:p>
        </w:tc>
        <w:tc>
          <w:tcPr/>
          <w:p w:rsidR="00000000" w:rsidDel="00000000" w:rsidP="00000000" w:rsidRDefault="00000000" w:rsidRPr="00000000" w14:paraId="000004E2">
            <w:pPr>
              <w:jc w:val="left"/>
              <w:rPr/>
            </w:pPr>
            <w:r w:rsidDel="00000000" w:rsidR="00000000" w:rsidRPr="00000000">
              <w:rPr>
                <w:sz w:val="18"/>
                <w:szCs w:val="18"/>
                <w:rtl w:val="0"/>
              </w:rPr>
              <w:t xml:space="preserve">Acute general surgery, cancer surgery, geriatric care, orthopedics, robotic surgery</w:t>
            </w:r>
            <w:r w:rsidDel="00000000" w:rsidR="00000000" w:rsidRPr="00000000">
              <w:rPr>
                <w:rtl w:val="0"/>
              </w:rPr>
            </w:r>
          </w:p>
        </w:tc>
      </w:tr>
      <w:tr>
        <w:trPr>
          <w:cantSplit w:val="0"/>
          <w:tblHeader w:val="0"/>
        </w:trPr>
        <w:tc>
          <w:tcPr/>
          <w:p w:rsidR="00000000" w:rsidDel="00000000" w:rsidP="00000000" w:rsidRDefault="00000000" w:rsidRPr="00000000" w14:paraId="000004E3">
            <w:pPr>
              <w:jc w:val="left"/>
              <w:rPr/>
            </w:pPr>
            <w:r w:rsidDel="00000000" w:rsidR="00000000" w:rsidRPr="00000000">
              <w:rPr>
                <w:sz w:val="18"/>
                <w:szCs w:val="18"/>
                <w:rtl w:val="0"/>
              </w:rPr>
              <w:t xml:space="preserve">Northwestern Medical Center (St. Albans)</w:t>
            </w:r>
            <w:r w:rsidDel="00000000" w:rsidR="00000000" w:rsidRPr="00000000">
              <w:rPr>
                <w:rtl w:val="0"/>
              </w:rPr>
            </w:r>
          </w:p>
        </w:tc>
        <w:tc>
          <w:tcPr/>
          <w:p w:rsidR="00000000" w:rsidDel="00000000" w:rsidP="00000000" w:rsidRDefault="00000000" w:rsidRPr="00000000" w14:paraId="000004E4">
            <w:pPr>
              <w:jc w:val="left"/>
              <w:rPr/>
            </w:pPr>
            <w:r w:rsidDel="00000000" w:rsidR="00000000" w:rsidRPr="00000000">
              <w:rPr>
                <w:sz w:val="18"/>
                <w:szCs w:val="18"/>
                <w:rtl w:val="0"/>
              </w:rPr>
              <w:t xml:space="preserve">4</w:t>
            </w:r>
            <w:r w:rsidDel="00000000" w:rsidR="00000000" w:rsidRPr="00000000">
              <w:rPr>
                <w:rtl w:val="0"/>
              </w:rPr>
            </w:r>
          </w:p>
        </w:tc>
        <w:tc>
          <w:tcPr/>
          <w:p w:rsidR="00000000" w:rsidDel="00000000" w:rsidP="00000000" w:rsidRDefault="00000000" w:rsidRPr="00000000" w14:paraId="000004E5">
            <w:pPr>
              <w:jc w:val="left"/>
              <w:rPr/>
            </w:pPr>
            <w:r w:rsidDel="00000000" w:rsidR="00000000" w:rsidRPr="00000000">
              <w:rPr>
                <w:sz w:val="18"/>
                <w:szCs w:val="18"/>
                <w:rtl w:val="0"/>
              </w:rPr>
              <w:t xml:space="preserve">Cancer surgery (non-complex), infusion therapy, neurology, radiation therapy</w:t>
            </w:r>
            <w:r w:rsidDel="00000000" w:rsidR="00000000" w:rsidRPr="00000000">
              <w:rPr>
                <w:rtl w:val="0"/>
              </w:rPr>
            </w:r>
          </w:p>
        </w:tc>
      </w:tr>
      <w:tr>
        <w:trPr>
          <w:cantSplit w:val="0"/>
          <w:tblHeader w:val="0"/>
        </w:trPr>
        <w:tc>
          <w:tcPr/>
          <w:p w:rsidR="00000000" w:rsidDel="00000000" w:rsidP="00000000" w:rsidRDefault="00000000" w:rsidRPr="00000000" w14:paraId="000004E6">
            <w:pPr>
              <w:jc w:val="left"/>
              <w:rPr/>
            </w:pPr>
            <w:r w:rsidDel="00000000" w:rsidR="00000000" w:rsidRPr="00000000">
              <w:rPr>
                <w:sz w:val="18"/>
                <w:szCs w:val="18"/>
                <w:rtl w:val="0"/>
              </w:rPr>
              <w:t xml:space="preserve">Northeastern VT Regional Hospital (St. Johnsbury)</w:t>
            </w:r>
            <w:r w:rsidDel="00000000" w:rsidR="00000000" w:rsidRPr="00000000">
              <w:rPr>
                <w:rtl w:val="0"/>
              </w:rPr>
            </w:r>
          </w:p>
        </w:tc>
        <w:tc>
          <w:tcPr/>
          <w:p w:rsidR="00000000" w:rsidDel="00000000" w:rsidP="00000000" w:rsidRDefault="00000000" w:rsidRPr="00000000" w14:paraId="000004E7">
            <w:pPr>
              <w:jc w:val="left"/>
              <w:rPr/>
            </w:pPr>
            <w:r w:rsidDel="00000000" w:rsidR="00000000" w:rsidRPr="00000000">
              <w:rPr>
                <w:sz w:val="18"/>
                <w:szCs w:val="18"/>
                <w:rtl w:val="0"/>
              </w:rPr>
              <w:t xml:space="preserve">4</w:t>
            </w:r>
            <w:r w:rsidDel="00000000" w:rsidR="00000000" w:rsidRPr="00000000">
              <w:rPr>
                <w:rtl w:val="0"/>
              </w:rPr>
            </w:r>
          </w:p>
        </w:tc>
        <w:tc>
          <w:tcPr/>
          <w:p w:rsidR="00000000" w:rsidDel="00000000" w:rsidP="00000000" w:rsidRDefault="00000000" w:rsidRPr="00000000" w14:paraId="000004E8">
            <w:pPr>
              <w:jc w:val="left"/>
              <w:rPr/>
            </w:pPr>
            <w:r w:rsidDel="00000000" w:rsidR="00000000" w:rsidRPr="00000000">
              <w:rPr>
                <w:sz w:val="18"/>
                <w:szCs w:val="18"/>
                <w:rtl w:val="0"/>
              </w:rPr>
              <w:t xml:space="preserve">Cancer surgery (non-complex), infusion therapy, minimally invasive surgery, radiation therapy</w:t>
            </w:r>
            <w:r w:rsidDel="00000000" w:rsidR="00000000" w:rsidRPr="00000000">
              <w:rPr>
                <w:rtl w:val="0"/>
              </w:rPr>
            </w:r>
          </w:p>
        </w:tc>
      </w:tr>
      <w:tr>
        <w:trPr>
          <w:cantSplit w:val="0"/>
          <w:tblHeader w:val="0"/>
        </w:trPr>
        <w:tc>
          <w:tcPr/>
          <w:p w:rsidR="00000000" w:rsidDel="00000000" w:rsidP="00000000" w:rsidRDefault="00000000" w:rsidRPr="00000000" w14:paraId="000004E9">
            <w:pPr>
              <w:jc w:val="left"/>
              <w:rPr/>
            </w:pPr>
            <w:r w:rsidDel="00000000" w:rsidR="00000000" w:rsidRPr="00000000">
              <w:rPr>
                <w:sz w:val="18"/>
                <w:szCs w:val="18"/>
                <w:rtl w:val="0"/>
              </w:rPr>
              <w:t xml:space="preserve">Rutland Regional Medical Center</w:t>
            </w:r>
            <w:r w:rsidDel="00000000" w:rsidR="00000000" w:rsidRPr="00000000">
              <w:rPr>
                <w:rtl w:val="0"/>
              </w:rPr>
            </w:r>
          </w:p>
        </w:tc>
        <w:tc>
          <w:tcPr/>
          <w:p w:rsidR="00000000" w:rsidDel="00000000" w:rsidP="00000000" w:rsidRDefault="00000000" w:rsidRPr="00000000" w14:paraId="000004EA">
            <w:pPr>
              <w:jc w:val="left"/>
              <w:rPr/>
            </w:pPr>
            <w:r w:rsidDel="00000000" w:rsidR="00000000" w:rsidRPr="00000000">
              <w:rPr>
                <w:sz w:val="18"/>
                <w:szCs w:val="18"/>
                <w:rtl w:val="0"/>
              </w:rPr>
              <w:t xml:space="preserve">5</w:t>
            </w:r>
            <w:r w:rsidDel="00000000" w:rsidR="00000000" w:rsidRPr="00000000">
              <w:rPr>
                <w:rtl w:val="0"/>
              </w:rPr>
            </w:r>
          </w:p>
        </w:tc>
        <w:tc>
          <w:tcPr/>
          <w:p w:rsidR="00000000" w:rsidDel="00000000" w:rsidP="00000000" w:rsidRDefault="00000000" w:rsidRPr="00000000" w14:paraId="000004EB">
            <w:pPr>
              <w:jc w:val="left"/>
              <w:rPr/>
            </w:pPr>
            <w:r w:rsidDel="00000000" w:rsidR="00000000" w:rsidRPr="00000000">
              <w:rPr>
                <w:sz w:val="18"/>
                <w:szCs w:val="18"/>
                <w:rtl w:val="0"/>
              </w:rPr>
              <w:t xml:space="preserve">Acute general surgery, geriatric care, minimally invasive surgery, neurology, psychiatry (adult)</w:t>
            </w:r>
            <w:r w:rsidDel="00000000" w:rsidR="00000000" w:rsidRPr="00000000">
              <w:rPr>
                <w:rtl w:val="0"/>
              </w:rPr>
            </w:r>
          </w:p>
        </w:tc>
      </w:tr>
      <w:tr>
        <w:trPr>
          <w:cantSplit w:val="0"/>
          <w:tblHeader w:val="0"/>
        </w:trPr>
        <w:tc>
          <w:tcPr/>
          <w:p w:rsidR="00000000" w:rsidDel="00000000" w:rsidP="00000000" w:rsidRDefault="00000000" w:rsidRPr="00000000" w14:paraId="000004EC">
            <w:pPr>
              <w:jc w:val="left"/>
              <w:rPr/>
            </w:pPr>
            <w:r w:rsidDel="00000000" w:rsidR="00000000" w:rsidRPr="00000000">
              <w:rPr>
                <w:sz w:val="18"/>
                <w:szCs w:val="18"/>
                <w:rtl w:val="0"/>
              </w:rPr>
              <w:t xml:space="preserve">Springfield Hospital</w:t>
            </w:r>
            <w:r w:rsidDel="00000000" w:rsidR="00000000" w:rsidRPr="00000000">
              <w:rPr>
                <w:rtl w:val="0"/>
              </w:rPr>
            </w:r>
          </w:p>
        </w:tc>
        <w:tc>
          <w:tcPr/>
          <w:p w:rsidR="00000000" w:rsidDel="00000000" w:rsidP="00000000" w:rsidRDefault="00000000" w:rsidRPr="00000000" w14:paraId="000004ED">
            <w:pPr>
              <w:jc w:val="left"/>
              <w:rPr/>
            </w:pPr>
            <w:r w:rsidDel="00000000" w:rsidR="00000000" w:rsidRPr="00000000">
              <w:rPr>
                <w:sz w:val="18"/>
                <w:szCs w:val="18"/>
                <w:rtl w:val="0"/>
              </w:rPr>
              <w:t xml:space="preserve">2</w:t>
            </w:r>
            <w:r w:rsidDel="00000000" w:rsidR="00000000" w:rsidRPr="00000000">
              <w:rPr>
                <w:rtl w:val="0"/>
              </w:rPr>
            </w:r>
          </w:p>
        </w:tc>
        <w:tc>
          <w:tcPr/>
          <w:p w:rsidR="00000000" w:rsidDel="00000000" w:rsidP="00000000" w:rsidRDefault="00000000" w:rsidRPr="00000000" w14:paraId="000004EE">
            <w:pPr>
              <w:jc w:val="left"/>
              <w:rPr/>
            </w:pPr>
            <w:r w:rsidDel="00000000" w:rsidR="00000000" w:rsidRPr="00000000">
              <w:rPr>
                <w:sz w:val="18"/>
                <w:szCs w:val="18"/>
                <w:rtl w:val="0"/>
              </w:rPr>
              <w:t xml:space="preserve">Memory care, psychiatry (adult)</w:t>
            </w:r>
            <w:r w:rsidDel="00000000" w:rsidR="00000000" w:rsidRPr="00000000">
              <w:rPr>
                <w:rtl w:val="0"/>
              </w:rPr>
            </w:r>
          </w:p>
        </w:tc>
      </w:tr>
      <w:tr>
        <w:trPr>
          <w:cantSplit w:val="0"/>
          <w:tblHeader w:val="0"/>
        </w:trPr>
        <w:tc>
          <w:tcPr/>
          <w:p w:rsidR="00000000" w:rsidDel="00000000" w:rsidP="00000000" w:rsidRDefault="00000000" w:rsidRPr="00000000" w14:paraId="000004EF">
            <w:pPr>
              <w:jc w:val="left"/>
              <w:rPr/>
            </w:pPr>
            <w:r w:rsidDel="00000000" w:rsidR="00000000" w:rsidRPr="00000000">
              <w:rPr>
                <w:sz w:val="18"/>
                <w:szCs w:val="18"/>
                <w:rtl w:val="0"/>
              </w:rPr>
              <w:t xml:space="preserve">Copley Hospital (Morrisville)</w:t>
            </w:r>
            <w:r w:rsidDel="00000000" w:rsidR="00000000" w:rsidRPr="00000000">
              <w:rPr>
                <w:rtl w:val="0"/>
              </w:rPr>
            </w:r>
          </w:p>
        </w:tc>
        <w:tc>
          <w:tcPr/>
          <w:p w:rsidR="00000000" w:rsidDel="00000000" w:rsidP="00000000" w:rsidRDefault="00000000" w:rsidRPr="00000000" w14:paraId="000004F0">
            <w:pPr>
              <w:jc w:val="left"/>
              <w:rPr/>
            </w:pPr>
            <w:r w:rsidDel="00000000" w:rsidR="00000000" w:rsidRPr="00000000">
              <w:rPr>
                <w:sz w:val="18"/>
                <w:szCs w:val="18"/>
                <w:rtl w:val="0"/>
              </w:rPr>
              <w:t xml:space="preserve">2</w:t>
            </w:r>
            <w:r w:rsidDel="00000000" w:rsidR="00000000" w:rsidRPr="00000000">
              <w:rPr>
                <w:rtl w:val="0"/>
              </w:rPr>
            </w:r>
          </w:p>
        </w:tc>
        <w:tc>
          <w:tcPr/>
          <w:p w:rsidR="00000000" w:rsidDel="00000000" w:rsidP="00000000" w:rsidRDefault="00000000" w:rsidRPr="00000000" w14:paraId="000004F1">
            <w:pPr>
              <w:jc w:val="left"/>
              <w:rPr/>
            </w:pPr>
            <w:r w:rsidDel="00000000" w:rsidR="00000000" w:rsidRPr="00000000">
              <w:rPr>
                <w:sz w:val="18"/>
                <w:szCs w:val="18"/>
                <w:rtl w:val="0"/>
              </w:rPr>
              <w:t xml:space="preserve">Orthopedics, rheumatology</w:t>
            </w:r>
            <w:r w:rsidDel="00000000" w:rsidR="00000000" w:rsidRPr="00000000">
              <w:rPr>
                <w:rtl w:val="0"/>
              </w:rPr>
            </w:r>
          </w:p>
        </w:tc>
      </w:tr>
      <w:tr>
        <w:trPr>
          <w:cantSplit w:val="0"/>
          <w:tblHeader w:val="0"/>
        </w:trPr>
        <w:tc>
          <w:tcPr/>
          <w:p w:rsidR="00000000" w:rsidDel="00000000" w:rsidP="00000000" w:rsidRDefault="00000000" w:rsidRPr="00000000" w14:paraId="000004F2">
            <w:pPr>
              <w:jc w:val="left"/>
              <w:rPr/>
            </w:pPr>
            <w:r w:rsidDel="00000000" w:rsidR="00000000" w:rsidRPr="00000000">
              <w:rPr>
                <w:sz w:val="18"/>
                <w:szCs w:val="18"/>
                <w:rtl w:val="0"/>
              </w:rPr>
              <w:t xml:space="preserve">Mt. Ascutney Hospital (White River Junction)</w:t>
            </w:r>
            <w:r w:rsidDel="00000000" w:rsidR="00000000" w:rsidRPr="00000000">
              <w:rPr>
                <w:rtl w:val="0"/>
              </w:rPr>
            </w:r>
          </w:p>
        </w:tc>
        <w:tc>
          <w:tcPr/>
          <w:p w:rsidR="00000000" w:rsidDel="00000000" w:rsidP="00000000" w:rsidRDefault="00000000" w:rsidRPr="00000000" w14:paraId="000004F3">
            <w:pPr>
              <w:jc w:val="left"/>
              <w:rPr/>
            </w:pPr>
            <w:r w:rsidDel="00000000" w:rsidR="00000000" w:rsidRPr="00000000">
              <w:rPr>
                <w:sz w:val="18"/>
                <w:szCs w:val="18"/>
                <w:rtl w:val="0"/>
              </w:rPr>
              <w:t xml:space="preserve">1</w:t>
            </w:r>
            <w:r w:rsidDel="00000000" w:rsidR="00000000" w:rsidRPr="00000000">
              <w:rPr>
                <w:rtl w:val="0"/>
              </w:rPr>
            </w:r>
          </w:p>
        </w:tc>
        <w:tc>
          <w:tcPr/>
          <w:p w:rsidR="00000000" w:rsidDel="00000000" w:rsidP="00000000" w:rsidRDefault="00000000" w:rsidRPr="00000000" w14:paraId="000004F4">
            <w:pPr>
              <w:jc w:val="left"/>
              <w:rPr/>
            </w:pPr>
            <w:r w:rsidDel="00000000" w:rsidR="00000000" w:rsidRPr="00000000">
              <w:rPr>
                <w:sz w:val="18"/>
                <w:szCs w:val="18"/>
                <w:rtl w:val="0"/>
              </w:rPr>
              <w:t xml:space="preserve">Rehabilitation</w:t>
            </w:r>
            <w:r w:rsidDel="00000000" w:rsidR="00000000" w:rsidRPr="00000000">
              <w:rPr>
                <w:rtl w:val="0"/>
              </w:rPr>
            </w:r>
          </w:p>
        </w:tc>
      </w:tr>
      <w:tr>
        <w:trPr>
          <w:cantSplit w:val="1"/>
          <w:tblHeader w:val="0"/>
        </w:trPr>
        <w:tc>
          <w:tcPr/>
          <w:p w:rsidR="00000000" w:rsidDel="00000000" w:rsidP="00000000" w:rsidRDefault="00000000" w:rsidRPr="00000000" w14:paraId="000004F5">
            <w:pPr>
              <w:jc w:val="left"/>
              <w:rPr/>
            </w:pPr>
            <w:r w:rsidDel="00000000" w:rsidR="00000000" w:rsidRPr="00000000">
              <w:rPr>
                <w:sz w:val="18"/>
                <w:szCs w:val="18"/>
                <w:rtl w:val="0"/>
              </w:rPr>
              <w:t xml:space="preserve">Grace Cottage, Gifford, North Country, Porter</w:t>
            </w:r>
            <w:r w:rsidDel="00000000" w:rsidR="00000000" w:rsidRPr="00000000">
              <w:rPr>
                <w:rtl w:val="0"/>
              </w:rPr>
            </w:r>
          </w:p>
        </w:tc>
        <w:tc>
          <w:tcPr/>
          <w:p w:rsidR="00000000" w:rsidDel="00000000" w:rsidP="00000000" w:rsidRDefault="00000000" w:rsidRPr="00000000" w14:paraId="000004F6">
            <w:pPr>
              <w:jc w:val="left"/>
              <w:rPr/>
            </w:pPr>
            <w:r w:rsidDel="00000000" w:rsidR="00000000" w:rsidRPr="00000000">
              <w:rPr>
                <w:sz w:val="18"/>
                <w:szCs w:val="18"/>
                <w:rtl w:val="0"/>
              </w:rPr>
              <w:t xml:space="preserve">TBD</w:t>
            </w:r>
            <w:r w:rsidDel="00000000" w:rsidR="00000000" w:rsidRPr="00000000">
              <w:rPr>
                <w:rtl w:val="0"/>
              </w:rPr>
            </w:r>
          </w:p>
        </w:tc>
        <w:tc>
          <w:tcPr/>
          <w:p w:rsidR="00000000" w:rsidDel="00000000" w:rsidP="00000000" w:rsidRDefault="00000000" w:rsidRPr="00000000" w14:paraId="000004F7">
            <w:pPr>
              <w:jc w:val="left"/>
              <w:rPr/>
            </w:pPr>
            <w:r w:rsidDel="00000000" w:rsidR="00000000" w:rsidRPr="00000000">
              <w:rPr>
                <w:sz w:val="18"/>
                <w:szCs w:val="18"/>
                <w:rtl w:val="0"/>
              </w:rPr>
              <w:t xml:space="preserve">Further discussion required as part of regionalization plan</w:t>
            </w:r>
            <w:r w:rsidDel="00000000" w:rsidR="00000000" w:rsidRPr="00000000">
              <w:rPr>
                <w:rtl w:val="0"/>
              </w:rPr>
            </w:r>
          </w:p>
        </w:tc>
      </w:tr>
    </w:tbl>
    <w:p w:rsidR="00000000" w:rsidDel="00000000" w:rsidP="00000000" w:rsidRDefault="00000000" w:rsidRPr="00000000" w14:paraId="000004F8">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2.2 — Proposed Centers of Excellence assignments by hospital. Source: Oliver Wyman regionalization blueprint.</w:t>
      </w:r>
    </w:p>
    <w:p w:rsidR="00000000" w:rsidDel="00000000" w:rsidP="00000000" w:rsidRDefault="00000000" w:rsidRPr="00000000" w14:paraId="000004F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COE framework serves multiple goals simultaneously. Concentrating surgical and specialty volumes creates the patient throughput needed to maintain clinical excellence — a surgeon performing 200 procedures a year maintains skills that one performing 20 cannot. Concentrating volumes in financially viable hospitals reduces the total number of facilities that need to sustain high-cost infrastructure. And freeing smaller hospitals from the expectation that they must provide full-spectrum care allows them to redesign their role — becoming hubs for primary care, mental health, geriatric services, and community health rather than trying to maintain services they cannot staff or afford.</w:t>
      </w:r>
    </w:p>
    <w:p w:rsidR="00000000" w:rsidDel="00000000" w:rsidP="00000000" w:rsidRDefault="00000000" w:rsidRPr="00000000" w14:paraId="000004F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system redesign blueprint also calls for a fundamental shift in the geography of care: move all care possible out of hospitals. Community-based care, primary care, mental health care, and housing capacity should all increase to divert care to lower-cost settings. Home-based care and mobile care programs should expand. Ambulatory surgical units and free-standing diagnostic centers should replace hospital-based equivalents for low-risk procedures. The savings from this shift — estimated at over $300 million in indirect savings over five years — come from delivering the same clinical value at a fraction of the cost of hospital-based provision.</w:t>
      </w:r>
    </w:p>
    <w:p w:rsidR="00000000" w:rsidDel="00000000" w:rsidP="00000000" w:rsidRDefault="00000000" w:rsidRPr="00000000" w14:paraId="000004FB">
      <w:pPr>
        <w:pStyle w:val="Heading3"/>
        <w:rPr/>
      </w:pPr>
      <w:bookmarkStart w:colFirst="0" w:colLast="0" w:name="_vdi3tjdoyguo" w:id="78"/>
      <w:bookmarkEnd w:id="78"/>
      <w:r w:rsidDel="00000000" w:rsidR="00000000" w:rsidRPr="00000000">
        <w:rPr>
          <w:color w:val="161b22"/>
          <w:rtl w:val="0"/>
        </w:rPr>
        <w:t xml:space="preserve">2.6.3  </w:t>
      </w:r>
      <w:r w:rsidDel="00000000" w:rsidR="00000000" w:rsidRPr="00000000">
        <w:rPr>
          <w:b w:val="1"/>
          <w:bCs w:val="1"/>
          <w:color w:val="161b22"/>
          <w:rtl w:val="0"/>
        </w:rPr>
        <w:t xml:space="preserve">Hospital-Level Recommendations: Repurposing or Closure</w:t>
      </w:r>
      <w:r w:rsidDel="00000000" w:rsidR="00000000" w:rsidRPr="00000000">
        <w:rPr>
          <w:rtl w:val="0"/>
        </w:rPr>
      </w:r>
    </w:p>
    <w:p w:rsidR="00000000" w:rsidDel="00000000" w:rsidP="00000000" w:rsidRDefault="00000000" w:rsidRPr="00000000" w14:paraId="000004FC">
      <w:pPr>
        <w:rPr/>
      </w:pPr>
      <w:r w:rsidDel="00000000" w:rsidR="00000000" w:rsidRPr="00000000">
        <w:rPr>
          <w:rtl w:val="0"/>
        </w:rPr>
        <w:t xml:space="preserve">At the individual hospital level, Oliver Wyman provided the most politically sensitive recommendations in the report: several hospitals are at risk of closing their inpatient beds and should consider repurposing their facilities and clinical staff through one of several designated models. The three primary repurposing options are the Rural Emergency Hospital designation (providing 24/7 emergency services and observation without inpatient beds), the Community Ambulatory Care Center (outpatient and primary care services without inpatient capacity), and the Care at Home support program (community-based services without a hospital facility).</w:t>
      </w:r>
    </w:p>
    <w:p w:rsidR="00000000" w:rsidDel="00000000" w:rsidP="00000000" w:rsidRDefault="00000000" w:rsidRPr="00000000" w14:paraId="000004F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Oliver Wyman was explicit that these recommendations are not about abandoning communities — they are about matching the level and configuration of facility to actual community health need and financial sustainability. A community that cannot sustain a full inpatient hospital but has reliable access to a Regional Specialty Center via improved EMS and transportation is better served than one that maintains an understaffed, financially distressed inpatient facility that cannot reliably staff its emergency department or maintain physician expertise across specialties.</w:t>
      </w:r>
    </w:p>
    <w:p w:rsidR="00000000" w:rsidDel="00000000" w:rsidP="00000000" w:rsidRDefault="00000000" w:rsidRPr="00000000" w14:paraId="000004F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report also identified specific operational improvements for hospitals that will remain inpatient facilities: UVMMC was specifically called out to examine its overhead and administrative costs, particularly the proportion of providers supporting non-patient-care activities. Reducing exceedingly high administrative costs at some hospitals was identified as one of the principal sources of direct savings — contributing to the more than $100 million in direct savings projected from administrative consolidation and shared services.</w:t>
      </w:r>
    </w:p>
    <w:tbl>
      <w:tblPr>
        <w:tblStyle w:val="Table51"/>
        <w:tblW w:w="9072.0" w:type="dxa"/>
        <w:jc w:val="left"/>
        <w:tblInd w:w="-160.0" w:type="dxa"/>
        <w:tblBorders>
          <w:top w:color="eaf3ea" w:space="0" w:sz="4" w:val="single"/>
          <w:left w:color="3e7b3e" w:space="0" w:sz="24" w:val="single"/>
          <w:bottom w:color="eaf3ea" w:space="0" w:sz="4" w:val="single"/>
          <w:right w:color="eaf3ea" w:space="0" w:sz="4" w:val="single"/>
          <w:insideH w:color="eaf3ea" w:space="0" w:sz="4" w:val="single"/>
          <w:insideV w:color="eaf3ea" w:space="0" w:sz="4" w:val="single"/>
        </w:tblBorders>
        <w:tblLayout w:type="fixed"/>
        <w:tblLook w:val="0000"/>
      </w:tblPr>
      <w:tblGrid>
        <w:gridCol w:w="9072"/>
        <w:tblGridChange w:id="0">
          <w:tblGrid>
            <w:gridCol w:w="9072"/>
          </w:tblGrid>
        </w:tblGridChange>
      </w:tblGrid>
      <w:tr>
        <w:trPr>
          <w:cantSplit w:val="0"/>
          <w:tblHeader w:val="0"/>
        </w:trPr>
        <w:tc>
          <w:tcPr>
            <w:shd w:fill="eaf3ea" w:val="clear"/>
          </w:tcPr>
          <w:p w:rsidR="00000000" w:rsidDel="00000000" w:rsidP="00000000" w:rsidRDefault="00000000" w:rsidRPr="00000000" w14:paraId="000004FF">
            <w:pPr>
              <w:spacing w:after="60" w:line="264" w:lineRule="auto"/>
              <w:rPr/>
            </w:pPr>
            <w:r w:rsidDel="00000000" w:rsidR="00000000" w:rsidRPr="00000000">
              <w:rPr>
                <w:b w:val="1"/>
                <w:bCs w:val="1"/>
                <w:color w:val="255025"/>
                <w:sz w:val="21"/>
                <w:szCs w:val="21"/>
                <w:rtl w:val="0"/>
              </w:rPr>
              <w:t xml:space="preserve">VERMONT IN PRACTICE — The $400M Transformation Savings Estimate</w:t>
            </w:r>
            <w:r w:rsidDel="00000000" w:rsidR="00000000" w:rsidRPr="00000000">
              <w:rPr>
                <w:rtl w:val="0"/>
              </w:rPr>
            </w:r>
          </w:p>
          <w:p w:rsidR="00000000" w:rsidDel="00000000" w:rsidP="00000000" w:rsidRDefault="00000000" w:rsidRPr="00000000" w14:paraId="00000500">
            <w:pPr>
              <w:spacing w:after="60" w:line="264" w:lineRule="auto"/>
              <w:rPr/>
            </w:pPr>
            <w:r w:rsidDel="00000000" w:rsidR="00000000" w:rsidRPr="00000000">
              <w:rPr>
                <w:sz w:val="20"/>
                <w:szCs w:val="20"/>
                <w:rtl w:val="0"/>
              </w:rPr>
              <w:t xml:space="preserve">Oliver Wyman projected that full implementation of the hospital transformation recommendations would yield more than $400 million in direct savings over five years — independent of savings from payment reform activities like the then-anticipated AHEAD Model. The savings sources break down as follows:</w:t>
            </w:r>
            <w:r w:rsidDel="00000000" w:rsidR="00000000" w:rsidRPr="00000000">
              <w:rPr>
                <w:rtl w:val="0"/>
              </w:rPr>
            </w:r>
          </w:p>
          <w:p w:rsidR="00000000" w:rsidDel="00000000" w:rsidP="00000000" w:rsidRDefault="00000000" w:rsidRPr="00000000" w14:paraId="00000501">
            <w:pPr>
              <w:numPr>
                <w:ilvl w:val="0"/>
                <w:numId w:val="36"/>
              </w:numPr>
              <w:spacing w:after="60" w:line="264" w:lineRule="auto"/>
              <w:ind w:left="720" w:hanging="360"/>
              <w:rPr/>
            </w:pPr>
            <w:r w:rsidDel="00000000" w:rsidR="00000000" w:rsidRPr="00000000">
              <w:rPr>
                <w:sz w:val="20"/>
                <w:szCs w:val="20"/>
                <w:rtl w:val="0"/>
              </w:rPr>
              <w:t xml:space="preserve">Close inpatient facilities with unsustainable financials, whose deficits would otherwise require escalating cash infusions</w:t>
            </w:r>
            <w:r w:rsidDel="00000000" w:rsidR="00000000" w:rsidRPr="00000000">
              <w:rPr>
                <w:rtl w:val="0"/>
              </w:rPr>
            </w:r>
          </w:p>
          <w:p w:rsidR="00000000" w:rsidDel="00000000" w:rsidP="00000000" w:rsidRDefault="00000000" w:rsidRPr="00000000" w14:paraId="00000502">
            <w:pPr>
              <w:numPr>
                <w:ilvl w:val="0"/>
                <w:numId w:val="36"/>
              </w:numPr>
              <w:spacing w:after="60" w:line="264" w:lineRule="auto"/>
              <w:ind w:left="720" w:hanging="360"/>
              <w:rPr/>
            </w:pPr>
            <w:r w:rsidDel="00000000" w:rsidR="00000000" w:rsidRPr="00000000">
              <w:rPr>
                <w:sz w:val="20"/>
                <w:szCs w:val="20"/>
                <w:rtl w:val="0"/>
              </w:rPr>
              <w:t xml:space="preserve">Reduce hospital administrative costs, which are exceedingly high at some facilities and have been driving budget increases system-wide</w:t>
            </w:r>
            <w:r w:rsidDel="00000000" w:rsidR="00000000" w:rsidRPr="00000000">
              <w:rPr>
                <w:rtl w:val="0"/>
              </w:rPr>
            </w:r>
          </w:p>
          <w:p w:rsidR="00000000" w:rsidDel="00000000" w:rsidP="00000000" w:rsidRDefault="00000000" w:rsidRPr="00000000" w14:paraId="00000503">
            <w:pPr>
              <w:numPr>
                <w:ilvl w:val="0"/>
                <w:numId w:val="36"/>
              </w:numPr>
              <w:spacing w:after="60" w:line="264" w:lineRule="auto"/>
              <w:ind w:left="720" w:hanging="360"/>
              <w:rPr/>
            </w:pPr>
            <w:r w:rsidDel="00000000" w:rsidR="00000000" w:rsidRPr="00000000">
              <w:rPr>
                <w:sz w:val="20"/>
                <w:szCs w:val="20"/>
                <w:rtl w:val="0"/>
              </w:rPr>
              <w:t xml:space="preserve">Reduce costs through synergies — shared services and staff across individual hospitals</w:t>
            </w:r>
            <w:r w:rsidDel="00000000" w:rsidR="00000000" w:rsidRPr="00000000">
              <w:rPr>
                <w:rtl w:val="0"/>
              </w:rPr>
            </w:r>
          </w:p>
          <w:p w:rsidR="00000000" w:rsidDel="00000000" w:rsidP="00000000" w:rsidRDefault="00000000" w:rsidRPr="00000000" w14:paraId="00000504">
            <w:pPr>
              <w:numPr>
                <w:ilvl w:val="0"/>
                <w:numId w:val="36"/>
              </w:numPr>
              <w:spacing w:after="60" w:line="264" w:lineRule="auto"/>
              <w:ind w:left="720" w:hanging="360"/>
              <w:rPr/>
            </w:pPr>
            <w:r w:rsidDel="00000000" w:rsidR="00000000" w:rsidRPr="00000000">
              <w:rPr>
                <w:sz w:val="20"/>
                <w:szCs w:val="20"/>
                <w:rtl w:val="0"/>
              </w:rPr>
              <w:t xml:space="preserve">Deliver same procedures in ambulatory surgical units and outpatient settings, where low-risk procedures can be performed at substantially lower cost</w:t>
            </w:r>
            <w:r w:rsidDel="00000000" w:rsidR="00000000" w:rsidRPr="00000000">
              <w:rPr>
                <w:rtl w:val="0"/>
              </w:rPr>
            </w:r>
          </w:p>
          <w:p w:rsidR="00000000" w:rsidDel="00000000" w:rsidP="00000000" w:rsidRDefault="00000000" w:rsidRPr="00000000" w14:paraId="00000505">
            <w:pPr>
              <w:numPr>
                <w:ilvl w:val="0"/>
                <w:numId w:val="36"/>
              </w:numPr>
              <w:spacing w:after="60" w:line="264" w:lineRule="auto"/>
              <w:ind w:left="720" w:hanging="360"/>
              <w:rPr/>
            </w:pPr>
            <w:r w:rsidDel="00000000" w:rsidR="00000000" w:rsidRPr="00000000">
              <w:rPr>
                <w:sz w:val="20"/>
                <w:szCs w:val="20"/>
                <w:rtl w:val="0"/>
              </w:rPr>
              <w:t xml:space="preserve">Expand access to primary care settings to manage patient needs, reducing preventable emergency department visits</w:t>
            </w:r>
            <w:r w:rsidDel="00000000" w:rsidR="00000000" w:rsidRPr="00000000">
              <w:rPr>
                <w:rtl w:val="0"/>
              </w:rPr>
            </w:r>
          </w:p>
          <w:p w:rsidR="00000000" w:rsidDel="00000000" w:rsidP="00000000" w:rsidRDefault="00000000" w:rsidRPr="00000000" w14:paraId="00000506">
            <w:pPr>
              <w:numPr>
                <w:ilvl w:val="0"/>
                <w:numId w:val="36"/>
              </w:numPr>
              <w:spacing w:after="60" w:line="264" w:lineRule="auto"/>
              <w:ind w:left="720" w:hanging="360"/>
              <w:rPr/>
            </w:pPr>
            <w:r w:rsidDel="00000000" w:rsidR="00000000" w:rsidRPr="00000000">
              <w:rPr>
                <w:sz w:val="20"/>
                <w:szCs w:val="20"/>
                <w:rtl w:val="0"/>
              </w:rPr>
              <w:t xml:space="preserve">Address social determinants of health, reducing inpatient stays and ED visits that are avoidable if housing and transportation needs are met upstream</w:t>
            </w:r>
            <w:r w:rsidDel="00000000" w:rsidR="00000000" w:rsidRPr="00000000">
              <w:rPr>
                <w:rtl w:val="0"/>
              </w:rPr>
            </w:r>
          </w:p>
          <w:p w:rsidR="00000000" w:rsidDel="00000000" w:rsidP="00000000" w:rsidRDefault="00000000" w:rsidRPr="00000000" w14:paraId="00000507">
            <w:pPr>
              <w:spacing w:after="60" w:line="264" w:lineRule="auto"/>
              <w:rPr/>
            </w:pPr>
            <w:r w:rsidDel="00000000" w:rsidR="00000000" w:rsidRPr="00000000">
              <w:rPr>
                <w:sz w:val="20"/>
                <w:szCs w:val="20"/>
                <w:rtl w:val="0"/>
              </w:rPr>
              <w:t xml:space="preserve">These savings can be reallocated to improve Vermont’s healthcare system outside of hospital-based care: investing in community-based care (primary care, home health), investing in social needs programs (housing, mental health), and bending the trend of rising health insurance premiums.</w:t>
            </w:r>
            <w:r w:rsidDel="00000000" w:rsidR="00000000" w:rsidRPr="00000000">
              <w:rPr>
                <w:rtl w:val="0"/>
              </w:rPr>
            </w:r>
          </w:p>
          <w:p w:rsidR="00000000" w:rsidDel="00000000" w:rsidP="00000000" w:rsidRDefault="00000000" w:rsidRPr="00000000" w14:paraId="00000508">
            <w:pPr>
              <w:spacing w:after="60" w:line="264" w:lineRule="auto"/>
              <w:rPr/>
            </w:pPr>
            <w:r w:rsidDel="00000000" w:rsidR="00000000" w:rsidRPr="00000000">
              <w:rPr>
                <w:sz w:val="20"/>
                <w:szCs w:val="20"/>
                <w:rtl w:val="0"/>
              </w:rPr>
              <w:t xml:space="preserve">The $400M figure is significant in context: it is a five-year cumulative figure — roughly $80 million a year once implemented — and it recurs only if the structural change is sustained. Vermont’s Rural Health Transformation Program award — $195 million for its first year — is capital to </w:t>
            </w:r>
            <w:r w:rsidDel="00000000" w:rsidR="00000000" w:rsidRPr="00000000">
              <w:rPr>
                <w:i w:val="1"/>
                <w:iCs w:val="1"/>
                <w:sz w:val="20"/>
                <w:szCs w:val="20"/>
                <w:rtl w:val="0"/>
              </w:rPr>
              <w:t xml:space="preserve">build</w:t>
            </w:r>
            <w:r w:rsidDel="00000000" w:rsidR="00000000" w:rsidRPr="00000000">
              <w:rPr>
                <w:sz w:val="20"/>
                <w:szCs w:val="20"/>
                <w:rtl w:val="0"/>
              </w:rPr>
              <w:t xml:space="preserve"> that transformation, not a permanent revenue stream, and the program runs through 2030. The distinction matters: the RHT funding is a time-limited tool for executing reform, not a substitute for the structural change that must generate the ongoing savings — which is why AHS has been clear that once the RHT window closes, the transformed system has to pay for itself.</w:t>
            </w:r>
            <w:r w:rsidDel="00000000" w:rsidR="00000000" w:rsidRPr="00000000">
              <w:rPr>
                <w:rtl w:val="0"/>
              </w:rPr>
            </w:r>
          </w:p>
        </w:tc>
      </w:tr>
    </w:tbl>
    <w:p w:rsidR="00000000" w:rsidDel="00000000" w:rsidP="00000000" w:rsidRDefault="00000000" w:rsidRPr="00000000" w14:paraId="00000509">
      <w:pPr>
        <w:spacing w:after="120" w:line="240" w:lineRule="auto"/>
        <w:rPr>
          <w:sz w:val="16"/>
          <w:szCs w:val="16"/>
        </w:rPr>
      </w:pPr>
      <w:r w:rsidDel="00000000" w:rsidR="00000000" w:rsidRPr="00000000">
        <w:rPr>
          <w:rtl w:val="0"/>
        </w:rPr>
      </w:r>
    </w:p>
    <w:p w:rsidR="00000000" w:rsidDel="00000000" w:rsidP="00000000" w:rsidRDefault="00000000" w:rsidRPr="00000000" w14:paraId="0000050A">
      <w:pPr>
        <w:pStyle w:val="Heading2"/>
        <w:keepNext w:val="0"/>
        <w:pBdr>
          <w:top w:color="c9d2df" w:space="10" w:sz="6" w:val="single"/>
        </w:pBdr>
        <w:rPr/>
      </w:pPr>
      <w:bookmarkStart w:colFirst="0" w:colLast="0" w:name="_eqrseqpia43v" w:id="79"/>
      <w:bookmarkEnd w:id="79"/>
      <w:r w:rsidDel="00000000" w:rsidR="00000000" w:rsidRPr="00000000">
        <w:rPr>
          <w:color w:val="161b22"/>
          <w:rtl w:val="0"/>
        </w:rPr>
        <w:t xml:space="preserve">2.7  </w:t>
      </w:r>
      <w:r w:rsidDel="00000000" w:rsidR="00000000" w:rsidRPr="00000000">
        <w:rPr>
          <w:b w:val="1"/>
          <w:bCs w:val="1"/>
          <w:color w:val="161b22"/>
          <w:rtl w:val="0"/>
        </w:rPr>
        <w:t xml:space="preserve">Act 68 (2025): The Operational Mandate</w:t>
      </w:r>
      <w:r w:rsidDel="00000000" w:rsidR="00000000" w:rsidRPr="00000000">
        <w:rPr>
          <w:rtl w:val="0"/>
        </w:rPr>
      </w:r>
    </w:p>
    <w:p w:rsidR="00000000" w:rsidDel="00000000" w:rsidP="00000000" w:rsidRDefault="00000000" w:rsidRPr="00000000" w14:paraId="0000050B">
      <w:pPr>
        <w:keepNext w:val="0"/>
        <w:rPr/>
      </w:pPr>
      <w:r w:rsidDel="00000000" w:rsidR="00000000" w:rsidRPr="00000000">
        <w:rPr>
          <w:b w:val="1"/>
          <w:bCs w:val="1"/>
          <w:rtl w:val="0"/>
        </w:rPr>
        <w:t xml:space="preserve">Act 68 Key Statutory Deadlines</w:t>
      </w:r>
      <w:r w:rsidDel="00000000" w:rsidR="00000000" w:rsidRPr="00000000">
        <w:rPr>
          <w:rtl w:val="0"/>
        </w:rPr>
      </w:r>
    </w:p>
    <w:tbl>
      <w:tblPr>
        <w:tblStyle w:val="Table52"/>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2002"/>
        <w:gridCol w:w="7069"/>
        <w:tblGridChange w:id="0">
          <w:tblGrid>
            <w:gridCol w:w="2002"/>
            <w:gridCol w:w="7069"/>
          </w:tblGrid>
        </w:tblGridChange>
      </w:tblGrid>
      <w:tr>
        <w:trPr>
          <w:cantSplit w:val="1"/>
          <w:tblHeader w:val="1"/>
        </w:trPr>
        <w:tc>
          <w:tcPr>
            <w:shd w:fill="1b3a6b" w:val="clear"/>
          </w:tcPr>
          <w:p w:rsidR="00000000" w:rsidDel="00000000" w:rsidP="00000000" w:rsidRDefault="00000000" w:rsidRPr="00000000" w14:paraId="0000050C">
            <w:pPr>
              <w:jc w:val="left"/>
              <w:rPr/>
            </w:pPr>
            <w:r w:rsidDel="00000000" w:rsidR="00000000" w:rsidRPr="00000000">
              <w:rPr>
                <w:b w:val="1"/>
                <w:bCs w:val="1"/>
                <w:color w:val="ffffff"/>
                <w:sz w:val="18"/>
                <w:szCs w:val="18"/>
                <w:rtl w:val="0"/>
              </w:rPr>
              <w:t xml:space="preserve">When</w:t>
            </w:r>
            <w:r w:rsidDel="00000000" w:rsidR="00000000" w:rsidRPr="00000000">
              <w:rPr>
                <w:rtl w:val="0"/>
              </w:rPr>
            </w:r>
          </w:p>
        </w:tc>
        <w:tc>
          <w:tcPr>
            <w:shd w:fill="1b3a6b" w:val="clear"/>
          </w:tcPr>
          <w:p w:rsidR="00000000" w:rsidDel="00000000" w:rsidP="00000000" w:rsidRDefault="00000000" w:rsidRPr="00000000" w14:paraId="0000050D">
            <w:pPr>
              <w:jc w:val="left"/>
              <w:rPr/>
            </w:pPr>
            <w:r w:rsidDel="00000000" w:rsidR="00000000" w:rsidRPr="00000000">
              <w:rPr>
                <w:b w:val="1"/>
                <w:bCs w:val="1"/>
                <w:color w:val="ffffff"/>
                <w:sz w:val="18"/>
                <w:szCs w:val="18"/>
                <w:rtl w:val="0"/>
              </w:rPr>
              <w:t xml:space="preserve">Milestone</w:t>
            </w:r>
            <w:r w:rsidDel="00000000" w:rsidR="00000000" w:rsidRPr="00000000">
              <w:rPr>
                <w:rtl w:val="0"/>
              </w:rPr>
            </w:r>
          </w:p>
        </w:tc>
      </w:tr>
      <w:tr>
        <w:trPr>
          <w:cantSplit w:val="1"/>
          <w:tblHeader w:val="0"/>
        </w:trPr>
        <w:tc>
          <w:tcPr/>
          <w:p w:rsidR="00000000" w:rsidDel="00000000" w:rsidP="00000000" w:rsidRDefault="00000000" w:rsidRPr="00000000" w14:paraId="0000050E">
            <w:pPr>
              <w:jc w:val="left"/>
              <w:rPr/>
            </w:pPr>
            <w:r w:rsidDel="00000000" w:rsidR="00000000" w:rsidRPr="00000000">
              <w:rPr>
                <w:b w:val="1"/>
                <w:bCs w:val="1"/>
                <w:sz w:val="18"/>
                <w:szCs w:val="18"/>
                <w:rtl w:val="0"/>
              </w:rPr>
              <w:t xml:space="preserve">FY2027</w:t>
            </w:r>
            <w:r w:rsidDel="00000000" w:rsidR="00000000" w:rsidRPr="00000000">
              <w:rPr>
                <w:sz w:val="18"/>
                <w:szCs w:val="18"/>
                <w:rtl w:val="0"/>
              </w:rPr>
              <w:t xml:space="preserve"> (Oct 2026)</w:t>
            </w:r>
            <w:r w:rsidDel="00000000" w:rsidR="00000000" w:rsidRPr="00000000">
              <w:rPr>
                <w:rtl w:val="0"/>
              </w:rPr>
            </w:r>
          </w:p>
        </w:tc>
        <w:tc>
          <w:tcPr/>
          <w:p w:rsidR="00000000" w:rsidDel="00000000" w:rsidP="00000000" w:rsidRDefault="00000000" w:rsidRPr="00000000" w14:paraId="0000050F">
            <w:pPr>
              <w:jc w:val="left"/>
              <w:rPr/>
            </w:pPr>
            <w:r w:rsidDel="00000000" w:rsidR="00000000" w:rsidRPr="00000000">
              <w:rPr>
                <w:sz w:val="18"/>
                <w:szCs w:val="18"/>
                <w:rtl w:val="0"/>
              </w:rPr>
              <w:t xml:space="preserve">Reference-based pricing mandatory for all commercial payers</w:t>
            </w:r>
            <w:r w:rsidDel="00000000" w:rsidR="00000000" w:rsidRPr="00000000">
              <w:rPr>
                <w:rtl w:val="0"/>
              </w:rPr>
            </w:r>
          </w:p>
        </w:tc>
      </w:tr>
      <w:tr>
        <w:trPr>
          <w:cantSplit w:val="0"/>
          <w:tblHeader w:val="0"/>
        </w:trPr>
        <w:tc>
          <w:tcPr/>
          <w:p w:rsidR="00000000" w:rsidDel="00000000" w:rsidP="00000000" w:rsidRDefault="00000000" w:rsidRPr="00000000" w14:paraId="00000510">
            <w:pPr>
              <w:jc w:val="left"/>
              <w:rPr/>
            </w:pPr>
            <w:r w:rsidDel="00000000" w:rsidR="00000000" w:rsidRPr="00000000">
              <w:rPr>
                <w:b w:val="1"/>
                <w:bCs w:val="1"/>
                <w:sz w:val="18"/>
                <w:szCs w:val="18"/>
                <w:rtl w:val="0"/>
              </w:rPr>
              <w:t xml:space="preserve">FY2028</w:t>
            </w:r>
            <w:r w:rsidDel="00000000" w:rsidR="00000000" w:rsidRPr="00000000">
              <w:rPr>
                <w:sz w:val="18"/>
                <w:szCs w:val="18"/>
                <w:rtl w:val="0"/>
              </w:rPr>
              <w:t xml:space="preserve"> (Oct 2027)</w:t>
            </w:r>
            <w:r w:rsidDel="00000000" w:rsidR="00000000" w:rsidRPr="00000000">
              <w:rPr>
                <w:rtl w:val="0"/>
              </w:rPr>
            </w:r>
          </w:p>
        </w:tc>
        <w:tc>
          <w:tcPr/>
          <w:p w:rsidR="00000000" w:rsidDel="00000000" w:rsidP="00000000" w:rsidRDefault="00000000" w:rsidRPr="00000000" w14:paraId="00000511">
            <w:pPr>
              <w:jc w:val="left"/>
              <w:rPr/>
            </w:pPr>
            <w:r w:rsidDel="00000000" w:rsidR="00000000" w:rsidRPr="00000000">
              <w:rPr>
                <w:sz w:val="18"/>
                <w:szCs w:val="18"/>
                <w:rtl w:val="0"/>
              </w:rPr>
              <w:t xml:space="preserve">Global hospital budgets for non-Critical Access Hospitals</w:t>
            </w:r>
            <w:r w:rsidDel="00000000" w:rsidR="00000000" w:rsidRPr="00000000">
              <w:rPr>
                <w:rtl w:val="0"/>
              </w:rPr>
            </w:r>
          </w:p>
        </w:tc>
      </w:tr>
      <w:tr>
        <w:trPr>
          <w:cantSplit w:val="0"/>
          <w:tblHeader w:val="0"/>
        </w:trPr>
        <w:tc>
          <w:tcPr/>
          <w:p w:rsidR="00000000" w:rsidDel="00000000" w:rsidP="00000000" w:rsidRDefault="00000000" w:rsidRPr="00000000" w14:paraId="00000512">
            <w:pPr>
              <w:jc w:val="left"/>
              <w:rPr/>
            </w:pPr>
            <w:r w:rsidDel="00000000" w:rsidR="00000000" w:rsidRPr="00000000">
              <w:rPr>
                <w:b w:val="1"/>
                <w:bCs w:val="1"/>
                <w:sz w:val="18"/>
                <w:szCs w:val="18"/>
                <w:rtl w:val="0"/>
              </w:rPr>
              <w:t xml:space="preserve">January 2028</w:t>
            </w:r>
            <w:r w:rsidDel="00000000" w:rsidR="00000000" w:rsidRPr="00000000">
              <w:rPr>
                <w:rtl w:val="0"/>
              </w:rPr>
            </w:r>
          </w:p>
        </w:tc>
        <w:tc>
          <w:tcPr/>
          <w:p w:rsidR="00000000" w:rsidDel="00000000" w:rsidP="00000000" w:rsidRDefault="00000000" w:rsidRPr="00000000" w14:paraId="00000513">
            <w:pPr>
              <w:jc w:val="left"/>
              <w:rPr/>
            </w:pPr>
            <w:r w:rsidDel="00000000" w:rsidR="00000000" w:rsidRPr="00000000">
              <w:rPr>
                <w:sz w:val="18"/>
                <w:szCs w:val="18"/>
                <w:rtl w:val="0"/>
              </w:rPr>
              <w:t xml:space="preserve">Statewide Health Care Delivery Strategic Plan delivered to Vermont Legislature</w:t>
            </w:r>
            <w:r w:rsidDel="00000000" w:rsidR="00000000" w:rsidRPr="00000000">
              <w:rPr>
                <w:rtl w:val="0"/>
              </w:rPr>
            </w:r>
          </w:p>
        </w:tc>
      </w:tr>
      <w:tr>
        <w:trPr>
          <w:cantSplit w:val="1"/>
          <w:tblHeader w:val="0"/>
        </w:trPr>
        <w:tc>
          <w:tcPr/>
          <w:p w:rsidR="00000000" w:rsidDel="00000000" w:rsidP="00000000" w:rsidRDefault="00000000" w:rsidRPr="00000000" w14:paraId="00000514">
            <w:pPr>
              <w:jc w:val="left"/>
              <w:rPr/>
            </w:pPr>
            <w:r w:rsidDel="00000000" w:rsidR="00000000" w:rsidRPr="00000000">
              <w:rPr>
                <w:b w:val="1"/>
                <w:bCs w:val="1"/>
                <w:sz w:val="18"/>
                <w:szCs w:val="18"/>
                <w:rtl w:val="0"/>
              </w:rPr>
              <w:t xml:space="preserve">FY2030</w:t>
            </w:r>
            <w:r w:rsidDel="00000000" w:rsidR="00000000" w:rsidRPr="00000000">
              <w:rPr>
                <w:sz w:val="18"/>
                <w:szCs w:val="18"/>
                <w:rtl w:val="0"/>
              </w:rPr>
              <w:t xml:space="preserve"> (Oct 2029)</w:t>
            </w:r>
            <w:r w:rsidDel="00000000" w:rsidR="00000000" w:rsidRPr="00000000">
              <w:rPr>
                <w:rtl w:val="0"/>
              </w:rPr>
            </w:r>
          </w:p>
        </w:tc>
        <w:tc>
          <w:tcPr/>
          <w:p w:rsidR="00000000" w:rsidDel="00000000" w:rsidP="00000000" w:rsidRDefault="00000000" w:rsidRPr="00000000" w14:paraId="00000515">
            <w:pPr>
              <w:jc w:val="left"/>
              <w:rPr/>
            </w:pPr>
            <w:r w:rsidDel="00000000" w:rsidR="00000000" w:rsidRPr="00000000">
              <w:rPr>
                <w:sz w:val="18"/>
                <w:szCs w:val="18"/>
                <w:rtl w:val="0"/>
              </w:rPr>
              <w:t xml:space="preserve">Global hospital budgets for ALL Vermont hospitals including CAHs</w:t>
            </w:r>
            <w:r w:rsidDel="00000000" w:rsidR="00000000" w:rsidRPr="00000000">
              <w:rPr>
                <w:rtl w:val="0"/>
              </w:rPr>
            </w:r>
          </w:p>
        </w:tc>
      </w:tr>
    </w:tbl>
    <w:p w:rsidR="00000000" w:rsidDel="00000000" w:rsidP="00000000" w:rsidRDefault="00000000" w:rsidRPr="00000000" w14:paraId="00000516">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2.3 — Act 68 statutory implementation timeline. Source: Act 68 of 2025.</w:t>
      </w:r>
    </w:p>
    <w:p w:rsidR="00000000" w:rsidDel="00000000" w:rsidP="00000000" w:rsidRDefault="00000000" w:rsidRPr="00000000" w14:paraId="0000051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Signed by Governor Scott on June 12, 2025, Act 68 is the legislative operationalization of the Oliver Wyman diagnosis. The alignment between Oliver Wyman’s priority recommendations and Act 68’s operative provisions is direct and traceable: Oliver Wyman recommended beginning movement to reference-based pricing at 200% of Medicare or less; Act 68 mandated it by hospital fiscal year 2027. Oliver Wyman recommended moving to global budgets when conditions for success are met; Act 68 required them for non-critical access hospitals by FY2028 and all hospitals by FY2030. Oliver Wyman recommended that GMCB add a Division of Planning and Effectiveness; Act 68 authorized three new permanent classified positions at GMCB. Oliver Wyman recommended reviewing AHS agency structure and program list; Act 68 directed AHS to develop a Statewide Health Care Delivery Strategic Plan by January 2028.</w:t>
      </w:r>
    </w:p>
    <w:p w:rsidR="00000000" w:rsidDel="00000000" w:rsidP="00000000" w:rsidRDefault="00000000" w:rsidRPr="00000000" w14:paraId="0000051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act’s purpose statement is worth reading in full because it encodes the Oliver Wyman framework into law. The General Assembly declared the purpose of Act 68 to be transformation of and structural changes to Vermont’s health care system, advancing five goals: improvements in health outcomes and reducing access disparities; an integrated care system with robust coordination and increased investment in primary care, home health, and long-term care; stabilizing providers and controlling costs beginning with reference-based pricing and continuing to global hospital budgets; evaluating progress through standardized accountability metrics; and establishing a system that attracts and retains high-quality health care professionals. Every one of these goals is a direct response to a finding in the Oliver Wyman report.</w:t>
      </w:r>
    </w:p>
    <w:p w:rsidR="00000000" w:rsidDel="00000000" w:rsidP="00000000" w:rsidRDefault="00000000" w:rsidRPr="00000000" w14:paraId="00000519">
      <w:pPr>
        <w:pStyle w:val="Heading3"/>
        <w:rPr/>
      </w:pPr>
      <w:bookmarkStart w:colFirst="0" w:colLast="0" w:name="_yf24p7llj19h" w:id="80"/>
      <w:bookmarkEnd w:id="80"/>
      <w:r w:rsidDel="00000000" w:rsidR="00000000" w:rsidRPr="00000000">
        <w:rPr>
          <w:color w:val="161b22"/>
          <w:rtl w:val="0"/>
        </w:rPr>
        <w:t xml:space="preserve">2.7.1  </w:t>
      </w:r>
      <w:r w:rsidDel="00000000" w:rsidR="00000000" w:rsidRPr="00000000">
        <w:rPr>
          <w:b w:val="1"/>
          <w:bCs w:val="1"/>
          <w:color w:val="161b22"/>
          <w:rtl w:val="0"/>
        </w:rPr>
        <w:t xml:space="preserve">The Reference-Based Pricing Architecture</w:t>
      </w:r>
      <w:r w:rsidDel="00000000" w:rsidR="00000000" w:rsidRPr="00000000">
        <w:rPr>
          <w:rtl w:val="0"/>
        </w:rPr>
      </w:r>
    </w:p>
    <w:p w:rsidR="00000000" w:rsidDel="00000000" w:rsidP="00000000" w:rsidRDefault="00000000" w:rsidRPr="00000000" w14:paraId="0000051A">
      <w:pPr>
        <w:rPr/>
      </w:pPr>
      <w:r w:rsidDel="00000000" w:rsidR="00000000" w:rsidRPr="00000000">
        <w:rPr>
          <w:rtl w:val="0"/>
        </w:rPr>
        <w:t xml:space="preserve">Act 68’s RBP provisions represent a significant departure from the voluntary, incentive-based payment reform approach that dominated American health policy for the previous fifteen years. The act does not invite hospitals to experiment with alternative pricing — it directs GMCB to establish, by rule, maximum amounts that hospitals shall accept as payment in full, not later than hospital fiscal year 2027. The language is mandatory and statewide.</w:t>
      </w:r>
    </w:p>
    <w:p w:rsidR="00000000" w:rsidDel="00000000" w:rsidP="00000000" w:rsidRDefault="00000000" w:rsidRPr="00000000" w14:paraId="0000051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price problem RBP addresses runs deeper than any state-level average can show. GMCB’s February 2026 report documented that Vermont hospitals charge commercial payers approximately 250-300% of Medicare rates on average — but this average conceals extraordinary variation. Outpatient imaging at some Vermont hospitals reaches 715-944% of Medicare rates. Inpatient mental health services at the same hospitals range from 123% to 409% of Medicare. UVMMC’s commercial prices averaged 358% of Medicare across inpatient and outpatient services in RAND’s published 2018–2020 data — the highest of any hospital in Vermont. Hospitals are not clustered near a rational break-even point of 136% of Medicare; they are distributed across a range from roughly profitable to wildly extractive, with no relationship between price and quality.</w:t>
      </w:r>
    </w:p>
    <w:p w:rsidR="00000000" w:rsidDel="00000000" w:rsidP="00000000" w:rsidRDefault="00000000" w:rsidRPr="00000000" w14:paraId="0000051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design principles embedded in Act 68’s RBP statute reflect the cross-state evidence base. Prices must be based on a percentage of Medicare reimbursement — establishing a transparent, nationally comparable anchor. Consideration must be given to each hospital’s specific community context: payer mix, labor costs, social risk factors, and role in Vermont’s system. And hospitals are explicitly prohibited from charging patients or insurers more than the established reference-based price, closing billing workarounds that undermined earlier price transparency experiments.</w:t>
      </w:r>
    </w:p>
    <w:tbl>
      <w:tblPr>
        <w:tblStyle w:val="Table53"/>
        <w:tblW w:w="9075.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2010"/>
        <w:gridCol w:w="7065"/>
        <w:tblGridChange w:id="0">
          <w:tblGrid>
            <w:gridCol w:w="2010"/>
            <w:gridCol w:w="7065"/>
          </w:tblGrid>
        </w:tblGridChange>
      </w:tblGrid>
      <w:tr>
        <w:trPr>
          <w:cantSplit w:val="1"/>
          <w:tblHeader w:val="1"/>
        </w:trPr>
        <w:tc>
          <w:tcPr>
            <w:shd w:fill="1b3a6b" w:val="clear"/>
          </w:tcPr>
          <w:p w:rsidR="00000000" w:rsidDel="00000000" w:rsidP="00000000" w:rsidRDefault="00000000" w:rsidRPr="00000000" w14:paraId="0000051D">
            <w:pPr>
              <w:jc w:val="left"/>
              <w:rPr/>
            </w:pPr>
            <w:r w:rsidDel="00000000" w:rsidR="00000000" w:rsidRPr="00000000">
              <w:rPr>
                <w:b w:val="1"/>
                <w:bCs w:val="1"/>
                <w:color w:val="ffffff"/>
                <w:sz w:val="18"/>
                <w:szCs w:val="18"/>
                <w:rtl w:val="0"/>
              </w:rPr>
              <w:t xml:space="preserve">State / Program</w:t>
            </w:r>
            <w:r w:rsidDel="00000000" w:rsidR="00000000" w:rsidRPr="00000000">
              <w:rPr>
                <w:rtl w:val="0"/>
              </w:rPr>
            </w:r>
          </w:p>
        </w:tc>
        <w:tc>
          <w:tcPr>
            <w:shd w:fill="1b3a6b" w:val="clear"/>
          </w:tcPr>
          <w:p w:rsidR="00000000" w:rsidDel="00000000" w:rsidP="00000000" w:rsidRDefault="00000000" w:rsidRPr="00000000" w14:paraId="0000051E">
            <w:pPr>
              <w:jc w:val="left"/>
              <w:rPr/>
            </w:pPr>
            <w:r w:rsidDel="00000000" w:rsidR="00000000" w:rsidRPr="00000000">
              <w:rPr>
                <w:b w:val="1"/>
                <w:bCs w:val="1"/>
                <w:color w:val="ffffff"/>
                <w:sz w:val="18"/>
                <w:szCs w:val="18"/>
                <w:rtl w:val="0"/>
              </w:rPr>
              <w:t xml:space="preserve">Key design features and outcomes</w:t>
            </w:r>
            <w:r w:rsidDel="00000000" w:rsidR="00000000" w:rsidRPr="00000000">
              <w:rPr>
                <w:rtl w:val="0"/>
              </w:rPr>
            </w:r>
          </w:p>
        </w:tc>
      </w:tr>
      <w:tr>
        <w:trPr>
          <w:cantSplit w:val="1"/>
          <w:tblHeader w:val="0"/>
        </w:trPr>
        <w:tc>
          <w:tcPr/>
          <w:p w:rsidR="00000000" w:rsidDel="00000000" w:rsidP="00000000" w:rsidRDefault="00000000" w:rsidRPr="00000000" w14:paraId="0000051F">
            <w:pPr>
              <w:jc w:val="left"/>
              <w:rPr/>
            </w:pPr>
            <w:r w:rsidDel="00000000" w:rsidR="00000000" w:rsidRPr="00000000">
              <w:rPr>
                <w:sz w:val="18"/>
                <w:szCs w:val="18"/>
                <w:rtl w:val="0"/>
              </w:rPr>
              <w:t xml:space="preserve">Vermont Act 68</w:t>
            </w:r>
            <w:r w:rsidDel="00000000" w:rsidR="00000000" w:rsidRPr="00000000">
              <w:rPr>
                <w:rtl w:val="0"/>
              </w:rPr>
            </w:r>
          </w:p>
        </w:tc>
        <w:tc>
          <w:tcPr/>
          <w:p w:rsidR="00000000" w:rsidDel="00000000" w:rsidP="00000000" w:rsidRDefault="00000000" w:rsidRPr="00000000" w14:paraId="00000520">
            <w:pPr>
              <w:jc w:val="left"/>
              <w:rPr/>
            </w:pPr>
            <w:r w:rsidDel="00000000" w:rsidR="00000000" w:rsidRPr="00000000">
              <w:rPr>
                <w:sz w:val="18"/>
                <w:szCs w:val="18"/>
                <w:rtl w:val="0"/>
              </w:rPr>
              <w:t xml:space="preserve">Mandatory statewide maximum allowable payments through GMCB rate-setting authority. Methodology set by rule in 2027; maximum allowable payments effective from hospital FY2028 (statutory deadline: FY2027). RBP then reviewed annually as part of hospital budget process.</w:t>
            </w:r>
            <w:r w:rsidDel="00000000" w:rsidR="00000000" w:rsidRPr="00000000">
              <w:rPr>
                <w:rtl w:val="0"/>
              </w:rPr>
            </w:r>
          </w:p>
        </w:tc>
      </w:tr>
      <w:tr>
        <w:trPr>
          <w:cantSplit w:val="0"/>
          <w:tblHeader w:val="0"/>
        </w:trPr>
        <w:tc>
          <w:tcPr/>
          <w:p w:rsidR="00000000" w:rsidDel="00000000" w:rsidP="00000000" w:rsidRDefault="00000000" w:rsidRPr="00000000" w14:paraId="00000521">
            <w:pPr>
              <w:jc w:val="left"/>
              <w:rPr/>
            </w:pPr>
            <w:r w:rsidDel="00000000" w:rsidR="00000000" w:rsidRPr="00000000">
              <w:rPr>
                <w:sz w:val="18"/>
                <w:szCs w:val="18"/>
                <w:rtl w:val="0"/>
              </w:rPr>
              <w:t xml:space="preserve">Oregon (2019)</w:t>
            </w:r>
            <w:r w:rsidDel="00000000" w:rsidR="00000000" w:rsidRPr="00000000">
              <w:rPr>
                <w:rtl w:val="0"/>
              </w:rPr>
            </w:r>
          </w:p>
        </w:tc>
        <w:tc>
          <w:tcPr/>
          <w:p w:rsidR="00000000" w:rsidDel="00000000" w:rsidP="00000000" w:rsidRDefault="00000000" w:rsidRPr="00000000" w14:paraId="00000522">
            <w:pPr>
              <w:jc w:val="left"/>
              <w:rPr/>
            </w:pPr>
            <w:r w:rsidDel="00000000" w:rsidR="00000000" w:rsidRPr="00000000">
              <w:rPr>
                <w:sz w:val="18"/>
                <w:szCs w:val="18"/>
                <w:rtl w:val="0"/>
              </w:rPr>
              <w:t xml:space="preserve">State employee plan only. 200% in-network / 185% out-of-network cap. Exemptions for rural and critical access hospitals. Savings exceeded $107.5M in first 27 months. All 24 affected hospitals remained in-network.</w:t>
            </w:r>
            <w:r w:rsidDel="00000000" w:rsidR="00000000" w:rsidRPr="00000000">
              <w:rPr>
                <w:rtl w:val="0"/>
              </w:rPr>
            </w:r>
          </w:p>
        </w:tc>
      </w:tr>
      <w:tr>
        <w:trPr>
          <w:cantSplit w:val="0"/>
          <w:tblHeader w:val="0"/>
        </w:trPr>
        <w:tc>
          <w:tcPr/>
          <w:p w:rsidR="00000000" w:rsidDel="00000000" w:rsidP="00000000" w:rsidRDefault="00000000" w:rsidRPr="00000000" w14:paraId="00000523">
            <w:pPr>
              <w:jc w:val="left"/>
              <w:rPr/>
            </w:pPr>
            <w:r w:rsidDel="00000000" w:rsidR="00000000" w:rsidRPr="00000000">
              <w:rPr>
                <w:sz w:val="18"/>
                <w:szCs w:val="18"/>
                <w:rtl w:val="0"/>
              </w:rPr>
              <w:t xml:space="preserve">Montana (2016)</w:t>
            </w:r>
            <w:r w:rsidDel="00000000" w:rsidR="00000000" w:rsidRPr="00000000">
              <w:rPr>
                <w:rtl w:val="0"/>
              </w:rPr>
            </w:r>
          </w:p>
        </w:tc>
        <w:tc>
          <w:tcPr/>
          <w:p w:rsidR="00000000" w:rsidDel="00000000" w:rsidP="00000000" w:rsidRDefault="00000000" w:rsidRPr="00000000" w14:paraId="00000524">
            <w:pPr>
              <w:jc w:val="left"/>
              <w:rPr/>
            </w:pPr>
            <w:r w:rsidDel="00000000" w:rsidR="00000000" w:rsidRPr="00000000">
              <w:rPr>
                <w:sz w:val="18"/>
                <w:szCs w:val="18"/>
                <w:rtl w:val="0"/>
              </w:rPr>
              <w:t xml:space="preserve">State employee plan. Direct contracting at percentage of Medicare. Initial $48M in savings but politically fragile without statutory mandate — illustrating Vermont’s choice to legislate rather than demonstrate.</w:t>
            </w:r>
            <w:r w:rsidDel="00000000" w:rsidR="00000000" w:rsidRPr="00000000">
              <w:rPr>
                <w:rtl w:val="0"/>
              </w:rPr>
            </w:r>
          </w:p>
        </w:tc>
      </w:tr>
      <w:tr>
        <w:trPr>
          <w:cantSplit w:val="0"/>
          <w:tblHeader w:val="0"/>
        </w:trPr>
        <w:tc>
          <w:tcPr/>
          <w:p w:rsidR="00000000" w:rsidDel="00000000" w:rsidP="00000000" w:rsidRDefault="00000000" w:rsidRPr="00000000" w14:paraId="00000525">
            <w:pPr>
              <w:jc w:val="left"/>
              <w:rPr/>
            </w:pPr>
            <w:r w:rsidDel="00000000" w:rsidR="00000000" w:rsidRPr="00000000">
              <w:rPr>
                <w:sz w:val="18"/>
                <w:szCs w:val="18"/>
                <w:rtl w:val="0"/>
              </w:rPr>
              <w:t xml:space="preserve">Washington (2021)</w:t>
            </w:r>
            <w:r w:rsidDel="00000000" w:rsidR="00000000" w:rsidRPr="00000000">
              <w:rPr>
                <w:rtl w:val="0"/>
              </w:rPr>
            </w:r>
          </w:p>
        </w:tc>
        <w:tc>
          <w:tcPr/>
          <w:p w:rsidR="00000000" w:rsidDel="00000000" w:rsidP="00000000" w:rsidRDefault="00000000" w:rsidRPr="00000000" w14:paraId="00000526">
            <w:pPr>
              <w:jc w:val="left"/>
              <w:rPr/>
            </w:pPr>
            <w:r w:rsidDel="00000000" w:rsidR="00000000" w:rsidRPr="00000000">
              <w:rPr>
                <w:sz w:val="18"/>
                <w:szCs w:val="18"/>
                <w:rtl w:val="0"/>
              </w:rPr>
              <w:t xml:space="preserve">Public option (‘Cascade Care’). Hospital reimbursement capped at 160% of Medicare for participating networks. Voluntary participation, expanding to state employee plans.</w:t>
            </w:r>
            <w:r w:rsidDel="00000000" w:rsidR="00000000" w:rsidRPr="00000000">
              <w:rPr>
                <w:rtl w:val="0"/>
              </w:rPr>
            </w:r>
          </w:p>
        </w:tc>
      </w:tr>
      <w:tr>
        <w:trPr>
          <w:cantSplit w:val="1"/>
          <w:tblHeader w:val="0"/>
        </w:trPr>
        <w:tc>
          <w:tcPr/>
          <w:p w:rsidR="00000000" w:rsidDel="00000000" w:rsidP="00000000" w:rsidRDefault="00000000" w:rsidRPr="00000000" w14:paraId="00000527">
            <w:pPr>
              <w:jc w:val="left"/>
              <w:rPr/>
            </w:pPr>
            <w:r w:rsidDel="00000000" w:rsidR="00000000" w:rsidRPr="00000000">
              <w:rPr>
                <w:sz w:val="18"/>
                <w:szCs w:val="18"/>
                <w:rtl w:val="0"/>
              </w:rPr>
              <w:t xml:space="preserve">Maryland (2014–present)</w:t>
            </w:r>
            <w:r w:rsidDel="00000000" w:rsidR="00000000" w:rsidRPr="00000000">
              <w:rPr>
                <w:rtl w:val="0"/>
              </w:rPr>
            </w:r>
          </w:p>
        </w:tc>
        <w:tc>
          <w:tcPr/>
          <w:p w:rsidR="00000000" w:rsidDel="00000000" w:rsidP="00000000" w:rsidRDefault="00000000" w:rsidRPr="00000000" w14:paraId="00000528">
            <w:pPr>
              <w:jc w:val="left"/>
              <w:rPr/>
            </w:pPr>
            <w:r w:rsidDel="00000000" w:rsidR="00000000" w:rsidRPr="00000000">
              <w:rPr>
                <w:sz w:val="18"/>
                <w:szCs w:val="18"/>
                <w:rtl w:val="0"/>
              </w:rPr>
              <w:t xml:space="preserve">All-payer system with fixed annual revenue for hospitals based on standardized prices and volume expectations. Includes Medicare waiver. Strong incentives for population health management. The closest model to Vermont’s Act 68 trajectory.</w:t>
            </w:r>
            <w:r w:rsidDel="00000000" w:rsidR="00000000" w:rsidRPr="00000000">
              <w:rPr>
                <w:rtl w:val="0"/>
              </w:rPr>
            </w:r>
          </w:p>
        </w:tc>
      </w:tr>
    </w:tbl>
    <w:p w:rsidR="00000000" w:rsidDel="00000000" w:rsidP="00000000" w:rsidRDefault="00000000" w:rsidRPr="00000000" w14:paraId="00000529">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2.4 — State reference-based pricing and rate-setting programs compared. Sources: state program documentation; RAND; GMCB.</w:t>
      </w:r>
    </w:p>
    <w:p w:rsidR="00000000" w:rsidDel="00000000" w:rsidP="00000000" w:rsidRDefault="00000000" w:rsidRPr="00000000" w14:paraId="0000052A">
      <w:pPr>
        <w:pStyle w:val="Heading3"/>
        <w:rPr/>
      </w:pPr>
      <w:bookmarkStart w:colFirst="0" w:colLast="0" w:name="_c8km2z4kftm0" w:id="81"/>
      <w:bookmarkEnd w:id="81"/>
      <w:r w:rsidDel="00000000" w:rsidR="00000000" w:rsidRPr="00000000">
        <w:rPr>
          <w:color w:val="161b22"/>
          <w:rtl w:val="0"/>
        </w:rPr>
        <w:t xml:space="preserve">2.7.2  </w:t>
      </w:r>
      <w:r w:rsidDel="00000000" w:rsidR="00000000" w:rsidRPr="00000000">
        <w:rPr>
          <w:b w:val="1"/>
          <w:bCs w:val="1"/>
          <w:color w:val="161b22"/>
          <w:rtl w:val="0"/>
        </w:rPr>
        <w:t xml:space="preserve">The Global Budget Mandate</w:t>
      </w:r>
      <w:r w:rsidDel="00000000" w:rsidR="00000000" w:rsidRPr="00000000">
        <w:rPr>
          <w:rtl w:val="0"/>
        </w:rPr>
      </w:r>
    </w:p>
    <w:p w:rsidR="00000000" w:rsidDel="00000000" w:rsidP="00000000" w:rsidRDefault="00000000" w:rsidRPr="00000000" w14:paraId="0000052B">
      <w:pPr>
        <w:rPr/>
      </w:pPr>
      <w:r w:rsidDel="00000000" w:rsidR="00000000" w:rsidRPr="00000000">
        <w:rPr>
          <w:rtl w:val="0"/>
        </w:rPr>
        <w:t xml:space="preserve">Act 68 requires GMCB to establish global hospital budgets for non-critical access hospitals by hospital fiscal year 2028, and for all Vermont hospitals by 2030. This statutory obligation makes Vermont the first U.S. state outside Maryland on a legislatively mandated path to a comprehensive all-payer global budget system.</w:t>
      </w:r>
    </w:p>
    <w:p w:rsidR="00000000" w:rsidDel="00000000" w:rsidP="00000000" w:rsidRDefault="00000000" w:rsidRPr="00000000" w14:paraId="0000052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Understanding why Vermont needs global budgets in addition to reference-based pricing requires understanding the balloon squeeze problem that Oliver Wyman identified. Reference-based pricing controls unit prices but does not control volume. A hospital facing lower per-service revenue can compensate by delivering more services — scheduling more imaging, performing more procedures, admitting patients who could be managed in outpatient settings. Total hospital spending equals price times volume; controlling only price leaves volume as a release valve. Global budgets close this loophole by capping total hospital revenue regardless of service volume, fundamentally changing the hospital’s financial incentive from maximizing throughput to maximizing population health per dollar of revenue.</w:t>
      </w:r>
    </w:p>
    <w:p w:rsidR="00000000" w:rsidDel="00000000" w:rsidP="00000000" w:rsidRDefault="00000000" w:rsidRPr="00000000" w14:paraId="0000052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 has attempted global budget design four times in the past decade: the GMCB net patient revenue cap in 2012, the Rutland Regional pilot proposed in 2014 (never implemented), the Vermont All-Payer ACO Model from 2017 to 2025, and the current Act 167/Act 68 mandate. Each prior attempt foundered on the same obstacle: voluntary participation. When payers can opt out of a global budget arrangement, the highest-cost, most commercially valuable services migrate out of the capped system, leaving lower-reimbursing services behind and making the global budget financially unworkable. Act 68 eliminates the voluntary option. This is the critical design difference between Vermont’s current trajectory and everything that preceded it.</w:t>
      </w:r>
    </w:p>
    <w:p w:rsidR="00000000" w:rsidDel="00000000" w:rsidP="00000000" w:rsidRDefault="00000000" w:rsidRPr="00000000" w14:paraId="0000052E">
      <w:pPr>
        <w:pStyle w:val="Heading3"/>
        <w:rPr/>
      </w:pPr>
      <w:bookmarkStart w:colFirst="0" w:colLast="0" w:name="_hovvg1eqt45l" w:id="82"/>
      <w:bookmarkEnd w:id="82"/>
      <w:r w:rsidDel="00000000" w:rsidR="00000000" w:rsidRPr="00000000">
        <w:rPr>
          <w:color w:val="161b22"/>
          <w:rtl w:val="0"/>
        </w:rPr>
        <w:t xml:space="preserve">2.7.3  </w:t>
      </w:r>
      <w:r w:rsidDel="00000000" w:rsidR="00000000" w:rsidRPr="00000000">
        <w:rPr>
          <w:b w:val="1"/>
          <w:bCs w:val="1"/>
          <w:color w:val="161b22"/>
          <w:rtl w:val="0"/>
        </w:rPr>
        <w:t xml:space="preserve">The Statewide Health Care Delivery Strategic Plan and AHS Restructuring</w:t>
      </w:r>
      <w:r w:rsidDel="00000000" w:rsidR="00000000" w:rsidRPr="00000000">
        <w:rPr>
          <w:rtl w:val="0"/>
        </w:rPr>
      </w:r>
    </w:p>
    <w:p w:rsidR="00000000" w:rsidDel="00000000" w:rsidP="00000000" w:rsidRDefault="00000000" w:rsidRPr="00000000" w14:paraId="0000052F">
      <w:pPr>
        <w:rPr/>
      </w:pPr>
      <w:r w:rsidDel="00000000" w:rsidR="00000000" w:rsidRPr="00000000">
        <w:rPr>
          <w:rtl w:val="0"/>
        </w:rPr>
        <w:t xml:space="preserve">The most consequential long-term provision of Act 68 is the requirement that AHS develop a Statewide Health Care Delivery Strategic Plan, to be delivered to the legislature by January 15, 2028 and updated every three years thereafter, beginning December 1, 2030. This plan is the statutory vehicle for answering the foundational question that underlies all of Vermont’s reform work: what should Vermont’s healthcare delivery system actually look like?</w:t>
      </w:r>
    </w:p>
    <w:p w:rsidR="00000000" w:rsidDel="00000000" w:rsidP="00000000" w:rsidRDefault="00000000" w:rsidRPr="00000000" w14:paraId="0000053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Act 68 established the Health Care Delivery Advisory Committee to support the plan’s development, with responsibilities including setting affordability benchmarks, monitoring system performance, advising on the continuous evaluation process for the healthcare delivery system, and working with AHS to develop and maintain the strategic plan. The committee’s mandate also requires incorporating recommendations from the Vermont Steering Committee for Comprehensive Primary Health Care — ensuring that primary care’s central role in the redesigned system is structurally embedded in the planning process.</w:t>
      </w:r>
    </w:p>
    <w:p w:rsidR="00000000" w:rsidDel="00000000" w:rsidP="00000000" w:rsidRDefault="00000000" w:rsidRPr="00000000" w14:paraId="0000053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Oliver Wyman’s state-level recommendations are the most detailed public blueprint available for what this strategic plan should address. The four domains Oliver Wyman identified — governance clarity, AHS structural alignment with HSAs, state-level SDOH investments, and administrative simplification — constitute the operational dimensions of the strategic plan. The AHS restructuring chapter later in this book develops a full five-pillar framework for how AHS should approach this planning mandate, drawing directly on both the Oliver Wyman recommendations and the Act 68 statutory requirements.</w:t>
      </w:r>
    </w:p>
    <w:tbl>
      <w:tblPr>
        <w:tblStyle w:val="Table54"/>
        <w:tblW w:w="9072.0" w:type="dxa"/>
        <w:jc w:val="left"/>
        <w:tblInd w:w="-160.0" w:type="dxa"/>
        <w:tblBorders>
          <w:top w:color="eaf3ea" w:space="0" w:sz="4" w:val="single"/>
          <w:left w:color="3e7b3e" w:space="0" w:sz="24" w:val="single"/>
          <w:bottom w:color="eaf3ea" w:space="0" w:sz="4" w:val="single"/>
          <w:right w:color="eaf3ea" w:space="0" w:sz="4" w:val="single"/>
          <w:insideH w:color="eaf3ea" w:space="0" w:sz="4" w:val="single"/>
          <w:insideV w:color="eaf3ea" w:space="0" w:sz="4" w:val="single"/>
        </w:tblBorders>
        <w:tblLayout w:type="fixed"/>
        <w:tblLook w:val="0000"/>
      </w:tblPr>
      <w:tblGrid>
        <w:gridCol w:w="9072"/>
        <w:tblGridChange w:id="0">
          <w:tblGrid>
            <w:gridCol w:w="9072"/>
          </w:tblGrid>
        </w:tblGridChange>
      </w:tblGrid>
      <w:tr>
        <w:trPr>
          <w:cantSplit w:val="0"/>
          <w:tblHeader w:val="0"/>
        </w:trPr>
        <w:tc>
          <w:tcPr>
            <w:shd w:fill="eaf3ea" w:val="clear"/>
          </w:tcPr>
          <w:p w:rsidR="00000000" w:rsidDel="00000000" w:rsidP="00000000" w:rsidRDefault="00000000" w:rsidRPr="00000000" w14:paraId="00000532">
            <w:pPr>
              <w:spacing w:after="60" w:line="264" w:lineRule="auto"/>
              <w:rPr/>
            </w:pPr>
            <w:r w:rsidDel="00000000" w:rsidR="00000000" w:rsidRPr="00000000">
              <w:rPr>
                <w:b w:val="1"/>
                <w:bCs w:val="1"/>
                <w:color w:val="255025"/>
                <w:sz w:val="21"/>
                <w:szCs w:val="21"/>
                <w:rtl w:val="0"/>
              </w:rPr>
              <w:t xml:space="preserve">VERMONT IN PRACTICE — The Reform Cascade Timeline — Statutory Deadlines</w:t>
            </w:r>
            <w:r w:rsidDel="00000000" w:rsidR="00000000" w:rsidRPr="00000000">
              <w:rPr>
                <w:rtl w:val="0"/>
              </w:rPr>
            </w:r>
          </w:p>
          <w:p w:rsidR="00000000" w:rsidDel="00000000" w:rsidP="00000000" w:rsidRDefault="00000000" w:rsidRPr="00000000" w14:paraId="00000533">
            <w:pPr>
              <w:spacing w:after="60" w:line="264" w:lineRule="auto"/>
              <w:rPr/>
            </w:pPr>
            <w:r w:rsidDel="00000000" w:rsidR="00000000" w:rsidRPr="00000000">
              <w:rPr>
                <w:sz w:val="20"/>
                <w:szCs w:val="20"/>
                <w:rtl w:val="0"/>
              </w:rPr>
              <w:t xml:space="preserve">For healthcare leaders, policymakers, and organizations doing business with Vermont’s system, the following statutory deadlines define the transformation calendar:</w:t>
            </w:r>
            <w:r w:rsidDel="00000000" w:rsidR="00000000" w:rsidRPr="00000000">
              <w:rPr>
                <w:rtl w:val="0"/>
              </w:rPr>
            </w:r>
          </w:p>
          <w:p w:rsidR="00000000" w:rsidDel="00000000" w:rsidP="00000000" w:rsidRDefault="00000000" w:rsidRPr="00000000" w14:paraId="00000534">
            <w:pPr>
              <w:numPr>
                <w:ilvl w:val="0"/>
                <w:numId w:val="12"/>
              </w:numPr>
              <w:spacing w:after="60" w:line="264" w:lineRule="auto"/>
              <w:ind w:left="720" w:hanging="360"/>
              <w:rPr/>
            </w:pPr>
            <w:r w:rsidDel="00000000" w:rsidR="00000000" w:rsidRPr="00000000">
              <w:rPr>
                <w:sz w:val="20"/>
                <w:szCs w:val="20"/>
                <w:rtl w:val="0"/>
              </w:rPr>
              <w:t xml:space="preserve">GMCB hospital budget guidance includes negative 1% commercial rate growth benchmark — the first negative benchmark in Vermont history</w:t>
            </w:r>
            <w:r w:rsidDel="00000000" w:rsidR="00000000" w:rsidRPr="00000000">
              <w:rPr>
                <w:rtl w:val="0"/>
              </w:rPr>
            </w:r>
          </w:p>
          <w:p w:rsidR="00000000" w:rsidDel="00000000" w:rsidP="00000000" w:rsidRDefault="00000000" w:rsidRPr="00000000" w14:paraId="00000535">
            <w:pPr>
              <w:numPr>
                <w:ilvl w:val="0"/>
                <w:numId w:val="12"/>
              </w:numPr>
              <w:spacing w:after="60" w:line="264" w:lineRule="auto"/>
              <w:ind w:left="720" w:hanging="360"/>
              <w:rPr/>
            </w:pPr>
            <w:r w:rsidDel="00000000" w:rsidR="00000000" w:rsidRPr="00000000">
              <w:rPr>
                <w:sz w:val="20"/>
                <w:szCs w:val="20"/>
                <w:rtl w:val="0"/>
              </w:rPr>
              <w:t xml:space="preserve">AHS hospital transformation grants of $2M under Act 68 — extending Act 51’s four-hospital pilot to all 14 hospitals, now developing transformation plans with RHRC support</w:t>
            </w:r>
            <w:r w:rsidDel="00000000" w:rsidR="00000000" w:rsidRPr="00000000">
              <w:rPr>
                <w:rtl w:val="0"/>
              </w:rPr>
            </w:r>
          </w:p>
          <w:p w:rsidR="00000000" w:rsidDel="00000000" w:rsidP="00000000" w:rsidRDefault="00000000" w:rsidRPr="00000000" w14:paraId="00000536">
            <w:pPr>
              <w:numPr>
                <w:ilvl w:val="0"/>
                <w:numId w:val="12"/>
              </w:numPr>
              <w:spacing w:after="60" w:line="264" w:lineRule="auto"/>
              <w:ind w:left="720" w:hanging="360"/>
              <w:rPr/>
            </w:pPr>
            <w:r w:rsidDel="00000000" w:rsidR="00000000" w:rsidRPr="00000000">
              <w:rPr>
                <w:sz w:val="20"/>
                <w:szCs w:val="20"/>
                <w:rtl w:val="0"/>
              </w:rPr>
              <w:t xml:space="preserve">Vermont Medicaid global budget for hospitals launched in January 2026 under the Global Commitment to Health demonstration; in July 2026 CMS ruled it had not been approved under the demonstration’s terms</w:t>
            </w:r>
            <w:r w:rsidDel="00000000" w:rsidR="00000000" w:rsidRPr="00000000">
              <w:rPr>
                <w:rtl w:val="0"/>
              </w:rPr>
            </w:r>
          </w:p>
          <w:p w:rsidR="00000000" w:rsidDel="00000000" w:rsidP="00000000" w:rsidRDefault="00000000" w:rsidRPr="00000000" w14:paraId="00000537">
            <w:pPr>
              <w:numPr>
                <w:ilvl w:val="0"/>
                <w:numId w:val="12"/>
              </w:numPr>
              <w:spacing w:after="60" w:line="264" w:lineRule="auto"/>
              <w:ind w:left="720" w:hanging="360"/>
              <w:rPr/>
            </w:pPr>
            <w:r w:rsidDel="00000000" w:rsidR="00000000" w:rsidRPr="00000000">
              <w:rPr>
                <w:sz w:val="20"/>
                <w:szCs w:val="20"/>
                <w:rtl w:val="0"/>
              </w:rPr>
              <w:t xml:space="preserve">Act 55 outpatient drug cap at 120% of ASP effective April 2025, generating estimated $135M in annual savings</w:t>
            </w:r>
            <w:r w:rsidDel="00000000" w:rsidR="00000000" w:rsidRPr="00000000">
              <w:rPr>
                <w:rtl w:val="0"/>
              </w:rPr>
            </w:r>
          </w:p>
          <w:p w:rsidR="00000000" w:rsidDel="00000000" w:rsidP="00000000" w:rsidRDefault="00000000" w:rsidRPr="00000000" w14:paraId="00000538">
            <w:pPr>
              <w:numPr>
                <w:ilvl w:val="0"/>
                <w:numId w:val="12"/>
              </w:numPr>
              <w:spacing w:after="60" w:line="264" w:lineRule="auto"/>
              <w:ind w:left="720" w:hanging="360"/>
              <w:rPr/>
            </w:pPr>
            <w:r w:rsidDel="00000000" w:rsidR="00000000" w:rsidRPr="00000000">
              <w:rPr>
                <w:sz w:val="20"/>
                <w:szCs w:val="20"/>
                <w:rtl w:val="0"/>
              </w:rPr>
              <w:t xml:space="preserve">RBP vendor selection and methodology finalized; rulemaking completed (2027)</w:t>
            </w:r>
            <w:r w:rsidDel="00000000" w:rsidR="00000000" w:rsidRPr="00000000">
              <w:rPr>
                <w:rtl w:val="0"/>
              </w:rPr>
            </w:r>
          </w:p>
          <w:p w:rsidR="00000000" w:rsidDel="00000000" w:rsidP="00000000" w:rsidRDefault="00000000" w:rsidRPr="00000000" w14:paraId="00000539">
            <w:pPr>
              <w:numPr>
                <w:ilvl w:val="0"/>
                <w:numId w:val="12"/>
              </w:numPr>
              <w:spacing w:after="60" w:line="264" w:lineRule="auto"/>
              <w:ind w:left="720" w:hanging="360"/>
              <w:rPr/>
            </w:pPr>
            <w:r w:rsidDel="00000000" w:rsidR="00000000" w:rsidRPr="00000000">
              <w:rPr>
                <w:sz w:val="20"/>
                <w:szCs w:val="20"/>
                <w:rtl w:val="0"/>
              </w:rPr>
              <w:t xml:space="preserve">GMCB publishes hospital price transparency dashboard</w:t>
            </w:r>
            <w:r w:rsidDel="00000000" w:rsidR="00000000" w:rsidRPr="00000000">
              <w:rPr>
                <w:rtl w:val="0"/>
              </w:rPr>
            </w:r>
          </w:p>
          <w:p w:rsidR="00000000" w:rsidDel="00000000" w:rsidP="00000000" w:rsidRDefault="00000000" w:rsidRPr="00000000" w14:paraId="0000053A">
            <w:pPr>
              <w:numPr>
                <w:ilvl w:val="0"/>
                <w:numId w:val="12"/>
              </w:numPr>
              <w:spacing w:after="60" w:line="264" w:lineRule="auto"/>
              <w:ind w:left="720" w:hanging="360"/>
              <w:rPr/>
            </w:pPr>
            <w:r w:rsidDel="00000000" w:rsidR="00000000" w:rsidRPr="00000000">
              <w:rPr>
                <w:sz w:val="20"/>
                <w:szCs w:val="20"/>
                <w:rtl w:val="0"/>
              </w:rPr>
              <w:t xml:space="preserve">Reference-based prices take effect (hospital FY2028) — maximum amounts hospitals can charge commercial payers, set by GMCB rule</w:t>
            </w:r>
            <w:r w:rsidDel="00000000" w:rsidR="00000000" w:rsidRPr="00000000">
              <w:rPr>
                <w:rtl w:val="0"/>
              </w:rPr>
            </w:r>
          </w:p>
          <w:p w:rsidR="00000000" w:rsidDel="00000000" w:rsidP="00000000" w:rsidRDefault="00000000" w:rsidRPr="00000000" w14:paraId="0000053B">
            <w:pPr>
              <w:numPr>
                <w:ilvl w:val="0"/>
                <w:numId w:val="12"/>
              </w:numPr>
              <w:spacing w:after="60" w:line="264" w:lineRule="auto"/>
              <w:ind w:left="720" w:hanging="360"/>
              <w:rPr/>
            </w:pPr>
            <w:r w:rsidDel="00000000" w:rsidR="00000000" w:rsidRPr="00000000">
              <w:rPr>
                <w:sz w:val="20"/>
                <w:szCs w:val="20"/>
                <w:rtl w:val="0"/>
              </w:rPr>
              <w:t xml:space="preserve">Global hospital budgets established for non-critical access hospitals</w:t>
            </w:r>
            <w:r w:rsidDel="00000000" w:rsidR="00000000" w:rsidRPr="00000000">
              <w:rPr>
                <w:rtl w:val="0"/>
              </w:rPr>
            </w:r>
          </w:p>
          <w:p w:rsidR="00000000" w:rsidDel="00000000" w:rsidP="00000000" w:rsidRDefault="00000000" w:rsidRPr="00000000" w14:paraId="0000053C">
            <w:pPr>
              <w:numPr>
                <w:ilvl w:val="0"/>
                <w:numId w:val="12"/>
              </w:numPr>
              <w:spacing w:after="60" w:line="264" w:lineRule="auto"/>
              <w:ind w:left="720" w:hanging="360"/>
              <w:rPr/>
            </w:pPr>
            <w:r w:rsidDel="00000000" w:rsidR="00000000" w:rsidRPr="00000000">
              <w:rPr>
                <w:sz w:val="20"/>
                <w:szCs w:val="20"/>
                <w:rtl w:val="0"/>
              </w:rPr>
              <w:t xml:space="preserve">AHS Statewide Health Care Delivery Strategic Plan delivered to legislature by January 2028</w:t>
            </w:r>
            <w:r w:rsidDel="00000000" w:rsidR="00000000" w:rsidRPr="00000000">
              <w:rPr>
                <w:rtl w:val="0"/>
              </w:rPr>
            </w:r>
          </w:p>
          <w:p w:rsidR="00000000" w:rsidDel="00000000" w:rsidP="00000000" w:rsidRDefault="00000000" w:rsidRPr="00000000" w14:paraId="0000053D">
            <w:pPr>
              <w:numPr>
                <w:ilvl w:val="0"/>
                <w:numId w:val="12"/>
              </w:numPr>
              <w:spacing w:after="60" w:line="264" w:lineRule="auto"/>
              <w:ind w:left="720" w:hanging="360"/>
              <w:rPr/>
            </w:pPr>
            <w:r w:rsidDel="00000000" w:rsidR="00000000" w:rsidRPr="00000000">
              <w:rPr>
                <w:sz w:val="20"/>
                <w:szCs w:val="20"/>
                <w:rtl w:val="0"/>
              </w:rPr>
              <w:t xml:space="preserve">Global hospital budgets for all Vermont hospitals, including critical access hospitals</w:t>
            </w:r>
            <w:r w:rsidDel="00000000" w:rsidR="00000000" w:rsidRPr="00000000">
              <w:rPr>
                <w:rtl w:val="0"/>
              </w:rPr>
            </w:r>
          </w:p>
          <w:p w:rsidR="00000000" w:rsidDel="00000000" w:rsidP="00000000" w:rsidRDefault="00000000" w:rsidRPr="00000000" w14:paraId="0000053E">
            <w:pPr>
              <w:spacing w:after="60" w:line="264" w:lineRule="auto"/>
              <w:rPr/>
            </w:pPr>
            <w:r w:rsidDel="00000000" w:rsidR="00000000" w:rsidRPr="00000000">
              <w:rPr>
                <w:sz w:val="20"/>
                <w:szCs w:val="20"/>
                <w:rtl w:val="0"/>
              </w:rPr>
              <w:t xml:space="preserve">These deadlines are not aspirational. They are statutory obligations. Organizations planning capital investments, contract negotiations, workforce strategies, or technology deployments that interact with Vermont’s hospital system must treat these dates as certainties, not contingencies.</w:t>
            </w:r>
            <w:r w:rsidDel="00000000" w:rsidR="00000000" w:rsidRPr="00000000">
              <w:rPr>
                <w:rtl w:val="0"/>
              </w:rPr>
            </w:r>
          </w:p>
        </w:tc>
      </w:tr>
    </w:tbl>
    <w:p w:rsidR="00000000" w:rsidDel="00000000" w:rsidP="00000000" w:rsidRDefault="00000000" w:rsidRPr="00000000" w14:paraId="0000053F">
      <w:pPr>
        <w:spacing w:after="120" w:line="240" w:lineRule="auto"/>
        <w:rPr>
          <w:sz w:val="16"/>
          <w:szCs w:val="16"/>
        </w:rPr>
      </w:pPr>
      <w:r w:rsidDel="00000000" w:rsidR="00000000" w:rsidRPr="00000000">
        <w:rPr>
          <w:rtl w:val="0"/>
        </w:rPr>
      </w:r>
    </w:p>
    <w:p w:rsidR="00000000" w:rsidDel="00000000" w:rsidP="00000000" w:rsidRDefault="00000000" w:rsidRPr="00000000" w14:paraId="00000540">
      <w:pPr>
        <w:pStyle w:val="Heading2"/>
        <w:pBdr>
          <w:top w:color="c9d2df" w:space="10" w:sz="6" w:val="single"/>
        </w:pBdr>
        <w:rPr/>
      </w:pPr>
      <w:bookmarkStart w:colFirst="0" w:colLast="0" w:name="_d34qlz4r20k1" w:id="83"/>
      <w:bookmarkEnd w:id="83"/>
      <w:r w:rsidDel="00000000" w:rsidR="00000000" w:rsidRPr="00000000">
        <w:rPr>
          <w:color w:val="161b22"/>
          <w:rtl w:val="0"/>
        </w:rPr>
        <w:t xml:space="preserve">2.8  </w:t>
      </w:r>
      <w:r w:rsidDel="00000000" w:rsidR="00000000" w:rsidRPr="00000000">
        <w:rPr>
          <w:b w:val="1"/>
          <w:bCs w:val="1"/>
          <w:color w:val="161b22"/>
          <w:rtl w:val="0"/>
        </w:rPr>
        <w:t xml:space="preserve">The Rural Health Transformation Program: Capital for an Operational Strategy</w:t>
      </w:r>
      <w:r w:rsidDel="00000000" w:rsidR="00000000" w:rsidRPr="00000000">
        <w:rPr>
          <w:rtl w:val="0"/>
        </w:rPr>
      </w:r>
    </w:p>
    <w:p w:rsidR="00000000" w:rsidDel="00000000" w:rsidP="00000000" w:rsidRDefault="00000000" w:rsidRPr="00000000" w14:paraId="00000541">
      <w:pPr>
        <w:rPr/>
      </w:pPr>
      <w:r w:rsidDel="00000000" w:rsidR="00000000" w:rsidRPr="00000000">
        <w:rPr>
          <w:rtl w:val="0"/>
        </w:rPr>
        <w:t xml:space="preserve">In November 2025, AHS submitted Vermont’s application to the federal Rural Health Transformation Program — a $50 billion national fund created by the One Big Beautiful Bill Act of 2025, with $10 billion available annually from 2026 through 2030. Vermont was awarded $195 million for the program’s first year in December 2025 — nearly double what the state had expected to receive, and among the highest per-capita awards nationally. Awards are made one year at a time; at a comparable annual level through FY2030 the five-year total would approach $1 billion, but only the first year is committed.</w:t>
      </w:r>
    </w:p>
    <w:p w:rsidR="00000000" w:rsidDel="00000000" w:rsidP="00000000" w:rsidRDefault="00000000" w:rsidRPr="00000000" w14:paraId="0000054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RHT application is itself a teaching document for healthcare transformation practice, because it is structured entirely around the Act 167 and Act 68 goals. Vermont’s vision, stated explicitly in the application, is to ensure that rural residents have access to the right care, at the right time, in the right place, at an affordable cost — a direct echo of the AHS health care reform vision statement. The application’s three strategic goals map onto Oliver Wyman’s three imperatives: strengthening hospital sustainability and primary care (Move all care possible out of hospitals); building workforce pipeline and retention capacity (Build housing and fix the conditions that drive workforce shortage); and leveraging innovative strategies to reduce costs (Pay with reference-based pricing and move to global budgets).</w:t>
      </w:r>
    </w:p>
    <w:p w:rsidR="00000000" w:rsidDel="00000000" w:rsidP="00000000" w:rsidRDefault="00000000" w:rsidRPr="00000000" w14:paraId="0000054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AHS Secretary Samuelson’s framing of the award is the correct analytical frame: the $195 million is not Vermont’s healthcare reform plan. It is capital to execute a plan that already exists. The funding is explicitly one-time money, and AHS has stated publicly that it must be treated as a supplement to ongoing reform work, not a lifeline. The distinction between investment capital and reform strategy is one of the most persistently confused in health policy. States that treat federal grants as reform strategies — spending the money on programs without addressing underlying structural problems — predictably return to crisis when the grant period ends. The Vermont approach, which explicitly aligns every RHT initiative to the statutory Act 167 and Act 68 goals, is a model of how capital investments should be positioned within a structural reform agenda.</w:t>
      </w:r>
    </w:p>
    <w:p w:rsidR="00000000" w:rsidDel="00000000" w:rsidP="00000000" w:rsidRDefault="00000000" w:rsidRPr="00000000" w14:paraId="0000054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specific initiatives funded through Vermont’s RHT award include telehealth expansion for specialty care access in rural hospitals, workforce recruitment and retention programs with five-year service obligations, hospital analytics infrastructure to support regional transformation planning, dialysis capacity development for nursing home residents, and CCBHC expansion to certify five additional community behavioral health clinic entities, four of which were certified on July 1, 2026. Each of these investments addresses a specific node in Oliver Wyman’s systems failure map — and each is designed to reduce ongoing structural costs rather than subsidize their continuation.</w:t>
      </w:r>
    </w:p>
    <w:p w:rsidR="00000000" w:rsidDel="00000000" w:rsidP="00000000" w:rsidRDefault="00000000" w:rsidRPr="00000000" w14:paraId="00000545">
      <w:pPr>
        <w:pStyle w:val="Heading2"/>
        <w:pBdr>
          <w:top w:color="c9d2df" w:space="10" w:sz="6" w:val="single"/>
        </w:pBdr>
        <w:rPr/>
      </w:pPr>
      <w:bookmarkStart w:colFirst="0" w:colLast="0" w:name="_um0awt9xbxgc" w:id="84"/>
      <w:bookmarkEnd w:id="84"/>
      <w:r w:rsidDel="00000000" w:rsidR="00000000" w:rsidRPr="00000000">
        <w:rPr>
          <w:color w:val="161b22"/>
          <w:rtl w:val="0"/>
        </w:rPr>
        <w:t xml:space="preserve">2.9  </w:t>
      </w:r>
      <w:r w:rsidDel="00000000" w:rsidR="00000000" w:rsidRPr="00000000">
        <w:rPr>
          <w:b w:val="1"/>
          <w:bCs w:val="1"/>
          <w:color w:val="161b22"/>
          <w:rtl w:val="0"/>
        </w:rPr>
        <w:t xml:space="preserve">Cross-State Lessons: What Vermont’s Model Generalizes</w:t>
      </w:r>
      <w:r w:rsidDel="00000000" w:rsidR="00000000" w:rsidRPr="00000000">
        <w:rPr>
          <w:rtl w:val="0"/>
        </w:rPr>
      </w:r>
    </w:p>
    <w:p w:rsidR="00000000" w:rsidDel="00000000" w:rsidP="00000000" w:rsidRDefault="00000000" w:rsidRPr="00000000" w14:paraId="00000546">
      <w:pPr>
        <w:rPr/>
      </w:pPr>
      <w:r w:rsidDel="00000000" w:rsidR="00000000" w:rsidRPr="00000000">
        <w:rPr>
          <w:rtl w:val="0"/>
        </w:rPr>
        <w:t xml:space="preserve">Vermont’s reform architecture is instructive because it addresses structural problems present, in varying degrees of severity, across rural America. The analytical framework Oliver Wyman applied, and the legislative mechanisms Vermont enacted in response, generalize well to any state or regional system facing demographic aging, hospital financial fragility, workforce shortage, and the failure of voluntary payment reform to achieve systemic change.</w:t>
      </w:r>
    </w:p>
    <w:p w:rsidR="00000000" w:rsidDel="00000000" w:rsidP="00000000" w:rsidRDefault="00000000" w:rsidRPr="00000000" w14:paraId="0000054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Five generalizable lessons emerge from the Vermont case.</w:t>
      </w:r>
    </w:p>
    <w:p w:rsidR="00000000" w:rsidDel="00000000" w:rsidP="00000000" w:rsidRDefault="00000000" w:rsidRPr="00000000" w14:paraId="0000054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First, diagnosis precedes legislation. Vermont’s Act 68 is as durable as it is — surviving enactment with its mandates intact — because it was preceded by Act 167’s comprehensive, public, community-grounded diagnostic process. Legislatures that skip the diagnostic phase and proceed directly to structural mandates produce policies that are technically sound but politically unsustainable. Vermont’s sequence — diagnose publicly, build shared understanding, then mandate — is a process design that other states should study.</w:t>
      </w:r>
    </w:p>
    <w:p w:rsidR="00000000" w:rsidDel="00000000" w:rsidP="00000000" w:rsidRDefault="00000000" w:rsidRPr="00000000" w14:paraId="0000054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Second, voluntary reform achieves voluntary compliance. Vermont’s decade-long experience with voluntary global budget arrangements — the All-Payer ACO Model, OneCare participation, VITL connectivity — produced partial, fragile outcomes precisely because voluntary participation allows the highest-cost actors to opt out. The Oliver Wyman report documented this plainly in its perception-versus-reality analysis. Act 68’s mandatory architecture is a direct response to that experience.</w:t>
      </w:r>
    </w:p>
    <w:p w:rsidR="00000000" w:rsidDel="00000000" w:rsidP="00000000" w:rsidRDefault="00000000" w:rsidRPr="00000000" w14:paraId="0000054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Third, price control without volume control is insufficient. Reference-based pricing is necessary but not sufficient for controlling total hospital spending. The Act 68 sequence — RBP first, then global budgets — reflects the analytical understanding that price and volume must both be addressed. Maryland’s global budget model, which pairs standardized prices with volume expectations, is the only one of these programs that closes the volume channel — Oregon’s and Montana’s caps leave it open.</w:t>
      </w:r>
    </w:p>
    <w:p w:rsidR="00000000" w:rsidDel="00000000" w:rsidP="00000000" w:rsidRDefault="00000000" w:rsidRPr="00000000" w14:paraId="0000054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Fourth, housing and transportation are healthcare infrastructure. Oliver Wyman’s finding that housing shortage drives staffing crisis drives cost escalation is not a soft social observation — it is a hard systems analysis. Healthcare reform strategies that treat housing and transportation as separate social policy domains rather than healthcare infrastructure will fail to achieve the workforce stability and access improvements they require.</w:t>
      </w:r>
    </w:p>
    <w:p w:rsidR="00000000" w:rsidDel="00000000" w:rsidP="00000000" w:rsidRDefault="00000000" w:rsidRPr="00000000" w14:paraId="0000054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Fifth, the AHS restructuring is the strategic plan. Oliver Wyman’s explicit recommendation that AHS align its sub-units with Hospital Service Areas, add a Division of Planning and Effectiveness, and restructure to better coordinate health and social service needs at the community level is the organizational design specification for what Act 68’s Statewide Strategic Plan must produce. The book develops this specification fully in the AHS Restructuring chapter that follows.</w:t>
      </w:r>
    </w:p>
    <w:p w:rsidR="00000000" w:rsidDel="00000000" w:rsidP="00000000" w:rsidRDefault="00000000" w:rsidRPr="00000000" w14:paraId="0000054D">
      <w:pPr>
        <w:pStyle w:val="Heading2"/>
        <w:keepNext w:val="0"/>
        <w:pBdr>
          <w:top w:color="c9d2df" w:space="10" w:sz="6" w:val="single"/>
        </w:pBdr>
        <w:rPr/>
      </w:pPr>
      <w:bookmarkStart w:colFirst="0" w:colLast="0" w:name="_fw19dpao847e" w:id="85"/>
      <w:bookmarkEnd w:id="85"/>
      <w:r w:rsidDel="00000000" w:rsidR="00000000" w:rsidRPr="00000000">
        <w:rPr>
          <w:color w:val="161b22"/>
          <w:rtl w:val="0"/>
        </w:rPr>
        <w:t xml:space="preserve">2.10  </w:t>
      </w:r>
      <w:r w:rsidDel="00000000" w:rsidR="00000000" w:rsidRPr="00000000">
        <w:rPr>
          <w:b w:val="1"/>
          <w:bCs w:val="1"/>
          <w:color w:val="161b22"/>
          <w:rtl w:val="0"/>
        </w:rPr>
        <w:t xml:space="preserve">Work This Chapter on the Platform</w:t>
      </w:r>
      <w:r w:rsidDel="00000000" w:rsidR="00000000" w:rsidRPr="00000000">
        <w:rPr>
          <w:rtl w:val="0"/>
        </w:rPr>
      </w:r>
    </w:p>
    <w:p w:rsidR="00000000" w:rsidDel="00000000" w:rsidP="00000000" w:rsidRDefault="00000000" w:rsidRPr="00000000" w14:paraId="0000054E">
      <w:pPr>
        <w:keepNext w:val="0"/>
        <w:rPr/>
      </w:pPr>
      <w:r w:rsidDel="00000000" w:rsidR="00000000" w:rsidRPr="00000000">
        <w:rPr>
          <w:rtl w:val="0"/>
        </w:rPr>
        <w:t xml:space="preserve">Chapter 2’s legislative architecture becomes concrete when you model it. The platform lets you stress-test the policy choices Vermont made — mandatory vs. voluntary participation and waiver design.</w:t>
      </w:r>
    </w:p>
    <w:tbl>
      <w:tblPr>
        <w:tblStyle w:val="Table55"/>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3312"/>
        <w:gridCol w:w="2736"/>
        <w:gridCol w:w="3023"/>
        <w:tblGridChange w:id="0">
          <w:tblGrid>
            <w:gridCol w:w="3312"/>
            <w:gridCol w:w="2736"/>
            <w:gridCol w:w="3023"/>
          </w:tblGrid>
        </w:tblGridChange>
      </w:tblGrid>
      <w:tr>
        <w:trPr>
          <w:cantSplit w:val="1"/>
          <w:tblHeader w:val="1"/>
        </w:trPr>
        <w:tc>
          <w:tcPr>
            <w:shd w:fill="1b3a6b" w:val="clear"/>
          </w:tcPr>
          <w:p w:rsidR="00000000" w:rsidDel="00000000" w:rsidP="00000000" w:rsidRDefault="00000000" w:rsidRPr="00000000" w14:paraId="0000054F">
            <w:pPr>
              <w:jc w:val="left"/>
              <w:rPr/>
            </w:pPr>
            <w:r w:rsidDel="00000000" w:rsidR="00000000" w:rsidRPr="00000000">
              <w:rPr>
                <w:b w:val="1"/>
                <w:bCs w:val="1"/>
                <w:color w:val="ffffff"/>
                <w:sz w:val="18"/>
                <w:szCs w:val="18"/>
                <w:rtl w:val="0"/>
              </w:rPr>
              <w:t xml:space="preserve">Do this</w:t>
            </w:r>
            <w:r w:rsidDel="00000000" w:rsidR="00000000" w:rsidRPr="00000000">
              <w:rPr>
                <w:rtl w:val="0"/>
              </w:rPr>
            </w:r>
          </w:p>
        </w:tc>
        <w:tc>
          <w:tcPr>
            <w:shd w:fill="1b3a6b" w:val="clear"/>
          </w:tcPr>
          <w:p w:rsidR="00000000" w:rsidDel="00000000" w:rsidP="00000000" w:rsidRDefault="00000000" w:rsidRPr="00000000" w14:paraId="00000550">
            <w:pPr>
              <w:jc w:val="left"/>
              <w:rPr/>
            </w:pPr>
            <w:r w:rsidDel="00000000" w:rsidR="00000000" w:rsidRPr="00000000">
              <w:rPr>
                <w:b w:val="1"/>
                <w:bCs w:val="1"/>
                <w:color w:val="ffffff"/>
                <w:sz w:val="18"/>
                <w:szCs w:val="18"/>
                <w:rtl w:val="0"/>
              </w:rPr>
              <w:t xml:space="preserve">On this tool</w:t>
            </w:r>
            <w:r w:rsidDel="00000000" w:rsidR="00000000" w:rsidRPr="00000000">
              <w:rPr>
                <w:rtl w:val="0"/>
              </w:rPr>
            </w:r>
          </w:p>
        </w:tc>
        <w:tc>
          <w:tcPr>
            <w:shd w:fill="1b3a6b" w:val="clear"/>
          </w:tcPr>
          <w:p w:rsidR="00000000" w:rsidDel="00000000" w:rsidP="00000000" w:rsidRDefault="00000000" w:rsidRPr="00000000" w14:paraId="00000551">
            <w:pPr>
              <w:jc w:val="left"/>
              <w:rPr/>
            </w:pPr>
            <w:r w:rsidDel="00000000" w:rsidR="00000000" w:rsidRPr="00000000">
              <w:rPr>
                <w:b w:val="1"/>
                <w:bCs w:val="1"/>
                <w:color w:val="ffffff"/>
                <w:sz w:val="18"/>
                <w:szCs w:val="18"/>
                <w:rtl w:val="0"/>
              </w:rPr>
              <w:t xml:space="preserve">What to look for</w:t>
            </w:r>
            <w:r w:rsidDel="00000000" w:rsidR="00000000" w:rsidRPr="00000000">
              <w:rPr>
                <w:rtl w:val="0"/>
              </w:rPr>
            </w:r>
          </w:p>
        </w:tc>
      </w:tr>
      <w:tr>
        <w:trPr>
          <w:cantSplit w:val="0"/>
          <w:tblHeader w:val="0"/>
        </w:trPr>
        <w:tc>
          <w:tcPr/>
          <w:p w:rsidR="00000000" w:rsidDel="00000000" w:rsidP="00000000" w:rsidRDefault="00000000" w:rsidRPr="00000000" w14:paraId="00000552">
            <w:pPr>
              <w:jc w:val="left"/>
              <w:rPr/>
            </w:pPr>
            <w:r w:rsidDel="00000000" w:rsidR="00000000" w:rsidRPr="00000000">
              <w:rPr>
                <w:sz w:val="18"/>
                <w:szCs w:val="18"/>
                <w:rtl w:val="0"/>
              </w:rPr>
              <w:t xml:space="preserve">Model an 1115 waiver or all-payer global budget design against a pre-loaded state scenario</w:t>
            </w:r>
            <w:r w:rsidDel="00000000" w:rsidR="00000000" w:rsidRPr="00000000">
              <w:rPr>
                <w:rtl w:val="0"/>
              </w:rPr>
            </w:r>
          </w:p>
        </w:tc>
        <w:tc>
          <w:tcPr/>
          <w:p w:rsidR="00000000" w:rsidDel="00000000" w:rsidP="00000000" w:rsidRDefault="00000000" w:rsidRPr="00000000" w14:paraId="00000553">
            <w:pPr>
              <w:jc w:val="left"/>
              <w:rPr/>
            </w:pPr>
            <w:r w:rsidDel="00000000" w:rsidR="00000000" w:rsidRPr="00000000">
              <w:rPr>
                <w:b w:val="1"/>
                <w:bCs w:val="1"/>
                <w:sz w:val="18"/>
                <w:szCs w:val="18"/>
                <w:rtl w:val="0"/>
              </w:rPr>
              <w:t xml:space="preserve">Policy Simulator</w:t>
            </w:r>
            <w:r w:rsidDel="00000000" w:rsidR="00000000" w:rsidRPr="00000000">
              <w:rPr>
                <w:sz w:val="18"/>
                <w:szCs w:val="18"/>
                <w:rtl w:val="0"/>
              </w:rPr>
              <w:t xml:space="preserve"> — /research-lab/policy-quality?tab=policy</w:t>
            </w:r>
            <w:r w:rsidDel="00000000" w:rsidR="00000000" w:rsidRPr="00000000">
              <w:rPr>
                <w:rtl w:val="0"/>
              </w:rPr>
            </w:r>
          </w:p>
        </w:tc>
        <w:tc>
          <w:tcPr/>
          <w:p w:rsidR="00000000" w:rsidDel="00000000" w:rsidP="00000000" w:rsidRDefault="00000000" w:rsidRPr="00000000" w14:paraId="00000554">
            <w:pPr>
              <w:jc w:val="left"/>
              <w:rPr/>
            </w:pPr>
            <w:r w:rsidDel="00000000" w:rsidR="00000000" w:rsidRPr="00000000">
              <w:rPr>
                <w:sz w:val="18"/>
                <w:szCs w:val="18"/>
                <w:rtl w:val="0"/>
              </w:rPr>
              <w:t xml:space="preserve">Compare a “more funding, same structure” path against a structural-reform path — the Oliver Wyman three-imperatives test.</w:t>
            </w:r>
            <w:r w:rsidDel="00000000" w:rsidR="00000000" w:rsidRPr="00000000">
              <w:rPr>
                <w:rtl w:val="0"/>
              </w:rPr>
            </w:r>
          </w:p>
        </w:tc>
      </w:tr>
      <w:tr>
        <w:trPr>
          <w:cantSplit w:val="0"/>
          <w:tblHeader w:val="0"/>
        </w:trPr>
        <w:tc>
          <w:tcPr/>
          <w:p w:rsidR="00000000" w:rsidDel="00000000" w:rsidP="00000000" w:rsidRDefault="00000000" w:rsidRPr="00000000" w14:paraId="00000555">
            <w:pPr>
              <w:jc w:val="left"/>
              <w:rPr/>
            </w:pPr>
            <w:r w:rsidDel="00000000" w:rsidR="00000000" w:rsidRPr="00000000">
              <w:rPr>
                <w:sz w:val="18"/>
                <w:szCs w:val="18"/>
                <w:rtl w:val="0"/>
              </w:rPr>
              <w:t xml:space="preserve">Trace how a statutory mandate cascades into operational deadlines</w:t>
            </w:r>
            <w:r w:rsidDel="00000000" w:rsidR="00000000" w:rsidRPr="00000000">
              <w:rPr>
                <w:rtl w:val="0"/>
              </w:rPr>
            </w:r>
          </w:p>
        </w:tc>
        <w:tc>
          <w:tcPr/>
          <w:p w:rsidR="00000000" w:rsidDel="00000000" w:rsidP="00000000" w:rsidRDefault="00000000" w:rsidRPr="00000000" w14:paraId="00000556">
            <w:pPr>
              <w:jc w:val="left"/>
              <w:rPr/>
            </w:pPr>
            <w:r w:rsidDel="00000000" w:rsidR="00000000" w:rsidRPr="00000000">
              <w:rPr>
                <w:b w:val="1"/>
                <w:bCs w:val="1"/>
                <w:sz w:val="18"/>
                <w:szCs w:val="18"/>
                <w:rtl w:val="0"/>
              </w:rPr>
              <w:t xml:space="preserve">Vermont Act 167</w:t>
            </w:r>
            <w:r w:rsidDel="00000000" w:rsidR="00000000" w:rsidRPr="00000000">
              <w:rPr>
                <w:sz w:val="18"/>
                <w:szCs w:val="18"/>
                <w:rtl w:val="0"/>
              </w:rPr>
              <w:t xml:space="preserve"> — /vermont-act-167 and </w:t>
            </w:r>
            <w:r w:rsidDel="00000000" w:rsidR="00000000" w:rsidRPr="00000000">
              <w:rPr>
                <w:b w:val="1"/>
                <w:bCs w:val="1"/>
                <w:sz w:val="18"/>
                <w:szCs w:val="18"/>
                <w:rtl w:val="0"/>
              </w:rPr>
              <w:t xml:space="preserve">Act 68</w:t>
            </w:r>
            <w:r w:rsidDel="00000000" w:rsidR="00000000" w:rsidRPr="00000000">
              <w:rPr>
                <w:sz w:val="18"/>
                <w:szCs w:val="18"/>
                <w:rtl w:val="0"/>
              </w:rPr>
              <w:t xml:space="preserve"> — /vermont-act-68</w:t>
            </w:r>
            <w:r w:rsidDel="00000000" w:rsidR="00000000" w:rsidRPr="00000000">
              <w:rPr>
                <w:rtl w:val="0"/>
              </w:rPr>
            </w:r>
          </w:p>
        </w:tc>
        <w:tc>
          <w:tcPr/>
          <w:p w:rsidR="00000000" w:rsidDel="00000000" w:rsidP="00000000" w:rsidRDefault="00000000" w:rsidRPr="00000000" w14:paraId="00000557">
            <w:pPr>
              <w:jc w:val="left"/>
              <w:rPr/>
            </w:pPr>
            <w:r w:rsidDel="00000000" w:rsidR="00000000" w:rsidRPr="00000000">
              <w:rPr>
                <w:sz w:val="18"/>
                <w:szCs w:val="18"/>
                <w:rtl w:val="0"/>
              </w:rPr>
              <w:t xml:space="preserve">Map each statutory deadline to the pillar it gates.</w:t>
            </w:r>
            <w:r w:rsidDel="00000000" w:rsidR="00000000" w:rsidRPr="00000000">
              <w:rPr>
                <w:rtl w:val="0"/>
              </w:rPr>
            </w:r>
          </w:p>
        </w:tc>
      </w:tr>
    </w:tbl>
    <w:p w:rsidR="00000000" w:rsidDel="00000000" w:rsidP="00000000" w:rsidRDefault="00000000" w:rsidRPr="00000000" w14:paraId="00000558">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2.5 — Hands-on platform tools for the Policy Pillar.</w:t>
      </w:r>
    </w:p>
    <w:p w:rsidR="00000000" w:rsidDel="00000000" w:rsidP="00000000" w:rsidRDefault="00000000" w:rsidRPr="00000000" w14:paraId="00000559">
      <w:pPr>
        <w:pStyle w:val="Heading2"/>
        <w:pBdr>
          <w:top w:color="c9d2df" w:space="10" w:sz="6" w:val="single"/>
        </w:pBdr>
        <w:rPr/>
      </w:pPr>
      <w:bookmarkStart w:colFirst="0" w:colLast="0" w:name="_bqyvf4yzd6af" w:id="86"/>
      <w:bookmarkEnd w:id="86"/>
      <w:r w:rsidDel="00000000" w:rsidR="00000000" w:rsidRPr="00000000">
        <w:rPr>
          <w:color w:val="161b22"/>
          <w:rtl w:val="0"/>
        </w:rPr>
        <w:t xml:space="preserve">2.11  </w:t>
      </w:r>
      <w:r w:rsidDel="00000000" w:rsidR="00000000" w:rsidRPr="00000000">
        <w:rPr>
          <w:b w:val="1"/>
          <w:bCs w:val="1"/>
          <w:color w:val="161b22"/>
          <w:rtl w:val="0"/>
        </w:rPr>
        <w:t xml:space="preserve">Implications for You</w:t>
      </w:r>
      <w:r w:rsidDel="00000000" w:rsidR="00000000" w:rsidRPr="00000000">
        <w:rPr>
          <w:rtl w:val="0"/>
        </w:rPr>
      </w:r>
    </w:p>
    <w:p w:rsidR="00000000" w:rsidDel="00000000" w:rsidP="00000000" w:rsidRDefault="00000000" w:rsidRPr="00000000" w14:paraId="0000055A">
      <w:pPr>
        <w:rPr/>
      </w:pPr>
      <w:r w:rsidDel="00000000" w:rsidR="00000000" w:rsidRPr="00000000">
        <w:rPr>
          <w:rtl w:val="0"/>
        </w:rPr>
        <w:t xml:space="preserve">If you are a Vermont hospital executive: The single most important thing Act 68 requires of you is not compliance — it is preparation. RBP is not a theoretical target; it is a statutory mandate — Act 68 requires it no later than hospital FY2027, and GMCB sets the methodology by rule in 2027 with prices taking effect in hospital FY2028 — and the Oliver Wyman benchmark GMCB is working from is 200% of Medicare or less. The question is not whether it happens but whether your organization has modeled what it means for your revenue, your payer mix, and your cost structure before it happens. If you have not run an Act 68 financial scenario analysis — what your net revenue looks like under mandatory RBP across all commercial lines — that analysis is overdue. The hospitals that run it early have time to respond. The hospitals that do not will be responding to a financial reality they did not see coming.</w:t>
      </w:r>
    </w:p>
    <w:p w:rsidR="00000000" w:rsidDel="00000000" w:rsidP="00000000" w:rsidRDefault="00000000" w:rsidRPr="00000000" w14:paraId="0000055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If you are an AHS or GMCB official: The RBP methodology is being written now, and the equity constraint must be embedded in the methodology — not reviewed at the approval stage. The Health Equity Advisory Commission consultation required by Act 68 should be happening alongside the methodology design, not after it. A methodology that passes equity review at the approval stage is better than one that fails it. But a methodology designed with equity constraints from the beginning is better than both, because it does not produce the redesign costs and delays that equity review at the approval stage inevitably generates.</w:t>
      </w:r>
    </w:p>
    <w:p w:rsidR="00000000" w:rsidDel="00000000" w:rsidP="00000000" w:rsidRDefault="00000000" w:rsidRPr="00000000" w14:paraId="0000055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If you are a Vermont legislator: The mandatory architecture of Act 68 — RBP, global budgets, the January 2028 Strategic Plan — is only as durable as the political will to enforce it. UVMMC appealed GMCB’s enforcement, then dismissed its appeals in an April 2025 settlement that left the enforcement order standing. Future challenges are certain. The legislature’s role is to make clear that enforcement is not discretionary, that the GMCB has the resources and authority to defend its orders, and that the January 2028 deadline for the Strategic Plan requires a binding plan — not a descriptive one. The difference between a transformation that succeeds and one that produces documents is often determined by the legislature’s willingness to accept only the real thing.</w:t>
      </w:r>
    </w:p>
    <w:p w:rsidR="00000000" w:rsidDel="00000000" w:rsidP="00000000" w:rsidRDefault="00000000" w:rsidRPr="00000000" w14:paraId="0000055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If you are a national health policy professional: Vermont’s Act 68 is the most detailed mandatory all-payer pricing statute enacted by any state in the modern regulatory environment. Before designing comparable legislation for other states, study what Act 68 got right — the mandatory RBP, the global budget timeline, the equity review requirements — and what remains untested: the January 2028 plan specificity requirement, the enforcement mechanism for plan non-compliance, and the interaction between federal Medicaid cuts and the state’s mandatory pricing timeline. Vermont will have answers to these questions by 2030 that no model projection can provide.</w:t>
      </w:r>
    </w:p>
    <w:p w:rsidR="00000000" w:rsidDel="00000000" w:rsidP="00000000" w:rsidRDefault="00000000" w:rsidRPr="00000000" w14:paraId="0000055E">
      <w:pPr>
        <w:pStyle w:val="Heading2"/>
        <w:pBdr>
          <w:top w:color="c9d2df" w:space="10" w:sz="6" w:val="single"/>
        </w:pBdr>
        <w:rPr/>
      </w:pPr>
      <w:bookmarkStart w:colFirst="0" w:colLast="0" w:name="_cj5k51avw9tu" w:id="87"/>
      <w:bookmarkEnd w:id="87"/>
      <w:r w:rsidDel="00000000" w:rsidR="00000000" w:rsidRPr="00000000">
        <w:rPr>
          <w:color w:val="161b22"/>
          <w:rtl w:val="0"/>
        </w:rPr>
        <w:t xml:space="preserve">2.12  </w:t>
      </w:r>
      <w:r w:rsidDel="00000000" w:rsidR="00000000" w:rsidRPr="00000000">
        <w:rPr>
          <w:b w:val="1"/>
          <w:bCs w:val="1"/>
          <w:color w:val="161b22"/>
          <w:rtl w:val="0"/>
        </w:rPr>
        <w:t xml:space="preserve">Key Concepts in This Chapter</w:t>
      </w:r>
      <w:r w:rsidDel="00000000" w:rsidR="00000000" w:rsidRPr="00000000">
        <w:rPr>
          <w:rtl w:val="0"/>
        </w:rPr>
      </w:r>
    </w:p>
    <w:p w:rsidR="00000000" w:rsidDel="00000000" w:rsidP="00000000" w:rsidRDefault="00000000" w:rsidRPr="00000000" w14:paraId="0000055F">
      <w:pPr>
        <w:spacing w:after="120" w:before="160" w:lineRule="auto"/>
        <w:rPr/>
      </w:pPr>
      <w:r w:rsidDel="00000000" w:rsidR="00000000" w:rsidRPr="00000000">
        <w:rPr>
          <w:rFonts w:ascii="Calibri" w:cs="Calibri" w:eastAsia="Calibri" w:hAnsi="Calibri"/>
          <w:b w:val="1"/>
          <w:bCs w:val="1"/>
          <w:color w:val="2e74b5"/>
          <w:sz w:val="20"/>
          <w:szCs w:val="20"/>
          <w:rtl w:val="0"/>
        </w:rPr>
        <w:t xml:space="preserve">Platform for Change</w:t>
      </w:r>
      <w:r w:rsidDel="00000000" w:rsidR="00000000" w:rsidRPr="00000000">
        <w:rPr>
          <w:rFonts w:ascii="Calibri" w:cs="Calibri" w:eastAsia="Calibri" w:hAnsi="Calibri"/>
          <w:color w:val="000000"/>
          <w:sz w:val="18"/>
          <w:szCs w:val="18"/>
          <w:rtl w:val="0"/>
        </w:rPr>
        <w:t xml:space="preserve"> Oliver Wyman’s term for the five interconnected challenge domains — decreasing affordability, deteriorating sustainability, demographic trap, interconnected failure system, and equity gaps — that collectively make structural transformation unavoidable for Vermont.</w:t>
      </w:r>
      <w:r w:rsidDel="00000000" w:rsidR="00000000" w:rsidRPr="00000000">
        <w:rPr>
          <w:rtl w:val="0"/>
        </w:rPr>
      </w:r>
    </w:p>
    <w:p w:rsidR="00000000" w:rsidDel="00000000" w:rsidP="00000000" w:rsidRDefault="00000000" w:rsidRPr="00000000" w14:paraId="0000056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The three imperatives</w:t>
      </w:r>
      <w:r w:rsidDel="00000000" w:rsidR="00000000" w:rsidRPr="00000000">
        <w:rPr>
          <w:rtl w:val="0"/>
        </w:rPr>
      </w:r>
    </w:p>
    <w:p w:rsidR="00000000" w:rsidDel="00000000" w:rsidP="00000000" w:rsidRDefault="00000000" w:rsidRPr="00000000" w14:paraId="0000056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Oliver Wyman’s highest-level summary of what Vermont must do: build housing and fix transportation; pay PPS hospitals with reference-based pricing and move to global budgets; move all care possible out of hospitals.</w:t>
      </w:r>
      <w:r w:rsidDel="00000000" w:rsidR="00000000" w:rsidRPr="00000000">
        <w:rPr>
          <w:rtl w:val="0"/>
        </w:rPr>
      </w:r>
    </w:p>
    <w:p w:rsidR="00000000" w:rsidDel="00000000" w:rsidP="00000000" w:rsidRDefault="00000000" w:rsidRPr="00000000" w14:paraId="0000056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Center of Excellence (COE)</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A hospital or facility designated to concentrate volume and expertise in a specific specialty, receiving referrals from other hospitals and ensuring that patient volumes are sufficient to maintain clinical quality. Vermont’s regionalization plan designates COEs across 24 specialty categories at 10 of 14 current Hospital Service Areas.</w:t>
      </w:r>
      <w:r w:rsidDel="00000000" w:rsidR="00000000" w:rsidRPr="00000000">
        <w:rPr>
          <w:rtl w:val="0"/>
        </w:rPr>
      </w:r>
    </w:p>
    <w:p w:rsidR="00000000" w:rsidDel="00000000" w:rsidP="00000000" w:rsidRDefault="00000000" w:rsidRPr="00000000" w14:paraId="0000056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Balloon squeeze problem</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The phenomenon in which controlling hospital prices without controlling volume allows hospitals to compensate for lower per-service revenue by delivering more services. Reference-based pricing controls price but not volume; global budgets are required to address both simultaneously.</w:t>
      </w:r>
      <w:r w:rsidDel="00000000" w:rsidR="00000000" w:rsidRPr="00000000">
        <w:rPr>
          <w:rtl w:val="0"/>
        </w:rPr>
      </w:r>
    </w:p>
    <w:p w:rsidR="00000000" w:rsidDel="00000000" w:rsidP="00000000" w:rsidRDefault="00000000" w:rsidRPr="00000000" w14:paraId="0000056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Statewide Health Care Delivery Strategic Plan</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The plan AHS is required to deliver to the Vermont legislature by January 15, 2028 and update every three years, establishing the vision, goals, affordability benchmarks, and accountability metrics for Vermont’s transformed health care delivery system. Established by Act 68.</w:t>
      </w:r>
      <w:r w:rsidDel="00000000" w:rsidR="00000000" w:rsidRPr="00000000">
        <w:rPr>
          <w:rtl w:val="0"/>
        </w:rPr>
      </w:r>
    </w:p>
    <w:p w:rsidR="00000000" w:rsidDel="00000000" w:rsidP="00000000" w:rsidRDefault="00000000" w:rsidRPr="00000000" w14:paraId="0000056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Hospital Service Area (HSA)</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A geographic area defined around a hospital and the population it primarily serves. Vermont has 14 HSAs corresponding to its 14 hospitals. The HSA is the fundamental unit of analysis for Vermont’s regionalization and transformation planning.</w:t>
      </w:r>
      <w:r w:rsidDel="00000000" w:rsidR="00000000" w:rsidRPr="00000000">
        <w:rPr>
          <w:rtl w:val="0"/>
        </w:rPr>
      </w:r>
    </w:p>
    <w:p w:rsidR="00000000" w:rsidDel="00000000" w:rsidP="00000000" w:rsidRDefault="00000000" w:rsidRPr="00000000" w14:paraId="0000056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Rural Emergency Hospital (REH)</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A federal designation allowing a hospital to provide 24/7 emergency services and observation care without maintaining inpatient beds — an option for Vermont hospitals that cannot sustain full inpatient capacity but need to maintain emergency access for their communities.</w:t>
      </w:r>
      <w:r w:rsidDel="00000000" w:rsidR="00000000" w:rsidRPr="00000000">
        <w:rPr>
          <w:rtl w:val="0"/>
        </w:rPr>
      </w:r>
    </w:p>
    <w:p w:rsidR="00000000" w:rsidDel="00000000" w:rsidP="00000000" w:rsidRDefault="00000000" w:rsidRPr="00000000" w14:paraId="00000567">
      <w:pPr>
        <w:keepNext w:val="0"/>
        <w:keepLines w:val="0"/>
        <w:pageBreakBefore w:val="0"/>
        <w:widowControl w:val="1"/>
        <w:pBdr>
          <w:top w:color="b8b8b8" w:space="8" w:sz="4" w:val="single"/>
          <w:left w:space="0" w:sz="0" w:val="nil"/>
          <w:bottom w:space="0" w:sz="0" w:val="nil"/>
          <w:right w:space="0" w:sz="0" w:val="nil"/>
          <w:between w:space="0" w:sz="0" w:val="nil"/>
        </w:pBdr>
        <w:shd w:fill="auto" w:val="clear"/>
        <w:spacing w:after="0" w:before="3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1"/>
          <w:iCs w:val="1"/>
          <w:smallCaps w:val="0"/>
          <w:strike w:val="0"/>
          <w:color w:val="404040"/>
          <w:sz w:val="18"/>
          <w:szCs w:val="18"/>
          <w:u w:val="none"/>
          <w:shd w:fill="auto" w:val="clear"/>
          <w:vertAlign w:val="baseline"/>
          <w:rtl w:val="0"/>
        </w:rPr>
        <w:t xml:space="preserve">Sources: Act 167 of 2022 (Vermont); Act 51 of 2023 (Vermont); Act 68 of 2025 (Vermont); Oliver Wyman Healthcare and Life Sciences Group, Act 167 Community Engagement: Recommendations (August 2024, revised October 2024 and January 2025); Green Mountain Care Board, Act 68 Update on Hospital Reference-Based Pricing and Global Budgets, February 17, 2026; Vermont Agency of Human Services, Vermont Rural Health Transformation Program Application, November 3, 2025; Vermont Agency of Human Services / Brendan Krause, Vermont’s Health Care Reform Efforts, presented to Vermont House Health Care Committee, January 31, 2025; Green Mountain Care Board, 2024 Annual Report, January 15, 2025.</w:t>
      </w:r>
      <w:r w:rsidDel="00000000" w:rsidR="00000000" w:rsidRPr="00000000">
        <w:rPr>
          <w:rtl w:val="0"/>
        </w:rPr>
      </w:r>
    </w:p>
    <w:p w:rsidR="00000000" w:rsidDel="00000000" w:rsidP="00000000" w:rsidRDefault="00000000" w:rsidRPr="00000000" w14:paraId="00000568">
      <w:pPr>
        <w:rPr/>
      </w:pPr>
      <w:r w:rsidDel="00000000" w:rsidR="00000000" w:rsidRPr="00000000">
        <w:br w:type="page"/>
      </w:r>
      <w:r w:rsidDel="00000000" w:rsidR="00000000" w:rsidRPr="00000000">
        <w:rPr>
          <w:rtl w:val="0"/>
        </w:rPr>
      </w:r>
    </w:p>
    <w:p w:rsidR="00000000" w:rsidDel="00000000" w:rsidP="00000000" w:rsidRDefault="00000000" w:rsidRPr="00000000" w14:paraId="00000569">
      <w:pPr>
        <w:pStyle w:val="Heading1"/>
        <w:rPr/>
      </w:pPr>
      <w:bookmarkStart w:colFirst="0" w:colLast="0" w:name="_m62wbayd4fft" w:id="88"/>
      <w:bookmarkEnd w:id="88"/>
      <w:r w:rsidDel="00000000" w:rsidR="00000000" w:rsidRPr="00000000">
        <w:rPr>
          <w:b w:val="1"/>
          <w:bCs w:val="1"/>
          <w:color w:val="161b22"/>
          <w:rtl w:val="0"/>
        </w:rPr>
        <w:t xml:space="preserve">Chapter 3: The Policy Pillar in Practice — CMMI Models, Waiver Strategy, and the Federal-State Interface</w:t>
      </w:r>
      <w:r w:rsidDel="00000000" w:rsidR="00000000" w:rsidRPr="00000000">
        <w:rPr>
          <w:rtl w:val="0"/>
        </w:rPr>
      </w:r>
    </w:p>
    <w:p w:rsidR="00000000" w:rsidDel="00000000" w:rsidP="00000000" w:rsidRDefault="00000000" w:rsidRPr="00000000" w14:paraId="0000056A">
      <w:pPr>
        <w:pBdr>
          <w:top w:color="e8f0fb" w:space="8" w:sz="6" w:val="single"/>
          <w:left w:color="2457a4" w:space="8" w:sz="24" w:val="single"/>
          <w:bottom w:color="e8f0fb" w:space="8" w:sz="6" w:val="single"/>
          <w:right w:color="e8f0fb" w:space="8" w:sz="6" w:val="single"/>
        </w:pBdr>
        <w:shd w:fill="e8f0fb" w:val="clear"/>
        <w:spacing w:after="160" w:before="120" w:lineRule="auto"/>
        <w:ind w:left="180" w:right="120" w:firstLine="0"/>
        <w:rPr/>
      </w:pPr>
      <w:r w:rsidDel="00000000" w:rsidR="00000000" w:rsidRPr="00000000">
        <w:rPr>
          <w:i w:val="1"/>
          <w:iCs w:val="1"/>
          <w:color w:val="1b3a6b"/>
          <w:rtl w:val="0"/>
        </w:rPr>
        <w:t xml:space="preserve">The implementation of Vermont’s mandatory policy architecture reveals how legislative intent becomes operational reality — and where the gaps between statute and execution create the most consequential risks.</w:t>
      </w:r>
      <w:r w:rsidDel="00000000" w:rsidR="00000000" w:rsidRPr="00000000">
        <w:rPr>
          <w:rtl w:val="0"/>
        </w:rPr>
      </w:r>
    </w:p>
    <w:p w:rsidR="00000000" w:rsidDel="00000000" w:rsidP="00000000" w:rsidRDefault="00000000" w:rsidRPr="00000000" w14:paraId="0000056B">
      <w:pPr>
        <w:rPr/>
      </w:pPr>
      <w:r w:rsidDel="00000000" w:rsidR="00000000" w:rsidRPr="00000000">
        <w:rPr>
          <w:rtl w:val="0"/>
        </w:rPr>
        <w:t xml:space="preserve">A state statute is not the same thing as a federal policy environment, and the gap between the two is where most reform agendas lose momentum. CMMI model design, Section 1115 waiver negotiation, and prior authorization reform are the three federal-facing tools through which a state’s domestic mandate either gets amplified by federal authority or runs into its limits. Every state pursuing structural reform has to navigate this same federal-state interface — the specific models and waiver numbers differ, but the negotiation dynamics, the budget-neutrality constraints, and the administrative-burden problem are common across states. Vermont’s AHEAD agreement and waiver history are this chapter’s worked example of a negotiation every reforming state eventually has.</w:t>
      </w:r>
    </w:p>
    <w:p w:rsidR="00000000" w:rsidDel="00000000" w:rsidP="00000000" w:rsidRDefault="00000000" w:rsidRPr="00000000" w14:paraId="0000056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1"/>
          <w:iCs w:val="1"/>
          <w:smallCaps w:val="0"/>
          <w:strike w:val="0"/>
          <w:color w:val="1a1a1a"/>
          <w:sz w:val="21"/>
          <w:szCs w:val="21"/>
          <w:u w:val="none"/>
          <w:shd w:fill="auto" w:val="clear"/>
          <w:vertAlign w:val="baseline"/>
          <w:rtl w:val="0"/>
        </w:rPr>
        <w:t xml:space="preserve">Understanding what CMMI models work and why, how 1115 waivers are negotiated, and how H.R. 1 changes the Medicaid landscape — the practitioner framework for navigating federal policy.</w:t>
      </w:r>
      <w:r w:rsidDel="00000000" w:rsidR="00000000" w:rsidRPr="00000000">
        <w:rPr>
          <w:rtl w:val="0"/>
        </w:rPr>
      </w:r>
    </w:p>
    <w:p w:rsidR="00000000" w:rsidDel="00000000" w:rsidP="00000000" w:rsidRDefault="00000000" w:rsidRPr="00000000" w14:paraId="0000056D">
      <w:pPr>
        <w:pStyle w:val="Heading2"/>
        <w:pBdr>
          <w:top w:color="c9d2df" w:space="10" w:sz="6" w:val="single"/>
        </w:pBdr>
        <w:rPr/>
      </w:pPr>
      <w:bookmarkStart w:colFirst="0" w:colLast="0" w:name="_jitkdg5734ya" w:id="89"/>
      <w:bookmarkEnd w:id="89"/>
      <w:r w:rsidDel="00000000" w:rsidR="00000000" w:rsidRPr="00000000">
        <w:rPr>
          <w:color w:val="161b22"/>
          <w:rtl w:val="0"/>
        </w:rPr>
        <w:t xml:space="preserve">3.1  </w:t>
      </w:r>
      <w:r w:rsidDel="00000000" w:rsidR="00000000" w:rsidRPr="00000000">
        <w:rPr>
          <w:b w:val="1"/>
          <w:bCs w:val="1"/>
          <w:color w:val="161b22"/>
          <w:rtl w:val="0"/>
        </w:rPr>
        <w:t xml:space="preserve">From Policy Architecture to Policy Practice</w:t>
      </w:r>
      <w:r w:rsidDel="00000000" w:rsidR="00000000" w:rsidRPr="00000000">
        <w:rPr>
          <w:rtl w:val="0"/>
        </w:rPr>
      </w:r>
    </w:p>
    <w:p w:rsidR="00000000" w:rsidDel="00000000" w:rsidP="00000000" w:rsidRDefault="00000000" w:rsidRPr="00000000" w14:paraId="0000056E">
      <w:pPr>
        <w:rPr/>
      </w:pPr>
      <w:r w:rsidDel="00000000" w:rsidR="00000000" w:rsidRPr="00000000">
        <w:rPr>
          <w:rtl w:val="0"/>
        </w:rPr>
        <w:t xml:space="preserve">Chapter 2 established Vermont’s legislative reform architecture — the Acts, the mandates, the timelines, and the analytical foundation of the Oliver Wyman diagnosis. This chapter turns from architecture to practice: how do healthcare organizations, state agencies, and policymakers actually navigate the federal policy landscape that shapes every transformation decision?</w:t>
      </w:r>
    </w:p>
    <w:p w:rsidR="00000000" w:rsidDel="00000000" w:rsidP="00000000" w:rsidRDefault="00000000" w:rsidRPr="00000000" w14:paraId="0000056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federal policy environment is not a monolithic force that organizations respond to passively. It is a complex, evolving, and frequently internally contradictory set of programs, rules, incentives, and administrative interpretations that skilled policy practitioners can navigate strategically. Understanding the CMMI model landscape, the mechanics of Medicaid section 1115 waivers, the structure of APM contracts, and the federal-state relationship that determines whether state-level reform efforts are supported or blocked by federal requirements is not academic knowledge — it is operational necessity for any organization or state agency working on healthcare transformation in 2026.</w:t>
      </w:r>
    </w:p>
    <w:p w:rsidR="00000000" w:rsidDel="00000000" w:rsidP="00000000" w:rsidRDefault="00000000" w:rsidRPr="00000000" w14:paraId="00000570">
      <w:pPr>
        <w:pStyle w:val="Heading2"/>
        <w:pBdr>
          <w:top w:color="c9d2df" w:space="10" w:sz="6" w:val="single"/>
        </w:pBdr>
        <w:rPr/>
      </w:pPr>
      <w:bookmarkStart w:colFirst="0" w:colLast="0" w:name="_bql5jekw70a9" w:id="90"/>
      <w:bookmarkEnd w:id="90"/>
      <w:r w:rsidDel="00000000" w:rsidR="00000000" w:rsidRPr="00000000">
        <w:rPr>
          <w:color w:val="161b22"/>
          <w:rtl w:val="0"/>
        </w:rPr>
        <w:t xml:space="preserve">3.2  </w:t>
      </w:r>
      <w:r w:rsidDel="00000000" w:rsidR="00000000" w:rsidRPr="00000000">
        <w:rPr>
          <w:b w:val="1"/>
          <w:bCs w:val="1"/>
          <w:color w:val="161b22"/>
          <w:rtl w:val="0"/>
        </w:rPr>
        <w:t xml:space="preserve">The CMMI Landscape — What Exists, What Works, and What Has Been Discontinued</w:t>
      </w:r>
      <w:r w:rsidDel="00000000" w:rsidR="00000000" w:rsidRPr="00000000">
        <w:rPr>
          <w:rtl w:val="0"/>
        </w:rPr>
      </w:r>
    </w:p>
    <w:p w:rsidR="00000000" w:rsidDel="00000000" w:rsidP="00000000" w:rsidRDefault="00000000" w:rsidRPr="00000000" w14:paraId="00000571">
      <w:pPr>
        <w:rPr/>
      </w:pPr>
      <w:r w:rsidDel="00000000" w:rsidR="00000000" w:rsidRPr="00000000">
        <w:rPr>
          <w:rtl w:val="0"/>
        </w:rPr>
        <w:t xml:space="preserve">The Center for Medicare and Medicaid Innovation has been the primary federal vehicle for payment reform experimentation since its creation under the ACA. Over fifteen years, CMMI has launched more than seventy models, invested billions of dollars, and engaged thousands of healthcare organizations across the country. The results have been mixed in ways that carry specific lessons for organizations designing their own value-based care strategies.</w:t>
      </w:r>
    </w:p>
    <w:p w:rsidR="00000000" w:rsidDel="00000000" w:rsidP="00000000" w:rsidRDefault="00000000" w:rsidRPr="00000000" w14:paraId="00000572">
      <w:pPr>
        <w:pStyle w:val="Heading3"/>
        <w:keepNext w:val="0"/>
        <w:rPr/>
      </w:pPr>
      <w:bookmarkStart w:colFirst="0" w:colLast="0" w:name="_wjjm1acjphwx" w:id="91"/>
      <w:bookmarkEnd w:id="91"/>
      <w:r w:rsidDel="00000000" w:rsidR="00000000" w:rsidRPr="00000000">
        <w:rPr>
          <w:color w:val="161b22"/>
          <w:rtl w:val="0"/>
        </w:rPr>
        <w:t xml:space="preserve">3.2.1  </w:t>
      </w:r>
      <w:r w:rsidDel="00000000" w:rsidR="00000000" w:rsidRPr="00000000">
        <w:rPr>
          <w:b w:val="1"/>
          <w:bCs w:val="1"/>
          <w:color w:val="161b22"/>
          <w:rtl w:val="0"/>
        </w:rPr>
        <w:t xml:space="preserve">The CMMI Track Record — An Honest Assessment</w:t>
      </w:r>
      <w:r w:rsidDel="00000000" w:rsidR="00000000" w:rsidRPr="00000000">
        <w:rPr>
          <w:rtl w:val="0"/>
        </w:rPr>
      </w:r>
    </w:p>
    <w:p w:rsidR="00000000" w:rsidDel="00000000" w:rsidP="00000000" w:rsidRDefault="00000000" w:rsidRPr="00000000" w14:paraId="00000573">
      <w:pPr>
        <w:keepNext w:val="0"/>
        <w:rPr/>
      </w:pPr>
      <w:r w:rsidDel="00000000" w:rsidR="00000000" w:rsidRPr="00000000">
        <w:rPr>
          <w:rtl w:val="0"/>
        </w:rPr>
        <w:t xml:space="preserve">A 2023 independent evaluation of CMMI models found that the vast majority had not achieved statistically significant reductions in Medicare spending or improvements in quality. Most models were discontinued. The models that showed the most promise — ACO REACH (formerly Direct Contracting), AHEAD, the Making Care Primary model — share a set of characteristics that distinguish successful from unsuccessful CMMI designs.</w:t>
      </w:r>
    </w:p>
    <w:tbl>
      <w:tblPr>
        <w:tblStyle w:val="Table56"/>
        <w:tblW w:w="9069.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749"/>
        <w:gridCol w:w="2440"/>
        <w:gridCol w:w="2440"/>
        <w:gridCol w:w="2440"/>
        <w:tblGridChange w:id="0">
          <w:tblGrid>
            <w:gridCol w:w="1749"/>
            <w:gridCol w:w="2440"/>
            <w:gridCol w:w="2440"/>
            <w:gridCol w:w="2440"/>
          </w:tblGrid>
        </w:tblGridChange>
      </w:tblGrid>
      <w:tr>
        <w:trPr>
          <w:cantSplit w:val="1"/>
          <w:tblHeader w:val="1"/>
        </w:trPr>
        <w:tc>
          <w:tcPr>
            <w:shd w:fill="1b3a6b" w:val="clear"/>
          </w:tcPr>
          <w:p w:rsidR="00000000" w:rsidDel="00000000" w:rsidP="00000000" w:rsidRDefault="00000000" w:rsidRPr="00000000" w14:paraId="00000574">
            <w:pPr>
              <w:jc w:val="left"/>
              <w:rPr/>
            </w:pPr>
            <w:r w:rsidDel="00000000" w:rsidR="00000000" w:rsidRPr="00000000">
              <w:rPr>
                <w:b w:val="1"/>
                <w:bCs w:val="1"/>
                <w:color w:val="ffffff"/>
                <w:sz w:val="18"/>
                <w:szCs w:val="18"/>
                <w:rtl w:val="0"/>
              </w:rPr>
              <w:t xml:space="preserve">Characteristic</w:t>
            </w:r>
            <w:r w:rsidDel="00000000" w:rsidR="00000000" w:rsidRPr="00000000">
              <w:rPr>
                <w:rtl w:val="0"/>
              </w:rPr>
            </w:r>
          </w:p>
        </w:tc>
        <w:tc>
          <w:tcPr>
            <w:shd w:fill="1b3a6b" w:val="clear"/>
          </w:tcPr>
          <w:p w:rsidR="00000000" w:rsidDel="00000000" w:rsidP="00000000" w:rsidRDefault="00000000" w:rsidRPr="00000000" w14:paraId="00000575">
            <w:pPr>
              <w:jc w:val="left"/>
              <w:rPr/>
            </w:pPr>
            <w:r w:rsidDel="00000000" w:rsidR="00000000" w:rsidRPr="00000000">
              <w:rPr>
                <w:b w:val="1"/>
                <w:bCs w:val="1"/>
                <w:color w:val="ffffff"/>
                <w:sz w:val="18"/>
                <w:szCs w:val="18"/>
                <w:rtl w:val="0"/>
              </w:rPr>
              <w:t xml:space="preserve">What it means</w:t>
            </w:r>
            <w:r w:rsidDel="00000000" w:rsidR="00000000" w:rsidRPr="00000000">
              <w:rPr>
                <w:rtl w:val="0"/>
              </w:rPr>
            </w:r>
          </w:p>
        </w:tc>
        <w:tc>
          <w:tcPr>
            <w:shd w:fill="1b3a6b" w:val="clear"/>
          </w:tcPr>
          <w:p w:rsidR="00000000" w:rsidDel="00000000" w:rsidP="00000000" w:rsidRDefault="00000000" w:rsidRPr="00000000" w14:paraId="00000576">
            <w:pPr>
              <w:jc w:val="left"/>
              <w:rPr/>
            </w:pPr>
            <w:r w:rsidDel="00000000" w:rsidR="00000000" w:rsidRPr="00000000">
              <w:rPr>
                <w:b w:val="1"/>
                <w:bCs w:val="1"/>
                <w:color w:val="ffffff"/>
                <w:sz w:val="18"/>
                <w:szCs w:val="18"/>
                <w:rtl w:val="0"/>
              </w:rPr>
              <w:t xml:space="preserve">Models with this characteristic</w:t>
            </w:r>
            <w:r w:rsidDel="00000000" w:rsidR="00000000" w:rsidRPr="00000000">
              <w:rPr>
                <w:rtl w:val="0"/>
              </w:rPr>
            </w:r>
          </w:p>
        </w:tc>
        <w:tc>
          <w:tcPr>
            <w:shd w:fill="1b3a6b" w:val="clear"/>
          </w:tcPr>
          <w:p w:rsidR="00000000" w:rsidDel="00000000" w:rsidP="00000000" w:rsidRDefault="00000000" w:rsidRPr="00000000" w14:paraId="00000577">
            <w:pPr>
              <w:jc w:val="left"/>
              <w:rPr/>
            </w:pPr>
            <w:r w:rsidDel="00000000" w:rsidR="00000000" w:rsidRPr="00000000">
              <w:rPr>
                <w:b w:val="1"/>
                <w:bCs w:val="1"/>
                <w:color w:val="ffffff"/>
                <w:sz w:val="18"/>
                <w:szCs w:val="18"/>
                <w:rtl w:val="0"/>
              </w:rPr>
              <w:t xml:space="preserve">Models without it</w:t>
            </w:r>
            <w:r w:rsidDel="00000000" w:rsidR="00000000" w:rsidRPr="00000000">
              <w:rPr>
                <w:rtl w:val="0"/>
              </w:rPr>
            </w:r>
          </w:p>
        </w:tc>
      </w:tr>
      <w:tr>
        <w:trPr>
          <w:cantSplit w:val="1"/>
          <w:tblHeader w:val="0"/>
        </w:trPr>
        <w:tc>
          <w:tcPr/>
          <w:p w:rsidR="00000000" w:rsidDel="00000000" w:rsidP="00000000" w:rsidRDefault="00000000" w:rsidRPr="00000000" w14:paraId="00000578">
            <w:pPr>
              <w:jc w:val="left"/>
              <w:rPr/>
            </w:pPr>
            <w:r w:rsidDel="00000000" w:rsidR="00000000" w:rsidRPr="00000000">
              <w:rPr>
                <w:sz w:val="18"/>
                <w:szCs w:val="18"/>
                <w:rtl w:val="0"/>
              </w:rPr>
              <w:t xml:space="preserve">Mandatory or near-mandatory participation</w:t>
            </w:r>
            <w:r w:rsidDel="00000000" w:rsidR="00000000" w:rsidRPr="00000000">
              <w:rPr>
                <w:rtl w:val="0"/>
              </w:rPr>
            </w:r>
          </w:p>
        </w:tc>
        <w:tc>
          <w:tcPr/>
          <w:p w:rsidR="00000000" w:rsidDel="00000000" w:rsidP="00000000" w:rsidRDefault="00000000" w:rsidRPr="00000000" w14:paraId="00000579">
            <w:pPr>
              <w:jc w:val="left"/>
              <w:rPr/>
            </w:pPr>
            <w:r w:rsidDel="00000000" w:rsidR="00000000" w:rsidRPr="00000000">
              <w:rPr>
                <w:sz w:val="18"/>
                <w:szCs w:val="18"/>
                <w:rtl w:val="0"/>
              </w:rPr>
              <w:t xml:space="preserve">When high-cost, high-volume providers cannot opt out, the model’s financial logic applies to the full population. Voluntary models allow opt-out by the actors who benefit most from the status quo.</w:t>
            </w:r>
            <w:r w:rsidDel="00000000" w:rsidR="00000000" w:rsidRPr="00000000">
              <w:rPr>
                <w:rtl w:val="0"/>
              </w:rPr>
            </w:r>
          </w:p>
        </w:tc>
        <w:tc>
          <w:tcPr/>
          <w:p w:rsidR="00000000" w:rsidDel="00000000" w:rsidP="00000000" w:rsidRDefault="00000000" w:rsidRPr="00000000" w14:paraId="0000057A">
            <w:pPr>
              <w:jc w:val="left"/>
              <w:rPr/>
            </w:pPr>
            <w:r w:rsidDel="00000000" w:rsidR="00000000" w:rsidRPr="00000000">
              <w:rPr>
                <w:sz w:val="18"/>
                <w:szCs w:val="18"/>
                <w:rtl w:val="0"/>
              </w:rPr>
              <w:t xml:space="preserve">Maryland All-Payer Model (mandatory for all Maryland hospitals). Vermont Act 68 (mandatory for all Vermont hospitals).</w:t>
            </w:r>
            <w:r w:rsidDel="00000000" w:rsidR="00000000" w:rsidRPr="00000000">
              <w:rPr>
                <w:rtl w:val="0"/>
              </w:rPr>
            </w:r>
          </w:p>
        </w:tc>
        <w:tc>
          <w:tcPr/>
          <w:p w:rsidR="00000000" w:rsidDel="00000000" w:rsidP="00000000" w:rsidRDefault="00000000" w:rsidRPr="00000000" w14:paraId="0000057B">
            <w:pPr>
              <w:jc w:val="left"/>
              <w:rPr/>
            </w:pPr>
            <w:r w:rsidDel="00000000" w:rsidR="00000000" w:rsidRPr="00000000">
              <w:rPr>
                <w:sz w:val="18"/>
                <w:szCs w:val="18"/>
                <w:rtl w:val="0"/>
              </w:rPr>
              <w:t xml:space="preserve">Most CMMI ACO models. MSSP Track 1. Bundled Payments for Care Improvement (voluntary). Most demonstration projects.</w:t>
            </w:r>
            <w:r w:rsidDel="00000000" w:rsidR="00000000" w:rsidRPr="00000000">
              <w:rPr>
                <w:rtl w:val="0"/>
              </w:rPr>
            </w:r>
          </w:p>
        </w:tc>
      </w:tr>
      <w:tr>
        <w:trPr>
          <w:cantSplit w:val="0"/>
          <w:tblHeader w:val="0"/>
        </w:trPr>
        <w:tc>
          <w:tcPr/>
          <w:p w:rsidR="00000000" w:rsidDel="00000000" w:rsidP="00000000" w:rsidRDefault="00000000" w:rsidRPr="00000000" w14:paraId="0000057C">
            <w:pPr>
              <w:jc w:val="left"/>
              <w:rPr/>
            </w:pPr>
            <w:r w:rsidDel="00000000" w:rsidR="00000000" w:rsidRPr="00000000">
              <w:rPr>
                <w:sz w:val="18"/>
                <w:szCs w:val="18"/>
                <w:rtl w:val="0"/>
              </w:rPr>
              <w:t xml:space="preserve">Two-sided risk that is real</w:t>
            </w:r>
            <w:r w:rsidDel="00000000" w:rsidR="00000000" w:rsidRPr="00000000">
              <w:rPr>
                <w:rtl w:val="0"/>
              </w:rPr>
            </w:r>
          </w:p>
        </w:tc>
        <w:tc>
          <w:tcPr/>
          <w:p w:rsidR="00000000" w:rsidDel="00000000" w:rsidP="00000000" w:rsidRDefault="00000000" w:rsidRPr="00000000" w14:paraId="0000057D">
            <w:pPr>
              <w:jc w:val="left"/>
              <w:rPr/>
            </w:pPr>
            <w:r w:rsidDel="00000000" w:rsidR="00000000" w:rsidRPr="00000000">
              <w:rPr>
                <w:sz w:val="18"/>
                <w:szCs w:val="18"/>
                <w:rtl w:val="0"/>
              </w:rPr>
              <w:t xml:space="preserve">Financial downside for underperformance is sufficient to change organizational behavior. One-sided shared savings with minimal upside and no downside does not change hospital or health system decision-making at scale.</w:t>
            </w:r>
            <w:r w:rsidDel="00000000" w:rsidR="00000000" w:rsidRPr="00000000">
              <w:rPr>
                <w:rtl w:val="0"/>
              </w:rPr>
            </w:r>
          </w:p>
        </w:tc>
        <w:tc>
          <w:tcPr/>
          <w:p w:rsidR="00000000" w:rsidDel="00000000" w:rsidP="00000000" w:rsidRDefault="00000000" w:rsidRPr="00000000" w14:paraId="0000057E">
            <w:pPr>
              <w:jc w:val="left"/>
              <w:rPr/>
            </w:pPr>
            <w:r w:rsidDel="00000000" w:rsidR="00000000" w:rsidRPr="00000000">
              <w:rPr>
                <w:sz w:val="18"/>
                <w:szCs w:val="18"/>
                <w:rtl w:val="0"/>
              </w:rPr>
              <w:t xml:space="preserve">ACO REACH (mandatory downside risk). Global budgets (hospitals bear population health risk directly). AHEAD (state-level accountability with meaningful consequences).</w:t>
            </w:r>
            <w:r w:rsidDel="00000000" w:rsidR="00000000" w:rsidRPr="00000000">
              <w:rPr>
                <w:rtl w:val="0"/>
              </w:rPr>
            </w:r>
          </w:p>
        </w:tc>
        <w:tc>
          <w:tcPr/>
          <w:p w:rsidR="00000000" w:rsidDel="00000000" w:rsidP="00000000" w:rsidRDefault="00000000" w:rsidRPr="00000000" w14:paraId="0000057F">
            <w:pPr>
              <w:jc w:val="left"/>
              <w:rPr/>
            </w:pPr>
            <w:r w:rsidDel="00000000" w:rsidR="00000000" w:rsidRPr="00000000">
              <w:rPr>
                <w:sz w:val="18"/>
                <w:szCs w:val="18"/>
                <w:rtl w:val="0"/>
              </w:rPr>
              <w:t xml:space="preserve">MSSP Track 1 (upside only for most participants). Most early CMMI bundled payment models with modest downside. Primary Care First (limited financial exposure).</w:t>
            </w:r>
            <w:r w:rsidDel="00000000" w:rsidR="00000000" w:rsidRPr="00000000">
              <w:rPr>
                <w:rtl w:val="0"/>
              </w:rPr>
            </w:r>
          </w:p>
        </w:tc>
      </w:tr>
      <w:tr>
        <w:trPr>
          <w:cantSplit w:val="0"/>
          <w:tblHeader w:val="0"/>
        </w:trPr>
        <w:tc>
          <w:tcPr/>
          <w:p w:rsidR="00000000" w:rsidDel="00000000" w:rsidP="00000000" w:rsidRDefault="00000000" w:rsidRPr="00000000" w14:paraId="00000580">
            <w:pPr>
              <w:jc w:val="left"/>
              <w:rPr/>
            </w:pPr>
            <w:r w:rsidDel="00000000" w:rsidR="00000000" w:rsidRPr="00000000">
              <w:rPr>
                <w:sz w:val="18"/>
                <w:szCs w:val="18"/>
                <w:rtl w:val="0"/>
              </w:rPr>
              <w:t xml:space="preserve">Adequate implementation support</w:t>
            </w:r>
            <w:r w:rsidDel="00000000" w:rsidR="00000000" w:rsidRPr="00000000">
              <w:rPr>
                <w:rtl w:val="0"/>
              </w:rPr>
            </w:r>
          </w:p>
        </w:tc>
        <w:tc>
          <w:tcPr/>
          <w:p w:rsidR="00000000" w:rsidDel="00000000" w:rsidP="00000000" w:rsidRDefault="00000000" w:rsidRPr="00000000" w14:paraId="00000581">
            <w:pPr>
              <w:jc w:val="left"/>
              <w:rPr/>
            </w:pPr>
            <w:r w:rsidDel="00000000" w:rsidR="00000000" w:rsidRPr="00000000">
              <w:rPr>
                <w:sz w:val="18"/>
                <w:szCs w:val="18"/>
                <w:rtl w:val="0"/>
              </w:rPr>
              <w:t xml:space="preserve">Organizations need technical assistance, analytical tools, and sufficient runway to redesign care delivery before being held financially accountable for outcomes they cannot yet control.</w:t>
            </w:r>
            <w:r w:rsidDel="00000000" w:rsidR="00000000" w:rsidRPr="00000000">
              <w:rPr>
                <w:rtl w:val="0"/>
              </w:rPr>
            </w:r>
          </w:p>
        </w:tc>
        <w:tc>
          <w:tcPr/>
          <w:p w:rsidR="00000000" w:rsidDel="00000000" w:rsidP="00000000" w:rsidRDefault="00000000" w:rsidRPr="00000000" w14:paraId="00000582">
            <w:pPr>
              <w:jc w:val="left"/>
              <w:rPr/>
            </w:pPr>
            <w:r w:rsidDel="00000000" w:rsidR="00000000" w:rsidRPr="00000000">
              <w:rPr>
                <w:sz w:val="18"/>
                <w:szCs w:val="18"/>
                <w:rtl w:val="0"/>
              </w:rPr>
              <w:t xml:space="preserve">AHEAD (multi-year pre-performance period with substantial cooperative agreement funds). Vermont’s RHRC engagement. Making Care Primary (practice transformation support).</w:t>
            </w:r>
            <w:r w:rsidDel="00000000" w:rsidR="00000000" w:rsidRPr="00000000">
              <w:rPr>
                <w:rtl w:val="0"/>
              </w:rPr>
            </w:r>
          </w:p>
        </w:tc>
        <w:tc>
          <w:tcPr/>
          <w:p w:rsidR="00000000" w:rsidDel="00000000" w:rsidP="00000000" w:rsidRDefault="00000000" w:rsidRPr="00000000" w14:paraId="00000583">
            <w:pPr>
              <w:jc w:val="left"/>
              <w:rPr/>
            </w:pPr>
            <w:r w:rsidDel="00000000" w:rsidR="00000000" w:rsidRPr="00000000">
              <w:rPr>
                <w:sz w:val="18"/>
                <w:szCs w:val="18"/>
                <w:rtl w:val="0"/>
              </w:rPr>
              <w:t xml:space="preserve">Many early CMMI models that launched with insufficient operational support and were discontinued when providers could not implement effectively.</w:t>
            </w:r>
            <w:r w:rsidDel="00000000" w:rsidR="00000000" w:rsidRPr="00000000">
              <w:rPr>
                <w:rtl w:val="0"/>
              </w:rPr>
            </w:r>
          </w:p>
        </w:tc>
      </w:tr>
      <w:tr>
        <w:trPr>
          <w:cantSplit w:val="1"/>
          <w:tblHeader w:val="0"/>
        </w:trPr>
        <w:tc>
          <w:tcPr/>
          <w:p w:rsidR="00000000" w:rsidDel="00000000" w:rsidP="00000000" w:rsidRDefault="00000000" w:rsidRPr="00000000" w14:paraId="00000584">
            <w:pPr>
              <w:jc w:val="left"/>
              <w:rPr/>
            </w:pPr>
            <w:r w:rsidDel="00000000" w:rsidR="00000000" w:rsidRPr="00000000">
              <w:rPr>
                <w:sz w:val="18"/>
                <w:szCs w:val="18"/>
                <w:rtl w:val="0"/>
              </w:rPr>
              <w:t xml:space="preserve">Alignment with state regulatory environment</w:t>
            </w:r>
            <w:r w:rsidDel="00000000" w:rsidR="00000000" w:rsidRPr="00000000">
              <w:rPr>
                <w:rtl w:val="0"/>
              </w:rPr>
            </w:r>
          </w:p>
        </w:tc>
        <w:tc>
          <w:tcPr/>
          <w:p w:rsidR="00000000" w:rsidDel="00000000" w:rsidP="00000000" w:rsidRDefault="00000000" w:rsidRPr="00000000" w14:paraId="00000585">
            <w:pPr>
              <w:jc w:val="left"/>
              <w:rPr/>
            </w:pPr>
            <w:r w:rsidDel="00000000" w:rsidR="00000000" w:rsidRPr="00000000">
              <w:rPr>
                <w:sz w:val="18"/>
                <w:szCs w:val="18"/>
                <w:rtl w:val="0"/>
              </w:rPr>
              <w:t xml:space="preserve">Federal models that conflict with or duplicate state regulatory structures create compliance complexity without adding value. Models designed in partnership with state agencies produce better results.</w:t>
            </w:r>
            <w:r w:rsidDel="00000000" w:rsidR="00000000" w:rsidRPr="00000000">
              <w:rPr>
                <w:rtl w:val="0"/>
              </w:rPr>
            </w:r>
          </w:p>
        </w:tc>
        <w:tc>
          <w:tcPr/>
          <w:p w:rsidR="00000000" w:rsidDel="00000000" w:rsidP="00000000" w:rsidRDefault="00000000" w:rsidRPr="00000000" w14:paraId="00000586">
            <w:pPr>
              <w:jc w:val="left"/>
              <w:rPr/>
            </w:pPr>
            <w:r w:rsidDel="00000000" w:rsidR="00000000" w:rsidRPr="00000000">
              <w:rPr>
                <w:sz w:val="18"/>
                <w:szCs w:val="18"/>
                <w:rtl w:val="0"/>
              </w:rPr>
              <w:t xml:space="preserve">AHEAD (designed explicitly as federal-state partnership; requires state agreement and state regulatory alignment). Vermont-specific APM (state-federal co-design). Maryland TCOC (built on Maryland’s existing HSCRC regulatory authority).</w:t>
            </w:r>
            <w:r w:rsidDel="00000000" w:rsidR="00000000" w:rsidRPr="00000000">
              <w:rPr>
                <w:rtl w:val="0"/>
              </w:rPr>
            </w:r>
          </w:p>
        </w:tc>
        <w:tc>
          <w:tcPr/>
          <w:p w:rsidR="00000000" w:rsidDel="00000000" w:rsidP="00000000" w:rsidRDefault="00000000" w:rsidRPr="00000000" w14:paraId="00000587">
            <w:pPr>
              <w:jc w:val="left"/>
              <w:rPr/>
            </w:pPr>
            <w:r w:rsidDel="00000000" w:rsidR="00000000" w:rsidRPr="00000000">
              <w:rPr>
                <w:sz w:val="18"/>
                <w:szCs w:val="18"/>
                <w:rtl w:val="0"/>
              </w:rPr>
              <w:t xml:space="preserve">Federal models imposed on states without coordination with state Medicaid agencies, insurance regulators, or hospital budget review processes.</w:t>
            </w:r>
            <w:r w:rsidDel="00000000" w:rsidR="00000000" w:rsidRPr="00000000">
              <w:rPr>
                <w:rtl w:val="0"/>
              </w:rPr>
            </w:r>
          </w:p>
        </w:tc>
      </w:tr>
    </w:tbl>
    <w:p w:rsidR="00000000" w:rsidDel="00000000" w:rsidP="00000000" w:rsidRDefault="00000000" w:rsidRPr="00000000" w14:paraId="00000588">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3.1 — CMMI model success factors: what distinguishes models that produce results from those that don’t. Sources: HTR analysis of CMMI evaluation literature; CMS model documentation.</w:t>
      </w:r>
    </w:p>
    <w:p w:rsidR="00000000" w:rsidDel="00000000" w:rsidP="00000000" w:rsidRDefault="00000000" w:rsidRPr="00000000" w14:paraId="00000589">
      <w:pPr>
        <w:pStyle w:val="Heading3"/>
        <w:keepNext w:val="0"/>
        <w:rPr/>
      </w:pPr>
      <w:bookmarkStart w:colFirst="0" w:colLast="0" w:name="_9blng4of11g6" w:id="92"/>
      <w:bookmarkEnd w:id="92"/>
      <w:r w:rsidDel="00000000" w:rsidR="00000000" w:rsidRPr="00000000">
        <w:rPr>
          <w:color w:val="161b22"/>
          <w:rtl w:val="0"/>
        </w:rPr>
        <w:t xml:space="preserve">3.2.2  </w:t>
      </w:r>
      <w:r w:rsidDel="00000000" w:rsidR="00000000" w:rsidRPr="00000000">
        <w:rPr>
          <w:b w:val="1"/>
          <w:bCs w:val="1"/>
          <w:color w:val="161b22"/>
          <w:rtl w:val="0"/>
        </w:rPr>
        <w:t xml:space="preserve">The Current Active CMMI Model Landscape (2026)</w:t>
      </w:r>
      <w:r w:rsidDel="00000000" w:rsidR="00000000" w:rsidRPr="00000000">
        <w:rPr>
          <w:rtl w:val="0"/>
        </w:rPr>
      </w:r>
    </w:p>
    <w:p w:rsidR="00000000" w:rsidDel="00000000" w:rsidP="00000000" w:rsidRDefault="00000000" w:rsidRPr="00000000" w14:paraId="0000058A">
      <w:pPr>
        <w:keepNext w:val="0"/>
        <w:rPr/>
      </w:pPr>
      <w:r w:rsidDel="00000000" w:rsidR="00000000" w:rsidRPr="00000000">
        <w:rPr>
          <w:rtl w:val="0"/>
        </w:rPr>
        <w:t xml:space="preserve">As of 2026, the CMMI model portfolio has been significantly rationalized from its peak breadth under prior administrations. The models with the highest relevance to Vermont-style transformation are:</w:t>
      </w:r>
    </w:p>
    <w:tbl>
      <w:tblPr>
        <w:tblStyle w:val="Table57"/>
        <w:tblW w:w="906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2325"/>
        <w:gridCol w:w="6735"/>
        <w:tblGridChange w:id="0">
          <w:tblGrid>
            <w:gridCol w:w="2325"/>
            <w:gridCol w:w="6735"/>
          </w:tblGrid>
        </w:tblGridChange>
      </w:tblGrid>
      <w:tr>
        <w:trPr>
          <w:cantSplit w:val="1"/>
          <w:tblHeader w:val="1"/>
        </w:trPr>
        <w:tc>
          <w:tcPr>
            <w:shd w:fill="1b3a6b" w:val="clear"/>
          </w:tcPr>
          <w:p w:rsidR="00000000" w:rsidDel="00000000" w:rsidP="00000000" w:rsidRDefault="00000000" w:rsidRPr="00000000" w14:paraId="0000058B">
            <w:pPr>
              <w:jc w:val="left"/>
              <w:rPr/>
            </w:pPr>
            <w:r w:rsidDel="00000000" w:rsidR="00000000" w:rsidRPr="00000000">
              <w:rPr>
                <w:b w:val="1"/>
                <w:bCs w:val="1"/>
                <w:color w:val="ffffff"/>
                <w:sz w:val="18"/>
                <w:szCs w:val="18"/>
                <w:rtl w:val="0"/>
              </w:rPr>
              <w:t xml:space="preserve">Model</w:t>
            </w:r>
            <w:r w:rsidDel="00000000" w:rsidR="00000000" w:rsidRPr="00000000">
              <w:rPr>
                <w:rtl w:val="0"/>
              </w:rPr>
            </w:r>
          </w:p>
        </w:tc>
        <w:tc>
          <w:tcPr>
            <w:shd w:fill="1b3a6b" w:val="clear"/>
          </w:tcPr>
          <w:p w:rsidR="00000000" w:rsidDel="00000000" w:rsidP="00000000" w:rsidRDefault="00000000" w:rsidRPr="00000000" w14:paraId="0000058C">
            <w:pPr>
              <w:jc w:val="left"/>
              <w:rPr/>
            </w:pPr>
            <w:r w:rsidDel="00000000" w:rsidR="00000000" w:rsidRPr="00000000">
              <w:rPr>
                <w:b w:val="1"/>
                <w:bCs w:val="1"/>
                <w:color w:val="ffffff"/>
                <w:sz w:val="18"/>
                <w:szCs w:val="18"/>
                <w:rtl w:val="0"/>
              </w:rPr>
              <w:t xml:space="preserve">Key features and relevance</w:t>
            </w:r>
            <w:r w:rsidDel="00000000" w:rsidR="00000000" w:rsidRPr="00000000">
              <w:rPr>
                <w:rtl w:val="0"/>
              </w:rPr>
            </w:r>
          </w:p>
        </w:tc>
      </w:tr>
      <w:tr>
        <w:trPr>
          <w:cantSplit w:val="1"/>
          <w:tblHeader w:val="0"/>
        </w:trPr>
        <w:tc>
          <w:tcPr/>
          <w:p w:rsidR="00000000" w:rsidDel="00000000" w:rsidP="00000000" w:rsidRDefault="00000000" w:rsidRPr="00000000" w14:paraId="0000058D">
            <w:pPr>
              <w:jc w:val="left"/>
              <w:rPr/>
            </w:pPr>
            <w:r w:rsidDel="00000000" w:rsidR="00000000" w:rsidRPr="00000000">
              <w:rPr>
                <w:sz w:val="18"/>
                <w:szCs w:val="18"/>
                <w:rtl w:val="0"/>
              </w:rPr>
              <w:t xml:space="preserve">AHEAD (Achieving Healthcare Efficiency through Accountable Design)</w:t>
            </w:r>
            <w:r w:rsidDel="00000000" w:rsidR="00000000" w:rsidRPr="00000000">
              <w:rPr>
                <w:rtl w:val="0"/>
              </w:rPr>
            </w:r>
          </w:p>
        </w:tc>
        <w:tc>
          <w:tcPr/>
          <w:p w:rsidR="00000000" w:rsidDel="00000000" w:rsidP="00000000" w:rsidRDefault="00000000" w:rsidRPr="00000000" w14:paraId="0000058E">
            <w:pPr>
              <w:jc w:val="left"/>
              <w:rPr/>
            </w:pPr>
            <w:r w:rsidDel="00000000" w:rsidR="00000000" w:rsidRPr="00000000">
              <w:rPr>
                <w:sz w:val="18"/>
                <w:szCs w:val="18"/>
                <w:rtl w:val="0"/>
              </w:rPr>
              <w:t xml:space="preserve">Five-state voluntary total cost of care model (Maryland, Connecticut, Hawaii, Rhode Island, New York). Hospital global budgets for Medicare FFS. Enhanced primary care payments. Vermont signed for Cohort 2 in January 2025 but withdrew in July 2026 after CMS cut the expected EAST Fund from ~$138M/year to a ~$10M cap. Still the most relevant model for state-level transformation — and Vermont’s experience with it is the clearest evidence yet of the risk it carries.</w:t>
            </w:r>
            <w:r w:rsidDel="00000000" w:rsidR="00000000" w:rsidRPr="00000000">
              <w:rPr>
                <w:rtl w:val="0"/>
              </w:rPr>
            </w:r>
          </w:p>
        </w:tc>
      </w:tr>
      <w:tr>
        <w:trPr>
          <w:cantSplit w:val="0"/>
          <w:tblHeader w:val="0"/>
        </w:trPr>
        <w:tc>
          <w:tcPr/>
          <w:p w:rsidR="00000000" w:rsidDel="00000000" w:rsidP="00000000" w:rsidRDefault="00000000" w:rsidRPr="00000000" w14:paraId="0000058F">
            <w:pPr>
              <w:jc w:val="left"/>
              <w:rPr/>
            </w:pPr>
            <w:r w:rsidDel="00000000" w:rsidR="00000000" w:rsidRPr="00000000">
              <w:rPr>
                <w:sz w:val="18"/>
                <w:szCs w:val="18"/>
                <w:rtl w:val="0"/>
              </w:rPr>
              <w:t xml:space="preserve">ACO REACH (Realizing Equity, Access, and Community Health)</w:t>
            </w:r>
            <w:r w:rsidDel="00000000" w:rsidR="00000000" w:rsidRPr="00000000">
              <w:rPr>
                <w:rtl w:val="0"/>
              </w:rPr>
            </w:r>
          </w:p>
        </w:tc>
        <w:tc>
          <w:tcPr/>
          <w:p w:rsidR="00000000" w:rsidDel="00000000" w:rsidP="00000000" w:rsidRDefault="00000000" w:rsidRPr="00000000" w14:paraId="00000590">
            <w:pPr>
              <w:jc w:val="left"/>
              <w:rPr/>
            </w:pPr>
            <w:r w:rsidDel="00000000" w:rsidR="00000000" w:rsidRPr="00000000">
              <w:rPr>
                <w:sz w:val="18"/>
                <w:szCs w:val="18"/>
                <w:rtl w:val="0"/>
              </w:rPr>
              <w:t xml:space="preserve">Medicare FFS ACO model with mandatory two-sided risk. Full-risk capitation option. Equity focus including SDOH requirements. For organizations managing attributed Medicare populations outside of a state-level model, ACO REACH is the highest-accountability federal ACO option through its final performance year, 2026; CMS’s voluntary LEAD model succeeds it in January 2027.</w:t>
            </w:r>
            <w:r w:rsidDel="00000000" w:rsidR="00000000" w:rsidRPr="00000000">
              <w:rPr>
                <w:rtl w:val="0"/>
              </w:rPr>
            </w:r>
          </w:p>
        </w:tc>
      </w:tr>
      <w:tr>
        <w:trPr>
          <w:cantSplit w:val="0"/>
          <w:tblHeader w:val="0"/>
        </w:trPr>
        <w:tc>
          <w:tcPr/>
          <w:p w:rsidR="00000000" w:rsidDel="00000000" w:rsidP="00000000" w:rsidRDefault="00000000" w:rsidRPr="00000000" w14:paraId="00000591">
            <w:pPr>
              <w:jc w:val="left"/>
              <w:rPr/>
            </w:pPr>
            <w:r w:rsidDel="00000000" w:rsidR="00000000" w:rsidRPr="00000000">
              <w:rPr>
                <w:sz w:val="18"/>
                <w:szCs w:val="18"/>
                <w:rtl w:val="0"/>
              </w:rPr>
              <w:t xml:space="preserve">Making Care Primary (MCP)</w:t>
            </w:r>
            <w:r w:rsidDel="00000000" w:rsidR="00000000" w:rsidRPr="00000000">
              <w:rPr>
                <w:rtl w:val="0"/>
              </w:rPr>
            </w:r>
          </w:p>
        </w:tc>
        <w:tc>
          <w:tcPr/>
          <w:p w:rsidR="00000000" w:rsidDel="00000000" w:rsidP="00000000" w:rsidRDefault="00000000" w:rsidRPr="00000000" w14:paraId="00000592">
            <w:pPr>
              <w:jc w:val="left"/>
              <w:rPr/>
            </w:pPr>
            <w:r w:rsidDel="00000000" w:rsidR="00000000" w:rsidRPr="00000000">
              <w:rPr>
                <w:sz w:val="18"/>
                <w:szCs w:val="18"/>
                <w:rtl w:val="0"/>
              </w:rPr>
              <w:t xml:space="preserve">Multi-payer primary care transformation model launched in 2024 in an 8-state cohort as a 10-year model, with a three-stage progression from basic to advanced primary care capabilities. CMS ended it early, on December 31, 2025.</w:t>
            </w:r>
            <w:r w:rsidDel="00000000" w:rsidR="00000000" w:rsidRPr="00000000">
              <w:rPr>
                <w:rtl w:val="0"/>
              </w:rPr>
            </w:r>
          </w:p>
        </w:tc>
      </w:tr>
      <w:tr>
        <w:trPr>
          <w:cantSplit w:val="0"/>
          <w:tblHeader w:val="0"/>
        </w:trPr>
        <w:tc>
          <w:tcPr/>
          <w:p w:rsidR="00000000" w:rsidDel="00000000" w:rsidP="00000000" w:rsidRDefault="00000000" w:rsidRPr="00000000" w14:paraId="00000593">
            <w:pPr>
              <w:jc w:val="left"/>
              <w:rPr/>
            </w:pPr>
            <w:r w:rsidDel="00000000" w:rsidR="00000000" w:rsidRPr="00000000">
              <w:rPr>
                <w:sz w:val="18"/>
                <w:szCs w:val="18"/>
                <w:rtl w:val="0"/>
              </w:rPr>
              <w:t xml:space="preserve">BALANCE Model</w:t>
            </w:r>
            <w:r w:rsidDel="00000000" w:rsidR="00000000" w:rsidRPr="00000000">
              <w:rPr>
                <w:rtl w:val="0"/>
              </w:rPr>
            </w:r>
          </w:p>
        </w:tc>
        <w:tc>
          <w:tcPr/>
          <w:p w:rsidR="00000000" w:rsidDel="00000000" w:rsidP="00000000" w:rsidRDefault="00000000" w:rsidRPr="00000000" w14:paraId="00000594">
            <w:pPr>
              <w:jc w:val="left"/>
              <w:rPr/>
            </w:pPr>
            <w:r w:rsidDel="00000000" w:rsidR="00000000" w:rsidRPr="00000000">
              <w:rPr>
                <w:sz w:val="18"/>
                <w:szCs w:val="18"/>
                <w:rtl w:val="0"/>
              </w:rPr>
              <w:t xml:space="preserve">GLP-1 obesity drug coverage for Medicare and Medicaid enrollees at negotiated prices. Voluntary for manufacturers, states, and plans. Medicaid launch May 2026; Medicare Part D launch postponed by CMS in April 2026, with a temporary Medicare GLP-1 Bridge demonstration in its place. Critical equity and chronic disease management model.</w:t>
            </w:r>
            <w:r w:rsidDel="00000000" w:rsidR="00000000" w:rsidRPr="00000000">
              <w:rPr>
                <w:rtl w:val="0"/>
              </w:rPr>
            </w:r>
          </w:p>
        </w:tc>
      </w:tr>
      <w:tr>
        <w:trPr>
          <w:cantSplit w:val="1"/>
          <w:tblHeader w:val="0"/>
        </w:trPr>
        <w:tc>
          <w:tcPr/>
          <w:p w:rsidR="00000000" w:rsidDel="00000000" w:rsidP="00000000" w:rsidRDefault="00000000" w:rsidRPr="00000000" w14:paraId="00000595">
            <w:pPr>
              <w:jc w:val="left"/>
              <w:rPr/>
            </w:pPr>
            <w:r w:rsidDel="00000000" w:rsidR="00000000" w:rsidRPr="00000000">
              <w:rPr>
                <w:sz w:val="18"/>
                <w:szCs w:val="18"/>
                <w:rtl w:val="0"/>
              </w:rPr>
              <w:t xml:space="preserve">Bundled Payments for Care Improvement Advanced (BPCI-A)</w:t>
            </w:r>
            <w:r w:rsidDel="00000000" w:rsidR="00000000" w:rsidRPr="00000000">
              <w:rPr>
                <w:rtl w:val="0"/>
              </w:rPr>
            </w:r>
          </w:p>
        </w:tc>
        <w:tc>
          <w:tcPr/>
          <w:p w:rsidR="00000000" w:rsidDel="00000000" w:rsidP="00000000" w:rsidRDefault="00000000" w:rsidRPr="00000000" w14:paraId="00000596">
            <w:pPr>
              <w:jc w:val="left"/>
              <w:rPr/>
            </w:pPr>
            <w:r w:rsidDel="00000000" w:rsidR="00000000" w:rsidRPr="00000000">
              <w:rPr>
                <w:sz w:val="18"/>
                <w:szCs w:val="18"/>
                <w:rtl w:val="0"/>
              </w:rPr>
              <w:t xml:space="preserve">Episode-based payment for acute and post-acute care episodes. Voluntary. Ended December 31, 2025; CMS’s mandatory Transforming Episode Accountability Model (TEAM, 2026–2030) now carries episode-based risk for selected surgical episodes.</w:t>
            </w:r>
            <w:r w:rsidDel="00000000" w:rsidR="00000000" w:rsidRPr="00000000">
              <w:rPr>
                <w:rtl w:val="0"/>
              </w:rPr>
            </w:r>
          </w:p>
        </w:tc>
      </w:tr>
    </w:tbl>
    <w:p w:rsidR="00000000" w:rsidDel="00000000" w:rsidP="00000000" w:rsidRDefault="00000000" w:rsidRPr="00000000" w14:paraId="00000597">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3.2 — CMMI models most relevant to Vermont’s transformation. Source: CMS Innovation Center.</w:t>
      </w:r>
    </w:p>
    <w:p w:rsidR="00000000" w:rsidDel="00000000" w:rsidP="00000000" w:rsidRDefault="00000000" w:rsidRPr="00000000" w14:paraId="00000598">
      <w:pPr>
        <w:pStyle w:val="Heading2"/>
        <w:pBdr>
          <w:top w:color="c9d2df" w:space="10" w:sz="6" w:val="single"/>
        </w:pBdr>
        <w:rPr/>
      </w:pPr>
      <w:bookmarkStart w:colFirst="0" w:colLast="0" w:name="_3zuw6w6cr1ci" w:id="93"/>
      <w:bookmarkEnd w:id="93"/>
      <w:r w:rsidDel="00000000" w:rsidR="00000000" w:rsidRPr="00000000">
        <w:rPr>
          <w:color w:val="161b22"/>
          <w:rtl w:val="0"/>
        </w:rPr>
        <w:t xml:space="preserve">3.3  </w:t>
      </w:r>
      <w:r w:rsidDel="00000000" w:rsidR="00000000" w:rsidRPr="00000000">
        <w:rPr>
          <w:b w:val="1"/>
          <w:bCs w:val="1"/>
          <w:color w:val="161b22"/>
          <w:rtl w:val="0"/>
        </w:rPr>
        <w:t xml:space="preserve">Section 1115 Waivers — The State’s Primary Federal Policy Tool</w:t>
      </w:r>
      <w:r w:rsidDel="00000000" w:rsidR="00000000" w:rsidRPr="00000000">
        <w:rPr>
          <w:rtl w:val="0"/>
        </w:rPr>
      </w:r>
    </w:p>
    <w:p w:rsidR="00000000" w:rsidDel="00000000" w:rsidP="00000000" w:rsidRDefault="00000000" w:rsidRPr="00000000" w14:paraId="00000599">
      <w:pPr>
        <w:rPr/>
      </w:pPr>
      <w:r w:rsidDel="00000000" w:rsidR="00000000" w:rsidRPr="00000000">
        <w:rPr>
          <w:rtl w:val="0"/>
        </w:rPr>
        <w:t xml:space="preserve">Section 1115 of the Social Security Act gives CMS authority to waive certain Medicaid requirements and provide federal matching funds for experimental programs that promote program objectives. For states attempting comprehensive healthcare reform, the 1115 waiver is the most powerful federal policy tool available — enabling states to design Medicaid programs that would not be permitted under standard federal rules, to test new benefits and delivery models, and to demonstrate approaches that, if successful, can become national policy.</w:t>
      </w:r>
    </w:p>
    <w:p w:rsidR="00000000" w:rsidDel="00000000" w:rsidP="00000000" w:rsidRDefault="00000000" w:rsidRPr="00000000" w14:paraId="0000059A">
      <w:pPr>
        <w:pStyle w:val="Heading3"/>
        <w:rPr/>
      </w:pPr>
      <w:bookmarkStart w:colFirst="0" w:colLast="0" w:name="_dvuvce5tr82r" w:id="94"/>
      <w:bookmarkEnd w:id="94"/>
      <w:r w:rsidDel="00000000" w:rsidR="00000000" w:rsidRPr="00000000">
        <w:rPr>
          <w:color w:val="161b22"/>
          <w:rtl w:val="0"/>
        </w:rPr>
        <w:t xml:space="preserve">3.3.1  </w:t>
      </w:r>
      <w:r w:rsidDel="00000000" w:rsidR="00000000" w:rsidRPr="00000000">
        <w:rPr>
          <w:b w:val="1"/>
          <w:bCs w:val="1"/>
          <w:color w:val="161b22"/>
          <w:rtl w:val="0"/>
        </w:rPr>
        <w:t xml:space="preserve">What 1115 Waivers Can and Cannot Do</w:t>
      </w:r>
      <w:r w:rsidDel="00000000" w:rsidR="00000000" w:rsidRPr="00000000">
        <w:rPr>
          <w:rtl w:val="0"/>
        </w:rPr>
      </w:r>
    </w:p>
    <w:p w:rsidR="00000000" w:rsidDel="00000000" w:rsidP="00000000" w:rsidRDefault="00000000" w:rsidRPr="00000000" w14:paraId="0000059B">
      <w:pPr>
        <w:rPr/>
      </w:pPr>
      <w:r w:rsidDel="00000000" w:rsidR="00000000" w:rsidRPr="00000000">
        <w:rPr>
          <w:rtl w:val="0"/>
        </w:rPr>
        <w:t xml:space="preserve">Understanding the scope and limits of 1115 waiver authority is essential for any state or organization involved in Medicaid reform. The following framework organizes the most common 1115 waiver applications:</w:t>
      </w:r>
    </w:p>
    <w:p w:rsidR="00000000" w:rsidDel="00000000" w:rsidP="00000000" w:rsidRDefault="00000000" w:rsidRPr="00000000" w14:paraId="0000059C">
      <w:pPr>
        <w:pStyle w:val="Heading3"/>
        <w:rPr/>
      </w:pPr>
      <w:bookmarkStart w:colFirst="0" w:colLast="0" w:name="_1qgqcrpsna0t" w:id="95"/>
      <w:bookmarkEnd w:id="95"/>
      <w:r w:rsidDel="00000000" w:rsidR="00000000" w:rsidRPr="00000000">
        <w:rPr>
          <w:color w:val="161b22"/>
          <w:rtl w:val="0"/>
        </w:rPr>
        <w:t xml:space="preserve">3.3.2  </w:t>
      </w:r>
      <w:r w:rsidDel="00000000" w:rsidR="00000000" w:rsidRPr="00000000">
        <w:rPr>
          <w:b w:val="1"/>
          <w:bCs w:val="1"/>
          <w:color w:val="161b22"/>
          <w:rtl w:val="0"/>
        </w:rPr>
        <w:t xml:space="preserve">1115 Waiver Authorities: What States Can Accomplish</w:t>
      </w:r>
      <w:r w:rsidDel="00000000" w:rsidR="00000000" w:rsidRPr="00000000">
        <w:rPr>
          <w:rtl w:val="0"/>
        </w:rPr>
      </w:r>
    </w:p>
    <w:p w:rsidR="00000000" w:rsidDel="00000000" w:rsidP="00000000" w:rsidRDefault="00000000" w:rsidRPr="00000000" w14:paraId="0000059D">
      <w:pPr>
        <w:rPr/>
      </w:pPr>
      <w:r w:rsidDel="00000000" w:rsidR="00000000" w:rsidRPr="00000000">
        <w:rPr>
          <w:rtl w:val="0"/>
        </w:rPr>
        <w:t xml:space="preserve">Coverage expansions beyond standard Medicaid categories — including populations not otherwise eligible, non-traditional benefit structures, and premium assistance programs that allow states to use Medicaid funds toward employer-sponsored insurance.</w:t>
      </w:r>
    </w:p>
    <w:p w:rsidR="00000000" w:rsidDel="00000000" w:rsidP="00000000" w:rsidRDefault="00000000" w:rsidRPr="00000000" w14:paraId="0000059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1"/>
          <w:iCs w:val="1"/>
          <w:smallCaps w:val="0"/>
          <w:strike w:val="0"/>
          <w:color w:val="1a1a1a"/>
          <w:sz w:val="21"/>
          <w:szCs w:val="21"/>
          <w:u w:val="none"/>
          <w:shd w:fill="auto" w:val="clear"/>
          <w:vertAlign w:val="baseline"/>
          <w:rtl w:val="0"/>
        </w:rPr>
        <w:t xml:space="preserve">Vermont’s Global Commitment to Health demonstration extends coverage and benefits beyond standard Medicaid state plan requirements, enabling HRSN (health-related social needs) services, expanded developmental disability benefits, and substance use disorder treatment models not available under the standard state plan.</w:t>
      </w:r>
      <w:r w:rsidDel="00000000" w:rsidR="00000000" w:rsidRPr="00000000">
        <w:rPr>
          <w:rtl w:val="0"/>
        </w:rPr>
      </w:r>
    </w:p>
    <w:p w:rsidR="00000000" w:rsidDel="00000000" w:rsidP="00000000" w:rsidRDefault="00000000" w:rsidRPr="00000000" w14:paraId="0000059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Delivery system and payment reform — enabling states to implement global budgets, ACO arrangements, and alternative payment models for Medicaid that are not permitted under standard Medicaid FFS or managed care rules.</w:t>
      </w:r>
    </w:p>
    <w:p w:rsidR="00000000" w:rsidDel="00000000" w:rsidP="00000000" w:rsidRDefault="00000000" w:rsidRPr="00000000" w14:paraId="000005A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1"/>
          <w:iCs w:val="1"/>
          <w:smallCaps w:val="0"/>
          <w:strike w:val="0"/>
          <w:color w:val="1a1a1a"/>
          <w:sz w:val="21"/>
          <w:szCs w:val="21"/>
          <w:u w:val="none"/>
          <w:shd w:fill="auto" w:val="clear"/>
          <w:vertAlign w:val="baseline"/>
          <w:rtl w:val="0"/>
        </w:rPr>
        <w:t xml:space="preserve">Vermont’s Medicaid hospital global budget was launched through the Global Commitment to Health demonstration in January 2026 — but in July 2026 CMS ruled that the demonstration’s terms had not authorized it.</w:t>
      </w:r>
      <w:r w:rsidDel="00000000" w:rsidR="00000000" w:rsidRPr="00000000">
        <w:rPr>
          <w:rtl w:val="0"/>
        </w:rPr>
      </w:r>
    </w:p>
    <w:p w:rsidR="00000000" w:rsidDel="00000000" w:rsidP="00000000" w:rsidRDefault="00000000" w:rsidRPr="00000000" w14:paraId="000005A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SDOH investments — since 2021, CMS has permitted states to use 1115 waiver funds for health-related social needs services, including housing supports, food assistance, and transportation, for Medicaid enrollees at risk of institutionalization or with complex social needs.</w:t>
      </w:r>
    </w:p>
    <w:p w:rsidR="00000000" w:rsidDel="00000000" w:rsidP="00000000" w:rsidRDefault="00000000" w:rsidRPr="00000000" w14:paraId="000005A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1"/>
          <w:iCs w:val="1"/>
          <w:smallCaps w:val="0"/>
          <w:strike w:val="0"/>
          <w:color w:val="1a1a1a"/>
          <w:sz w:val="21"/>
          <w:szCs w:val="21"/>
          <w:u w:val="none"/>
          <w:shd w:fill="auto" w:val="clear"/>
          <w:vertAlign w:val="baseline"/>
          <w:rtl w:val="0"/>
        </w:rPr>
        <w:t xml:space="preserve">Vermont’s recent 1115 amendment approval authorizes HRSN services — enabling Blueprint’s universal SDOH screening to connect to Medicaid-funded services, not just community resources.</w:t>
      </w:r>
      <w:r w:rsidDel="00000000" w:rsidR="00000000" w:rsidRPr="00000000">
        <w:rPr>
          <w:rtl w:val="0"/>
        </w:rPr>
      </w:r>
    </w:p>
    <w:p w:rsidR="00000000" w:rsidDel="00000000" w:rsidP="00000000" w:rsidRDefault="00000000" w:rsidRPr="00000000" w14:paraId="000005A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Work requirement programs — subject to ongoing legal and policy uncertainty. H.R. 1 (2025) requires work requirements for Medicaid expansion enrollees beginning January 1, 2027. As an expansion state, Vermont must apply them from that date; DVHA has begun notifying members.</w:t>
      </w:r>
    </w:p>
    <w:p w:rsidR="00000000" w:rsidDel="00000000" w:rsidP="00000000" w:rsidRDefault="00000000" w:rsidRPr="00000000" w14:paraId="000005A4">
      <w:pPr>
        <w:pStyle w:val="Heading3"/>
        <w:rPr/>
      </w:pPr>
      <w:bookmarkStart w:colFirst="0" w:colLast="0" w:name="_xmvj273viqm8" w:id="96"/>
      <w:bookmarkEnd w:id="96"/>
      <w:r w:rsidDel="00000000" w:rsidR="00000000" w:rsidRPr="00000000">
        <w:rPr>
          <w:color w:val="161b22"/>
          <w:rtl w:val="0"/>
        </w:rPr>
        <w:t xml:space="preserve">3.3.3  </w:t>
      </w:r>
      <w:r w:rsidDel="00000000" w:rsidR="00000000" w:rsidRPr="00000000">
        <w:rPr>
          <w:b w:val="1"/>
          <w:bCs w:val="1"/>
          <w:color w:val="161b22"/>
          <w:rtl w:val="0"/>
        </w:rPr>
        <w:t xml:space="preserve">The Vermont 1115 Waiver Portfolio</w:t>
      </w:r>
      <w:r w:rsidDel="00000000" w:rsidR="00000000" w:rsidRPr="00000000">
        <w:rPr>
          <w:rtl w:val="0"/>
        </w:rPr>
      </w:r>
    </w:p>
    <w:p w:rsidR="00000000" w:rsidDel="00000000" w:rsidP="00000000" w:rsidRDefault="00000000" w:rsidRPr="00000000" w14:paraId="000005A5">
      <w:pPr>
        <w:rPr/>
      </w:pPr>
      <w:r w:rsidDel="00000000" w:rsidR="00000000" w:rsidRPr="00000000">
        <w:rPr>
          <w:rtl w:val="0"/>
        </w:rPr>
        <w:t xml:space="preserve">Vermont operates several 1115 demonstrations that together constitute its Medicaid transformation infrastructure. The Global Commitment to Health demonstration — Vermont’s primary 1115 waiver — was originally approved in 2005 and has been renewed and amended repeatedly. The current authorization runs through December 2027, with the AHEAD alignment provisions approved in a January 2025 amendment. Vermont’s Medicaid hospital global budget, launched in January 2026 with six hospitals on state rather than AHEAD authority, was meant to run under this demonstration — but in July 2026 CMS notified the state that it had not been approved under the demonstration’s terms and directed that the payments stop.</w:t>
      </w:r>
    </w:p>
    <w:p w:rsidR="00000000" w:rsidDel="00000000" w:rsidP="00000000" w:rsidRDefault="00000000" w:rsidRPr="00000000" w14:paraId="000005A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1115 portfolio illustrates a principle worth stating explicitly: 1115 waivers are negotiated instruments. They are not applications that CMS approves or denies based on a checklist; they are the product of sustained federal-state negotiation in which the state advocates for the policy design it wants and CMS negotiates conditions, monitoring requirements, and budget neutrality standards that protect the federal government’s financial interests. Vermont’s Medicaid global budget shows the cost of skipping that negotiation: implemented without the CMS approval the demonstration’s terms required, it drew a July 2026 compliance notice directing the payments to stop. States that engage with CMS as partners in designing innovative demonstrations get better waiver terms than states that submit standard applications.</w:t>
      </w:r>
    </w:p>
    <w:p w:rsidR="00000000" w:rsidDel="00000000" w:rsidP="00000000" w:rsidRDefault="00000000" w:rsidRPr="00000000" w14:paraId="000005A7">
      <w:pPr>
        <w:pStyle w:val="Heading3"/>
        <w:rPr/>
      </w:pPr>
      <w:bookmarkStart w:colFirst="0" w:colLast="0" w:name="_49nwsgh988wm" w:id="97"/>
      <w:bookmarkEnd w:id="97"/>
      <w:r w:rsidDel="00000000" w:rsidR="00000000" w:rsidRPr="00000000">
        <w:rPr>
          <w:color w:val="161b22"/>
          <w:rtl w:val="0"/>
        </w:rPr>
        <w:t xml:space="preserve">3.3.4  </w:t>
      </w:r>
      <w:r w:rsidDel="00000000" w:rsidR="00000000" w:rsidRPr="00000000">
        <w:rPr>
          <w:b w:val="1"/>
          <w:bCs w:val="1"/>
          <w:color w:val="161b22"/>
          <w:rtl w:val="0"/>
        </w:rPr>
        <w:t xml:space="preserve">Budget Neutrality — The Binding Constraint</w:t>
      </w:r>
      <w:r w:rsidDel="00000000" w:rsidR="00000000" w:rsidRPr="00000000">
        <w:rPr>
          <w:rtl w:val="0"/>
        </w:rPr>
      </w:r>
    </w:p>
    <w:p w:rsidR="00000000" w:rsidDel="00000000" w:rsidP="00000000" w:rsidRDefault="00000000" w:rsidRPr="00000000" w14:paraId="000005A8">
      <w:pPr>
        <w:keepNext w:val="0"/>
        <w:rPr/>
      </w:pPr>
      <w:r w:rsidDel="00000000" w:rsidR="00000000" w:rsidRPr="00000000">
        <w:rPr>
          <w:rtl w:val="0"/>
        </w:rPr>
        <w:t xml:space="preserve">Every 1115 waiver is subject to a budget neutrality requirement: the federal government will not spend more under the demonstration than it would have spent under the standard program. Budget neutrality is calculated against a ‘without-waiver’ baseline — what Medicaid spending would have been if the state had not implemented the demonstration — and must be maintained over the demonstration period.</w:t>
      </w:r>
    </w:p>
    <w:p w:rsidR="00000000" w:rsidDel="00000000" w:rsidP="00000000" w:rsidRDefault="00000000" w:rsidRPr="00000000" w14:paraId="000005A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Budget neutrality is simultaneously the most important financial discipline in 1115 waiver design and the most technically complex. The without-waiver baseline is inherently uncertain — it requires projecting what would have happened counterfactually. States and CMS frequently negotiate over baseline methodology. Vermont’s experience with AHEAD budget neutrality negotiations — where the methodology for calculating the Medicare global budget baseline was a specific condition of the state’s then-pending AHEAD participation — illustrates that these technical negotiations have major financial consequences. Getting the baseline right (or wrong) can determine whether a waiver is financially sustainable for the state or produces unexpected federal financial pressure.</w:t>
      </w:r>
    </w:p>
    <w:tbl>
      <w:tblPr>
        <w:tblStyle w:val="Table58"/>
        <w:tblW w:w="9072.0" w:type="dxa"/>
        <w:jc w:val="left"/>
        <w:tblInd w:w="-160.0" w:type="dxa"/>
        <w:tblBorders>
          <w:top w:color="e7f4f2" w:space="0" w:sz="4" w:val="single"/>
          <w:left w:color="1f8a78" w:space="0" w:sz="24" w:val="single"/>
          <w:bottom w:color="e7f4f2" w:space="0" w:sz="4" w:val="single"/>
          <w:right w:color="e7f4f2" w:space="0" w:sz="4" w:val="single"/>
          <w:insideH w:color="e7f4f2" w:space="0" w:sz="4" w:val="single"/>
          <w:insideV w:color="e7f4f2" w:space="0" w:sz="4" w:val="single"/>
        </w:tblBorders>
        <w:tblLayout w:type="fixed"/>
        <w:tblLook w:val="0000"/>
      </w:tblPr>
      <w:tblGrid>
        <w:gridCol w:w="9072"/>
        <w:tblGridChange w:id="0">
          <w:tblGrid>
            <w:gridCol w:w="9072"/>
          </w:tblGrid>
        </w:tblGridChange>
      </w:tblGrid>
      <w:tr>
        <w:trPr>
          <w:cantSplit w:val="0"/>
          <w:tblHeader w:val="0"/>
        </w:trPr>
        <w:tc>
          <w:tcPr>
            <w:shd w:fill="e7f4f2" w:val="clear"/>
          </w:tcPr>
          <w:p w:rsidR="00000000" w:rsidDel="00000000" w:rsidP="00000000" w:rsidRDefault="00000000" w:rsidRPr="00000000" w14:paraId="000005AA">
            <w:pPr>
              <w:spacing w:after="60" w:line="264" w:lineRule="auto"/>
              <w:rPr/>
            </w:pPr>
            <w:r w:rsidDel="00000000" w:rsidR="00000000" w:rsidRPr="00000000">
              <w:rPr>
                <w:b w:val="1"/>
                <w:bCs w:val="1"/>
                <w:color w:val="0f5247"/>
                <w:sz w:val="21"/>
                <w:szCs w:val="21"/>
                <w:rtl w:val="0"/>
              </w:rPr>
              <w:t xml:space="preserve">BEYOND VERMONT</w:t>
            </w:r>
            <w:r w:rsidDel="00000000" w:rsidR="00000000" w:rsidRPr="00000000">
              <w:rPr>
                <w:rtl w:val="0"/>
              </w:rPr>
            </w:r>
          </w:p>
          <w:p w:rsidR="00000000" w:rsidDel="00000000" w:rsidP="00000000" w:rsidRDefault="00000000" w:rsidRPr="00000000" w14:paraId="000005AB">
            <w:pPr>
              <w:spacing w:after="60" w:line="264" w:lineRule="auto"/>
              <w:rPr/>
            </w:pPr>
            <w:r w:rsidDel="00000000" w:rsidR="00000000" w:rsidRPr="00000000">
              <w:rPr>
                <w:sz w:val="20"/>
                <w:szCs w:val="20"/>
                <w:rtl w:val="0"/>
              </w:rPr>
              <w:t xml:space="preserve">Every state pursuing a 1115 waiver or CMMI model faces the same budget-neutrality negotiation Vermont faced for AHEAD — CMS will not approve a state policy whose federal cost is uncertain or one-sided, and the counterfactual baseline is always contestable. A state with no all-payer claims database (Vermont’s VHCURES) will face this negotiation with a weaker evidentiary position, not a different negotiation. The lesson that travels is not the specific AHEAD numbers but the sequencing implication: building the data infrastructure to support a credible baseline argument is itself a prerequisite for favorable waiver terms, which is one more reason the Technology pillar precedes the Economics pillar in the five-pillar sequence.</w:t>
            </w:r>
            <w:r w:rsidDel="00000000" w:rsidR="00000000" w:rsidRPr="00000000">
              <w:rPr>
                <w:rtl w:val="0"/>
              </w:rPr>
            </w:r>
          </w:p>
        </w:tc>
      </w:tr>
    </w:tbl>
    <w:p w:rsidR="00000000" w:rsidDel="00000000" w:rsidP="00000000" w:rsidRDefault="00000000" w:rsidRPr="00000000" w14:paraId="000005AC">
      <w:pPr>
        <w:spacing w:after="120" w:line="240" w:lineRule="auto"/>
        <w:rPr>
          <w:sz w:val="16"/>
          <w:szCs w:val="16"/>
        </w:rPr>
      </w:pPr>
      <w:r w:rsidDel="00000000" w:rsidR="00000000" w:rsidRPr="00000000">
        <w:rPr>
          <w:rtl w:val="0"/>
        </w:rPr>
      </w:r>
    </w:p>
    <w:p w:rsidR="00000000" w:rsidDel="00000000" w:rsidP="00000000" w:rsidRDefault="00000000" w:rsidRPr="00000000" w14:paraId="000005AD">
      <w:pPr>
        <w:pStyle w:val="Heading2"/>
        <w:pBdr>
          <w:top w:color="c9d2df" w:space="10" w:sz="6" w:val="single"/>
        </w:pBdr>
        <w:rPr/>
      </w:pPr>
      <w:bookmarkStart w:colFirst="0" w:colLast="0" w:name="_vbdjdizb0s31" w:id="98"/>
      <w:bookmarkEnd w:id="98"/>
      <w:r w:rsidDel="00000000" w:rsidR="00000000" w:rsidRPr="00000000">
        <w:rPr>
          <w:color w:val="161b22"/>
          <w:rtl w:val="0"/>
        </w:rPr>
        <w:t xml:space="preserve">3.4  </w:t>
      </w:r>
      <w:r w:rsidDel="00000000" w:rsidR="00000000" w:rsidRPr="00000000">
        <w:rPr>
          <w:b w:val="1"/>
          <w:bCs w:val="1"/>
          <w:color w:val="161b22"/>
          <w:rtl w:val="0"/>
        </w:rPr>
        <w:t xml:space="preserve">Prior Authorization Reform — The Administrative Pillar of Policy Strategy</w:t>
      </w:r>
      <w:r w:rsidDel="00000000" w:rsidR="00000000" w:rsidRPr="00000000">
        <w:rPr>
          <w:rtl w:val="0"/>
        </w:rPr>
      </w:r>
    </w:p>
    <w:p w:rsidR="00000000" w:rsidDel="00000000" w:rsidP="00000000" w:rsidRDefault="00000000" w:rsidRPr="00000000" w14:paraId="000005AE">
      <w:pPr>
        <w:rPr/>
      </w:pPr>
      <w:r w:rsidDel="00000000" w:rsidR="00000000" w:rsidRPr="00000000">
        <w:rPr>
          <w:rtl w:val="0"/>
        </w:rPr>
        <w:t xml:space="preserve">Prior authorization — the requirement that providers obtain health plan approval before delivering certain services — is one of the most significant drivers of administrative burden, care delay, and provider frustration in American healthcare. The average physician spends 13 hours per week — with their staff — on prior authorization tasks. Prior authorization denials delay care for a substantial share of patients and cause some to abandon treatment entirely. The administrative cost of prior authorization nationally is estimated in the tens of billions of dollars annually.</w:t>
      </w:r>
    </w:p>
    <w:p w:rsidR="00000000" w:rsidDel="00000000" w:rsidP="00000000" w:rsidRDefault="00000000" w:rsidRPr="00000000" w14:paraId="000005A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Prior authorization reform — changing the rule itself — is a Policy pillar issue, because it requires either federal rulemaking or state legislation to change meaningfully; reducing the burden of the rules already in force is an Operations pillar task. Individual payers reforming their own prior authorization processes voluntarily have limited impact; the burden arises from the aggregate of PA requirements across dozens of payers, each with different criteria, forms, and approval timelines.</w:t>
      </w:r>
    </w:p>
    <w:p w:rsidR="00000000" w:rsidDel="00000000" w:rsidP="00000000" w:rsidRDefault="00000000" w:rsidRPr="00000000" w14:paraId="000005B0">
      <w:pPr>
        <w:pStyle w:val="Heading3"/>
        <w:rPr/>
      </w:pPr>
      <w:bookmarkStart w:colFirst="0" w:colLast="0" w:name="_8r7r6boyx8r0" w:id="99"/>
      <w:bookmarkEnd w:id="99"/>
      <w:r w:rsidDel="00000000" w:rsidR="00000000" w:rsidRPr="00000000">
        <w:rPr>
          <w:color w:val="161b22"/>
          <w:rtl w:val="0"/>
        </w:rPr>
        <w:t xml:space="preserve">3.4.1  </w:t>
      </w:r>
      <w:r w:rsidDel="00000000" w:rsidR="00000000" w:rsidRPr="00000000">
        <w:rPr>
          <w:b w:val="1"/>
          <w:bCs w:val="1"/>
          <w:color w:val="161b22"/>
          <w:rtl w:val="0"/>
        </w:rPr>
        <w:t xml:space="preserve">Federal Prior Authorization Reform: What CMS Rules Require</w:t>
      </w:r>
      <w:r w:rsidDel="00000000" w:rsidR="00000000" w:rsidRPr="00000000">
        <w:rPr>
          <w:rtl w:val="0"/>
        </w:rPr>
      </w:r>
    </w:p>
    <w:p w:rsidR="00000000" w:rsidDel="00000000" w:rsidP="00000000" w:rsidRDefault="00000000" w:rsidRPr="00000000" w14:paraId="000005B1">
      <w:pPr>
        <w:rPr/>
      </w:pPr>
      <w:r w:rsidDel="00000000" w:rsidR="00000000" w:rsidRPr="00000000">
        <w:rPr>
          <w:rtl w:val="0"/>
        </w:rPr>
        <w:t xml:space="preserve">The Improving Seniors’ Timely Access to Care Act passed the House unanimously in 2022 but died in the Senate and never became law. CMS achieved much of its substance through rulemaking instead: 2024 rules require payers to respond to expedited PA requests within 72 hours and standard PA requests within 7 days — a significant improvement from previous norms where standard reviews could take weeks.</w:t>
      </w:r>
    </w:p>
    <w:p w:rsidR="00000000" w:rsidDel="00000000" w:rsidP="00000000" w:rsidRDefault="00000000" w:rsidRPr="00000000" w14:paraId="000005B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H.R. 1 (2025) did not include prior authorization reform; proposals for public reporting of PA denial rates by service type, required disclosure of clinical criteria used in PA decisions, and stronger external appeal rights for denied requests remain pending legislation, not law. These are incremental improvements, not transformational changes. Full elimination of PA for evidence-based, guideline-concordant care — the policy that would most reduce administrative burden — remains aspirational.</w:t>
      </w:r>
    </w:p>
    <w:p w:rsidR="00000000" w:rsidDel="00000000" w:rsidP="00000000" w:rsidRDefault="00000000" w:rsidRPr="00000000" w14:paraId="000005B3">
      <w:pPr>
        <w:pStyle w:val="Heading3"/>
        <w:rPr/>
      </w:pPr>
      <w:bookmarkStart w:colFirst="0" w:colLast="0" w:name="_6fa9pmrf9qb" w:id="100"/>
      <w:bookmarkEnd w:id="100"/>
      <w:r w:rsidDel="00000000" w:rsidR="00000000" w:rsidRPr="00000000">
        <w:rPr>
          <w:color w:val="161b22"/>
          <w:rtl w:val="0"/>
        </w:rPr>
        <w:t xml:space="preserve">3.4.2  </w:t>
      </w:r>
      <w:r w:rsidDel="00000000" w:rsidR="00000000" w:rsidRPr="00000000">
        <w:rPr>
          <w:b w:val="1"/>
          <w:bCs w:val="1"/>
          <w:color w:val="161b22"/>
          <w:rtl w:val="0"/>
        </w:rPr>
        <w:t xml:space="preserve">Vermont’s Prior Authorization Reform — Act 167’s Provisions</w:t>
      </w:r>
      <w:r w:rsidDel="00000000" w:rsidR="00000000" w:rsidRPr="00000000">
        <w:rPr>
          <w:rtl w:val="0"/>
        </w:rPr>
      </w:r>
    </w:p>
    <w:p w:rsidR="00000000" w:rsidDel="00000000" w:rsidP="00000000" w:rsidRDefault="00000000" w:rsidRPr="00000000" w14:paraId="000005B4">
      <w:pPr>
        <w:rPr/>
      </w:pPr>
      <w:r w:rsidDel="00000000" w:rsidR="00000000" w:rsidRPr="00000000">
        <w:rPr>
          <w:rtl w:val="0"/>
        </w:rPr>
        <w:t xml:space="preserve">Act 167 explicitly included prior authorization reform as one of its covered domains, directing the Department of Financial Regulation to analyze insurers’ prior authorization data and, with GMCB, to recommend statutory changes to align and streamline prior authorization across insurers. Vermont’s Health Care Advocate has documented PA denial rates and challenged insurance rate filings that include excessive PA complexity costs.</w:t>
      </w:r>
    </w:p>
    <w:p w:rsidR="00000000" w:rsidDel="00000000" w:rsidP="00000000" w:rsidRDefault="00000000" w:rsidRPr="00000000" w14:paraId="000005B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Oliver Wyman’s community engagement findings are explicit about the real-world impact: providers described the CON process and prior authorization as major barriers to efficient care delivery, with cost-effective contracts unable to be secured in time due to administrative friction. Vermont’s transformation agenda treats administrative simplification — including prior authorization reform — as work that enables every other transformation initiative.</w:t>
      </w:r>
    </w:p>
    <w:p w:rsidR="00000000" w:rsidDel="00000000" w:rsidP="00000000" w:rsidRDefault="00000000" w:rsidRPr="00000000" w14:paraId="000005B6">
      <w:pPr>
        <w:pStyle w:val="Heading2"/>
        <w:pBdr>
          <w:top w:color="c9d2df" w:space="10" w:sz="6" w:val="single"/>
        </w:pBdr>
        <w:rPr/>
      </w:pPr>
      <w:bookmarkStart w:colFirst="0" w:colLast="0" w:name="_qq20eclmopv" w:id="101"/>
      <w:bookmarkEnd w:id="101"/>
      <w:r w:rsidDel="00000000" w:rsidR="00000000" w:rsidRPr="00000000">
        <w:rPr>
          <w:color w:val="161b22"/>
          <w:rtl w:val="0"/>
        </w:rPr>
        <w:t xml:space="preserve">3.5  </w:t>
      </w:r>
      <w:r w:rsidDel="00000000" w:rsidR="00000000" w:rsidRPr="00000000">
        <w:rPr>
          <w:b w:val="1"/>
          <w:bCs w:val="1"/>
          <w:color w:val="161b22"/>
          <w:rtl w:val="0"/>
        </w:rPr>
        <w:t xml:space="preserve">The State-Federal Policy Interface — Navigating the Relationship</w:t>
      </w:r>
      <w:r w:rsidDel="00000000" w:rsidR="00000000" w:rsidRPr="00000000">
        <w:rPr>
          <w:rtl w:val="0"/>
        </w:rPr>
      </w:r>
    </w:p>
    <w:p w:rsidR="00000000" w:rsidDel="00000000" w:rsidP="00000000" w:rsidRDefault="00000000" w:rsidRPr="00000000" w14:paraId="000005B7">
      <w:pPr>
        <w:rPr/>
      </w:pPr>
      <w:r w:rsidDel="00000000" w:rsidR="00000000" w:rsidRPr="00000000">
        <w:rPr>
          <w:rtl w:val="0"/>
        </w:rPr>
        <w:t xml:space="preserve">For state health agencies and the organizations that work with them, the federal-state policy relationship is simultaneously a resource and a constraint. Federal funding through Medicaid, CMMI models, HRSA grants, and the RHT Program provides the capital that makes transformation possible. Federal requirements — budget neutrality, CMMI model conditions, Medicaid state plan requirements — constrain the policy designs states can pursue. Federal policy uncertainty — created by administrative transitions, legislative changes like H.R. 1, and rulemaking processes that can reverse course — creates planning challenges for states with multi-year transformation timelines.</w:t>
      </w:r>
    </w:p>
    <w:p w:rsidR="00000000" w:rsidDel="00000000" w:rsidP="00000000" w:rsidRDefault="00000000" w:rsidRPr="00000000" w14:paraId="000005B8">
      <w:pPr>
        <w:pStyle w:val="Heading3"/>
        <w:rPr/>
      </w:pPr>
      <w:bookmarkStart w:colFirst="0" w:colLast="0" w:name="_2w3h2whwrhsp" w:id="102"/>
      <w:bookmarkEnd w:id="102"/>
      <w:r w:rsidDel="00000000" w:rsidR="00000000" w:rsidRPr="00000000">
        <w:rPr>
          <w:color w:val="161b22"/>
          <w:rtl w:val="0"/>
        </w:rPr>
        <w:t xml:space="preserve">3.5.1  </w:t>
      </w:r>
      <w:r w:rsidDel="00000000" w:rsidR="00000000" w:rsidRPr="00000000">
        <w:rPr>
          <w:b w:val="1"/>
          <w:bCs w:val="1"/>
          <w:color w:val="161b22"/>
          <w:rtl w:val="0"/>
        </w:rPr>
        <w:t xml:space="preserve">Managing Federal Policy Risk — Vermont’s Approach</w:t>
      </w:r>
      <w:r w:rsidDel="00000000" w:rsidR="00000000" w:rsidRPr="00000000">
        <w:rPr>
          <w:rtl w:val="0"/>
        </w:rPr>
      </w:r>
    </w:p>
    <w:p w:rsidR="00000000" w:rsidDel="00000000" w:rsidP="00000000" w:rsidRDefault="00000000" w:rsidRPr="00000000" w14:paraId="000005B9">
      <w:pPr>
        <w:rPr/>
      </w:pPr>
      <w:r w:rsidDel="00000000" w:rsidR="00000000" w:rsidRPr="00000000">
        <w:rPr>
          <w:rtl w:val="0"/>
        </w:rPr>
        <w:t xml:space="preserve">Vermont’s AHEAD State Agreement exemplifies sophisticated federal policy risk management. The agreement includes specific conditions under which Vermont can unilaterally withdraw from AHEAD — before launch, with 30-day notice; after launch, with 6-month notice. The agreement includes conditions that protect GMCB’s regulatory independence. It includes explicit provisions about methodology acceptance and dispute resolution. Vermont negotiated these withdrawal rights precisely because an eight-year commitment to a federal model involves significant policy risk — the model could change under a future administration, the methodology could produce unexpected financial outcomes, or federal policy changes could make AHEAD participation financially unsustainable. In July 2026, after CMS cut the expected EAST Fund, Vermont withdrew.</w:t>
      </w:r>
    </w:p>
    <w:p w:rsidR="00000000" w:rsidDel="00000000" w:rsidP="00000000" w:rsidRDefault="00000000" w:rsidRPr="00000000" w14:paraId="000005B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approach — engage the federal government as a partner, negotiate specific protections against adverse policy changes, maintain clear withdrawal rights, and design state-level statutory authority (Act 68) that does not depend on federal model continuation — is the right model for any state undertaking long-term federal-state policy commitments. States that design transformation strategies that are entirely dependent on continued federal program participation are strategically exposed; states that use federal models to accelerate and fund state-designed transformation that has independent statutory authority are more resilient.</w:t>
      </w:r>
    </w:p>
    <w:p w:rsidR="00000000" w:rsidDel="00000000" w:rsidP="00000000" w:rsidRDefault="00000000" w:rsidRPr="00000000" w14:paraId="000005BB">
      <w:pPr>
        <w:pStyle w:val="Heading3"/>
        <w:keepNext w:val="0"/>
        <w:rPr/>
      </w:pPr>
      <w:bookmarkStart w:colFirst="0" w:colLast="0" w:name="_tz8t55sihg0p" w:id="103"/>
      <w:bookmarkEnd w:id="103"/>
      <w:r w:rsidDel="00000000" w:rsidR="00000000" w:rsidRPr="00000000">
        <w:rPr>
          <w:color w:val="161b22"/>
          <w:rtl w:val="0"/>
        </w:rPr>
        <w:t xml:space="preserve">3.5.2  </w:t>
      </w:r>
      <w:r w:rsidDel="00000000" w:rsidR="00000000" w:rsidRPr="00000000">
        <w:rPr>
          <w:b w:val="1"/>
          <w:bCs w:val="1"/>
          <w:color w:val="161b22"/>
          <w:rtl w:val="0"/>
        </w:rPr>
        <w:t xml:space="preserve">The Policy Strategy Framework for Healthcare Organizations</w:t>
      </w:r>
      <w:r w:rsidDel="00000000" w:rsidR="00000000" w:rsidRPr="00000000">
        <w:rPr>
          <w:rtl w:val="0"/>
        </w:rPr>
      </w:r>
    </w:p>
    <w:p w:rsidR="00000000" w:rsidDel="00000000" w:rsidP="00000000" w:rsidRDefault="00000000" w:rsidRPr="00000000" w14:paraId="000005BC">
      <w:pPr>
        <w:keepNext w:val="0"/>
        <w:rPr/>
      </w:pPr>
      <w:r w:rsidDel="00000000" w:rsidR="00000000" w:rsidRPr="00000000">
        <w:rPr>
          <w:rtl w:val="0"/>
        </w:rPr>
        <w:t xml:space="preserve">For healthcare organizations navigating the policy environment — hospitals, health systems, payers, physician groups — the Policy pillar generates three distinct strategic functions: regulatory compliance (understanding and meeting mandatory requirements), opportunity identification (finding federal and state programs that can fund or accelerate transformation goals), and advocacy (shaping policy in directions favorable to the organization’s mission and the populations it serves).</w:t>
      </w:r>
    </w:p>
    <w:tbl>
      <w:tblPr>
        <w:tblStyle w:val="Table59"/>
        <w:tblW w:w="906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140"/>
        <w:gridCol w:w="2640"/>
        <w:gridCol w:w="2790"/>
        <w:gridCol w:w="2490"/>
        <w:tblGridChange w:id="0">
          <w:tblGrid>
            <w:gridCol w:w="1140"/>
            <w:gridCol w:w="2640"/>
            <w:gridCol w:w="2790"/>
            <w:gridCol w:w="2490"/>
          </w:tblGrid>
        </w:tblGridChange>
      </w:tblGrid>
      <w:tr>
        <w:trPr>
          <w:cantSplit w:val="1"/>
          <w:tblHeader w:val="1"/>
        </w:trPr>
        <w:tc>
          <w:tcPr>
            <w:shd w:fill="1b3a6b" w:val="clear"/>
          </w:tcPr>
          <w:p w:rsidR="00000000" w:rsidDel="00000000" w:rsidP="00000000" w:rsidRDefault="00000000" w:rsidRPr="00000000" w14:paraId="000005BD">
            <w:pPr>
              <w:jc w:val="left"/>
              <w:rPr/>
            </w:pPr>
            <w:r w:rsidDel="00000000" w:rsidR="00000000" w:rsidRPr="00000000">
              <w:rPr>
                <w:b w:val="1"/>
                <w:bCs w:val="1"/>
                <w:color w:val="ffffff"/>
                <w:sz w:val="18"/>
                <w:szCs w:val="18"/>
                <w:rtl w:val="0"/>
              </w:rPr>
              <w:t xml:space="preserve">Function</w:t>
            </w:r>
            <w:r w:rsidDel="00000000" w:rsidR="00000000" w:rsidRPr="00000000">
              <w:rPr>
                <w:rtl w:val="0"/>
              </w:rPr>
            </w:r>
          </w:p>
        </w:tc>
        <w:tc>
          <w:tcPr>
            <w:shd w:fill="1b3a6b" w:val="clear"/>
          </w:tcPr>
          <w:p w:rsidR="00000000" w:rsidDel="00000000" w:rsidP="00000000" w:rsidRDefault="00000000" w:rsidRPr="00000000" w14:paraId="000005BE">
            <w:pPr>
              <w:jc w:val="left"/>
              <w:rPr/>
            </w:pPr>
            <w:r w:rsidDel="00000000" w:rsidR="00000000" w:rsidRPr="00000000">
              <w:rPr>
                <w:b w:val="1"/>
                <w:bCs w:val="1"/>
                <w:color w:val="ffffff"/>
                <w:sz w:val="18"/>
                <w:szCs w:val="18"/>
                <w:rtl w:val="0"/>
              </w:rPr>
              <w:t xml:space="preserve">Key activities</w:t>
            </w:r>
            <w:r w:rsidDel="00000000" w:rsidR="00000000" w:rsidRPr="00000000">
              <w:rPr>
                <w:rtl w:val="0"/>
              </w:rPr>
            </w:r>
          </w:p>
        </w:tc>
        <w:tc>
          <w:tcPr>
            <w:shd w:fill="1b3a6b" w:val="clear"/>
          </w:tcPr>
          <w:p w:rsidR="00000000" w:rsidDel="00000000" w:rsidP="00000000" w:rsidRDefault="00000000" w:rsidRPr="00000000" w14:paraId="000005BF">
            <w:pPr>
              <w:jc w:val="left"/>
              <w:rPr/>
            </w:pPr>
            <w:r w:rsidDel="00000000" w:rsidR="00000000" w:rsidRPr="00000000">
              <w:rPr>
                <w:b w:val="1"/>
                <w:bCs w:val="1"/>
                <w:color w:val="ffffff"/>
                <w:sz w:val="18"/>
                <w:szCs w:val="18"/>
                <w:rtl w:val="0"/>
              </w:rPr>
              <w:t xml:space="preserve">Vermont-specific examples</w:t>
            </w:r>
            <w:r w:rsidDel="00000000" w:rsidR="00000000" w:rsidRPr="00000000">
              <w:rPr>
                <w:rtl w:val="0"/>
              </w:rPr>
            </w:r>
          </w:p>
        </w:tc>
        <w:tc>
          <w:tcPr>
            <w:shd w:fill="1b3a6b" w:val="clear"/>
          </w:tcPr>
          <w:p w:rsidR="00000000" w:rsidDel="00000000" w:rsidP="00000000" w:rsidRDefault="00000000" w:rsidRPr="00000000" w14:paraId="000005C0">
            <w:pPr>
              <w:jc w:val="left"/>
              <w:rPr/>
            </w:pPr>
            <w:r w:rsidDel="00000000" w:rsidR="00000000" w:rsidRPr="00000000">
              <w:rPr>
                <w:b w:val="1"/>
                <w:bCs w:val="1"/>
                <w:color w:val="ffffff"/>
                <w:sz w:val="18"/>
                <w:szCs w:val="18"/>
                <w:rtl w:val="0"/>
              </w:rPr>
              <w:t xml:space="preserve">HTR Advisory service</w:t>
            </w:r>
            <w:r w:rsidDel="00000000" w:rsidR="00000000" w:rsidRPr="00000000">
              <w:rPr>
                <w:rtl w:val="0"/>
              </w:rPr>
            </w:r>
          </w:p>
        </w:tc>
      </w:tr>
      <w:tr>
        <w:trPr>
          <w:cantSplit w:val="1"/>
          <w:tblHeader w:val="0"/>
        </w:trPr>
        <w:tc>
          <w:tcPr/>
          <w:p w:rsidR="00000000" w:rsidDel="00000000" w:rsidP="00000000" w:rsidRDefault="00000000" w:rsidRPr="00000000" w14:paraId="000005C1">
            <w:pPr>
              <w:jc w:val="left"/>
              <w:rPr/>
            </w:pPr>
            <w:r w:rsidDel="00000000" w:rsidR="00000000" w:rsidRPr="00000000">
              <w:rPr>
                <w:sz w:val="18"/>
                <w:szCs w:val="18"/>
                <w:rtl w:val="0"/>
              </w:rPr>
              <w:t xml:space="preserve">Regulatory compliance</w:t>
            </w:r>
            <w:r w:rsidDel="00000000" w:rsidR="00000000" w:rsidRPr="00000000">
              <w:rPr>
                <w:rtl w:val="0"/>
              </w:rPr>
            </w:r>
          </w:p>
        </w:tc>
        <w:tc>
          <w:tcPr/>
          <w:p w:rsidR="00000000" w:rsidDel="00000000" w:rsidP="00000000" w:rsidRDefault="00000000" w:rsidRPr="00000000" w14:paraId="000005C2">
            <w:pPr>
              <w:jc w:val="left"/>
              <w:rPr/>
            </w:pPr>
            <w:r w:rsidDel="00000000" w:rsidR="00000000" w:rsidRPr="00000000">
              <w:rPr>
                <w:sz w:val="18"/>
                <w:szCs w:val="18"/>
                <w:rtl w:val="0"/>
              </w:rPr>
              <w:t xml:space="preserve">Monitor rulemaking; assess financial and operational impact of new requirements; develop compliance roadmaps; manage comment letter processes</w:t>
            </w:r>
            <w:r w:rsidDel="00000000" w:rsidR="00000000" w:rsidRPr="00000000">
              <w:rPr>
                <w:rtl w:val="0"/>
              </w:rPr>
            </w:r>
          </w:p>
        </w:tc>
        <w:tc>
          <w:tcPr/>
          <w:p w:rsidR="00000000" w:rsidDel="00000000" w:rsidP="00000000" w:rsidRDefault="00000000" w:rsidRPr="00000000" w14:paraId="000005C3">
            <w:pPr>
              <w:jc w:val="left"/>
              <w:rPr/>
            </w:pPr>
            <w:r w:rsidDel="00000000" w:rsidR="00000000" w:rsidRPr="00000000">
              <w:rPr>
                <w:sz w:val="18"/>
                <w:szCs w:val="18"/>
                <w:rtl w:val="0"/>
              </w:rPr>
              <w:t xml:space="preserve">Act 68 RBP compliance planning for FY2027; Act 68 hospital global budget preparation (FY2028); H.R. 1 Medicaid work requirement implementation timeline</w:t>
            </w:r>
            <w:r w:rsidDel="00000000" w:rsidR="00000000" w:rsidRPr="00000000">
              <w:rPr>
                <w:rtl w:val="0"/>
              </w:rPr>
            </w:r>
          </w:p>
        </w:tc>
        <w:tc>
          <w:tcPr/>
          <w:p w:rsidR="00000000" w:rsidDel="00000000" w:rsidP="00000000" w:rsidRDefault="00000000" w:rsidRPr="00000000" w14:paraId="000005C4">
            <w:pPr>
              <w:jc w:val="left"/>
              <w:rPr/>
            </w:pPr>
            <w:r w:rsidDel="00000000" w:rsidR="00000000" w:rsidRPr="00000000">
              <w:rPr>
                <w:sz w:val="18"/>
                <w:szCs w:val="18"/>
                <w:rtl w:val="0"/>
              </w:rPr>
              <w:t xml:space="preserve">Policy Strategy service line: Phase 1 Landscape and Exposure Assessment</w:t>
            </w:r>
            <w:r w:rsidDel="00000000" w:rsidR="00000000" w:rsidRPr="00000000">
              <w:rPr>
                <w:rtl w:val="0"/>
              </w:rPr>
            </w:r>
          </w:p>
        </w:tc>
      </w:tr>
      <w:tr>
        <w:trPr>
          <w:cantSplit w:val="0"/>
          <w:tblHeader w:val="0"/>
        </w:trPr>
        <w:tc>
          <w:tcPr/>
          <w:p w:rsidR="00000000" w:rsidDel="00000000" w:rsidP="00000000" w:rsidRDefault="00000000" w:rsidRPr="00000000" w14:paraId="000005C5">
            <w:pPr>
              <w:jc w:val="left"/>
              <w:rPr/>
            </w:pPr>
            <w:r w:rsidDel="00000000" w:rsidR="00000000" w:rsidRPr="00000000">
              <w:rPr>
                <w:sz w:val="18"/>
                <w:szCs w:val="18"/>
                <w:rtl w:val="0"/>
              </w:rPr>
              <w:t xml:space="preserve">Opportunity identification</w:t>
            </w:r>
            <w:r w:rsidDel="00000000" w:rsidR="00000000" w:rsidRPr="00000000">
              <w:rPr>
                <w:rtl w:val="0"/>
              </w:rPr>
            </w:r>
          </w:p>
        </w:tc>
        <w:tc>
          <w:tcPr/>
          <w:p w:rsidR="00000000" w:rsidDel="00000000" w:rsidP="00000000" w:rsidRDefault="00000000" w:rsidRPr="00000000" w14:paraId="000005C6">
            <w:pPr>
              <w:jc w:val="left"/>
              <w:rPr/>
            </w:pPr>
            <w:r w:rsidDel="00000000" w:rsidR="00000000" w:rsidRPr="00000000">
              <w:rPr>
                <w:sz w:val="18"/>
                <w:szCs w:val="18"/>
                <w:rtl w:val="0"/>
              </w:rPr>
              <w:t xml:space="preserve">Track CMMI model launches and eligibility; identify state waiver opportunities; evaluate RHT Program grant eligibility; assess AHEAD primary care participation options</w:t>
            </w:r>
            <w:r w:rsidDel="00000000" w:rsidR="00000000" w:rsidRPr="00000000">
              <w:rPr>
                <w:rtl w:val="0"/>
              </w:rPr>
            </w:r>
          </w:p>
        </w:tc>
        <w:tc>
          <w:tcPr/>
          <w:p w:rsidR="00000000" w:rsidDel="00000000" w:rsidP="00000000" w:rsidRDefault="00000000" w:rsidRPr="00000000" w14:paraId="000005C7">
            <w:pPr>
              <w:jc w:val="left"/>
              <w:rPr/>
            </w:pPr>
            <w:r w:rsidDel="00000000" w:rsidR="00000000" w:rsidRPr="00000000">
              <w:rPr>
                <w:sz w:val="18"/>
                <w:szCs w:val="18"/>
                <w:rtl w:val="0"/>
              </w:rPr>
              <w:t xml:space="preserve">Vermont hospitals: Act 68 transformation grants ($2M); RHT Program subrecipient grants; BALANCE Model GLP-1 coverage</w:t>
            </w:r>
            <w:r w:rsidDel="00000000" w:rsidR="00000000" w:rsidRPr="00000000">
              <w:rPr>
                <w:rtl w:val="0"/>
              </w:rPr>
            </w:r>
          </w:p>
        </w:tc>
        <w:tc>
          <w:tcPr/>
          <w:p w:rsidR="00000000" w:rsidDel="00000000" w:rsidP="00000000" w:rsidRDefault="00000000" w:rsidRPr="00000000" w14:paraId="000005C8">
            <w:pPr>
              <w:jc w:val="left"/>
              <w:rPr/>
            </w:pPr>
            <w:r w:rsidDel="00000000" w:rsidR="00000000" w:rsidRPr="00000000">
              <w:rPr>
                <w:sz w:val="18"/>
                <w:szCs w:val="18"/>
                <w:rtl w:val="0"/>
              </w:rPr>
              <w:t xml:space="preserve">Policy Strategy service line: federal program opportunity assessment</w:t>
            </w:r>
            <w:r w:rsidDel="00000000" w:rsidR="00000000" w:rsidRPr="00000000">
              <w:rPr>
                <w:rtl w:val="0"/>
              </w:rPr>
            </w:r>
          </w:p>
        </w:tc>
      </w:tr>
      <w:tr>
        <w:trPr>
          <w:cantSplit w:val="1"/>
          <w:tblHeader w:val="0"/>
        </w:trPr>
        <w:tc>
          <w:tcPr/>
          <w:p w:rsidR="00000000" w:rsidDel="00000000" w:rsidP="00000000" w:rsidRDefault="00000000" w:rsidRPr="00000000" w14:paraId="000005C9">
            <w:pPr>
              <w:jc w:val="left"/>
              <w:rPr/>
            </w:pPr>
            <w:r w:rsidDel="00000000" w:rsidR="00000000" w:rsidRPr="00000000">
              <w:rPr>
                <w:sz w:val="18"/>
                <w:szCs w:val="18"/>
                <w:rtl w:val="0"/>
              </w:rPr>
              <w:t xml:space="preserve">Policy advocacy</w:t>
            </w:r>
            <w:r w:rsidDel="00000000" w:rsidR="00000000" w:rsidRPr="00000000">
              <w:rPr>
                <w:rtl w:val="0"/>
              </w:rPr>
            </w:r>
          </w:p>
        </w:tc>
        <w:tc>
          <w:tcPr/>
          <w:p w:rsidR="00000000" w:rsidDel="00000000" w:rsidP="00000000" w:rsidRDefault="00000000" w:rsidRPr="00000000" w14:paraId="000005CA">
            <w:pPr>
              <w:jc w:val="left"/>
              <w:rPr/>
            </w:pPr>
            <w:r w:rsidDel="00000000" w:rsidR="00000000" w:rsidRPr="00000000">
              <w:rPr>
                <w:sz w:val="18"/>
                <w:szCs w:val="18"/>
                <w:rtl w:val="0"/>
              </w:rPr>
              <w:t xml:space="preserve">Participate in public comment on proposed rules; engage state legislature on transformation legislation; provide testimony on hospital financial sustainability; participate in GMCB public meetings</w:t>
            </w:r>
            <w:r w:rsidDel="00000000" w:rsidR="00000000" w:rsidRPr="00000000">
              <w:rPr>
                <w:rtl w:val="0"/>
              </w:rPr>
            </w:r>
          </w:p>
        </w:tc>
        <w:tc>
          <w:tcPr/>
          <w:p w:rsidR="00000000" w:rsidDel="00000000" w:rsidP="00000000" w:rsidRDefault="00000000" w:rsidRPr="00000000" w14:paraId="000005CB">
            <w:pPr>
              <w:jc w:val="left"/>
              <w:rPr/>
            </w:pPr>
            <w:r w:rsidDel="00000000" w:rsidR="00000000" w:rsidRPr="00000000">
              <w:rPr>
                <w:sz w:val="18"/>
                <w:szCs w:val="18"/>
                <w:rtl w:val="0"/>
              </w:rPr>
              <w:t xml:space="preserve">Vermont hospital leaders: engagement with AHS transformation planning; community input on COE designations; participation in Health Care Delivery Advisory Committee public comment</w:t>
            </w:r>
            <w:r w:rsidDel="00000000" w:rsidR="00000000" w:rsidRPr="00000000">
              <w:rPr>
                <w:rtl w:val="0"/>
              </w:rPr>
            </w:r>
          </w:p>
        </w:tc>
        <w:tc>
          <w:tcPr/>
          <w:p w:rsidR="00000000" w:rsidDel="00000000" w:rsidP="00000000" w:rsidRDefault="00000000" w:rsidRPr="00000000" w14:paraId="000005CC">
            <w:pPr>
              <w:jc w:val="left"/>
              <w:rPr/>
            </w:pPr>
            <w:r w:rsidDel="00000000" w:rsidR="00000000" w:rsidRPr="00000000">
              <w:rPr>
                <w:sz w:val="18"/>
                <w:szCs w:val="18"/>
                <w:rtl w:val="0"/>
              </w:rPr>
              <w:t xml:space="preserve">Policy Strategy service line: Phase 3 Implementation Support — legislative testimony and comment letter drafting</w:t>
            </w:r>
            <w:r w:rsidDel="00000000" w:rsidR="00000000" w:rsidRPr="00000000">
              <w:rPr>
                <w:rtl w:val="0"/>
              </w:rPr>
            </w:r>
          </w:p>
        </w:tc>
      </w:tr>
    </w:tbl>
    <w:p w:rsidR="00000000" w:rsidDel="00000000" w:rsidP="00000000" w:rsidRDefault="00000000" w:rsidRPr="00000000" w14:paraId="000005CD">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3.3 — Policy strategy functions for healthcare organizations. Source: HTR Advisory framework.</w:t>
      </w:r>
    </w:p>
    <w:p w:rsidR="00000000" w:rsidDel="00000000" w:rsidP="00000000" w:rsidRDefault="00000000" w:rsidRPr="00000000" w14:paraId="000005CE">
      <w:pPr>
        <w:pStyle w:val="Heading2"/>
        <w:pBdr>
          <w:top w:color="c9d2df" w:space="10" w:sz="6" w:val="single"/>
        </w:pBdr>
        <w:rPr/>
      </w:pPr>
      <w:bookmarkStart w:colFirst="0" w:colLast="0" w:name="_g9hc0gbhtxmh" w:id="104"/>
      <w:bookmarkEnd w:id="104"/>
      <w:r w:rsidDel="00000000" w:rsidR="00000000" w:rsidRPr="00000000">
        <w:rPr>
          <w:color w:val="161b22"/>
          <w:rtl w:val="0"/>
        </w:rPr>
        <w:t xml:space="preserve">3.6  </w:t>
      </w:r>
      <w:r w:rsidDel="00000000" w:rsidR="00000000" w:rsidRPr="00000000">
        <w:rPr>
          <w:b w:val="1"/>
          <w:bCs w:val="1"/>
          <w:color w:val="161b22"/>
          <w:rtl w:val="0"/>
        </w:rPr>
        <w:t xml:space="preserve">The Medicaid Policy Landscape — What H.R. 1 Changes and What It Does Not</w:t>
      </w:r>
      <w:r w:rsidDel="00000000" w:rsidR="00000000" w:rsidRPr="00000000">
        <w:rPr>
          <w:rtl w:val="0"/>
        </w:rPr>
      </w:r>
    </w:p>
    <w:p w:rsidR="00000000" w:rsidDel="00000000" w:rsidP="00000000" w:rsidRDefault="00000000" w:rsidRPr="00000000" w14:paraId="000005CF">
      <w:pPr>
        <w:rPr/>
      </w:pPr>
      <w:r w:rsidDel="00000000" w:rsidR="00000000" w:rsidRPr="00000000">
        <w:rPr>
          <w:b w:val="1"/>
          <w:bCs w:val="1"/>
          <w:rtl w:val="0"/>
        </w:rPr>
        <w:t xml:space="preserve">H.R. 1 (One Big Beautiful Bill Act, July 2025) — Key Healthcare Provisions</w:t>
      </w:r>
      <w:r w:rsidDel="00000000" w:rsidR="00000000" w:rsidRPr="00000000">
        <w:rPr>
          <w:rtl w:val="0"/>
        </w:rPr>
      </w:r>
    </w:p>
    <w:p w:rsidR="00000000" w:rsidDel="00000000" w:rsidP="00000000" w:rsidRDefault="00000000" w:rsidRPr="00000000" w14:paraId="000005D0">
      <w:pPr>
        <w:keepNext w:val="0"/>
        <w:keepLines w:val="0"/>
        <w:numPr>
          <w:ilvl w:val="0"/>
          <w:numId w:val="14"/>
        </w:numPr>
        <w:ind w:left="720" w:hanging="360"/>
        <w:rPr/>
      </w:pPr>
      <w:r w:rsidDel="00000000" w:rsidR="00000000" w:rsidRPr="00000000">
        <w:rPr>
          <w:rtl w:val="0"/>
        </w:rPr>
        <w:t xml:space="preserve">$911 billion in Medicaid cuts over 10 years — the largest reduction in federal health spending in American history.</w:t>
      </w:r>
    </w:p>
    <w:p w:rsidR="00000000" w:rsidDel="00000000" w:rsidP="00000000" w:rsidRDefault="00000000" w:rsidRPr="00000000" w14:paraId="000005D1">
      <w:pPr>
        <w:keepNext w:val="0"/>
        <w:keepLines w:val="0"/>
        <w:numPr>
          <w:ilvl w:val="0"/>
          <w:numId w:val="14"/>
        </w:numPr>
        <w:ind w:left="720" w:hanging="360"/>
        <w:rPr/>
      </w:pPr>
      <w:r w:rsidDel="00000000" w:rsidR="00000000" w:rsidRPr="00000000">
        <w:rPr>
          <w:rtl w:val="0"/>
        </w:rPr>
        <w:t xml:space="preserve">10 million additional Americans projected uninsured by 2034 (CBO estimate).</w:t>
      </w:r>
    </w:p>
    <w:p w:rsidR="00000000" w:rsidDel="00000000" w:rsidP="00000000" w:rsidRDefault="00000000" w:rsidRPr="00000000" w14:paraId="000005D2">
      <w:pPr>
        <w:keepNext w:val="0"/>
        <w:keepLines w:val="0"/>
        <w:numPr>
          <w:ilvl w:val="0"/>
          <w:numId w:val="14"/>
        </w:numPr>
        <w:ind w:left="720" w:hanging="360"/>
        <w:rPr/>
      </w:pPr>
      <w:r w:rsidDel="00000000" w:rsidR="00000000" w:rsidRPr="00000000">
        <w:rPr>
          <w:rtl w:val="0"/>
        </w:rPr>
        <w:t xml:space="preserve">Work requirements (80 hours/month) for Medicaid expansion enrollees beginning January 1, 2027.</w:t>
      </w:r>
    </w:p>
    <w:p w:rsidR="00000000" w:rsidDel="00000000" w:rsidP="00000000" w:rsidRDefault="00000000" w:rsidRPr="00000000" w14:paraId="000005D3">
      <w:pPr>
        <w:keepLines w:val="0"/>
        <w:numPr>
          <w:ilvl w:val="0"/>
          <w:numId w:val="14"/>
        </w:numPr>
        <w:ind w:left="720" w:hanging="360"/>
        <w:rPr/>
      </w:pPr>
      <w:r w:rsidDel="00000000" w:rsidR="00000000" w:rsidRPr="00000000">
        <w:rPr>
          <w:rtl w:val="0"/>
        </w:rPr>
        <w:t xml:space="preserve">Eligibility redetermination every 6 months instead of annually — increased coverage churn.</w:t>
      </w:r>
    </w:p>
    <w:p w:rsidR="00000000" w:rsidDel="00000000" w:rsidP="00000000" w:rsidRDefault="00000000" w:rsidRPr="00000000" w14:paraId="000005D4">
      <w:pPr>
        <w:keepNext w:val="0"/>
        <w:rPr/>
      </w:pPr>
      <w:r w:rsidDel="00000000" w:rsidR="00000000" w:rsidRPr="00000000">
        <w:rPr>
          <w:rtl w:val="0"/>
        </w:rPr>
        <w:t xml:space="preserve">RHT funds ($50B) expire 2030; Medicaid cuts accelerate after 2030. The math is unforgiving.</w:t>
      </w:r>
    </w:p>
    <w:p w:rsidR="00000000" w:rsidDel="00000000" w:rsidP="00000000" w:rsidRDefault="00000000" w:rsidRPr="00000000" w14:paraId="000005D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2025 reconciliation law has changed the Medicaid landscape in ways that every healthcare organization and state agency must understand. The following framework distinguishes between provisions already in effect, provisions taking effect in late 2026 and 2027, and provisions whose implementation timeline remains uncertain.</w:t>
      </w:r>
    </w:p>
    <w:tbl>
      <w:tblPr>
        <w:tblStyle w:val="Table60"/>
        <w:tblW w:w="9075.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2100"/>
        <w:gridCol w:w="1695"/>
        <w:gridCol w:w="2265"/>
        <w:gridCol w:w="3015"/>
        <w:tblGridChange w:id="0">
          <w:tblGrid>
            <w:gridCol w:w="2100"/>
            <w:gridCol w:w="1695"/>
            <w:gridCol w:w="2265"/>
            <w:gridCol w:w="3015"/>
          </w:tblGrid>
        </w:tblGridChange>
      </w:tblGrid>
      <w:tr>
        <w:trPr>
          <w:cantSplit w:val="1"/>
          <w:tblHeader w:val="1"/>
        </w:trPr>
        <w:tc>
          <w:tcPr>
            <w:shd w:fill="1b3a6b" w:val="clear"/>
          </w:tcPr>
          <w:p w:rsidR="00000000" w:rsidDel="00000000" w:rsidP="00000000" w:rsidRDefault="00000000" w:rsidRPr="00000000" w14:paraId="000005D6">
            <w:pPr>
              <w:jc w:val="left"/>
              <w:rPr/>
            </w:pPr>
            <w:r w:rsidDel="00000000" w:rsidR="00000000" w:rsidRPr="00000000">
              <w:rPr>
                <w:b w:val="1"/>
                <w:bCs w:val="1"/>
                <w:color w:val="ffffff"/>
                <w:sz w:val="18"/>
                <w:szCs w:val="18"/>
                <w:rtl w:val="0"/>
              </w:rPr>
              <w:t xml:space="preserve">H.R. 1 Medicaid provision</w:t>
            </w:r>
            <w:r w:rsidDel="00000000" w:rsidR="00000000" w:rsidRPr="00000000">
              <w:rPr>
                <w:rtl w:val="0"/>
              </w:rPr>
            </w:r>
          </w:p>
        </w:tc>
        <w:tc>
          <w:tcPr>
            <w:shd w:fill="1b3a6b" w:val="clear"/>
          </w:tcPr>
          <w:p w:rsidR="00000000" w:rsidDel="00000000" w:rsidP="00000000" w:rsidRDefault="00000000" w:rsidRPr="00000000" w14:paraId="000005D7">
            <w:pPr>
              <w:jc w:val="left"/>
              <w:rPr/>
            </w:pPr>
            <w:r w:rsidDel="00000000" w:rsidR="00000000" w:rsidRPr="00000000">
              <w:rPr>
                <w:b w:val="1"/>
                <w:bCs w:val="1"/>
                <w:color w:val="ffffff"/>
                <w:sz w:val="18"/>
                <w:szCs w:val="18"/>
                <w:rtl w:val="0"/>
              </w:rPr>
              <w:t xml:space="preserve">When it takes effect</w:t>
            </w:r>
            <w:r w:rsidDel="00000000" w:rsidR="00000000" w:rsidRPr="00000000">
              <w:rPr>
                <w:rtl w:val="0"/>
              </w:rPr>
            </w:r>
          </w:p>
        </w:tc>
        <w:tc>
          <w:tcPr>
            <w:shd w:fill="1b3a6b" w:val="clear"/>
          </w:tcPr>
          <w:p w:rsidR="00000000" w:rsidDel="00000000" w:rsidP="00000000" w:rsidRDefault="00000000" w:rsidRPr="00000000" w14:paraId="000005D8">
            <w:pPr>
              <w:jc w:val="left"/>
              <w:rPr/>
            </w:pPr>
            <w:r w:rsidDel="00000000" w:rsidR="00000000" w:rsidRPr="00000000">
              <w:rPr>
                <w:b w:val="1"/>
                <w:bCs w:val="1"/>
                <w:color w:val="ffffff"/>
                <w:sz w:val="18"/>
                <w:szCs w:val="18"/>
                <w:rtl w:val="0"/>
              </w:rPr>
              <w:t xml:space="preserve">Financial impact</w:t>
            </w:r>
            <w:r w:rsidDel="00000000" w:rsidR="00000000" w:rsidRPr="00000000">
              <w:rPr>
                <w:rtl w:val="0"/>
              </w:rPr>
            </w:r>
          </w:p>
        </w:tc>
        <w:tc>
          <w:tcPr>
            <w:shd w:fill="1b3a6b" w:val="clear"/>
          </w:tcPr>
          <w:p w:rsidR="00000000" w:rsidDel="00000000" w:rsidP="00000000" w:rsidRDefault="00000000" w:rsidRPr="00000000" w14:paraId="000005D9">
            <w:pPr>
              <w:jc w:val="left"/>
              <w:rPr/>
            </w:pPr>
            <w:r w:rsidDel="00000000" w:rsidR="00000000" w:rsidRPr="00000000">
              <w:rPr>
                <w:b w:val="1"/>
                <w:bCs w:val="1"/>
                <w:color w:val="ffffff"/>
                <w:sz w:val="18"/>
                <w:szCs w:val="18"/>
                <w:rtl w:val="0"/>
              </w:rPr>
              <w:t xml:space="preserve">Vermont-specific implications</w:t>
            </w:r>
            <w:r w:rsidDel="00000000" w:rsidR="00000000" w:rsidRPr="00000000">
              <w:rPr>
                <w:rtl w:val="0"/>
              </w:rPr>
            </w:r>
          </w:p>
        </w:tc>
      </w:tr>
      <w:tr>
        <w:trPr>
          <w:cantSplit w:val="1"/>
          <w:tblHeader w:val="0"/>
        </w:trPr>
        <w:tc>
          <w:tcPr/>
          <w:p w:rsidR="00000000" w:rsidDel="00000000" w:rsidP="00000000" w:rsidRDefault="00000000" w:rsidRPr="00000000" w14:paraId="000005DA">
            <w:pPr>
              <w:jc w:val="left"/>
              <w:rPr/>
            </w:pPr>
            <w:r w:rsidDel="00000000" w:rsidR="00000000" w:rsidRPr="00000000">
              <w:rPr>
                <w:sz w:val="18"/>
                <w:szCs w:val="18"/>
                <w:rtl w:val="0"/>
              </w:rPr>
              <w:t xml:space="preserve">Provider tax restrictions: ban on new or higher provider taxes in expansion states; phase-down of existing taxes</w:t>
            </w:r>
            <w:r w:rsidDel="00000000" w:rsidR="00000000" w:rsidRPr="00000000">
              <w:rPr>
                <w:rtl w:val="0"/>
              </w:rPr>
            </w:r>
          </w:p>
        </w:tc>
        <w:tc>
          <w:tcPr/>
          <w:p w:rsidR="00000000" w:rsidDel="00000000" w:rsidP="00000000" w:rsidRDefault="00000000" w:rsidRPr="00000000" w14:paraId="000005DB">
            <w:pPr>
              <w:jc w:val="left"/>
              <w:rPr/>
            </w:pPr>
            <w:r w:rsidDel="00000000" w:rsidR="00000000" w:rsidRPr="00000000">
              <w:rPr>
                <w:sz w:val="18"/>
                <w:szCs w:val="18"/>
                <w:rtl w:val="0"/>
              </w:rPr>
              <w:t xml:space="preserve">In effect for new taxes; phase-down beginning 2027</w:t>
            </w:r>
            <w:r w:rsidDel="00000000" w:rsidR="00000000" w:rsidRPr="00000000">
              <w:rPr>
                <w:rtl w:val="0"/>
              </w:rPr>
            </w:r>
          </w:p>
        </w:tc>
        <w:tc>
          <w:tcPr/>
          <w:p w:rsidR="00000000" w:rsidDel="00000000" w:rsidP="00000000" w:rsidRDefault="00000000" w:rsidRPr="00000000" w14:paraId="000005DC">
            <w:pPr>
              <w:jc w:val="left"/>
              <w:rPr/>
            </w:pPr>
            <w:r w:rsidDel="00000000" w:rsidR="00000000" w:rsidRPr="00000000">
              <w:rPr>
                <w:sz w:val="18"/>
                <w:szCs w:val="18"/>
                <w:rtl w:val="0"/>
              </w:rPr>
              <w:t xml:space="preserve">Reduces states’ ability to finance their Medicaid matching share; intensifies pressure on state Medicaid budgets</w:t>
            </w:r>
            <w:r w:rsidDel="00000000" w:rsidR="00000000" w:rsidRPr="00000000">
              <w:rPr>
                <w:rtl w:val="0"/>
              </w:rPr>
            </w:r>
          </w:p>
        </w:tc>
        <w:tc>
          <w:tcPr/>
          <w:p w:rsidR="00000000" w:rsidDel="00000000" w:rsidP="00000000" w:rsidRDefault="00000000" w:rsidRPr="00000000" w14:paraId="000005DD">
            <w:pPr>
              <w:jc w:val="left"/>
              <w:rPr/>
            </w:pPr>
            <w:r w:rsidDel="00000000" w:rsidR="00000000" w:rsidRPr="00000000">
              <w:rPr>
                <w:sz w:val="18"/>
                <w:szCs w:val="18"/>
                <w:rtl w:val="0"/>
              </w:rPr>
              <w:t xml:space="preserve">Vermont’s financing mechanisms will need review; state budget implications require modeling through 2031</w:t>
            </w:r>
            <w:r w:rsidDel="00000000" w:rsidR="00000000" w:rsidRPr="00000000">
              <w:rPr>
                <w:rtl w:val="0"/>
              </w:rPr>
            </w:r>
          </w:p>
        </w:tc>
      </w:tr>
      <w:tr>
        <w:trPr>
          <w:cantSplit w:val="0"/>
          <w:tblHeader w:val="0"/>
        </w:trPr>
        <w:tc>
          <w:tcPr/>
          <w:p w:rsidR="00000000" w:rsidDel="00000000" w:rsidP="00000000" w:rsidRDefault="00000000" w:rsidRPr="00000000" w14:paraId="000005DE">
            <w:pPr>
              <w:jc w:val="left"/>
              <w:rPr/>
            </w:pPr>
            <w:r w:rsidDel="00000000" w:rsidR="00000000" w:rsidRPr="00000000">
              <w:rPr>
                <w:sz w:val="18"/>
                <w:szCs w:val="18"/>
                <w:rtl w:val="0"/>
              </w:rPr>
              <w:t xml:space="preserve">State-directed payment caps at 100% of Medicare (expansion states)</w:t>
            </w:r>
            <w:r w:rsidDel="00000000" w:rsidR="00000000" w:rsidRPr="00000000">
              <w:rPr>
                <w:rtl w:val="0"/>
              </w:rPr>
            </w:r>
          </w:p>
        </w:tc>
        <w:tc>
          <w:tcPr/>
          <w:p w:rsidR="00000000" w:rsidDel="00000000" w:rsidP="00000000" w:rsidRDefault="00000000" w:rsidRPr="00000000" w14:paraId="000005DF">
            <w:pPr>
              <w:jc w:val="left"/>
              <w:rPr/>
            </w:pPr>
            <w:r w:rsidDel="00000000" w:rsidR="00000000" w:rsidRPr="00000000">
              <w:rPr>
                <w:sz w:val="18"/>
                <w:szCs w:val="18"/>
                <w:rtl w:val="0"/>
              </w:rPr>
              <w:t xml:space="preserve">2027</w:t>
            </w:r>
            <w:r w:rsidDel="00000000" w:rsidR="00000000" w:rsidRPr="00000000">
              <w:rPr>
                <w:rtl w:val="0"/>
              </w:rPr>
            </w:r>
          </w:p>
        </w:tc>
        <w:tc>
          <w:tcPr/>
          <w:p w:rsidR="00000000" w:rsidDel="00000000" w:rsidP="00000000" w:rsidRDefault="00000000" w:rsidRPr="00000000" w14:paraId="000005E0">
            <w:pPr>
              <w:jc w:val="left"/>
              <w:rPr/>
            </w:pPr>
            <w:r w:rsidDel="00000000" w:rsidR="00000000" w:rsidRPr="00000000">
              <w:rPr>
                <w:sz w:val="18"/>
                <w:szCs w:val="18"/>
                <w:rtl w:val="0"/>
              </w:rPr>
              <w:t xml:space="preserve">Reduces enhanced Medicaid payments that many states use to supplement provider rates above standard Medicaid levels; significant for safety-net hospitals</w:t>
            </w:r>
            <w:r w:rsidDel="00000000" w:rsidR="00000000" w:rsidRPr="00000000">
              <w:rPr>
                <w:rtl w:val="0"/>
              </w:rPr>
            </w:r>
          </w:p>
        </w:tc>
        <w:tc>
          <w:tcPr/>
          <w:p w:rsidR="00000000" w:rsidDel="00000000" w:rsidP="00000000" w:rsidRDefault="00000000" w:rsidRPr="00000000" w14:paraId="000005E1">
            <w:pPr>
              <w:jc w:val="left"/>
              <w:rPr/>
            </w:pPr>
            <w:r w:rsidDel="00000000" w:rsidR="00000000" w:rsidRPr="00000000">
              <w:rPr>
                <w:sz w:val="18"/>
                <w:szCs w:val="18"/>
                <w:rtl w:val="0"/>
              </w:rPr>
              <w:t xml:space="preserve">Vermont hospitals receiving state-directed supplemental payments face revenue reduction; GMCB global budget design must account for this</w:t>
            </w:r>
            <w:r w:rsidDel="00000000" w:rsidR="00000000" w:rsidRPr="00000000">
              <w:rPr>
                <w:rtl w:val="0"/>
              </w:rPr>
            </w:r>
          </w:p>
        </w:tc>
      </w:tr>
      <w:tr>
        <w:trPr>
          <w:cantSplit w:val="0"/>
          <w:tblHeader w:val="0"/>
        </w:trPr>
        <w:tc>
          <w:tcPr/>
          <w:p w:rsidR="00000000" w:rsidDel="00000000" w:rsidP="00000000" w:rsidRDefault="00000000" w:rsidRPr="00000000" w14:paraId="000005E2">
            <w:pPr>
              <w:jc w:val="left"/>
              <w:rPr/>
            </w:pPr>
            <w:r w:rsidDel="00000000" w:rsidR="00000000" w:rsidRPr="00000000">
              <w:rPr>
                <w:sz w:val="18"/>
                <w:szCs w:val="18"/>
                <w:rtl w:val="0"/>
              </w:rPr>
              <w:t xml:space="preserve">Work and community engagement requirements (80 hours/month)</w:t>
            </w:r>
            <w:r w:rsidDel="00000000" w:rsidR="00000000" w:rsidRPr="00000000">
              <w:rPr>
                <w:rtl w:val="0"/>
              </w:rPr>
            </w:r>
          </w:p>
        </w:tc>
        <w:tc>
          <w:tcPr/>
          <w:p w:rsidR="00000000" w:rsidDel="00000000" w:rsidP="00000000" w:rsidRDefault="00000000" w:rsidRPr="00000000" w14:paraId="000005E3">
            <w:pPr>
              <w:jc w:val="left"/>
              <w:rPr/>
            </w:pPr>
            <w:r w:rsidDel="00000000" w:rsidR="00000000" w:rsidRPr="00000000">
              <w:rPr>
                <w:sz w:val="18"/>
                <w:szCs w:val="18"/>
                <w:rtl w:val="0"/>
              </w:rPr>
              <w:t xml:space="preserve">January 1, 2027</w:t>
            </w:r>
            <w:r w:rsidDel="00000000" w:rsidR="00000000" w:rsidRPr="00000000">
              <w:rPr>
                <w:rtl w:val="0"/>
              </w:rPr>
            </w:r>
          </w:p>
        </w:tc>
        <w:tc>
          <w:tcPr/>
          <w:p w:rsidR="00000000" w:rsidDel="00000000" w:rsidP="00000000" w:rsidRDefault="00000000" w:rsidRPr="00000000" w14:paraId="000005E4">
            <w:pPr>
              <w:jc w:val="left"/>
              <w:rPr/>
            </w:pPr>
            <w:r w:rsidDel="00000000" w:rsidR="00000000" w:rsidRPr="00000000">
              <w:rPr>
                <w:sz w:val="18"/>
                <w:szCs w:val="18"/>
                <w:rtl w:val="0"/>
              </w:rPr>
              <w:t xml:space="preserve">10 million projected uninsured nationally by 2034; variable state impact depending on implementation; administrative burden on states and enrollees</w:t>
            </w:r>
            <w:r w:rsidDel="00000000" w:rsidR="00000000" w:rsidRPr="00000000">
              <w:rPr>
                <w:rtl w:val="0"/>
              </w:rPr>
            </w:r>
          </w:p>
        </w:tc>
        <w:tc>
          <w:tcPr/>
          <w:p w:rsidR="00000000" w:rsidDel="00000000" w:rsidP="00000000" w:rsidRDefault="00000000" w:rsidRPr="00000000" w14:paraId="000005E5">
            <w:pPr>
              <w:jc w:val="left"/>
              <w:rPr/>
            </w:pPr>
            <w:r w:rsidDel="00000000" w:rsidR="00000000" w:rsidRPr="00000000">
              <w:rPr>
                <w:sz w:val="18"/>
                <w:szCs w:val="18"/>
                <w:rtl w:val="0"/>
              </w:rPr>
              <w:t xml:space="preserve">Mandatory for Vermont’s expansion adults (ages 19–64) from January 1, 2027; DVHA has begun notifying members. Coverage implications for Vermont’s expansion population require monitoring.</w:t>
            </w:r>
            <w:r w:rsidDel="00000000" w:rsidR="00000000" w:rsidRPr="00000000">
              <w:rPr>
                <w:rtl w:val="0"/>
              </w:rPr>
            </w:r>
          </w:p>
        </w:tc>
      </w:tr>
      <w:tr>
        <w:trPr>
          <w:cantSplit w:val="0"/>
          <w:tblHeader w:val="0"/>
        </w:trPr>
        <w:tc>
          <w:tcPr/>
          <w:p w:rsidR="00000000" w:rsidDel="00000000" w:rsidP="00000000" w:rsidRDefault="00000000" w:rsidRPr="00000000" w14:paraId="000005E6">
            <w:pPr>
              <w:jc w:val="left"/>
              <w:rPr/>
            </w:pPr>
            <w:r w:rsidDel="00000000" w:rsidR="00000000" w:rsidRPr="00000000">
              <w:rPr>
                <w:sz w:val="18"/>
                <w:szCs w:val="18"/>
                <w:rtl w:val="0"/>
              </w:rPr>
              <w:t xml:space="preserve">Eligibility redetermination every 6 months (vs. annual)</w:t>
            </w:r>
            <w:r w:rsidDel="00000000" w:rsidR="00000000" w:rsidRPr="00000000">
              <w:rPr>
                <w:rtl w:val="0"/>
              </w:rPr>
            </w:r>
          </w:p>
        </w:tc>
        <w:tc>
          <w:tcPr/>
          <w:p w:rsidR="00000000" w:rsidDel="00000000" w:rsidP="00000000" w:rsidRDefault="00000000" w:rsidRPr="00000000" w14:paraId="000005E7">
            <w:pPr>
              <w:jc w:val="left"/>
              <w:rPr/>
            </w:pPr>
            <w:r w:rsidDel="00000000" w:rsidR="00000000" w:rsidRPr="00000000">
              <w:rPr>
                <w:sz w:val="18"/>
                <w:szCs w:val="18"/>
                <w:rtl w:val="0"/>
              </w:rPr>
              <w:t xml:space="preserve">January 2027</w:t>
            </w:r>
            <w:r w:rsidDel="00000000" w:rsidR="00000000" w:rsidRPr="00000000">
              <w:rPr>
                <w:rtl w:val="0"/>
              </w:rPr>
            </w:r>
          </w:p>
        </w:tc>
        <w:tc>
          <w:tcPr/>
          <w:p w:rsidR="00000000" w:rsidDel="00000000" w:rsidP="00000000" w:rsidRDefault="00000000" w:rsidRPr="00000000" w14:paraId="000005E8">
            <w:pPr>
              <w:jc w:val="left"/>
              <w:rPr/>
            </w:pPr>
            <w:r w:rsidDel="00000000" w:rsidR="00000000" w:rsidRPr="00000000">
              <w:rPr>
                <w:sz w:val="18"/>
                <w:szCs w:val="18"/>
                <w:rtl w:val="0"/>
              </w:rPr>
              <w:t xml:space="preserve">Increases administrative burden; produces coverage churn as enrollees who remain eligible lose coverage due to administrative failures; disproportionate impact on working families</w:t>
            </w:r>
            <w:r w:rsidDel="00000000" w:rsidR="00000000" w:rsidRPr="00000000">
              <w:rPr>
                <w:rtl w:val="0"/>
              </w:rPr>
            </w:r>
          </w:p>
        </w:tc>
        <w:tc>
          <w:tcPr/>
          <w:p w:rsidR="00000000" w:rsidDel="00000000" w:rsidP="00000000" w:rsidRDefault="00000000" w:rsidRPr="00000000" w14:paraId="000005E9">
            <w:pPr>
              <w:jc w:val="left"/>
              <w:rPr/>
            </w:pPr>
            <w:r w:rsidDel="00000000" w:rsidR="00000000" w:rsidRPr="00000000">
              <w:rPr>
                <w:sz w:val="18"/>
                <w:szCs w:val="18"/>
                <w:rtl w:val="0"/>
              </w:rPr>
              <w:t xml:space="preserve">Vermont DVHA will face increased redetermination workload; outreach to ensure eligible Vermonters maintain coverage is an equity priority</w:t>
            </w:r>
            <w:r w:rsidDel="00000000" w:rsidR="00000000" w:rsidRPr="00000000">
              <w:rPr>
                <w:rtl w:val="0"/>
              </w:rPr>
            </w:r>
          </w:p>
        </w:tc>
      </w:tr>
      <w:tr>
        <w:trPr>
          <w:cantSplit w:val="1"/>
          <w:tblHeader w:val="0"/>
        </w:trPr>
        <w:tc>
          <w:tcPr/>
          <w:p w:rsidR="00000000" w:rsidDel="00000000" w:rsidP="00000000" w:rsidRDefault="00000000" w:rsidRPr="00000000" w14:paraId="000005EA">
            <w:pPr>
              <w:jc w:val="left"/>
              <w:rPr/>
            </w:pPr>
            <w:r w:rsidDel="00000000" w:rsidR="00000000" w:rsidRPr="00000000">
              <w:rPr>
                <w:sz w:val="18"/>
                <w:szCs w:val="18"/>
                <w:rtl w:val="0"/>
              </w:rPr>
              <w:t xml:space="preserve">Medicaid reimbursement reductions (DSH cuts, payment rate changes)</w:t>
            </w:r>
            <w:r w:rsidDel="00000000" w:rsidR="00000000" w:rsidRPr="00000000">
              <w:rPr>
                <w:rtl w:val="0"/>
              </w:rPr>
            </w:r>
          </w:p>
        </w:tc>
        <w:tc>
          <w:tcPr/>
          <w:p w:rsidR="00000000" w:rsidDel="00000000" w:rsidP="00000000" w:rsidRDefault="00000000" w:rsidRPr="00000000" w14:paraId="000005EB">
            <w:pPr>
              <w:jc w:val="left"/>
              <w:rPr/>
            </w:pPr>
            <w:r w:rsidDel="00000000" w:rsidR="00000000" w:rsidRPr="00000000">
              <w:rPr>
                <w:sz w:val="18"/>
                <w:szCs w:val="18"/>
                <w:rtl w:val="0"/>
              </w:rPr>
              <w:t xml:space="preserve">2026–2031 (phased)</w:t>
            </w:r>
            <w:r w:rsidDel="00000000" w:rsidR="00000000" w:rsidRPr="00000000">
              <w:rPr>
                <w:rtl w:val="0"/>
              </w:rPr>
            </w:r>
          </w:p>
        </w:tc>
        <w:tc>
          <w:tcPr/>
          <w:p w:rsidR="00000000" w:rsidDel="00000000" w:rsidP="00000000" w:rsidRDefault="00000000" w:rsidRPr="00000000" w14:paraId="000005EC">
            <w:pPr>
              <w:jc w:val="left"/>
              <w:rPr/>
            </w:pPr>
            <w:r w:rsidDel="00000000" w:rsidR="00000000" w:rsidRPr="00000000">
              <w:rPr>
                <w:sz w:val="18"/>
                <w:szCs w:val="18"/>
                <w:rtl w:val="0"/>
              </w:rPr>
              <w:t xml:space="preserve">$911B over 10 years nationally; $137B in rural areas; hospitals will experience revenue reductions</w:t>
            </w:r>
            <w:r w:rsidDel="00000000" w:rsidR="00000000" w:rsidRPr="00000000">
              <w:rPr>
                <w:rtl w:val="0"/>
              </w:rPr>
            </w:r>
          </w:p>
        </w:tc>
        <w:tc>
          <w:tcPr/>
          <w:p w:rsidR="00000000" w:rsidDel="00000000" w:rsidP="00000000" w:rsidRDefault="00000000" w:rsidRPr="00000000" w14:paraId="000005ED">
            <w:pPr>
              <w:jc w:val="left"/>
              <w:rPr/>
            </w:pPr>
            <w:r w:rsidDel="00000000" w:rsidR="00000000" w:rsidRPr="00000000">
              <w:rPr>
                <w:sz w:val="18"/>
                <w:szCs w:val="18"/>
                <w:rtl w:val="0"/>
              </w:rPr>
              <w:t xml:space="preserve">All 14 Vermont hospitals face reduced Medicaid revenue; most severe impact on CAHs with high Medicaid payer mix; integrated into hospital financial sustainability modeling</w:t>
            </w:r>
            <w:r w:rsidDel="00000000" w:rsidR="00000000" w:rsidRPr="00000000">
              <w:rPr>
                <w:rtl w:val="0"/>
              </w:rPr>
            </w:r>
          </w:p>
        </w:tc>
      </w:tr>
    </w:tbl>
    <w:p w:rsidR="00000000" w:rsidDel="00000000" w:rsidP="00000000" w:rsidRDefault="00000000" w:rsidRPr="00000000" w14:paraId="000005EE">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3.4 — H.R. 1 Medicaid provisions: timeline, financial impact, and Vermont implications. Sources: KFF analysis; CBO estimates; Pew Charitable Trusts (January 2026).</w:t>
      </w:r>
    </w:p>
    <w:p w:rsidR="00000000" w:rsidDel="00000000" w:rsidP="00000000" w:rsidRDefault="00000000" w:rsidRPr="00000000" w14:paraId="000005E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For Vermont specifically, the Medicaid revenue reductions create a financial stress that compounds the hospital financial crisis Oliver Wyman documented before H.R. 1 passed. Vermont’s hospitals were already projecting 5-year cumulative deficits of $700 million to $2.4 billion under the pre-H.R. 1 baseline. The additional Medicaid revenue reductions accelerate the financial timeline for hospitals that were already financially distressed, and reduce the financial cushion for hospitals that were marginally sustainable. This is the fiscal environment in which Vermont’s transformation must succeed — which makes the urgency of the transformation not just a policy preference but a fiscal survival requirement.</w:t>
      </w:r>
    </w:p>
    <w:p w:rsidR="00000000" w:rsidDel="00000000" w:rsidP="00000000" w:rsidRDefault="00000000" w:rsidRPr="00000000" w14:paraId="000005F0">
      <w:pPr>
        <w:pStyle w:val="Heading2"/>
        <w:pBdr>
          <w:top w:color="c9d2df" w:space="10" w:sz="6" w:val="single"/>
        </w:pBdr>
        <w:rPr/>
      </w:pPr>
      <w:bookmarkStart w:colFirst="0" w:colLast="0" w:name="_kxnrkxs2ohyf" w:id="105"/>
      <w:bookmarkEnd w:id="105"/>
      <w:r w:rsidDel="00000000" w:rsidR="00000000" w:rsidRPr="00000000">
        <w:rPr>
          <w:color w:val="161b22"/>
          <w:rtl w:val="0"/>
        </w:rPr>
        <w:t xml:space="preserve">3.7  </w:t>
      </w:r>
      <w:r w:rsidDel="00000000" w:rsidR="00000000" w:rsidRPr="00000000">
        <w:rPr>
          <w:b w:val="1"/>
          <w:bCs w:val="1"/>
          <w:color w:val="161b22"/>
          <w:rtl w:val="0"/>
        </w:rPr>
        <w:t xml:space="preserve">Policy Strategy for Healthcare Leaders — The Practitioner Framework</w:t>
      </w:r>
      <w:r w:rsidDel="00000000" w:rsidR="00000000" w:rsidRPr="00000000">
        <w:rPr>
          <w:rtl w:val="0"/>
        </w:rPr>
      </w:r>
    </w:p>
    <w:p w:rsidR="00000000" w:rsidDel="00000000" w:rsidP="00000000" w:rsidRDefault="00000000" w:rsidRPr="00000000" w14:paraId="000005F1">
      <w:pPr>
        <w:rPr/>
      </w:pPr>
      <w:r w:rsidDel="00000000" w:rsidR="00000000" w:rsidRPr="00000000">
        <w:rPr>
          <w:rtl w:val="0"/>
        </w:rPr>
        <w:t xml:space="preserve">Policy strategy for healthcare leaders is not primarily about lobbying or advocacy — though those functions matter. It is primarily about anticipation: understanding what the policy environment will require of organizations 18-36 months from now, positioning the organization to comply at manageable cost, and identifying the policy opportunities that can be converted into strategic advantage.</w:t>
      </w:r>
    </w:p>
    <w:p w:rsidR="00000000" w:rsidDel="00000000" w:rsidP="00000000" w:rsidRDefault="00000000" w:rsidRPr="00000000" w14:paraId="000005F2">
      <w:pPr>
        <w:pStyle w:val="Heading3"/>
        <w:rPr/>
      </w:pPr>
      <w:bookmarkStart w:colFirst="0" w:colLast="0" w:name="_dhxabgkjjlf3" w:id="106"/>
      <w:bookmarkEnd w:id="106"/>
      <w:r w:rsidDel="00000000" w:rsidR="00000000" w:rsidRPr="00000000">
        <w:rPr>
          <w:color w:val="161b22"/>
          <w:rtl w:val="0"/>
        </w:rPr>
        <w:t xml:space="preserve">3.7.1  </w:t>
      </w:r>
      <w:r w:rsidDel="00000000" w:rsidR="00000000" w:rsidRPr="00000000">
        <w:rPr>
          <w:b w:val="1"/>
          <w:bCs w:val="1"/>
          <w:color w:val="161b22"/>
          <w:rtl w:val="0"/>
        </w:rPr>
        <w:t xml:space="preserve">The Policy Monitoring Framework</w:t>
      </w:r>
      <w:r w:rsidDel="00000000" w:rsidR="00000000" w:rsidRPr="00000000">
        <w:rPr>
          <w:rtl w:val="0"/>
        </w:rPr>
      </w:r>
    </w:p>
    <w:p w:rsidR="00000000" w:rsidDel="00000000" w:rsidP="00000000" w:rsidRDefault="00000000" w:rsidRPr="00000000" w14:paraId="000005F3">
      <w:pPr>
        <w:rPr/>
      </w:pPr>
      <w:r w:rsidDel="00000000" w:rsidR="00000000" w:rsidRPr="00000000">
        <w:rPr>
          <w:rtl w:val="0"/>
        </w:rPr>
        <w:t xml:space="preserve">Every healthcare organization needs a policy monitoring infrastructure proportionate to its size and regulatory exposure. The minimum viable policy monitoring framework includes four functions:</w:t>
      </w:r>
    </w:p>
    <w:p w:rsidR="00000000" w:rsidDel="00000000" w:rsidP="00000000" w:rsidRDefault="00000000" w:rsidRPr="00000000" w14:paraId="000005F4">
      <w:pPr>
        <w:keepNext w:val="0"/>
        <w:keepLines w:val="0"/>
        <w:numPr>
          <w:ilvl w:val="0"/>
          <w:numId w:val="16"/>
        </w:numPr>
        <w:ind w:left="720" w:hanging="360"/>
        <w:rPr/>
      </w:pPr>
      <w:r w:rsidDel="00000000" w:rsidR="00000000" w:rsidRPr="00000000">
        <w:rPr>
          <w:rtl w:val="0"/>
        </w:rPr>
        <w:t xml:space="preserve">Federal rulemaking surveillance: Tracking proposed rules from CMS, ONC, and other relevant agencies through the Federal Register notice and comment process. Final rules typically take effect 60 days after publication, but proposed rules give 60-90 days of advance notice that organizations can use for impact assessment and comment letter preparation.</w:t>
      </w:r>
    </w:p>
    <w:p w:rsidR="00000000" w:rsidDel="00000000" w:rsidP="00000000" w:rsidRDefault="00000000" w:rsidRPr="00000000" w14:paraId="000005F5">
      <w:pPr>
        <w:keepNext w:val="0"/>
        <w:keepLines w:val="0"/>
        <w:numPr>
          <w:ilvl w:val="0"/>
          <w:numId w:val="16"/>
        </w:numPr>
        <w:ind w:left="720" w:hanging="360"/>
        <w:rPr/>
      </w:pPr>
      <w:r w:rsidDel="00000000" w:rsidR="00000000" w:rsidRPr="00000000">
        <w:rPr>
          <w:rtl w:val="0"/>
        </w:rPr>
        <w:t xml:space="preserve">State legislative monitoring: Tracking legislation that affects the organization’s operating environment through the state legislative session. Vermont’s pattern of annual healthcare legislation — each session producing significant new requirements or opportunities — means that organizations not engaged in the legislative process are consistently surprised by its outputs.</w:t>
      </w:r>
    </w:p>
    <w:p w:rsidR="00000000" w:rsidDel="00000000" w:rsidP="00000000" w:rsidRDefault="00000000" w:rsidRPr="00000000" w14:paraId="000005F6">
      <w:pPr>
        <w:keepNext w:val="0"/>
        <w:keepLines w:val="0"/>
        <w:numPr>
          <w:ilvl w:val="0"/>
          <w:numId w:val="16"/>
        </w:numPr>
        <w:ind w:left="720" w:hanging="360"/>
        <w:rPr/>
      </w:pPr>
      <w:r w:rsidDel="00000000" w:rsidR="00000000" w:rsidRPr="00000000">
        <w:rPr>
          <w:rtl w:val="0"/>
        </w:rPr>
        <w:t xml:space="preserve">CMMI model pipeline monitoring: Tracking CMMI model announcements, application deadlines, and eligibility criteria. New CMMI models typically have narrow application windows; organizations that are not monitoring for them miss the opportunity to participate on favorable terms.</w:t>
      </w:r>
    </w:p>
    <w:p w:rsidR="00000000" w:rsidDel="00000000" w:rsidP="00000000" w:rsidRDefault="00000000" w:rsidRPr="00000000" w14:paraId="000005F7">
      <w:pPr>
        <w:keepLines w:val="0"/>
        <w:numPr>
          <w:ilvl w:val="0"/>
          <w:numId w:val="16"/>
        </w:numPr>
        <w:ind w:left="720" w:hanging="360"/>
        <w:rPr/>
      </w:pPr>
      <w:r w:rsidDel="00000000" w:rsidR="00000000" w:rsidRPr="00000000">
        <w:rPr>
          <w:rtl w:val="0"/>
        </w:rPr>
        <w:t xml:space="preserve">Regulatory intelligence: Monitoring GMCB decisions, CMS guidance documents, and state agency program updates that affect payment and operating requirements. Vermont’s GMCB publishes hospital budget guidance, RBP methodology updates, and program decisions that directly affect every Vermont hospital’s financial planning.</w:t>
      </w:r>
    </w:p>
    <w:p w:rsidR="00000000" w:rsidDel="00000000" w:rsidP="00000000" w:rsidRDefault="00000000" w:rsidRPr="00000000" w14:paraId="000005F8">
      <w:pPr>
        <w:pStyle w:val="Heading3"/>
        <w:rPr/>
      </w:pPr>
      <w:bookmarkStart w:colFirst="0" w:colLast="0" w:name="_ht3r6aq2z77a" w:id="107"/>
      <w:bookmarkEnd w:id="107"/>
      <w:r w:rsidDel="00000000" w:rsidR="00000000" w:rsidRPr="00000000">
        <w:rPr>
          <w:color w:val="161b22"/>
          <w:rtl w:val="0"/>
        </w:rPr>
        <w:t xml:space="preserve">3.7.2  </w:t>
      </w:r>
      <w:r w:rsidDel="00000000" w:rsidR="00000000" w:rsidRPr="00000000">
        <w:rPr>
          <w:b w:val="1"/>
          <w:bCs w:val="1"/>
          <w:color w:val="161b22"/>
          <w:rtl w:val="0"/>
        </w:rPr>
        <w:t xml:space="preserve">The Policy Impact Assessment Framework</w:t>
      </w:r>
      <w:r w:rsidDel="00000000" w:rsidR="00000000" w:rsidRPr="00000000">
        <w:rPr>
          <w:rtl w:val="0"/>
        </w:rPr>
      </w:r>
    </w:p>
    <w:p w:rsidR="00000000" w:rsidDel="00000000" w:rsidP="00000000" w:rsidRDefault="00000000" w:rsidRPr="00000000" w14:paraId="000005F9">
      <w:pPr>
        <w:rPr/>
      </w:pPr>
      <w:r w:rsidDel="00000000" w:rsidR="00000000" w:rsidRPr="00000000">
        <w:rPr>
          <w:rtl w:val="0"/>
        </w:rPr>
        <w:t xml:space="preserve">When a new policy is identified — a proposed rule, a new CMMI model, a state legislative development — the organization needs a structured impact assessment process. The Policy Strategy service line uses a four-phase engagement structure, but the core analytical logic can be applied internally:</w:t>
      </w:r>
    </w:p>
    <w:p w:rsidR="00000000" w:rsidDel="00000000" w:rsidP="00000000" w:rsidRDefault="00000000" w:rsidRPr="00000000" w14:paraId="000005FA">
      <w:pPr>
        <w:keepNext w:val="0"/>
        <w:keepLines w:val="0"/>
        <w:numPr>
          <w:ilvl w:val="0"/>
          <w:numId w:val="18"/>
        </w:numPr>
        <w:ind w:left="720" w:hanging="360"/>
        <w:rPr/>
      </w:pPr>
      <w:r w:rsidDel="00000000" w:rsidR="00000000" w:rsidRPr="00000000">
        <w:rPr>
          <w:rtl w:val="0"/>
        </w:rPr>
        <w:t xml:space="preserve">Exposure mapping: What specifically does this policy change require of our organization? What are the financial, operational, and compliance implications? What is the timeline?</w:t>
      </w:r>
    </w:p>
    <w:p w:rsidR="00000000" w:rsidDel="00000000" w:rsidP="00000000" w:rsidRDefault="00000000" w:rsidRPr="00000000" w14:paraId="000005FB">
      <w:pPr>
        <w:keepNext w:val="0"/>
        <w:keepLines w:val="0"/>
        <w:numPr>
          <w:ilvl w:val="0"/>
          <w:numId w:val="18"/>
        </w:numPr>
        <w:ind w:left="720" w:hanging="360"/>
        <w:rPr/>
      </w:pPr>
      <w:r w:rsidDel="00000000" w:rsidR="00000000" w:rsidRPr="00000000">
        <w:rPr>
          <w:rtl w:val="0"/>
        </w:rPr>
        <w:t xml:space="preserve">Scenario analysis: Under what range of outcomes (final rule differs from proposed rule, implementation delayed, model parameters change) does our strategic position change?</w:t>
      </w:r>
    </w:p>
    <w:p w:rsidR="00000000" w:rsidDel="00000000" w:rsidP="00000000" w:rsidRDefault="00000000" w:rsidRPr="00000000" w14:paraId="000005FC">
      <w:pPr>
        <w:keepLines w:val="0"/>
        <w:numPr>
          <w:ilvl w:val="0"/>
          <w:numId w:val="18"/>
        </w:numPr>
        <w:ind w:left="720" w:hanging="360"/>
        <w:rPr/>
      </w:pPr>
      <w:r w:rsidDel="00000000" w:rsidR="00000000" w:rsidRPr="00000000">
        <w:rPr>
          <w:rtl w:val="0"/>
        </w:rPr>
        <w:t xml:space="preserve">Response strategy: What is the optimal response — compliance roadmap, comment letter participation, CMMI model application, advocacy engagement?</w:t>
      </w:r>
    </w:p>
    <w:p w:rsidR="00000000" w:rsidDel="00000000" w:rsidP="00000000" w:rsidRDefault="00000000" w:rsidRPr="00000000" w14:paraId="000005FD">
      <w:pPr>
        <w:rPr/>
      </w:pPr>
      <w:r w:rsidDel="00000000" w:rsidR="00000000" w:rsidRPr="00000000">
        <w:rPr>
          <w:rtl w:val="0"/>
        </w:rPr>
        <w:t xml:space="preserve">Stakeholder communication: Who needs to know about this policy change, and what decisions does it require from the board, executive team, clinical leadership, and financial team?</w:t>
      </w:r>
    </w:p>
    <w:p w:rsidR="00000000" w:rsidDel="00000000" w:rsidP="00000000" w:rsidRDefault="00000000" w:rsidRPr="00000000" w14:paraId="000005FE">
      <w:pPr>
        <w:pStyle w:val="Heading2"/>
        <w:keepNext w:val="0"/>
        <w:pBdr>
          <w:top w:color="c9d2df" w:space="10" w:sz="6" w:val="single"/>
        </w:pBdr>
        <w:rPr/>
      </w:pPr>
      <w:bookmarkStart w:colFirst="0" w:colLast="0" w:name="_knjiy68lb0ov" w:id="108"/>
      <w:bookmarkEnd w:id="108"/>
      <w:r w:rsidDel="00000000" w:rsidR="00000000" w:rsidRPr="00000000">
        <w:rPr>
          <w:color w:val="161b22"/>
          <w:rtl w:val="0"/>
        </w:rPr>
        <w:t xml:space="preserve">3.8  </w:t>
      </w:r>
      <w:r w:rsidDel="00000000" w:rsidR="00000000" w:rsidRPr="00000000">
        <w:rPr>
          <w:b w:val="1"/>
          <w:bCs w:val="1"/>
          <w:color w:val="161b22"/>
          <w:rtl w:val="0"/>
        </w:rPr>
        <w:t xml:space="preserve">Work This Chapter on the Platform</w:t>
      </w:r>
      <w:r w:rsidDel="00000000" w:rsidR="00000000" w:rsidRPr="00000000">
        <w:rPr>
          <w:rtl w:val="0"/>
        </w:rPr>
      </w:r>
    </w:p>
    <w:p w:rsidR="00000000" w:rsidDel="00000000" w:rsidP="00000000" w:rsidRDefault="00000000" w:rsidRPr="00000000" w14:paraId="000005FF">
      <w:pPr>
        <w:keepNext w:val="0"/>
        <w:rPr/>
      </w:pPr>
      <w:r w:rsidDel="00000000" w:rsidR="00000000" w:rsidRPr="00000000">
        <w:rPr>
          <w:rtl w:val="0"/>
        </w:rPr>
        <w:t xml:space="preserve">Chapter 3 moves from policy architecture to federal-state practice. These tools quantify the waiver and Medicaid-policy decisions the chapter analyzes.</w:t>
      </w:r>
    </w:p>
    <w:tbl>
      <w:tblPr>
        <w:tblStyle w:val="Table61"/>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3312"/>
        <w:gridCol w:w="2736"/>
        <w:gridCol w:w="3023"/>
        <w:tblGridChange w:id="0">
          <w:tblGrid>
            <w:gridCol w:w="3312"/>
            <w:gridCol w:w="2736"/>
            <w:gridCol w:w="3023"/>
          </w:tblGrid>
        </w:tblGridChange>
      </w:tblGrid>
      <w:tr>
        <w:trPr>
          <w:cantSplit w:val="1"/>
          <w:tblHeader w:val="1"/>
        </w:trPr>
        <w:tc>
          <w:tcPr>
            <w:shd w:fill="1b3a6b" w:val="clear"/>
          </w:tcPr>
          <w:p w:rsidR="00000000" w:rsidDel="00000000" w:rsidP="00000000" w:rsidRDefault="00000000" w:rsidRPr="00000000" w14:paraId="00000600">
            <w:pPr>
              <w:jc w:val="left"/>
              <w:rPr/>
            </w:pPr>
            <w:r w:rsidDel="00000000" w:rsidR="00000000" w:rsidRPr="00000000">
              <w:rPr>
                <w:b w:val="1"/>
                <w:bCs w:val="1"/>
                <w:color w:val="ffffff"/>
                <w:sz w:val="18"/>
                <w:szCs w:val="18"/>
                <w:rtl w:val="0"/>
              </w:rPr>
              <w:t xml:space="preserve">Do this</w:t>
            </w:r>
            <w:r w:rsidDel="00000000" w:rsidR="00000000" w:rsidRPr="00000000">
              <w:rPr>
                <w:rtl w:val="0"/>
              </w:rPr>
            </w:r>
          </w:p>
        </w:tc>
        <w:tc>
          <w:tcPr>
            <w:shd w:fill="1b3a6b" w:val="clear"/>
          </w:tcPr>
          <w:p w:rsidR="00000000" w:rsidDel="00000000" w:rsidP="00000000" w:rsidRDefault="00000000" w:rsidRPr="00000000" w14:paraId="00000601">
            <w:pPr>
              <w:jc w:val="left"/>
              <w:rPr/>
            </w:pPr>
            <w:r w:rsidDel="00000000" w:rsidR="00000000" w:rsidRPr="00000000">
              <w:rPr>
                <w:b w:val="1"/>
                <w:bCs w:val="1"/>
                <w:color w:val="ffffff"/>
                <w:sz w:val="18"/>
                <w:szCs w:val="18"/>
                <w:rtl w:val="0"/>
              </w:rPr>
              <w:t xml:space="preserve">On this tool</w:t>
            </w:r>
            <w:r w:rsidDel="00000000" w:rsidR="00000000" w:rsidRPr="00000000">
              <w:rPr>
                <w:rtl w:val="0"/>
              </w:rPr>
            </w:r>
          </w:p>
        </w:tc>
        <w:tc>
          <w:tcPr>
            <w:shd w:fill="1b3a6b" w:val="clear"/>
          </w:tcPr>
          <w:p w:rsidR="00000000" w:rsidDel="00000000" w:rsidP="00000000" w:rsidRDefault="00000000" w:rsidRPr="00000000" w14:paraId="00000602">
            <w:pPr>
              <w:jc w:val="left"/>
              <w:rPr/>
            </w:pPr>
            <w:r w:rsidDel="00000000" w:rsidR="00000000" w:rsidRPr="00000000">
              <w:rPr>
                <w:b w:val="1"/>
                <w:bCs w:val="1"/>
                <w:color w:val="ffffff"/>
                <w:sz w:val="18"/>
                <w:szCs w:val="18"/>
                <w:rtl w:val="0"/>
              </w:rPr>
              <w:t xml:space="preserve">What to look for</w:t>
            </w:r>
            <w:r w:rsidDel="00000000" w:rsidR="00000000" w:rsidRPr="00000000">
              <w:rPr>
                <w:rtl w:val="0"/>
              </w:rPr>
            </w:r>
          </w:p>
        </w:tc>
      </w:tr>
      <w:tr>
        <w:trPr>
          <w:cantSplit w:val="1"/>
          <w:tblHeader w:val="0"/>
        </w:trPr>
        <w:tc>
          <w:tcPr/>
          <w:p w:rsidR="00000000" w:rsidDel="00000000" w:rsidP="00000000" w:rsidRDefault="00000000" w:rsidRPr="00000000" w14:paraId="00000603">
            <w:pPr>
              <w:jc w:val="left"/>
              <w:rPr/>
            </w:pPr>
            <w:r w:rsidDel="00000000" w:rsidR="00000000" w:rsidRPr="00000000">
              <w:rPr>
                <w:sz w:val="18"/>
                <w:szCs w:val="18"/>
                <w:rtl w:val="0"/>
              </w:rPr>
              <w:t xml:space="preserve">Estimate Medicaid coverage loss under H.R. 1’s work-requirement and eligibility provisions</w:t>
            </w:r>
            <w:r w:rsidDel="00000000" w:rsidR="00000000" w:rsidRPr="00000000">
              <w:rPr>
                <w:rtl w:val="0"/>
              </w:rPr>
            </w:r>
          </w:p>
        </w:tc>
        <w:tc>
          <w:tcPr/>
          <w:p w:rsidR="00000000" w:rsidDel="00000000" w:rsidP="00000000" w:rsidRDefault="00000000" w:rsidRPr="00000000" w14:paraId="00000604">
            <w:pPr>
              <w:jc w:val="left"/>
              <w:rPr/>
            </w:pPr>
            <w:r w:rsidDel="00000000" w:rsidR="00000000" w:rsidRPr="00000000">
              <w:rPr>
                <w:b w:val="1"/>
                <w:bCs w:val="1"/>
                <w:sz w:val="18"/>
                <w:szCs w:val="18"/>
                <w:rtl w:val="0"/>
              </w:rPr>
              <w:t xml:space="preserve">Work Requirements Calculator</w:t>
            </w:r>
            <w:r w:rsidDel="00000000" w:rsidR="00000000" w:rsidRPr="00000000">
              <w:rPr>
                <w:sz w:val="18"/>
                <w:szCs w:val="18"/>
                <w:rtl w:val="0"/>
              </w:rPr>
              <w:t xml:space="preserve"> — /research-lab/policy-quality?tab=medicaid-wr</w:t>
            </w:r>
            <w:r w:rsidDel="00000000" w:rsidR="00000000" w:rsidRPr="00000000">
              <w:rPr>
                <w:rtl w:val="0"/>
              </w:rPr>
            </w:r>
          </w:p>
        </w:tc>
        <w:tc>
          <w:tcPr/>
          <w:p w:rsidR="00000000" w:rsidDel="00000000" w:rsidP="00000000" w:rsidRDefault="00000000" w:rsidRPr="00000000" w14:paraId="00000605">
            <w:pPr>
              <w:jc w:val="left"/>
              <w:rPr/>
            </w:pPr>
            <w:r w:rsidDel="00000000" w:rsidR="00000000" w:rsidRPr="00000000">
              <w:rPr>
                <w:sz w:val="18"/>
                <w:szCs w:val="18"/>
                <w:rtl w:val="0"/>
              </w:rPr>
              <w:t xml:space="preserve">The gap between nominal exemptions and real-world coverage loss from administrative churn.</w:t>
            </w:r>
            <w:r w:rsidDel="00000000" w:rsidR="00000000" w:rsidRPr="00000000">
              <w:rPr>
                <w:rtl w:val="0"/>
              </w:rPr>
            </w:r>
          </w:p>
        </w:tc>
      </w:tr>
      <w:tr>
        <w:trPr>
          <w:cantSplit w:val="0"/>
          <w:tblHeader w:val="0"/>
        </w:trPr>
        <w:tc>
          <w:tcPr/>
          <w:p w:rsidR="00000000" w:rsidDel="00000000" w:rsidP="00000000" w:rsidRDefault="00000000" w:rsidRPr="00000000" w14:paraId="00000606">
            <w:pPr>
              <w:jc w:val="left"/>
              <w:rPr/>
            </w:pPr>
            <w:r w:rsidDel="00000000" w:rsidR="00000000" w:rsidRPr="00000000">
              <w:rPr>
                <w:sz w:val="18"/>
                <w:szCs w:val="18"/>
                <w:rtl w:val="0"/>
              </w:rPr>
              <w:t xml:space="preserve">Model the H.R. 1 funding cliff for a state’s Medicaid program</w:t>
            </w:r>
            <w:r w:rsidDel="00000000" w:rsidR="00000000" w:rsidRPr="00000000">
              <w:rPr>
                <w:rtl w:val="0"/>
              </w:rPr>
            </w:r>
          </w:p>
        </w:tc>
        <w:tc>
          <w:tcPr/>
          <w:p w:rsidR="00000000" w:rsidDel="00000000" w:rsidP="00000000" w:rsidRDefault="00000000" w:rsidRPr="00000000" w14:paraId="00000607">
            <w:pPr>
              <w:jc w:val="left"/>
              <w:rPr/>
            </w:pPr>
            <w:r w:rsidDel="00000000" w:rsidR="00000000" w:rsidRPr="00000000">
              <w:rPr>
                <w:b w:val="1"/>
                <w:bCs w:val="1"/>
                <w:sz w:val="18"/>
                <w:szCs w:val="18"/>
                <w:rtl w:val="0"/>
              </w:rPr>
              <w:t xml:space="preserve">H.R. 1 Cliff Scenario</w:t>
            </w:r>
            <w:r w:rsidDel="00000000" w:rsidR="00000000" w:rsidRPr="00000000">
              <w:rPr>
                <w:sz w:val="18"/>
                <w:szCs w:val="18"/>
                <w:rtl w:val="0"/>
              </w:rPr>
              <w:t xml:space="preserve"> — /research-lab/policy-quality?tab=hr1-cliff</w:t>
            </w:r>
            <w:r w:rsidDel="00000000" w:rsidR="00000000" w:rsidRPr="00000000">
              <w:rPr>
                <w:rtl w:val="0"/>
              </w:rPr>
            </w:r>
          </w:p>
        </w:tc>
        <w:tc>
          <w:tcPr/>
          <w:p w:rsidR="00000000" w:rsidDel="00000000" w:rsidP="00000000" w:rsidRDefault="00000000" w:rsidRPr="00000000" w14:paraId="00000608">
            <w:pPr>
              <w:jc w:val="left"/>
              <w:rPr/>
            </w:pPr>
            <w:r w:rsidDel="00000000" w:rsidR="00000000" w:rsidRPr="00000000">
              <w:rPr>
                <w:sz w:val="18"/>
                <w:szCs w:val="18"/>
                <w:rtl w:val="0"/>
              </w:rPr>
              <w:t xml:space="preserve">How federal policy shifts the financial assumptions every downstream pillar depends on.</w:t>
            </w:r>
            <w:r w:rsidDel="00000000" w:rsidR="00000000" w:rsidRPr="00000000">
              <w:rPr>
                <w:rtl w:val="0"/>
              </w:rPr>
            </w:r>
          </w:p>
        </w:tc>
      </w:tr>
      <w:tr>
        <w:trPr>
          <w:cantSplit w:val="1"/>
          <w:tblHeader w:val="0"/>
        </w:trPr>
        <w:tc>
          <w:tcPr/>
          <w:p w:rsidR="00000000" w:rsidDel="00000000" w:rsidP="00000000" w:rsidRDefault="00000000" w:rsidRPr="00000000" w14:paraId="00000609">
            <w:pPr>
              <w:jc w:val="left"/>
              <w:rPr/>
            </w:pPr>
            <w:r w:rsidDel="00000000" w:rsidR="00000000" w:rsidRPr="00000000">
              <w:rPr>
                <w:sz w:val="18"/>
                <w:szCs w:val="18"/>
                <w:rtl w:val="0"/>
              </w:rPr>
              <w:t xml:space="preserve">Test eligibility outcomes for a specific household</w:t>
            </w:r>
            <w:r w:rsidDel="00000000" w:rsidR="00000000" w:rsidRPr="00000000">
              <w:rPr>
                <w:rtl w:val="0"/>
              </w:rPr>
            </w:r>
          </w:p>
        </w:tc>
        <w:tc>
          <w:tcPr/>
          <w:p w:rsidR="00000000" w:rsidDel="00000000" w:rsidP="00000000" w:rsidRDefault="00000000" w:rsidRPr="00000000" w14:paraId="0000060A">
            <w:pPr>
              <w:jc w:val="left"/>
              <w:rPr/>
            </w:pPr>
            <w:r w:rsidDel="00000000" w:rsidR="00000000" w:rsidRPr="00000000">
              <w:rPr>
                <w:b w:val="1"/>
                <w:bCs w:val="1"/>
                <w:sz w:val="18"/>
                <w:szCs w:val="18"/>
                <w:rtl w:val="0"/>
              </w:rPr>
              <w:t xml:space="preserve">Medicaid Eligibility Simulator</w:t>
            </w:r>
            <w:r w:rsidDel="00000000" w:rsidR="00000000" w:rsidRPr="00000000">
              <w:rPr>
                <w:sz w:val="18"/>
                <w:szCs w:val="18"/>
                <w:rtl w:val="0"/>
              </w:rPr>
              <w:t xml:space="preserve"> — /medicaid-eligibility-simulator</w:t>
            </w:r>
            <w:r w:rsidDel="00000000" w:rsidR="00000000" w:rsidRPr="00000000">
              <w:rPr>
                <w:rtl w:val="0"/>
              </w:rPr>
            </w:r>
          </w:p>
        </w:tc>
        <w:tc>
          <w:tcPr/>
          <w:p w:rsidR="00000000" w:rsidDel="00000000" w:rsidP="00000000" w:rsidRDefault="00000000" w:rsidRPr="00000000" w14:paraId="0000060B">
            <w:pPr>
              <w:jc w:val="left"/>
              <w:rPr/>
            </w:pPr>
            <w:r w:rsidDel="00000000" w:rsidR="00000000" w:rsidRPr="00000000">
              <w:rPr>
                <w:sz w:val="18"/>
                <w:szCs w:val="18"/>
                <w:rtl w:val="0"/>
              </w:rPr>
              <w:t xml:space="preserve">Where coverage transitions create gaps the clinical and equity imperatives must absorb.</w:t>
            </w:r>
            <w:r w:rsidDel="00000000" w:rsidR="00000000" w:rsidRPr="00000000">
              <w:rPr>
                <w:rtl w:val="0"/>
              </w:rPr>
            </w:r>
          </w:p>
        </w:tc>
      </w:tr>
    </w:tbl>
    <w:p w:rsidR="00000000" w:rsidDel="00000000" w:rsidP="00000000" w:rsidRDefault="00000000" w:rsidRPr="00000000" w14:paraId="0000060C">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3.5 — Hands-on platform tools for the Policy Pillar in practice.</w:t>
      </w:r>
    </w:p>
    <w:p w:rsidR="00000000" w:rsidDel="00000000" w:rsidP="00000000" w:rsidRDefault="00000000" w:rsidRPr="00000000" w14:paraId="0000060D">
      <w:pPr>
        <w:pStyle w:val="Heading2"/>
        <w:pBdr>
          <w:top w:color="c9d2df" w:space="10" w:sz="6" w:val="single"/>
        </w:pBdr>
        <w:rPr/>
      </w:pPr>
      <w:bookmarkStart w:colFirst="0" w:colLast="0" w:name="_nw8hyaq4oh9" w:id="109"/>
      <w:bookmarkEnd w:id="109"/>
      <w:r w:rsidDel="00000000" w:rsidR="00000000" w:rsidRPr="00000000">
        <w:rPr>
          <w:color w:val="161b22"/>
          <w:rtl w:val="0"/>
        </w:rPr>
        <w:t xml:space="preserve">3.9  </w:t>
      </w:r>
      <w:r w:rsidDel="00000000" w:rsidR="00000000" w:rsidRPr="00000000">
        <w:rPr>
          <w:b w:val="1"/>
          <w:bCs w:val="1"/>
          <w:color w:val="161b22"/>
          <w:rtl w:val="0"/>
        </w:rPr>
        <w:t xml:space="preserve">Implications for You</w:t>
      </w:r>
      <w:r w:rsidDel="00000000" w:rsidR="00000000" w:rsidRPr="00000000">
        <w:rPr>
          <w:rtl w:val="0"/>
        </w:rPr>
      </w:r>
    </w:p>
    <w:p w:rsidR="00000000" w:rsidDel="00000000" w:rsidP="00000000" w:rsidRDefault="00000000" w:rsidRPr="00000000" w14:paraId="0000060E">
      <w:pPr>
        <w:rPr/>
      </w:pPr>
      <w:r w:rsidDel="00000000" w:rsidR="00000000" w:rsidRPr="00000000">
        <w:rPr>
          <w:rtl w:val="0"/>
        </w:rPr>
        <w:t xml:space="preserve">If you are a Vermont hospital executive: Vermont’s Act 68 mandate means your organization will be operating under prospective hospital global budgets beginning in hospital FY2028. The single most consequential preparation step is HCC documentation accuracy. Under Act 68’s risk adjustment methodology, your global budget benchmark will be set based on your attributed population’s risk scores. A population with incomplete HCC documentation will receive a benchmark that underestimates its true risk — and your organization will be held financially accountable for costs the benchmark does not reflect. Start your HCC gap closure program now, not in 2027.</w:t>
      </w:r>
    </w:p>
    <w:p w:rsidR="00000000" w:rsidDel="00000000" w:rsidP="00000000" w:rsidRDefault="00000000" w:rsidRPr="00000000" w14:paraId="0000060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If you are an AHS or GMCB official: Vermont’s Act 68 global budget implementation plan must address the gap between Act 68’s FY2028 performance start and the AHS-GMCB analytics vendor deployment timeline. AHEAD’s predecessor — the Vermont All-Payer ACO Model, and its ACO, OneCare Vermont — failed partly because organizations assumed financial risk without the analytics to manage it. Vermont cannot repeat that failure at the system level. The analytics vendor selection should be treated as a critical-path decision with a hard deadline, not a standard procurement timeline.</w:t>
      </w:r>
    </w:p>
    <w:p w:rsidR="00000000" w:rsidDel="00000000" w:rsidP="00000000" w:rsidRDefault="00000000" w:rsidRPr="00000000" w14:paraId="0000061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If you are a Vermont legislator: Act 68 creates state financial accountability for hospital global budgets beginning FY2028. The legislature’s oversight role includes ensuring AHS has the resources to stand up the state’s global-budget support infrastructure — especially the analytics tools and the HSA Coordinator positions — before performance accountability begins. Appropriating for these positions is not optional; it is the enabling condition for the federal investment Vermont has committed to.</w:t>
      </w:r>
    </w:p>
    <w:p w:rsidR="00000000" w:rsidDel="00000000" w:rsidP="00000000" w:rsidRDefault="00000000" w:rsidRPr="00000000" w14:paraId="0000061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If you are a national health policy professional: Vermont’s experience will be a detailed real-world test of whether a mandatory state payment architecture (Act 68) can improve outcomes on state authority alone — Vermont having signed, and then withdrawn from, the AHEAD CMMI model when the federal economics collapsed. The prior evidence is mixed — most CMMI models have underperformed projections. What is different about Vermont is the mandatory participation, the global budget layer under state authority, and the RBP price constraint that prevents high-cost providers from offsetting global-budget risk through commercial rate increases. Watch Vermont’s first Act 68 global budget performance year results carefully. They will be more informative than any model projection.</w:t>
      </w:r>
    </w:p>
    <w:p w:rsidR="00000000" w:rsidDel="00000000" w:rsidP="00000000" w:rsidRDefault="00000000" w:rsidRPr="00000000" w14:paraId="00000612">
      <w:pPr>
        <w:pStyle w:val="Heading2"/>
        <w:pBdr>
          <w:top w:color="c9d2df" w:space="10" w:sz="6" w:val="single"/>
        </w:pBdr>
        <w:rPr/>
      </w:pPr>
      <w:bookmarkStart w:colFirst="0" w:colLast="0" w:name="_ofp9xo3wpofx" w:id="110"/>
      <w:bookmarkEnd w:id="110"/>
      <w:r w:rsidDel="00000000" w:rsidR="00000000" w:rsidRPr="00000000">
        <w:rPr>
          <w:color w:val="161b22"/>
          <w:rtl w:val="0"/>
        </w:rPr>
        <w:t xml:space="preserve">3.10  </w:t>
      </w:r>
      <w:r w:rsidDel="00000000" w:rsidR="00000000" w:rsidRPr="00000000">
        <w:rPr>
          <w:b w:val="1"/>
          <w:bCs w:val="1"/>
          <w:color w:val="161b22"/>
          <w:rtl w:val="0"/>
        </w:rPr>
        <w:t xml:space="preserve">Key Concepts in This Chapter</w:t>
      </w:r>
      <w:r w:rsidDel="00000000" w:rsidR="00000000" w:rsidRPr="00000000">
        <w:rPr>
          <w:rtl w:val="0"/>
        </w:rPr>
      </w:r>
    </w:p>
    <w:p w:rsidR="00000000" w:rsidDel="00000000" w:rsidP="00000000" w:rsidRDefault="00000000" w:rsidRPr="00000000" w14:paraId="00000613">
      <w:pPr>
        <w:spacing w:after="120" w:before="160" w:lineRule="auto"/>
        <w:rPr/>
      </w:pPr>
      <w:r w:rsidDel="00000000" w:rsidR="00000000" w:rsidRPr="00000000">
        <w:rPr>
          <w:rFonts w:ascii="Calibri" w:cs="Calibri" w:eastAsia="Calibri" w:hAnsi="Calibri"/>
          <w:b w:val="1"/>
          <w:bCs w:val="1"/>
          <w:color w:val="2e74b5"/>
          <w:sz w:val="20"/>
          <w:szCs w:val="20"/>
          <w:rtl w:val="0"/>
        </w:rPr>
        <w:t xml:space="preserve">Section 1115 waiver</w:t>
      </w:r>
      <w:r w:rsidDel="00000000" w:rsidR="00000000" w:rsidRPr="00000000">
        <w:rPr>
          <w:rFonts w:ascii="Calibri" w:cs="Calibri" w:eastAsia="Calibri" w:hAnsi="Calibri"/>
          <w:color w:val="000000"/>
          <w:sz w:val="18"/>
          <w:szCs w:val="18"/>
          <w:rtl w:val="0"/>
        </w:rPr>
        <w:t xml:space="preserve"> Authority under the Social Security Act allowing CMS to waive standard Medicaid requirements and approve experimental programs that promote program objectives. Vermont’s Global Commitment to Health demonstration is its primary 1115 vehicle.</w:t>
      </w:r>
      <w:r w:rsidDel="00000000" w:rsidR="00000000" w:rsidRPr="00000000">
        <w:rPr>
          <w:rtl w:val="0"/>
        </w:rPr>
      </w:r>
    </w:p>
    <w:p w:rsidR="00000000" w:rsidDel="00000000" w:rsidP="00000000" w:rsidRDefault="00000000" w:rsidRPr="00000000" w14:paraId="0000061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Budget neutrality</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The federal requirement that 1115 waiver spending not exceed what Medicaid spending would have been without the waiver, calculated against a negotiated without-waiver baseline.</w:t>
      </w:r>
      <w:r w:rsidDel="00000000" w:rsidR="00000000" w:rsidRPr="00000000">
        <w:rPr>
          <w:rtl w:val="0"/>
        </w:rPr>
      </w:r>
    </w:p>
    <w:p w:rsidR="00000000" w:rsidDel="00000000" w:rsidP="00000000" w:rsidRDefault="00000000" w:rsidRPr="00000000" w14:paraId="0000061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CMMI (Center for Medicare and Medicaid Innovation)</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Federal entity created by the ACA to test new payment and delivery models. Has launched 70+ models since 2010; AHEAD is the most relevant current model for state-level transformation.</w:t>
      </w:r>
      <w:r w:rsidDel="00000000" w:rsidR="00000000" w:rsidRPr="00000000">
        <w:rPr>
          <w:rtl w:val="0"/>
        </w:rPr>
      </w:r>
    </w:p>
    <w:p w:rsidR="00000000" w:rsidDel="00000000" w:rsidP="00000000" w:rsidRDefault="00000000" w:rsidRPr="00000000" w14:paraId="0000061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Two-sided risk</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A payment arrangement in which the organization shares in both savings (upside) and losses (downside) relative to a financial target. Mandatory downside risk changes organizational behavior more effectively than one-sided shared savings.</w:t>
      </w:r>
      <w:r w:rsidDel="00000000" w:rsidR="00000000" w:rsidRPr="00000000">
        <w:rPr>
          <w:rtl w:val="0"/>
        </w:rPr>
      </w:r>
    </w:p>
    <w:p w:rsidR="00000000" w:rsidDel="00000000" w:rsidP="00000000" w:rsidRDefault="00000000" w:rsidRPr="00000000" w14:paraId="0000061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Prior authorization</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Health plan requirement for pre-approval before delivering specified services. Oliver Wyman documented PA complexity as a major administrative burden for Vermont providers; Act 167 directed state work on PA simplification.</w:t>
      </w:r>
      <w:r w:rsidDel="00000000" w:rsidR="00000000" w:rsidRPr="00000000">
        <w:rPr>
          <w:rtl w:val="0"/>
        </w:rPr>
      </w:r>
    </w:p>
    <w:p w:rsidR="00000000" w:rsidDel="00000000" w:rsidP="00000000" w:rsidRDefault="00000000" w:rsidRPr="00000000" w14:paraId="0000061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Making Care Primary (MCP)</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CMMI’s 8-state multi-payer primary care transformation model, launched in 2024 and ended early by CMS on December 31, 2025.</w:t>
      </w:r>
      <w:r w:rsidDel="00000000" w:rsidR="00000000" w:rsidRPr="00000000">
        <w:rPr>
          <w:rtl w:val="0"/>
        </w:rPr>
      </w:r>
    </w:p>
    <w:p w:rsidR="00000000" w:rsidDel="00000000" w:rsidP="00000000" w:rsidRDefault="00000000" w:rsidRPr="00000000" w14:paraId="0000061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Federal Register</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The official journal of the U.S. federal government, where CMS and other agencies publish proposed rules (open for public comment) and final rules (legally binding). Essential monitoring source for healthcare policy practitioners.</w:t>
      </w:r>
      <w:r w:rsidDel="00000000" w:rsidR="00000000" w:rsidRPr="00000000">
        <w:rPr>
          <w:rtl w:val="0"/>
        </w:rPr>
      </w:r>
    </w:p>
    <w:p w:rsidR="00000000" w:rsidDel="00000000" w:rsidP="00000000" w:rsidRDefault="00000000" w:rsidRPr="00000000" w14:paraId="0000061A">
      <w:pPr>
        <w:keepNext w:val="0"/>
        <w:keepLines w:val="0"/>
        <w:pageBreakBefore w:val="0"/>
        <w:widowControl w:val="1"/>
        <w:pBdr>
          <w:top w:color="b8b8b8" w:space="8" w:sz="4" w:val="single"/>
          <w:left w:space="0" w:sz="0" w:val="nil"/>
          <w:bottom w:space="0" w:sz="0" w:val="nil"/>
          <w:right w:space="0" w:sz="0" w:val="nil"/>
          <w:between w:space="0" w:sz="0" w:val="nil"/>
        </w:pBdr>
        <w:shd w:fill="auto" w:val="clear"/>
        <w:spacing w:after="0" w:before="3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1"/>
          <w:iCs w:val="1"/>
          <w:smallCaps w:val="0"/>
          <w:strike w:val="0"/>
          <w:color w:val="404040"/>
          <w:sz w:val="18"/>
          <w:szCs w:val="18"/>
          <w:u w:val="none"/>
          <w:shd w:fill="auto" w:val="clear"/>
          <w:vertAlign w:val="baseline"/>
          <w:rtl w:val="0"/>
        </w:rPr>
        <w:t xml:space="preserve">Sources: CMS CMMI model documentation; CMS 1115 waiver framework; KFF Medicaid policy analyses; H.R. 1 One Big Beautiful Bill Act (July 2025); Vermont Global Commitment to Health demonstration (CMS approval January 2025); Act 167 of 2022; Act 68 of 2025; AHEAD State Agreement (January 2025); American Medical Association prior authorization burden survey; Georgetown Center for Children and Families.</w:t>
      </w:r>
      <w:r w:rsidDel="00000000" w:rsidR="00000000" w:rsidRPr="00000000">
        <w:rPr>
          <w:rtl w:val="0"/>
        </w:rPr>
      </w:r>
    </w:p>
    <w:p w:rsidR="00000000" w:rsidDel="00000000" w:rsidP="00000000" w:rsidRDefault="00000000" w:rsidRPr="00000000" w14:paraId="0000061B">
      <w:pPr>
        <w:rPr/>
      </w:pPr>
      <w:r w:rsidDel="00000000" w:rsidR="00000000" w:rsidRPr="00000000">
        <w:br w:type="page"/>
      </w:r>
      <w:r w:rsidDel="00000000" w:rsidR="00000000" w:rsidRPr="00000000">
        <w:rPr>
          <w:rtl w:val="0"/>
        </w:rPr>
      </w:r>
    </w:p>
    <w:p w:rsidR="00000000" w:rsidDel="00000000" w:rsidP="00000000" w:rsidRDefault="00000000" w:rsidRPr="00000000" w14:paraId="0000061C">
      <w:pPr>
        <w:pStyle w:val="Heading1"/>
        <w:rPr/>
      </w:pPr>
      <w:bookmarkStart w:colFirst="0" w:colLast="0" w:name="_b9n5ids7lczg" w:id="111"/>
      <w:bookmarkEnd w:id="111"/>
      <w:r w:rsidDel="00000000" w:rsidR="00000000" w:rsidRPr="00000000">
        <w:rPr>
          <w:b w:val="1"/>
          <w:bCs w:val="1"/>
          <w:color w:val="161b22"/>
          <w:rtl w:val="0"/>
        </w:rPr>
        <w:t xml:space="preserve">Chapter 4: The Technology Pillar — Data Infrastructure for a Transformed Health System</w:t>
      </w:r>
      <w:r w:rsidDel="00000000" w:rsidR="00000000" w:rsidRPr="00000000">
        <w:rPr>
          <w:rtl w:val="0"/>
        </w:rPr>
      </w:r>
    </w:p>
    <w:p w:rsidR="00000000" w:rsidDel="00000000" w:rsidP="00000000" w:rsidRDefault="00000000" w:rsidRPr="00000000" w14:paraId="0000061D">
      <w:pPr>
        <w:pBdr>
          <w:top w:color="e8f0fb" w:space="8" w:sz="6" w:val="single"/>
          <w:left w:color="2457a4" w:space="8" w:sz="24" w:val="single"/>
          <w:bottom w:color="e8f0fb" w:space="8" w:sz="6" w:val="single"/>
          <w:right w:color="e8f0fb" w:space="8" w:sz="6" w:val="single"/>
        </w:pBdr>
        <w:shd w:fill="e8f0fb" w:val="clear"/>
        <w:spacing w:after="160" w:before="120" w:lineRule="auto"/>
        <w:ind w:left="180" w:right="120" w:firstLine="0"/>
        <w:rPr/>
      </w:pPr>
      <w:r w:rsidDel="00000000" w:rsidR="00000000" w:rsidRPr="00000000">
        <w:rPr>
          <w:i w:val="1"/>
          <w:iCs w:val="1"/>
          <w:color w:val="1b3a6b"/>
          <w:rtl w:val="0"/>
        </w:rPr>
        <w:t xml:space="preserve">Vermont’s data infrastructure investment — VHCURES, VITL, and the AHS-GMCB analytics platform — is building the operating system that mandatory payment reform requires to function.</w:t>
      </w:r>
      <w:r w:rsidDel="00000000" w:rsidR="00000000" w:rsidRPr="00000000">
        <w:rPr>
          <w:rtl w:val="0"/>
        </w:rPr>
      </w:r>
    </w:p>
    <w:p w:rsidR="00000000" w:rsidDel="00000000" w:rsidP="00000000" w:rsidRDefault="00000000" w:rsidRPr="00000000" w14:paraId="0000061E">
      <w:pPr>
        <w:rPr/>
      </w:pPr>
      <w:r w:rsidDel="00000000" w:rsidR="00000000" w:rsidRPr="00000000">
        <w:rPr>
          <w:rtl w:val="0"/>
        </w:rPr>
        <w:t xml:space="preserve">Three data assets recur in every state’s transformation infrastructure, whatever they happen to be called locally: a claims database that lets regulators and payers see total cost of care across the system, a health information exchange that lets clinicians see a patient’s record across organizations, and an analytics capability that turns both into something a hospital or payer can act on. Without these three, global budgets cannot be monitored, care coordination cannot be measured, and equity gaps cannot be tracked — which is why Technology precedes Economics, Clinical, and Operations in the five-pillar sequence. Vermont’s VHCURES, VITL, and AHS-GMCB analytics platform are this chapter’s worked example of what building (and struggling to fully integrate) these three assets looks like in practice.</w:t>
      </w:r>
    </w:p>
    <w:p w:rsidR="00000000" w:rsidDel="00000000" w:rsidP="00000000" w:rsidRDefault="00000000" w:rsidRPr="00000000" w14:paraId="0000061F">
      <w:pPr>
        <w:spacing w:after="0" w:before="0" w:line="160" w:lineRule="auto"/>
        <w:rPr/>
      </w:pPr>
      <w:r w:rsidDel="00000000" w:rsidR="00000000" w:rsidRPr="00000000">
        <w:rPr>
          <w:rtl w:val="0"/>
        </w:rPr>
      </w:r>
    </w:p>
    <w:p w:rsidR="00000000" w:rsidDel="00000000" w:rsidP="00000000" w:rsidRDefault="00000000" w:rsidRPr="00000000" w14:paraId="00000620">
      <w:pPr>
        <w:keepNext w:val="0"/>
        <w:keepLines w:val="0"/>
        <w:pageBreakBefore w:val="0"/>
        <w:widowControl w:val="1"/>
        <w:pBdr>
          <w:top w:color="1b3a6b" w:space="6" w:sz="8" w:val="single"/>
          <w:left w:color="e8f0fb" w:space="6" w:sz="4" w:val="single"/>
          <w:bottom w:color="1b3a6b" w:space="6" w:sz="8" w:val="single"/>
          <w:right w:color="e8f0fb" w:space="6" w:sz="4" w:val="single"/>
          <w:between w:space="0" w:sz="0" w:val="nil"/>
        </w:pBdr>
        <w:shd w:fill="e8f0fb" w:val="clear"/>
        <w:spacing w:after="40" w:before="40" w:line="240" w:lineRule="auto"/>
        <w:ind w:left="0" w:right="0" w:firstLine="0"/>
        <w:jc w:val="center"/>
        <w:rPr>
          <w:rFonts w:ascii="Garamond" w:cs="Garamond" w:eastAsia="Garamond" w:hAnsi="Garamond"/>
          <w:b w:val="0"/>
          <w:bCs w:val="0"/>
          <w:i w:val="0"/>
          <w:iCs w:val="0"/>
          <w:smallCaps w:val="0"/>
          <w:strike w:val="0"/>
          <w:color w:val="1a1a1a"/>
          <w:sz w:val="20"/>
          <w:szCs w:val="20"/>
          <w:u w:val="none"/>
          <w:shd w:fill="auto" w:val="clear"/>
          <w:vertAlign w:val="baseline"/>
        </w:rPr>
      </w:pPr>
      <w:r w:rsidDel="00000000" w:rsidR="00000000" w:rsidRPr="00000000">
        <w:rPr>
          <w:rFonts w:ascii="Calibri" w:cs="Calibri" w:eastAsia="Calibri" w:hAnsi="Calibri"/>
          <w:b w:val="1"/>
          <w:bCs w:val="1"/>
          <w:i w:val="0"/>
          <w:iCs w:val="0"/>
          <w:smallCaps w:val="0"/>
          <w:strike w:val="0"/>
          <w:color w:val="1b3a6b"/>
          <w:sz w:val="22"/>
          <w:szCs w:val="22"/>
          <w:u w:val="none"/>
          <w:shd w:fill="auto" w:val="clear"/>
          <w:vertAlign w:val="baseline"/>
          <w:rtl w:val="0"/>
        </w:rPr>
        <w:t xml:space="preserve">You cannot manage what you cannot measure.</w:t>
      </w:r>
      <w:r w:rsidDel="00000000" w:rsidR="00000000" w:rsidRPr="00000000">
        <w:rPr>
          <w:rtl w:val="0"/>
        </w:rPr>
      </w:r>
    </w:p>
    <w:p w:rsidR="00000000" w:rsidDel="00000000" w:rsidP="00000000" w:rsidRDefault="00000000" w:rsidRPr="00000000" w14:paraId="00000621">
      <w:pPr>
        <w:spacing w:after="0" w:before="0" w:line="160" w:lineRule="auto"/>
        <w:rPr/>
      </w:pPr>
      <w:r w:rsidDel="00000000" w:rsidR="00000000" w:rsidRPr="00000000">
        <w:rPr>
          <w:rtl w:val="0"/>
        </w:rPr>
      </w:r>
    </w:p>
    <w:p w:rsidR="00000000" w:rsidDel="00000000" w:rsidP="00000000" w:rsidRDefault="00000000" w:rsidRPr="00000000" w14:paraId="00000622">
      <w:pPr>
        <w:pStyle w:val="Heading2"/>
        <w:keepNext w:val="0"/>
        <w:pBdr>
          <w:top w:color="c9d2df" w:space="10" w:sz="6" w:val="single"/>
        </w:pBdr>
        <w:rPr/>
      </w:pPr>
      <w:bookmarkStart w:colFirst="0" w:colLast="0" w:name="_druyi72ls4ev" w:id="112"/>
      <w:bookmarkEnd w:id="112"/>
      <w:r w:rsidDel="00000000" w:rsidR="00000000" w:rsidRPr="00000000">
        <w:rPr>
          <w:color w:val="161b22"/>
          <w:rtl w:val="0"/>
        </w:rPr>
        <w:t xml:space="preserve">4.1  </w:t>
      </w:r>
      <w:r w:rsidDel="00000000" w:rsidR="00000000" w:rsidRPr="00000000">
        <w:rPr>
          <w:b w:val="1"/>
          <w:bCs w:val="1"/>
          <w:color w:val="161b22"/>
          <w:rtl w:val="0"/>
        </w:rPr>
        <w:t xml:space="preserve">The Technology Pillar: Why Data Infrastructure Is the Foundation of Everything Else</w:t>
      </w:r>
      <w:r w:rsidDel="00000000" w:rsidR="00000000" w:rsidRPr="00000000">
        <w:rPr>
          <w:rtl w:val="0"/>
        </w:rPr>
      </w:r>
    </w:p>
    <w:p w:rsidR="00000000" w:rsidDel="00000000" w:rsidP="00000000" w:rsidRDefault="00000000" w:rsidRPr="00000000" w14:paraId="00000623">
      <w:pPr>
        <w:pStyle w:val="Heading3"/>
        <w:keepNext w:val="0"/>
        <w:rPr/>
      </w:pPr>
      <w:bookmarkStart w:colFirst="0" w:colLast="0" w:name="_fuajc1lddgnx" w:id="113"/>
      <w:bookmarkEnd w:id="113"/>
      <w:r w:rsidDel="00000000" w:rsidR="00000000" w:rsidRPr="00000000">
        <w:rPr>
          <w:color w:val="161b22"/>
          <w:rtl w:val="0"/>
        </w:rPr>
        <w:t xml:space="preserve">4.1.1  </w:t>
      </w:r>
      <w:r w:rsidDel="00000000" w:rsidR="00000000" w:rsidRPr="00000000">
        <w:rPr>
          <w:b w:val="1"/>
          <w:bCs w:val="1"/>
          <w:color w:val="161b22"/>
          <w:rtl w:val="0"/>
        </w:rPr>
        <w:t xml:space="preserve">Vermont’s Health Data Infrastructure — Three Layers</w:t>
      </w:r>
      <w:r w:rsidDel="00000000" w:rsidR="00000000" w:rsidRPr="00000000">
        <w:rPr>
          <w:rtl w:val="0"/>
        </w:rPr>
      </w:r>
    </w:p>
    <w:tbl>
      <w:tblPr>
        <w:tblStyle w:val="Table62"/>
        <w:tblW w:w="906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3225"/>
        <w:gridCol w:w="5835"/>
        <w:tblGridChange w:id="0">
          <w:tblGrid>
            <w:gridCol w:w="3225"/>
            <w:gridCol w:w="5835"/>
          </w:tblGrid>
        </w:tblGridChange>
      </w:tblGrid>
      <w:tr>
        <w:trPr>
          <w:cantSplit w:val="1"/>
          <w:tblHeader w:val="1"/>
        </w:trPr>
        <w:tc>
          <w:tcPr>
            <w:shd w:fill="1b3a6b" w:val="clear"/>
          </w:tcPr>
          <w:p w:rsidR="00000000" w:rsidDel="00000000" w:rsidP="00000000" w:rsidRDefault="00000000" w:rsidRPr="00000000" w14:paraId="00000624">
            <w:pPr>
              <w:jc w:val="left"/>
              <w:rPr/>
            </w:pPr>
            <w:r w:rsidDel="00000000" w:rsidR="00000000" w:rsidRPr="00000000">
              <w:rPr>
                <w:b w:val="1"/>
                <w:bCs w:val="1"/>
                <w:color w:val="ffffff"/>
                <w:sz w:val="18"/>
                <w:szCs w:val="18"/>
                <w:rtl w:val="0"/>
              </w:rPr>
              <w:t xml:space="preserve">Layer</w:t>
            </w:r>
            <w:r w:rsidDel="00000000" w:rsidR="00000000" w:rsidRPr="00000000">
              <w:rPr>
                <w:rtl w:val="0"/>
              </w:rPr>
            </w:r>
          </w:p>
        </w:tc>
        <w:tc>
          <w:tcPr>
            <w:shd w:fill="1b3a6b" w:val="clear"/>
          </w:tcPr>
          <w:p w:rsidR="00000000" w:rsidDel="00000000" w:rsidP="00000000" w:rsidRDefault="00000000" w:rsidRPr="00000000" w14:paraId="00000625">
            <w:pPr>
              <w:jc w:val="left"/>
              <w:rPr/>
            </w:pPr>
            <w:r w:rsidDel="00000000" w:rsidR="00000000" w:rsidRPr="00000000">
              <w:rPr>
                <w:b w:val="1"/>
                <w:bCs w:val="1"/>
                <w:color w:val="ffffff"/>
                <w:sz w:val="18"/>
                <w:szCs w:val="18"/>
                <w:rtl w:val="0"/>
              </w:rPr>
              <w:t xml:space="preserve">Role in the data stack</w:t>
            </w:r>
            <w:r w:rsidDel="00000000" w:rsidR="00000000" w:rsidRPr="00000000">
              <w:rPr>
                <w:rtl w:val="0"/>
              </w:rPr>
            </w:r>
          </w:p>
        </w:tc>
      </w:tr>
      <w:tr>
        <w:trPr>
          <w:cantSplit w:val="1"/>
          <w:tblHeader w:val="0"/>
        </w:trPr>
        <w:tc>
          <w:tcPr/>
          <w:p w:rsidR="00000000" w:rsidDel="00000000" w:rsidP="00000000" w:rsidRDefault="00000000" w:rsidRPr="00000000" w14:paraId="00000626">
            <w:pPr>
              <w:jc w:val="left"/>
              <w:rPr/>
            </w:pPr>
            <w:r w:rsidDel="00000000" w:rsidR="00000000" w:rsidRPr="00000000">
              <w:rPr>
                <w:b w:val="1"/>
                <w:bCs w:val="1"/>
                <w:sz w:val="18"/>
                <w:szCs w:val="18"/>
                <w:rtl w:val="0"/>
              </w:rPr>
              <w:t xml:space="preserve">Layer 1</w:t>
            </w:r>
            <w:r w:rsidDel="00000000" w:rsidR="00000000" w:rsidRPr="00000000">
              <w:rPr>
                <w:sz w:val="18"/>
                <w:szCs w:val="18"/>
                <w:rtl w:val="0"/>
              </w:rPr>
              <w:t xml:space="preserve"> — VHCURES (All-Payer Claims Database)</w:t>
            </w:r>
            <w:r w:rsidDel="00000000" w:rsidR="00000000" w:rsidRPr="00000000">
              <w:rPr>
                <w:rtl w:val="0"/>
              </w:rPr>
            </w:r>
          </w:p>
        </w:tc>
        <w:tc>
          <w:tcPr/>
          <w:p w:rsidR="00000000" w:rsidDel="00000000" w:rsidP="00000000" w:rsidRDefault="00000000" w:rsidRPr="00000000" w14:paraId="00000627">
            <w:pPr>
              <w:jc w:val="left"/>
              <w:rPr/>
            </w:pPr>
            <w:r w:rsidDel="00000000" w:rsidR="00000000" w:rsidRPr="00000000">
              <w:rPr>
                <w:sz w:val="18"/>
                <w:szCs w:val="18"/>
                <w:rtl w:val="0"/>
              </w:rPr>
              <w:t xml:space="preserve">Foundation for total-cost-of-care measurement and HEDIS stratification. Gap: race/ethnicity data incomplete in commercial claims.</w:t>
            </w:r>
            <w:r w:rsidDel="00000000" w:rsidR="00000000" w:rsidRPr="00000000">
              <w:rPr>
                <w:rtl w:val="0"/>
              </w:rPr>
            </w:r>
          </w:p>
        </w:tc>
      </w:tr>
      <w:tr>
        <w:trPr>
          <w:cantSplit w:val="0"/>
          <w:tblHeader w:val="0"/>
        </w:trPr>
        <w:tc>
          <w:tcPr/>
          <w:p w:rsidR="00000000" w:rsidDel="00000000" w:rsidP="00000000" w:rsidRDefault="00000000" w:rsidRPr="00000000" w14:paraId="00000628">
            <w:pPr>
              <w:jc w:val="left"/>
              <w:rPr/>
            </w:pPr>
            <w:r w:rsidDel="00000000" w:rsidR="00000000" w:rsidRPr="00000000">
              <w:rPr>
                <w:b w:val="1"/>
                <w:bCs w:val="1"/>
                <w:sz w:val="18"/>
                <w:szCs w:val="18"/>
                <w:rtl w:val="0"/>
              </w:rPr>
              <w:t xml:space="preserve">Layer 2</w:t>
            </w:r>
            <w:r w:rsidDel="00000000" w:rsidR="00000000" w:rsidRPr="00000000">
              <w:rPr>
                <w:sz w:val="18"/>
                <w:szCs w:val="18"/>
                <w:rtl w:val="0"/>
              </w:rPr>
              <w:t xml:space="preserve"> — VITL / VHIE (Health Information Exchange)</w:t>
            </w:r>
            <w:r w:rsidDel="00000000" w:rsidR="00000000" w:rsidRPr="00000000">
              <w:rPr>
                <w:rtl w:val="0"/>
              </w:rPr>
            </w:r>
          </w:p>
        </w:tc>
        <w:tc>
          <w:tcPr/>
          <w:p w:rsidR="00000000" w:rsidDel="00000000" w:rsidP="00000000" w:rsidRDefault="00000000" w:rsidRPr="00000000" w14:paraId="00000629">
            <w:pPr>
              <w:jc w:val="left"/>
              <w:rPr/>
            </w:pPr>
            <w:r w:rsidDel="00000000" w:rsidR="00000000" w:rsidRPr="00000000">
              <w:rPr>
                <w:sz w:val="18"/>
                <w:szCs w:val="18"/>
                <w:rtl w:val="0"/>
              </w:rPr>
              <w:t xml:space="preserve">Clinical data substrate — diagnoses, labs, medications, care plans. Voluntary participation means not all providers are connected.</w:t>
            </w:r>
            <w:r w:rsidDel="00000000" w:rsidR="00000000" w:rsidRPr="00000000">
              <w:rPr>
                <w:rtl w:val="0"/>
              </w:rPr>
            </w:r>
          </w:p>
        </w:tc>
      </w:tr>
      <w:tr>
        <w:trPr>
          <w:cantSplit w:val="1"/>
          <w:tblHeader w:val="0"/>
        </w:trPr>
        <w:tc>
          <w:tcPr/>
          <w:p w:rsidR="00000000" w:rsidDel="00000000" w:rsidP="00000000" w:rsidRDefault="00000000" w:rsidRPr="00000000" w14:paraId="0000062A">
            <w:pPr>
              <w:jc w:val="left"/>
              <w:rPr/>
            </w:pPr>
            <w:r w:rsidDel="00000000" w:rsidR="00000000" w:rsidRPr="00000000">
              <w:rPr>
                <w:b w:val="1"/>
                <w:bCs w:val="1"/>
                <w:sz w:val="18"/>
                <w:szCs w:val="18"/>
                <w:rtl w:val="0"/>
              </w:rPr>
              <w:t xml:space="preserve">Layer 3</w:t>
            </w:r>
            <w:r w:rsidDel="00000000" w:rsidR="00000000" w:rsidRPr="00000000">
              <w:rPr>
                <w:sz w:val="18"/>
                <w:szCs w:val="18"/>
                <w:rtl w:val="0"/>
              </w:rPr>
              <w:t xml:space="preserve"> — AHS-GMCB Analytics Vendor (procurement underway)</w:t>
            </w:r>
            <w:r w:rsidDel="00000000" w:rsidR="00000000" w:rsidRPr="00000000">
              <w:rPr>
                <w:rtl w:val="0"/>
              </w:rPr>
            </w:r>
          </w:p>
        </w:tc>
        <w:tc>
          <w:tcPr/>
          <w:p w:rsidR="00000000" w:rsidDel="00000000" w:rsidP="00000000" w:rsidRDefault="00000000" w:rsidRPr="00000000" w14:paraId="0000062B">
            <w:pPr>
              <w:jc w:val="left"/>
              <w:rPr/>
            </w:pPr>
            <w:r w:rsidDel="00000000" w:rsidR="00000000" w:rsidRPr="00000000">
              <w:rPr>
                <w:sz w:val="18"/>
                <w:szCs w:val="18"/>
                <w:rtl w:val="0"/>
              </w:rPr>
              <w:t xml:space="preserve">Modeling layer for global budget design, TCOC tracking, risk stratification, and equity monitoring. Act 68 global budgets take effect FY2028.</w:t>
            </w:r>
            <w:r w:rsidDel="00000000" w:rsidR="00000000" w:rsidRPr="00000000">
              <w:rPr>
                <w:rtl w:val="0"/>
              </w:rPr>
            </w:r>
          </w:p>
        </w:tc>
      </w:tr>
    </w:tbl>
    <w:p w:rsidR="00000000" w:rsidDel="00000000" w:rsidP="00000000" w:rsidRDefault="00000000" w:rsidRPr="00000000" w14:paraId="0000062C">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4.1 — Vermont’s three-layer health data infrastructure. Sources: GMCB VHCURES documentation; Vermont HIE Strategic Plan.</w:t>
      </w:r>
    </w:p>
    <w:p w:rsidR="00000000" w:rsidDel="00000000" w:rsidP="00000000" w:rsidRDefault="00000000" w:rsidRPr="00000000" w14:paraId="0000062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There is a precise sense in which the Technology pillar is the precondition for every other pillar. Reference-based pricing requires knowing what each hospital actually charges for each service. Global budgets require attributing patients to hospitals and tracking total cost of care across the year. Clinical quality improvement requires measuring the gap between current performance and evidence-based targets. Health equity requires stratifying outcomes by race, income, and geography. Operational transformation requires modeling the financial and access impact of structural changes before implementing them.</w:t>
      </w:r>
    </w:p>
    <w:p w:rsidR="00000000" w:rsidDel="00000000" w:rsidP="00000000" w:rsidRDefault="00000000" w:rsidRPr="00000000" w14:paraId="0000062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All of these functions require data — specifically, data that is timely, complete, accurate, linked across clinical and claims sources, accessible to the organizations that need it, and governed in ways that protect patient privacy while enabling population-level analysis. Vermont’s current data infrastructure — anchored by VHCURES (the all-payer claims database), VITL (the health information exchange), and the AHS-GMCB analytics platform now in procurement (Figure 4.1) — is sophisticated by national standards for a state of its size. It is also, in its current form, insufficient for the management demands of a system operating under global budgets and a mandatory Statewide Strategic Plan accountability framework.</w:t>
      </w:r>
    </w:p>
    <w:p w:rsidR="00000000" w:rsidDel="00000000" w:rsidP="00000000" w:rsidRDefault="00000000" w:rsidRPr="00000000" w14:paraId="0000062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chapter develops Vermont’s technology pillar comprehensively: what the current infrastructure does and does not do, where the critical gaps are, what the RHT Program is funding to close them, and what the national technology landscape — FHIR interoperability, ambient clinical intelligence, remote patient monitoring, AI diagnostic tools — means for Vermont’s specific circumstances. It concludes with a technology architecture framework that Vermont’s Strategic Plan should adopt and that any state-level transformation can use as a reference model.</w:t>
      </w:r>
    </w:p>
    <w:p w:rsidR="00000000" w:rsidDel="00000000" w:rsidP="00000000" w:rsidRDefault="00000000" w:rsidRPr="00000000" w14:paraId="00000630">
      <w:pPr>
        <w:pStyle w:val="Heading2"/>
        <w:pBdr>
          <w:top w:color="c9d2df" w:space="10" w:sz="6" w:val="single"/>
        </w:pBdr>
        <w:rPr/>
      </w:pPr>
      <w:bookmarkStart w:colFirst="0" w:colLast="0" w:name="_lb54njz1vexb" w:id="114"/>
      <w:bookmarkEnd w:id="114"/>
      <w:r w:rsidDel="00000000" w:rsidR="00000000" w:rsidRPr="00000000">
        <w:rPr>
          <w:color w:val="161b22"/>
          <w:rtl w:val="0"/>
        </w:rPr>
        <w:t xml:space="preserve">4.2  </w:t>
      </w:r>
      <w:r w:rsidDel="00000000" w:rsidR="00000000" w:rsidRPr="00000000">
        <w:rPr>
          <w:b w:val="1"/>
          <w:bCs w:val="1"/>
          <w:color w:val="161b22"/>
          <w:rtl w:val="0"/>
        </w:rPr>
        <w:t xml:space="preserve">VHCURES — Vermont’s All-Payer Claims Database</w:t>
      </w:r>
      <w:r w:rsidDel="00000000" w:rsidR="00000000" w:rsidRPr="00000000">
        <w:rPr>
          <w:rtl w:val="0"/>
        </w:rPr>
      </w:r>
    </w:p>
    <w:p w:rsidR="00000000" w:rsidDel="00000000" w:rsidP="00000000" w:rsidRDefault="00000000" w:rsidRPr="00000000" w14:paraId="00000631">
      <w:pPr>
        <w:rPr/>
      </w:pPr>
      <w:r w:rsidDel="00000000" w:rsidR="00000000" w:rsidRPr="00000000">
        <w:rPr>
          <w:rtl w:val="0"/>
        </w:rPr>
        <w:t xml:space="preserve">The Vermont Health Care Uniform Reporting and Evaluation System (VHCURES) is Vermont’s all-payer claims database, managed by the Green Mountain Care Board with Onpoint Health Data as the data aggregation vendor. VHCURES has been operational in its current form since 2013 (when GMCB assumed responsibility from the Department of Financial Regulation) and is the primary analytical foundation for Vermont’s healthcare regulatory functions.</w:t>
      </w:r>
    </w:p>
    <w:p w:rsidR="00000000" w:rsidDel="00000000" w:rsidP="00000000" w:rsidRDefault="00000000" w:rsidRPr="00000000" w14:paraId="00000632">
      <w:pPr>
        <w:pStyle w:val="Heading3"/>
        <w:keepNext w:val="0"/>
        <w:rPr/>
      </w:pPr>
      <w:bookmarkStart w:colFirst="0" w:colLast="0" w:name="_nemnq1cqijqu" w:id="115"/>
      <w:bookmarkEnd w:id="115"/>
      <w:r w:rsidDel="00000000" w:rsidR="00000000" w:rsidRPr="00000000">
        <w:rPr>
          <w:color w:val="161b22"/>
          <w:rtl w:val="0"/>
        </w:rPr>
        <w:t xml:space="preserve">4.2.1  </w:t>
      </w:r>
      <w:r w:rsidDel="00000000" w:rsidR="00000000" w:rsidRPr="00000000">
        <w:rPr>
          <w:b w:val="1"/>
          <w:bCs w:val="1"/>
          <w:color w:val="161b22"/>
          <w:rtl w:val="0"/>
        </w:rPr>
        <w:t xml:space="preserve">What VHCURES Contains and What It Can Do</w:t>
      </w:r>
      <w:r w:rsidDel="00000000" w:rsidR="00000000" w:rsidRPr="00000000">
        <w:rPr>
          <w:rtl w:val="0"/>
        </w:rPr>
      </w:r>
    </w:p>
    <w:p w:rsidR="00000000" w:rsidDel="00000000" w:rsidP="00000000" w:rsidRDefault="00000000" w:rsidRPr="00000000" w14:paraId="00000633">
      <w:pPr>
        <w:keepNext w:val="0"/>
        <w:rPr/>
      </w:pPr>
      <w:r w:rsidDel="00000000" w:rsidR="00000000" w:rsidRPr="00000000">
        <w:rPr>
          <w:rtl w:val="0"/>
        </w:rPr>
        <w:t xml:space="preserve">VHCURES is a substantial data asset that gives Vermont analytical capabilities most states lack. Understanding both its capabilities and its limitations is essential for anyone designing Vermont’s technology infrastructure.</w:t>
      </w:r>
    </w:p>
    <w:tbl>
      <w:tblPr>
        <w:tblStyle w:val="Table63"/>
        <w:tblW w:w="9072.0" w:type="dxa"/>
        <w:jc w:val="left"/>
        <w:tblInd w:w="-80.0" w:type="dxa"/>
        <w:tblBorders>
          <w:insideV w:color="a8c4e5" w:space="0" w:sz="4" w:val="single"/>
        </w:tblBorders>
        <w:tblLayout w:type="fixed"/>
        <w:tblLook w:val="0000"/>
      </w:tblPr>
      <w:tblGrid>
        <w:gridCol w:w="2268"/>
        <w:gridCol w:w="2268"/>
        <w:gridCol w:w="2268"/>
        <w:gridCol w:w="2268"/>
        <w:tblGridChange w:id="0">
          <w:tblGrid>
            <w:gridCol w:w="2268"/>
            <w:gridCol w:w="2268"/>
            <w:gridCol w:w="2268"/>
            <w:gridCol w:w="2268"/>
          </w:tblGrid>
        </w:tblGridChange>
      </w:tblGrid>
      <w:tr>
        <w:trPr>
          <w:cantSplit w:val="0"/>
          <w:tblHeader w:val="0"/>
        </w:trPr>
        <w:tc>
          <w:tcPr>
            <w:shd w:fill="e8f0fb" w:val="clear"/>
            <w:vAlign w:val="center"/>
          </w:tcPr>
          <w:p w:rsidR="00000000" w:rsidDel="00000000" w:rsidP="00000000" w:rsidRDefault="00000000" w:rsidRPr="00000000" w14:paraId="00000634">
            <w:pPr>
              <w:spacing w:after="20" w:before="40" w:lineRule="auto"/>
              <w:jc w:val="center"/>
              <w:rPr/>
            </w:pPr>
            <w:r w:rsidDel="00000000" w:rsidR="00000000" w:rsidRPr="00000000">
              <w:rPr>
                <w:rFonts w:ascii="Calibri" w:cs="Calibri" w:eastAsia="Calibri" w:hAnsi="Calibri"/>
                <w:b w:val="1"/>
                <w:bCs w:val="1"/>
                <w:color w:val="1b3a6b"/>
                <w:sz w:val="16"/>
                <w:szCs w:val="16"/>
                <w:rtl w:val="0"/>
              </w:rPr>
              <w:t xml:space="preserve">60%</w:t>
            </w:r>
            <w:r w:rsidDel="00000000" w:rsidR="00000000" w:rsidRPr="00000000">
              <w:rPr>
                <w:rtl w:val="0"/>
              </w:rPr>
            </w:r>
          </w:p>
          <w:p w:rsidR="00000000" w:rsidDel="00000000" w:rsidP="00000000" w:rsidRDefault="00000000" w:rsidRPr="00000000" w14:paraId="00000635">
            <w:pPr>
              <w:spacing w:after="40" w:lineRule="auto"/>
              <w:jc w:val="center"/>
              <w:rPr/>
            </w:pPr>
            <w:r w:rsidDel="00000000" w:rsidR="00000000" w:rsidRPr="00000000">
              <w:rPr>
                <w:rFonts w:ascii="Calibri" w:cs="Calibri" w:eastAsia="Calibri" w:hAnsi="Calibri"/>
                <w:b w:val="1"/>
                <w:bCs w:val="1"/>
                <w:color w:val="1b3a6b"/>
                <w:sz w:val="16"/>
                <w:szCs w:val="16"/>
                <w:rtl w:val="0"/>
              </w:rPr>
              <w:t xml:space="preserve">Commercial Population Covered</w:t>
            </w:r>
            <w:r w:rsidDel="00000000" w:rsidR="00000000" w:rsidRPr="00000000">
              <w:rPr>
                <w:rtl w:val="0"/>
              </w:rPr>
            </w:r>
          </w:p>
        </w:tc>
        <w:tc>
          <w:tcPr>
            <w:shd w:fill="e8f0fb" w:val="clear"/>
            <w:vAlign w:val="center"/>
          </w:tcPr>
          <w:p w:rsidR="00000000" w:rsidDel="00000000" w:rsidP="00000000" w:rsidRDefault="00000000" w:rsidRPr="00000000" w14:paraId="00000636">
            <w:pPr>
              <w:spacing w:after="20" w:before="40" w:lineRule="auto"/>
              <w:jc w:val="center"/>
              <w:rPr/>
            </w:pPr>
            <w:r w:rsidDel="00000000" w:rsidR="00000000" w:rsidRPr="00000000">
              <w:rPr>
                <w:rFonts w:ascii="Calibri" w:cs="Calibri" w:eastAsia="Calibri" w:hAnsi="Calibri"/>
                <w:b w:val="1"/>
                <w:bCs w:val="1"/>
                <w:color w:val="1b3a6b"/>
                <w:sz w:val="16"/>
                <w:szCs w:val="16"/>
                <w:rtl w:val="0"/>
              </w:rPr>
              <w:t xml:space="preserve">100%</w:t>
            </w:r>
            <w:r w:rsidDel="00000000" w:rsidR="00000000" w:rsidRPr="00000000">
              <w:rPr>
                <w:rtl w:val="0"/>
              </w:rPr>
            </w:r>
          </w:p>
          <w:p w:rsidR="00000000" w:rsidDel="00000000" w:rsidP="00000000" w:rsidRDefault="00000000" w:rsidRPr="00000000" w14:paraId="00000637">
            <w:pPr>
              <w:spacing w:after="40" w:lineRule="auto"/>
              <w:jc w:val="center"/>
              <w:rPr/>
            </w:pPr>
            <w:r w:rsidDel="00000000" w:rsidR="00000000" w:rsidRPr="00000000">
              <w:rPr>
                <w:rFonts w:ascii="Calibri" w:cs="Calibri" w:eastAsia="Calibri" w:hAnsi="Calibri"/>
                <w:b w:val="1"/>
                <w:bCs w:val="1"/>
                <w:color w:val="1b3a6b"/>
                <w:sz w:val="16"/>
                <w:szCs w:val="16"/>
                <w:rtl w:val="0"/>
              </w:rPr>
              <w:t xml:space="preserve">Medicaid &amp; Medicare Enrollees</w:t>
            </w:r>
            <w:r w:rsidDel="00000000" w:rsidR="00000000" w:rsidRPr="00000000">
              <w:rPr>
                <w:rtl w:val="0"/>
              </w:rPr>
            </w:r>
          </w:p>
        </w:tc>
        <w:tc>
          <w:tcPr>
            <w:shd w:fill="e8f0fb" w:val="clear"/>
            <w:vAlign w:val="center"/>
          </w:tcPr>
          <w:p w:rsidR="00000000" w:rsidDel="00000000" w:rsidP="00000000" w:rsidRDefault="00000000" w:rsidRPr="00000000" w14:paraId="00000638">
            <w:pPr>
              <w:spacing w:after="20" w:before="40" w:lineRule="auto"/>
              <w:jc w:val="center"/>
              <w:rPr/>
            </w:pPr>
            <w:r w:rsidDel="00000000" w:rsidR="00000000" w:rsidRPr="00000000">
              <w:rPr>
                <w:rFonts w:ascii="Calibri" w:cs="Calibri" w:eastAsia="Calibri" w:hAnsi="Calibri"/>
                <w:b w:val="1"/>
                <w:bCs w:val="1"/>
                <w:color w:val="1b3a6b"/>
                <w:sz w:val="16"/>
                <w:szCs w:val="16"/>
                <w:rtl w:val="0"/>
              </w:rPr>
              <w:t xml:space="preserve">Claims + Rx</w:t>
            </w:r>
            <w:r w:rsidDel="00000000" w:rsidR="00000000" w:rsidRPr="00000000">
              <w:rPr>
                <w:rtl w:val="0"/>
              </w:rPr>
            </w:r>
          </w:p>
          <w:p w:rsidR="00000000" w:rsidDel="00000000" w:rsidP="00000000" w:rsidRDefault="00000000" w:rsidRPr="00000000" w14:paraId="00000639">
            <w:pPr>
              <w:spacing w:after="40" w:lineRule="auto"/>
              <w:jc w:val="center"/>
              <w:rPr/>
            </w:pPr>
            <w:r w:rsidDel="00000000" w:rsidR="00000000" w:rsidRPr="00000000">
              <w:rPr>
                <w:rFonts w:ascii="Calibri" w:cs="Calibri" w:eastAsia="Calibri" w:hAnsi="Calibri"/>
                <w:b w:val="1"/>
                <w:bCs w:val="1"/>
                <w:color w:val="1b3a6b"/>
                <w:sz w:val="16"/>
                <w:szCs w:val="16"/>
                <w:rtl w:val="0"/>
              </w:rPr>
              <w:t xml:space="preserve">Data Types Held</w:t>
            </w:r>
            <w:r w:rsidDel="00000000" w:rsidR="00000000" w:rsidRPr="00000000">
              <w:rPr>
                <w:rtl w:val="0"/>
              </w:rPr>
            </w:r>
          </w:p>
        </w:tc>
        <w:tc>
          <w:tcPr>
            <w:shd w:fill="e8f0fb" w:val="clear"/>
            <w:vAlign w:val="center"/>
          </w:tcPr>
          <w:p w:rsidR="00000000" w:rsidDel="00000000" w:rsidP="00000000" w:rsidRDefault="00000000" w:rsidRPr="00000000" w14:paraId="0000063A">
            <w:pPr>
              <w:spacing w:after="20" w:before="40" w:lineRule="auto"/>
              <w:jc w:val="center"/>
              <w:rPr/>
            </w:pPr>
            <w:r w:rsidDel="00000000" w:rsidR="00000000" w:rsidRPr="00000000">
              <w:rPr>
                <w:rFonts w:ascii="Calibri" w:cs="Calibri" w:eastAsia="Calibri" w:hAnsi="Calibri"/>
                <w:b w:val="1"/>
                <w:bCs w:val="1"/>
                <w:color w:val="1b3a6b"/>
                <w:sz w:val="16"/>
                <w:szCs w:val="16"/>
                <w:rtl w:val="0"/>
              </w:rPr>
              <w:t xml:space="preserve">12–18+ Mo</w:t>
            </w:r>
            <w:r w:rsidDel="00000000" w:rsidR="00000000" w:rsidRPr="00000000">
              <w:rPr>
                <w:rtl w:val="0"/>
              </w:rPr>
            </w:r>
          </w:p>
          <w:p w:rsidR="00000000" w:rsidDel="00000000" w:rsidP="00000000" w:rsidRDefault="00000000" w:rsidRPr="00000000" w14:paraId="0000063B">
            <w:pPr>
              <w:spacing w:after="40" w:lineRule="auto"/>
              <w:jc w:val="center"/>
              <w:rPr/>
            </w:pPr>
            <w:r w:rsidDel="00000000" w:rsidR="00000000" w:rsidRPr="00000000">
              <w:rPr>
                <w:rFonts w:ascii="Calibri" w:cs="Calibri" w:eastAsia="Calibri" w:hAnsi="Calibri"/>
                <w:b w:val="1"/>
                <w:bCs w:val="1"/>
                <w:color w:val="1b3a6b"/>
                <w:sz w:val="16"/>
                <w:szCs w:val="16"/>
                <w:rtl w:val="0"/>
              </w:rPr>
              <w:t xml:space="preserve">Typical Data Lag</w:t>
            </w:r>
            <w:r w:rsidDel="00000000" w:rsidR="00000000" w:rsidRPr="00000000">
              <w:rPr>
                <w:rtl w:val="0"/>
              </w:rPr>
            </w:r>
          </w:p>
        </w:tc>
      </w:tr>
    </w:tbl>
    <w:p w:rsidR="00000000" w:rsidDel="00000000" w:rsidP="00000000" w:rsidRDefault="00000000" w:rsidRPr="00000000" w14:paraId="0000063C">
      <w:pPr>
        <w:spacing w:after="120" w:lineRule="auto"/>
        <w:rPr/>
      </w:pPr>
      <w:r w:rsidDel="00000000" w:rsidR="00000000" w:rsidRPr="00000000">
        <w:rPr>
          <w:rtl w:val="0"/>
        </w:rPr>
      </w:r>
    </w:p>
    <w:p w:rsidR="00000000" w:rsidDel="00000000" w:rsidP="00000000" w:rsidRDefault="00000000" w:rsidRPr="00000000" w14:paraId="0000063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VHCURES enables Vermont to conduct analyses that directly support the transformation agenda: population-level total cost of care measurement (the GMCB publishes all-payer TCOC dashboards derived from VHCURES); potentially avoidable utilization analysis (the 32.3% avoidable ED visit rate in AHS’s transformation reports is calculated from VUHDDS hospital discharge records); hospital price transparency analysis (the GMCB’s 2026 RBP report used VHCURES-derived 2024 claims data to show hospital prices ranging from 279% to 697% of Medicare for hospital outpatient services overall (specific high-cost lines such as imaging run higher — see Chapter 2)); and prescription drug affordability analysis (GMCB’s 2025 report on drug pricing used VHCURES to model the impact of IRA drug negotiations on Vermont spending). This is a powerful analytical platform that has produced some of the most credible and consequential health policy analysis in recent Vermont history.</w:t>
      </w:r>
    </w:p>
    <w:p w:rsidR="00000000" w:rsidDel="00000000" w:rsidP="00000000" w:rsidRDefault="00000000" w:rsidRPr="00000000" w14:paraId="0000063E">
      <w:pPr>
        <w:pStyle w:val="Heading3"/>
        <w:keepNext w:val="0"/>
        <w:rPr/>
      </w:pPr>
      <w:bookmarkStart w:colFirst="0" w:colLast="0" w:name="_rkd8hf6o3kgi" w:id="116"/>
      <w:bookmarkEnd w:id="116"/>
      <w:r w:rsidDel="00000000" w:rsidR="00000000" w:rsidRPr="00000000">
        <w:rPr>
          <w:color w:val="161b22"/>
          <w:rtl w:val="0"/>
        </w:rPr>
        <w:t xml:space="preserve">4.2.2  </w:t>
      </w:r>
      <w:r w:rsidDel="00000000" w:rsidR="00000000" w:rsidRPr="00000000">
        <w:rPr>
          <w:b w:val="1"/>
          <w:bCs w:val="1"/>
          <w:color w:val="161b22"/>
          <w:rtl w:val="0"/>
        </w:rPr>
        <w:t xml:space="preserve">VHCURES Limitations — Where the Gaps Are</w:t>
      </w:r>
      <w:r w:rsidDel="00000000" w:rsidR="00000000" w:rsidRPr="00000000">
        <w:rPr>
          <w:rtl w:val="0"/>
        </w:rPr>
      </w:r>
    </w:p>
    <w:p w:rsidR="00000000" w:rsidDel="00000000" w:rsidP="00000000" w:rsidRDefault="00000000" w:rsidRPr="00000000" w14:paraId="0000063F">
      <w:pPr>
        <w:keepNext w:val="0"/>
        <w:rPr/>
      </w:pPr>
      <w:r w:rsidDel="00000000" w:rsidR="00000000" w:rsidRPr="00000000">
        <w:rPr>
          <w:rtl w:val="0"/>
        </w:rPr>
        <w:t xml:space="preserve">VHCURES has four structural limitations that matter directly for Vermont’s transformation management needs. Oliver Wyman identified the data infrastructure as one of the barriers to coordinated transformation, and the specific limitations below explain why.</w:t>
      </w:r>
    </w:p>
    <w:tbl>
      <w:tblPr>
        <w:tblStyle w:val="Table64"/>
        <w:tblW w:w="9075.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485"/>
        <w:gridCol w:w="5010"/>
        <w:gridCol w:w="2580"/>
        <w:tblGridChange w:id="0">
          <w:tblGrid>
            <w:gridCol w:w="1485"/>
            <w:gridCol w:w="5010"/>
            <w:gridCol w:w="2580"/>
          </w:tblGrid>
        </w:tblGridChange>
      </w:tblGrid>
      <w:tr>
        <w:trPr>
          <w:cantSplit w:val="1"/>
          <w:tblHeader w:val="1"/>
        </w:trPr>
        <w:tc>
          <w:tcPr>
            <w:shd w:fill="1b3a6b" w:val="clear"/>
          </w:tcPr>
          <w:p w:rsidR="00000000" w:rsidDel="00000000" w:rsidP="00000000" w:rsidRDefault="00000000" w:rsidRPr="00000000" w14:paraId="00000640">
            <w:pPr>
              <w:jc w:val="left"/>
              <w:rPr/>
            </w:pPr>
            <w:r w:rsidDel="00000000" w:rsidR="00000000" w:rsidRPr="00000000">
              <w:rPr>
                <w:b w:val="1"/>
                <w:bCs w:val="1"/>
                <w:color w:val="ffffff"/>
                <w:sz w:val="18"/>
                <w:szCs w:val="18"/>
                <w:rtl w:val="0"/>
              </w:rPr>
              <w:t xml:space="preserve">Limitation</w:t>
            </w:r>
            <w:r w:rsidDel="00000000" w:rsidR="00000000" w:rsidRPr="00000000">
              <w:rPr>
                <w:rtl w:val="0"/>
              </w:rPr>
            </w:r>
          </w:p>
        </w:tc>
        <w:tc>
          <w:tcPr>
            <w:shd w:fill="1b3a6b" w:val="clear"/>
          </w:tcPr>
          <w:p w:rsidR="00000000" w:rsidDel="00000000" w:rsidP="00000000" w:rsidRDefault="00000000" w:rsidRPr="00000000" w14:paraId="00000641">
            <w:pPr>
              <w:jc w:val="left"/>
              <w:rPr/>
            </w:pPr>
            <w:r w:rsidDel="00000000" w:rsidR="00000000" w:rsidRPr="00000000">
              <w:rPr>
                <w:b w:val="1"/>
                <w:bCs w:val="1"/>
                <w:color w:val="ffffff"/>
                <w:sz w:val="18"/>
                <w:szCs w:val="18"/>
                <w:rtl w:val="0"/>
              </w:rPr>
              <w:t xml:space="preserve">What it means for transformation</w:t>
            </w:r>
            <w:r w:rsidDel="00000000" w:rsidR="00000000" w:rsidRPr="00000000">
              <w:rPr>
                <w:rtl w:val="0"/>
              </w:rPr>
            </w:r>
          </w:p>
        </w:tc>
        <w:tc>
          <w:tcPr>
            <w:shd w:fill="1b3a6b" w:val="clear"/>
          </w:tcPr>
          <w:p w:rsidR="00000000" w:rsidDel="00000000" w:rsidP="00000000" w:rsidRDefault="00000000" w:rsidRPr="00000000" w14:paraId="00000642">
            <w:pPr>
              <w:jc w:val="left"/>
              <w:rPr/>
            </w:pPr>
            <w:r w:rsidDel="00000000" w:rsidR="00000000" w:rsidRPr="00000000">
              <w:rPr>
                <w:b w:val="1"/>
                <w:bCs w:val="1"/>
                <w:color w:val="ffffff"/>
                <w:sz w:val="18"/>
                <w:szCs w:val="18"/>
                <w:rtl w:val="0"/>
              </w:rPr>
              <w:t xml:space="preserve">Required improvement</w:t>
            </w:r>
            <w:r w:rsidDel="00000000" w:rsidR="00000000" w:rsidRPr="00000000">
              <w:rPr>
                <w:rtl w:val="0"/>
              </w:rPr>
            </w:r>
          </w:p>
        </w:tc>
      </w:tr>
      <w:tr>
        <w:trPr>
          <w:cantSplit w:val="1"/>
          <w:tblHeader w:val="0"/>
        </w:trPr>
        <w:tc>
          <w:tcPr/>
          <w:p w:rsidR="00000000" w:rsidDel="00000000" w:rsidP="00000000" w:rsidRDefault="00000000" w:rsidRPr="00000000" w14:paraId="00000643">
            <w:pPr>
              <w:jc w:val="left"/>
              <w:rPr/>
            </w:pPr>
            <w:r w:rsidDel="00000000" w:rsidR="00000000" w:rsidRPr="00000000">
              <w:rPr>
                <w:sz w:val="18"/>
                <w:szCs w:val="18"/>
                <w:rtl w:val="0"/>
              </w:rPr>
              <w:t xml:space="preserve">Incomplete commercial coverage (60%)</w:t>
            </w:r>
            <w:r w:rsidDel="00000000" w:rsidR="00000000" w:rsidRPr="00000000">
              <w:rPr>
                <w:rtl w:val="0"/>
              </w:rPr>
            </w:r>
          </w:p>
        </w:tc>
        <w:tc>
          <w:tcPr/>
          <w:p w:rsidR="00000000" w:rsidDel="00000000" w:rsidP="00000000" w:rsidRDefault="00000000" w:rsidRPr="00000000" w14:paraId="00000644">
            <w:pPr>
              <w:jc w:val="left"/>
              <w:rPr/>
            </w:pPr>
            <w:r w:rsidDel="00000000" w:rsidR="00000000" w:rsidRPr="00000000">
              <w:rPr>
                <w:sz w:val="18"/>
                <w:szCs w:val="18"/>
                <w:rtl w:val="0"/>
              </w:rPr>
              <w:t xml:space="preserve">The 40% of commercially insured Vermonters in ERISA self-insured employer plans — many of them higher-income, higher-resource patients — are not in VHCURES unless their employer voluntarily submits. Total cost of care calculations and population health analyses are systematically missing a significant portion of the commercially insured population. Under federal law, self-insured employers cannot be required to submit data to state APCDs.</w:t>
            </w:r>
            <w:r w:rsidDel="00000000" w:rsidR="00000000" w:rsidRPr="00000000">
              <w:rPr>
                <w:rtl w:val="0"/>
              </w:rPr>
            </w:r>
          </w:p>
        </w:tc>
        <w:tc>
          <w:tcPr/>
          <w:p w:rsidR="00000000" w:rsidDel="00000000" w:rsidP="00000000" w:rsidRDefault="00000000" w:rsidRPr="00000000" w14:paraId="00000645">
            <w:pPr>
              <w:jc w:val="left"/>
              <w:rPr/>
            </w:pPr>
            <w:r w:rsidDel="00000000" w:rsidR="00000000" w:rsidRPr="00000000">
              <w:rPr>
                <w:sz w:val="18"/>
                <w:szCs w:val="18"/>
                <w:rtl w:val="0"/>
              </w:rPr>
              <w:t xml:space="preserve">Voluntary submission incentives; federal ERISA reform advocacy; use of commercial insurer aggregate data for the covered portion; flag analyses as partial in all public reporting</w:t>
            </w:r>
            <w:r w:rsidDel="00000000" w:rsidR="00000000" w:rsidRPr="00000000">
              <w:rPr>
                <w:rtl w:val="0"/>
              </w:rPr>
            </w:r>
          </w:p>
        </w:tc>
      </w:tr>
      <w:tr>
        <w:trPr>
          <w:cantSplit w:val="0"/>
          <w:tblHeader w:val="0"/>
        </w:trPr>
        <w:tc>
          <w:tcPr/>
          <w:p w:rsidR="00000000" w:rsidDel="00000000" w:rsidP="00000000" w:rsidRDefault="00000000" w:rsidRPr="00000000" w14:paraId="00000646">
            <w:pPr>
              <w:jc w:val="left"/>
              <w:rPr/>
            </w:pPr>
            <w:r w:rsidDel="00000000" w:rsidR="00000000" w:rsidRPr="00000000">
              <w:rPr>
                <w:sz w:val="18"/>
                <w:szCs w:val="18"/>
                <w:rtl w:val="0"/>
              </w:rPr>
              <w:t xml:space="preserve">Data lag of 12-18+ months</w:t>
            </w:r>
            <w:r w:rsidDel="00000000" w:rsidR="00000000" w:rsidRPr="00000000">
              <w:rPr>
                <w:rtl w:val="0"/>
              </w:rPr>
            </w:r>
          </w:p>
        </w:tc>
        <w:tc>
          <w:tcPr/>
          <w:p w:rsidR="00000000" w:rsidDel="00000000" w:rsidP="00000000" w:rsidRDefault="00000000" w:rsidRPr="00000000" w14:paraId="00000647">
            <w:pPr>
              <w:jc w:val="left"/>
              <w:rPr/>
            </w:pPr>
            <w:r w:rsidDel="00000000" w:rsidR="00000000" w:rsidRPr="00000000">
              <w:rPr>
                <w:sz w:val="18"/>
                <w:szCs w:val="18"/>
                <w:rtl w:val="0"/>
              </w:rPr>
              <w:t xml:space="preserve">The most recent VHCURES data typically reflects conditions 12-18 months prior to analysis. The November 2025 AHS transformation report explicitly acknowledged that most available measures reflect 2023 or earlier data. Under global budgets, where hospitals need to understand their population health performance in near-real-time to manage within their budget cap, this lag makes VHCURES insufficient as a management tool.</w:t>
            </w:r>
            <w:r w:rsidDel="00000000" w:rsidR="00000000" w:rsidRPr="00000000">
              <w:rPr>
                <w:rtl w:val="0"/>
              </w:rPr>
            </w:r>
          </w:p>
        </w:tc>
        <w:tc>
          <w:tcPr/>
          <w:p w:rsidR="00000000" w:rsidDel="00000000" w:rsidP="00000000" w:rsidRDefault="00000000" w:rsidRPr="00000000" w14:paraId="00000648">
            <w:pPr>
              <w:jc w:val="left"/>
              <w:rPr/>
            </w:pPr>
            <w:r w:rsidDel="00000000" w:rsidR="00000000" w:rsidRPr="00000000">
              <w:rPr>
                <w:sz w:val="18"/>
                <w:szCs w:val="18"/>
                <w:rtl w:val="0"/>
              </w:rPr>
              <w:t xml:space="preserve">Act 68 global budgets require more timely data reporting; RHT Program analytics investments; GMCB FY27 hospital budget guidance requires hospitals to report more frequently; push for 60-90 day claims lag instead of 12-18 months</w:t>
            </w:r>
            <w:r w:rsidDel="00000000" w:rsidR="00000000" w:rsidRPr="00000000">
              <w:rPr>
                <w:rtl w:val="0"/>
              </w:rPr>
            </w:r>
          </w:p>
        </w:tc>
      </w:tr>
      <w:tr>
        <w:trPr>
          <w:cantSplit w:val="0"/>
          <w:tblHeader w:val="0"/>
        </w:trPr>
        <w:tc>
          <w:tcPr/>
          <w:p w:rsidR="00000000" w:rsidDel="00000000" w:rsidP="00000000" w:rsidRDefault="00000000" w:rsidRPr="00000000" w14:paraId="00000649">
            <w:pPr>
              <w:jc w:val="left"/>
              <w:rPr/>
            </w:pPr>
            <w:r w:rsidDel="00000000" w:rsidR="00000000" w:rsidRPr="00000000">
              <w:rPr>
                <w:sz w:val="18"/>
                <w:szCs w:val="18"/>
                <w:rtl w:val="0"/>
              </w:rPr>
              <w:t xml:space="preserve">No behavioral health or SDOH data integration</w:t>
            </w:r>
            <w:r w:rsidDel="00000000" w:rsidR="00000000" w:rsidRPr="00000000">
              <w:rPr>
                <w:rtl w:val="0"/>
              </w:rPr>
            </w:r>
          </w:p>
        </w:tc>
        <w:tc>
          <w:tcPr/>
          <w:p w:rsidR="00000000" w:rsidDel="00000000" w:rsidP="00000000" w:rsidRDefault="00000000" w:rsidRPr="00000000" w14:paraId="0000064A">
            <w:pPr>
              <w:jc w:val="left"/>
              <w:rPr/>
            </w:pPr>
            <w:r w:rsidDel="00000000" w:rsidR="00000000" w:rsidRPr="00000000">
              <w:rPr>
                <w:sz w:val="18"/>
                <w:szCs w:val="18"/>
                <w:rtl w:val="0"/>
              </w:rPr>
              <w:t xml:space="preserve">VHCURES contains medical and pharmacy claims but not mental health and SUD clinical records (governed by 42 CFR Part 2 and state confidentiality laws), social service utilization data, housing status, or other SDOH indicators. The HIE Steering Committee has a statutory directive to create one health record per person integrating claims, clinical, and SDOH data — but this integration has not been implemented.</w:t>
            </w:r>
            <w:r w:rsidDel="00000000" w:rsidR="00000000" w:rsidRPr="00000000">
              <w:rPr>
                <w:rtl w:val="0"/>
              </w:rPr>
            </w:r>
          </w:p>
        </w:tc>
        <w:tc>
          <w:tcPr/>
          <w:p w:rsidR="00000000" w:rsidDel="00000000" w:rsidP="00000000" w:rsidRDefault="00000000" w:rsidRPr="00000000" w14:paraId="0000064B">
            <w:pPr>
              <w:jc w:val="left"/>
              <w:rPr/>
            </w:pPr>
            <w:r w:rsidDel="00000000" w:rsidR="00000000" w:rsidRPr="00000000">
              <w:rPr>
                <w:sz w:val="18"/>
                <w:szCs w:val="18"/>
                <w:rtl w:val="0"/>
              </w:rPr>
              <w:t xml:space="preserve">VHCURES-VHIE integration per HIE Steering Committee statutory mandate; Act 167 HIE provisions; SDOH data collection through Blueprint HRSN screening linked to VHCURES identifiers with appropriate consent framework</w:t>
            </w:r>
            <w:r w:rsidDel="00000000" w:rsidR="00000000" w:rsidRPr="00000000">
              <w:rPr>
                <w:rtl w:val="0"/>
              </w:rPr>
            </w:r>
          </w:p>
        </w:tc>
      </w:tr>
      <w:tr>
        <w:trPr>
          <w:cantSplit w:val="1"/>
          <w:tblHeader w:val="0"/>
        </w:trPr>
        <w:tc>
          <w:tcPr/>
          <w:p w:rsidR="00000000" w:rsidDel="00000000" w:rsidP="00000000" w:rsidRDefault="00000000" w:rsidRPr="00000000" w14:paraId="0000064C">
            <w:pPr>
              <w:jc w:val="left"/>
              <w:rPr/>
            </w:pPr>
            <w:r w:rsidDel="00000000" w:rsidR="00000000" w:rsidRPr="00000000">
              <w:rPr>
                <w:sz w:val="18"/>
                <w:szCs w:val="18"/>
                <w:rtl w:val="0"/>
              </w:rPr>
              <w:t xml:space="preserve">No clinical results, only billing records</w:t>
            </w:r>
            <w:r w:rsidDel="00000000" w:rsidR="00000000" w:rsidRPr="00000000">
              <w:rPr>
                <w:rtl w:val="0"/>
              </w:rPr>
            </w:r>
          </w:p>
        </w:tc>
        <w:tc>
          <w:tcPr/>
          <w:p w:rsidR="00000000" w:rsidDel="00000000" w:rsidP="00000000" w:rsidRDefault="00000000" w:rsidRPr="00000000" w14:paraId="0000064D">
            <w:pPr>
              <w:jc w:val="left"/>
              <w:rPr/>
            </w:pPr>
            <w:r w:rsidDel="00000000" w:rsidR="00000000" w:rsidRPr="00000000">
              <w:rPr>
                <w:sz w:val="18"/>
                <w:szCs w:val="18"/>
                <w:rtl w:val="0"/>
              </w:rPr>
              <w:t xml:space="preserve">VHCURES records that a service was delivered and paid for, but not what it found. A claim shows an HbA1c test was performed; it does not carry the result. This is why claims-only quality measurement systematically underestimates performance, and why the hybrid measures Act 68 depends on cannot be produced from VHCURES alone.</w:t>
            </w:r>
            <w:r w:rsidDel="00000000" w:rsidR="00000000" w:rsidRPr="00000000">
              <w:rPr>
                <w:rtl w:val="0"/>
              </w:rPr>
            </w:r>
          </w:p>
        </w:tc>
        <w:tc>
          <w:tcPr/>
          <w:p w:rsidR="00000000" w:rsidDel="00000000" w:rsidP="00000000" w:rsidRDefault="00000000" w:rsidRPr="00000000" w14:paraId="0000064E">
            <w:pPr>
              <w:jc w:val="left"/>
              <w:rPr/>
            </w:pPr>
            <w:r w:rsidDel="00000000" w:rsidR="00000000" w:rsidRPr="00000000">
              <w:rPr>
                <w:sz w:val="18"/>
                <w:szCs w:val="18"/>
                <w:rtl w:val="0"/>
              </w:rPr>
              <w:t xml:space="preserve">Clinical-claims linkage through the UHDS; MDWAS weekly refresh as the primary path; VHCURES retained for retrospective analysis rather than management</w:t>
            </w:r>
            <w:r w:rsidDel="00000000" w:rsidR="00000000" w:rsidRPr="00000000">
              <w:rPr>
                <w:rtl w:val="0"/>
              </w:rPr>
            </w:r>
          </w:p>
        </w:tc>
      </w:tr>
    </w:tbl>
    <w:p w:rsidR="00000000" w:rsidDel="00000000" w:rsidP="00000000" w:rsidRDefault="00000000" w:rsidRPr="00000000" w14:paraId="0000064F">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4.2 — VHCURES structural limitations and required improvements. Sources: GMCB VHCURES data documentation; Oliver Wyman Act 167 Report; AHS Transformation Reports; Act 68 of 2025.</w:t>
      </w:r>
    </w:p>
    <w:p w:rsidR="00000000" w:rsidDel="00000000" w:rsidP="00000000" w:rsidRDefault="00000000" w:rsidRPr="00000000" w14:paraId="00000650">
      <w:pPr>
        <w:pStyle w:val="Heading2"/>
        <w:pBdr>
          <w:top w:color="c9d2df" w:space="10" w:sz="6" w:val="single"/>
        </w:pBdr>
        <w:rPr/>
      </w:pPr>
      <w:bookmarkStart w:colFirst="0" w:colLast="0" w:name="_5na2nwrkwc" w:id="117"/>
      <w:bookmarkEnd w:id="117"/>
      <w:r w:rsidDel="00000000" w:rsidR="00000000" w:rsidRPr="00000000">
        <w:rPr>
          <w:color w:val="161b22"/>
          <w:rtl w:val="0"/>
        </w:rPr>
        <w:t xml:space="preserve">4.3  </w:t>
      </w:r>
      <w:r w:rsidDel="00000000" w:rsidR="00000000" w:rsidRPr="00000000">
        <w:rPr>
          <w:b w:val="1"/>
          <w:bCs w:val="1"/>
          <w:color w:val="161b22"/>
          <w:rtl w:val="0"/>
        </w:rPr>
        <w:t xml:space="preserve">The Vermont HIE — VITL, the Governance Shift, and the Integration Imperative</w:t>
      </w:r>
      <w:r w:rsidDel="00000000" w:rsidR="00000000" w:rsidRPr="00000000">
        <w:rPr>
          <w:rtl w:val="0"/>
        </w:rPr>
      </w:r>
    </w:p>
    <w:p w:rsidR="00000000" w:rsidDel="00000000" w:rsidP="00000000" w:rsidRDefault="00000000" w:rsidRPr="00000000" w14:paraId="00000651">
      <w:pPr>
        <w:rPr/>
      </w:pPr>
      <w:r w:rsidDel="00000000" w:rsidR="00000000" w:rsidRPr="00000000">
        <w:rPr>
          <w:rtl w:val="0"/>
        </w:rPr>
        <w:t xml:space="preserve">Vermont’s Health Information Exchange (VHIE) is operated by Vermont Information Technology Leaders (VITL), an independent nonprofit designated by statute as the exclusive operator of the statewide HIE network. Every hospital in Vermont contributes records to the VHIE. The VHIE operates a provider portal (VITLAccess) and a query service that allows providers to access patient records from other facilities. Vermont has been building this infrastructure since 2009, when VITL was designated as the Regional Extension Center to help primary care providers adopt electronic health records.</w:t>
      </w:r>
    </w:p>
    <w:p w:rsidR="00000000" w:rsidDel="00000000" w:rsidP="00000000" w:rsidRDefault="00000000" w:rsidRPr="00000000" w14:paraId="00000652">
      <w:pPr>
        <w:pStyle w:val="Heading3"/>
        <w:rPr/>
      </w:pPr>
      <w:bookmarkStart w:colFirst="0" w:colLast="0" w:name="_baxq5cmfoub9" w:id="118"/>
      <w:bookmarkEnd w:id="118"/>
      <w:r w:rsidDel="00000000" w:rsidR="00000000" w:rsidRPr="00000000">
        <w:rPr>
          <w:color w:val="161b22"/>
          <w:rtl w:val="0"/>
        </w:rPr>
        <w:t xml:space="preserve">4.3.1  </w:t>
      </w:r>
      <w:r w:rsidDel="00000000" w:rsidR="00000000" w:rsidRPr="00000000">
        <w:rPr>
          <w:b w:val="1"/>
          <w:bCs w:val="1"/>
          <w:color w:val="161b22"/>
          <w:rtl w:val="0"/>
        </w:rPr>
        <w:t xml:space="preserve">Perception vs. Reality — What the Exchange Actually Delivers</w:t>
      </w:r>
      <w:r w:rsidDel="00000000" w:rsidR="00000000" w:rsidRPr="00000000">
        <w:rPr>
          <w:rtl w:val="0"/>
        </w:rPr>
      </w:r>
    </w:p>
    <w:p w:rsidR="00000000" w:rsidDel="00000000" w:rsidP="00000000" w:rsidRDefault="00000000" w:rsidRPr="00000000" w14:paraId="00000653">
      <w:pPr>
        <w:rPr/>
      </w:pPr>
      <w:r w:rsidDel="00000000" w:rsidR="00000000" w:rsidRPr="00000000">
        <w:rPr>
          <w:rtl w:val="0"/>
        </w:rPr>
        <w:t xml:space="preserve">The VHCURES limitations catalogued above are that database’s own. The exchange has a separate set, and in Oliver Wyman’s assessment a more consequential one: the gap between what Vermont appears to have in a statewide HIE and what the exchange can actually be used for. The finding is worth quoting because it is the more damaging of the two:</w:t>
      </w:r>
    </w:p>
    <w:p w:rsidR="00000000" w:rsidDel="00000000" w:rsidP="00000000" w:rsidRDefault="00000000" w:rsidRPr="00000000" w14:paraId="00000654">
      <w:pPr>
        <w:keepNext w:val="0"/>
        <w:keepLines w:val="0"/>
        <w:numPr>
          <w:ilvl w:val="0"/>
          <w:numId w:val="20"/>
        </w:numPr>
        <w:ind w:left="720" w:hanging="360"/>
        <w:rPr/>
      </w:pPr>
      <w:r w:rsidDel="00000000" w:rsidR="00000000" w:rsidRPr="00000000">
        <w:rPr>
          <w:rtl w:val="0"/>
        </w:rPr>
        <w:t xml:space="preserve">Perception: Vermont has a statewide Health Information Exchange, operated under exclusive statutory designation by VITL.</w:t>
      </w:r>
    </w:p>
    <w:p w:rsidR="00000000" w:rsidDel="00000000" w:rsidP="00000000" w:rsidRDefault="00000000" w:rsidRPr="00000000" w14:paraId="00000655">
      <w:pPr>
        <w:keepLines w:val="0"/>
        <w:numPr>
          <w:ilvl w:val="0"/>
          <w:numId w:val="20"/>
        </w:numPr>
        <w:ind w:left="720" w:hanging="360"/>
        <w:rPr/>
      </w:pPr>
      <w:r w:rsidDel="00000000" w:rsidR="00000000" w:rsidRPr="00000000">
        <w:rPr>
          <w:rtl w:val="0"/>
        </w:rPr>
        <w:t xml:space="preserve">Reality: Participation is voluntary and many community-based providers are not included. The exchange lacks pharmacy claims data and is not viewed as ‘user friendly’ by providers.</w:t>
      </w:r>
    </w:p>
    <w:p w:rsidR="00000000" w:rsidDel="00000000" w:rsidP="00000000" w:rsidRDefault="00000000" w:rsidRPr="00000000" w14:paraId="00000656">
      <w:pPr>
        <w:keepNext w:val="0"/>
        <w:rPr/>
      </w:pPr>
      <w:r w:rsidDel="00000000" w:rsidR="00000000" w:rsidRPr="00000000">
        <w:rPr>
          <w:rtl w:val="0"/>
        </w:rPr>
        <w:t xml:space="preserve">This matters because Vermont’s transformation strategy depends on care coordination between hospitals and community providers — and care coordination requires data sharing. A care coordinator trying to manage a patient transitioning from a hospital inpatient stay to a community mental health program cannot access the clinical data they need if the mental health agency is not connected to VITL. A primary care practice trying to close chronic disease management gaps cannot see the specialty care their patient received at a different facility if that facility’s data is not in the HIE.</w:t>
      </w:r>
    </w:p>
    <w:p w:rsidR="00000000" w:rsidDel="00000000" w:rsidP="00000000" w:rsidRDefault="00000000" w:rsidRPr="00000000" w14:paraId="0000065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technology investments — the VHCURES-VHIE integration mandate, the RHT Program interoperability grants, Act 68’s reporting requirements — are all aimed at closing this gap between VITL’s nominal existence and the functional interoperability Vermont’s care coordination model requires.</w:t>
      </w:r>
    </w:p>
    <w:tbl>
      <w:tblPr>
        <w:tblStyle w:val="Table65"/>
        <w:tblW w:w="9072.0" w:type="dxa"/>
        <w:jc w:val="left"/>
        <w:tblInd w:w="-160.0" w:type="dxa"/>
        <w:tblBorders>
          <w:top w:color="e7f4f2" w:space="0" w:sz="4" w:val="single"/>
          <w:left w:color="1f8a78" w:space="0" w:sz="24" w:val="single"/>
          <w:bottom w:color="e7f4f2" w:space="0" w:sz="4" w:val="single"/>
          <w:right w:color="e7f4f2" w:space="0" w:sz="4" w:val="single"/>
          <w:insideH w:color="e7f4f2" w:space="0" w:sz="4" w:val="single"/>
          <w:insideV w:color="e7f4f2" w:space="0" w:sz="4" w:val="single"/>
        </w:tblBorders>
        <w:tblLayout w:type="fixed"/>
        <w:tblLook w:val="0000"/>
      </w:tblPr>
      <w:tblGrid>
        <w:gridCol w:w="9072"/>
        <w:tblGridChange w:id="0">
          <w:tblGrid>
            <w:gridCol w:w="9072"/>
          </w:tblGrid>
        </w:tblGridChange>
      </w:tblGrid>
      <w:tr>
        <w:trPr>
          <w:cantSplit w:val="0"/>
          <w:tblHeader w:val="0"/>
        </w:trPr>
        <w:tc>
          <w:tcPr>
            <w:shd w:fill="e7f4f2" w:val="clear"/>
          </w:tcPr>
          <w:p w:rsidR="00000000" w:rsidDel="00000000" w:rsidP="00000000" w:rsidRDefault="00000000" w:rsidRPr="00000000" w14:paraId="00000658">
            <w:pPr>
              <w:spacing w:after="60" w:line="264" w:lineRule="auto"/>
              <w:rPr/>
            </w:pPr>
            <w:r w:rsidDel="00000000" w:rsidR="00000000" w:rsidRPr="00000000">
              <w:rPr>
                <w:b w:val="1"/>
                <w:bCs w:val="1"/>
                <w:color w:val="0f5247"/>
                <w:sz w:val="21"/>
                <w:szCs w:val="21"/>
                <w:rtl w:val="0"/>
              </w:rPr>
              <w:t xml:space="preserve">BEYOND VERMONT</w:t>
            </w:r>
            <w:r w:rsidDel="00000000" w:rsidR="00000000" w:rsidRPr="00000000">
              <w:rPr>
                <w:rtl w:val="0"/>
              </w:rPr>
            </w:r>
          </w:p>
          <w:p w:rsidR="00000000" w:rsidDel="00000000" w:rsidP="00000000" w:rsidRDefault="00000000" w:rsidRPr="00000000" w14:paraId="00000659">
            <w:pPr>
              <w:spacing w:after="60" w:line="264" w:lineRule="auto"/>
              <w:rPr/>
            </w:pPr>
            <w:r w:rsidDel="00000000" w:rsidR="00000000" w:rsidRPr="00000000">
              <w:rPr>
                <w:sz w:val="20"/>
                <w:szCs w:val="20"/>
                <w:rtl w:val="0"/>
              </w:rPr>
              <w:t xml:space="preserve">The gap Vermont is closing — between a data asset existing on paper and being functionally usable for population health management — is the single most common technology-pillar failure nationally. Many states have an all-payer claims database, a health information exchange, or both, that are technically operational but functionally underused because of data lag, incomplete participation, or lack of analytics capacity layered on top. The diagnostic question for any organization is not “do these systems exist?” but “can a hospital or payer act on this data inside the decision window that matters?” — and Vermont’s VITL integration timeline is a useful benchmark for how long that gap typically takes to close even with statutory mandates and dedicated funding behind it.</w:t>
            </w:r>
            <w:r w:rsidDel="00000000" w:rsidR="00000000" w:rsidRPr="00000000">
              <w:rPr>
                <w:rtl w:val="0"/>
              </w:rPr>
            </w:r>
          </w:p>
        </w:tc>
      </w:tr>
    </w:tbl>
    <w:p w:rsidR="00000000" w:rsidDel="00000000" w:rsidP="00000000" w:rsidRDefault="00000000" w:rsidRPr="00000000" w14:paraId="0000065A">
      <w:pPr>
        <w:spacing w:after="120" w:line="240" w:lineRule="auto"/>
        <w:rPr>
          <w:sz w:val="16"/>
          <w:szCs w:val="16"/>
        </w:rPr>
      </w:pPr>
      <w:r w:rsidDel="00000000" w:rsidR="00000000" w:rsidRPr="00000000">
        <w:rPr>
          <w:rtl w:val="0"/>
        </w:rPr>
      </w:r>
    </w:p>
    <w:p w:rsidR="00000000" w:rsidDel="00000000" w:rsidP="00000000" w:rsidRDefault="00000000" w:rsidRPr="00000000" w14:paraId="0000065B">
      <w:pPr>
        <w:pStyle w:val="Heading3"/>
        <w:rPr/>
      </w:pPr>
      <w:bookmarkStart w:colFirst="0" w:colLast="0" w:name="_obwfqyjz9ze5" w:id="119"/>
      <w:bookmarkEnd w:id="119"/>
      <w:r w:rsidDel="00000000" w:rsidR="00000000" w:rsidRPr="00000000">
        <w:rPr>
          <w:color w:val="161b22"/>
          <w:rtl w:val="0"/>
        </w:rPr>
        <w:t xml:space="preserve">4.3.2  </w:t>
      </w:r>
      <w:r w:rsidDel="00000000" w:rsidR="00000000" w:rsidRPr="00000000">
        <w:rPr>
          <w:b w:val="1"/>
          <w:bCs w:val="1"/>
          <w:color w:val="161b22"/>
          <w:rtl w:val="0"/>
        </w:rPr>
        <w:t xml:space="preserve">The 2025 Governance Shift: Act 62 Transfers HIE Authority to DVHA</w:t>
      </w:r>
      <w:r w:rsidDel="00000000" w:rsidR="00000000" w:rsidRPr="00000000">
        <w:rPr>
          <w:rtl w:val="0"/>
        </w:rPr>
      </w:r>
    </w:p>
    <w:p w:rsidR="00000000" w:rsidDel="00000000" w:rsidP="00000000" w:rsidRDefault="00000000" w:rsidRPr="00000000" w14:paraId="0000065C">
      <w:pPr>
        <w:rPr/>
      </w:pPr>
      <w:r w:rsidDel="00000000" w:rsidR="00000000" w:rsidRPr="00000000">
        <w:rPr>
          <w:rtl w:val="0"/>
        </w:rPr>
        <w:t xml:space="preserve">Effective July 1, 2025, Act 62 of 2025 made a significant governance change: responsibility for Vermont’s statewide Health Information Technology Plan was transferred from the Green Mountain Care Board to the Department of Vermont Health Access (DVHA). Prior to this, GMCB had authority to review and approve the HIE Strategic Plan, VHIE Connectivity Criteria, and VITL’s budget. Under Act 62, DVHA now coordinates Vermont’s statewide HIT Plan in consultation with the HIE Steering Committee, with annual revisions submitted by November 1 and comprehensive updates every five years.</w:t>
      </w:r>
    </w:p>
    <w:p w:rsidR="00000000" w:rsidDel="00000000" w:rsidP="00000000" w:rsidRDefault="00000000" w:rsidRPr="00000000" w14:paraId="0000065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governance rationale for this shift is significant: DVHA has direct operational relationships with healthcare providers through its Medicaid contracts, Blueprint for Health administration. Moving HIT plan responsibility to DVHA aligns the technology strategy with the healthcare delivery transformation authority. It also means that Vermont’s global budget implementation — which requires robust data exchange for population health management and global budget monitoring — is now coordinated by the same agency managing the data infrastructure.</w:t>
      </w:r>
    </w:p>
    <w:p w:rsidR="00000000" w:rsidDel="00000000" w:rsidP="00000000" w:rsidRDefault="00000000" w:rsidRPr="00000000" w14:paraId="0000065E">
      <w:pPr>
        <w:pStyle w:val="Heading3"/>
        <w:rPr/>
      </w:pPr>
      <w:bookmarkStart w:colFirst="0" w:colLast="0" w:name="_mi4fkr339ww8" w:id="120"/>
      <w:bookmarkEnd w:id="120"/>
      <w:r w:rsidDel="00000000" w:rsidR="00000000" w:rsidRPr="00000000">
        <w:rPr>
          <w:color w:val="161b22"/>
          <w:rtl w:val="0"/>
        </w:rPr>
        <w:t xml:space="preserve">4.3.3  </w:t>
      </w:r>
      <w:r w:rsidDel="00000000" w:rsidR="00000000" w:rsidRPr="00000000">
        <w:rPr>
          <w:b w:val="1"/>
          <w:bCs w:val="1"/>
          <w:color w:val="161b22"/>
          <w:rtl w:val="0"/>
        </w:rPr>
        <w:t xml:space="preserve">The Exclusive-Operator Problem — Why the Statutory Monopoly Has to End</w:t>
      </w:r>
      <w:r w:rsidDel="00000000" w:rsidR="00000000" w:rsidRPr="00000000">
        <w:rPr>
          <w:rtl w:val="0"/>
        </w:rPr>
      </w:r>
    </w:p>
    <w:p w:rsidR="00000000" w:rsidDel="00000000" w:rsidP="00000000" w:rsidRDefault="00000000" w:rsidRPr="00000000" w14:paraId="0000065F">
      <w:pPr>
        <w:rPr/>
      </w:pPr>
      <w:r w:rsidDel="00000000" w:rsidR="00000000" w:rsidRPr="00000000">
        <w:rPr>
          <w:rtl w:val="0"/>
        </w:rPr>
        <w:t xml:space="preserve">There is a structural problem underneath every limitation described so far, and Vermont has been reluctant to name it. Act 61 of 2009 designated VITL as the </w:t>
      </w:r>
      <w:r w:rsidDel="00000000" w:rsidR="00000000" w:rsidRPr="00000000">
        <w:rPr>
          <w:b w:val="1"/>
          <w:bCs w:val="1"/>
          <w:rtl w:val="0"/>
        </w:rPr>
        <w:t xml:space="preserve">exclusive</w:t>
      </w:r>
      <w:r w:rsidDel="00000000" w:rsidR="00000000" w:rsidRPr="00000000">
        <w:rPr>
          <w:rtl w:val="0"/>
        </w:rPr>
        <w:t xml:space="preserve"> operator of the statewide Health Information Exchange Network. Not the selected operator, subject to periodic recompetition. Not the incumbent, subject to challenge. The exclusive one, by statute, indefinitely.</w:t>
      </w:r>
    </w:p>
    <w:p w:rsidR="00000000" w:rsidDel="00000000" w:rsidP="00000000" w:rsidRDefault="00000000" w:rsidRPr="00000000" w14:paraId="0000066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That designation was defensible in 2009. Vermont was standing up an exchange from nothing, federal HITECH money was flowing, and a single designated nonprofit was a reasonable way to get an exchange built. Seventeen years later the same provision is the single largest structural impediment to the Technology pillar, and it should be repealed.</w:t>
      </w:r>
    </w:p>
    <w:p w:rsidR="00000000" w:rsidDel="00000000" w:rsidP="00000000" w:rsidRDefault="00000000" w:rsidRPr="00000000" w14:paraId="0000066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argument is not about VITL’s people or its intentions. It is about what a statutory monopoly does to any organization, however well-run. A vendor that cannot be replaced does not have to compete. It does not have to win renewal on performance, price, or usability, because there is no alternative bidder and no credible threat of one. Every incentive that normally drives a technology vendor to improve — the risk of losing the contract, the pressure of a competitor’s better product, the discipline of a real procurement — has been legislated away. What remains is an annual contract administered by DVHA with a counterparty the state is not free to change.</w:t>
      </w:r>
    </w:p>
    <w:p w:rsidR="00000000" w:rsidDel="00000000" w:rsidP="00000000" w:rsidRDefault="00000000" w:rsidRPr="00000000" w14:paraId="0000066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results are exactly what that structure predicts, and Vermont has already documented them. Oliver Wyman’s own assessment found the exchange lacking pharmacy claims data and “not viewed as ‘user friendly’ by providers” — an extraordinary finding about infrastructure the state has funded for the better part of two decades. Provider participation outside hospitals remains voluntary and incomplete. The FHIR API work that the entire integration mandate depends on has been slow to arrive. None of these is a mystery. They are the ordinary consequence of removing competitive pressure from a service and then expressing surprise when the service does not improve.</w:t>
      </w:r>
    </w:p>
    <w:p w:rsidR="00000000" w:rsidDel="00000000" w:rsidP="00000000" w:rsidRDefault="00000000" w:rsidRPr="00000000" w14:paraId="0000066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Oliver Wyman’s recommended remedy — more funding for VITL — gets the diagnosis backward. Additional funding into a monopoly does not purchase better performance; it purchases the same performance at higher cost, and it deepens the dependency that created the problem. Vermont has now spent well over $100 million cumulatively on HIT and HIE infrastructure since 2009. The question is not whether the state has invested enough. It is whether the structure it invested through was ever capable of converting that money into capability.</w:t>
      </w:r>
    </w:p>
    <w:p w:rsidR="00000000" w:rsidDel="00000000" w:rsidP="00000000" w:rsidRDefault="00000000" w:rsidRPr="00000000" w14:paraId="0000066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There is a second cost that is easy to miss because it never appears as a line item. A statutory monopoly does not merely underperform; it forecloses alternatives. Every year the exclusive designation stands is a year in which no other organization can propose a better statewide exchange, no vendor can compete on usability or price, and no procurement can test whether Vermont is getting value. The innovation that does not happen leaves no invoice.</w:t>
      </w:r>
    </w:p>
    <w:p w:rsidR="00000000" w:rsidDel="00000000" w:rsidP="00000000" w:rsidRDefault="00000000" w:rsidRPr="00000000" w14:paraId="0000066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practical path forward does not require dismantling anything abruptly, and it should not. Clinical data must keep flowing while the transition is made. But three things follow directly:</w:t>
      </w:r>
    </w:p>
    <w:p w:rsidR="00000000" w:rsidDel="00000000" w:rsidP="00000000" w:rsidRDefault="00000000" w:rsidRPr="00000000" w14:paraId="0000066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Repeal or amend the exclusive designation.</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The statutory language making any single organization the permanent operator of state health data infrastructure should be struck. Replace it with periodic competitive procurement on defined performance standards — the arrangement Vermont applies to essentially every other vendor relationship of comparable size.</w:t>
      </w:r>
    </w:p>
    <w:p w:rsidR="00000000" w:rsidDel="00000000" w:rsidP="00000000" w:rsidRDefault="00000000" w:rsidRPr="00000000" w14:paraId="0000066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Build a second, state-controlled ingestion path.</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Vermont should not depend on a single external intermediary for the core data pipeline of a federally matched program the state is accountable for. Establishing a direct provider-to-UHDS pathway in parallel with the existing feed is straightforward risk reduction, and it creates the alternative that makes competition possible.</w:t>
      </w:r>
    </w:p>
    <w:p w:rsidR="00000000" w:rsidDel="00000000" w:rsidP="00000000" w:rsidRDefault="00000000" w:rsidRPr="00000000" w14:paraId="0000066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Wind the intermediary role down deliberately.</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As direct governance and technical interfaces mature, the requirement that clinical data pass through a designated nonprofit should be phased out. Data should move from provider to the state’s data infrastructure directly, under state-directed governance.</w:t>
      </w:r>
    </w:p>
    <w:p w:rsidR="00000000" w:rsidDel="00000000" w:rsidP="00000000" w:rsidRDefault="00000000" w:rsidRPr="00000000" w14:paraId="0000066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belongs in AHS’s Statewide Health Care Delivery Strategic Plan, due to the legislature in January 2028. AHS contains DVHA, which administers the VITL contract annually; the agency that manages the relationship is the agency best positioned to tell the legislature the relationship’s structure is wrong. A restructuring roadmap that reorganizes agency boxes while leaving the exclusive-operator statute untouched will have left the binding constraint in place.</w:t>
      </w:r>
    </w:p>
    <w:p w:rsidR="00000000" w:rsidDel="00000000" w:rsidP="00000000" w:rsidRDefault="00000000" w:rsidRPr="00000000" w14:paraId="0000066A">
      <w:pPr>
        <w:spacing w:after="0" w:before="0" w:line="160" w:lineRule="auto"/>
        <w:rPr/>
      </w:pPr>
      <w:r w:rsidDel="00000000" w:rsidR="00000000" w:rsidRPr="00000000">
        <w:rPr>
          <w:rtl w:val="0"/>
        </w:rPr>
      </w:r>
    </w:p>
    <w:p w:rsidR="00000000" w:rsidDel="00000000" w:rsidP="00000000" w:rsidRDefault="00000000" w:rsidRPr="00000000" w14:paraId="0000066B">
      <w:pPr>
        <w:keepNext w:val="0"/>
        <w:keepLines w:val="0"/>
        <w:pageBreakBefore w:val="0"/>
        <w:widowControl w:val="1"/>
        <w:pBdr>
          <w:top w:color="1b3a6b" w:space="6" w:sz="8" w:val="single"/>
          <w:left w:color="e8f0fb" w:space="6" w:sz="4" w:val="single"/>
          <w:bottom w:color="1b3a6b" w:space="6" w:sz="8" w:val="single"/>
          <w:right w:color="e8f0fb" w:space="6" w:sz="4" w:val="single"/>
          <w:between w:space="0" w:sz="0" w:val="nil"/>
        </w:pBdr>
        <w:shd w:fill="e8f0fb" w:val="clear"/>
        <w:spacing w:after="40" w:before="40" w:line="240" w:lineRule="auto"/>
        <w:ind w:left="0" w:right="0" w:firstLine="0"/>
        <w:jc w:val="center"/>
        <w:rPr>
          <w:rFonts w:ascii="Garamond" w:cs="Garamond" w:eastAsia="Garamond" w:hAnsi="Garamond"/>
          <w:b w:val="0"/>
          <w:bCs w:val="0"/>
          <w:i w:val="0"/>
          <w:iCs w:val="0"/>
          <w:smallCaps w:val="0"/>
          <w:strike w:val="0"/>
          <w:color w:val="1a1a1a"/>
          <w:sz w:val="20"/>
          <w:szCs w:val="20"/>
          <w:u w:val="none"/>
          <w:shd w:fill="auto" w:val="clear"/>
          <w:vertAlign w:val="baseline"/>
        </w:rPr>
      </w:pPr>
      <w:r w:rsidDel="00000000" w:rsidR="00000000" w:rsidRPr="00000000">
        <w:rPr>
          <w:rFonts w:ascii="Calibri" w:cs="Calibri" w:eastAsia="Calibri" w:hAnsi="Calibri"/>
          <w:b w:val="1"/>
          <w:bCs w:val="1"/>
          <w:i w:val="0"/>
          <w:iCs w:val="0"/>
          <w:smallCaps w:val="0"/>
          <w:strike w:val="0"/>
          <w:color w:val="1b3a6b"/>
          <w:sz w:val="22"/>
          <w:szCs w:val="22"/>
          <w:u w:val="none"/>
          <w:shd w:fill="auto" w:val="clear"/>
          <w:vertAlign w:val="baseline"/>
          <w:rtl w:val="0"/>
        </w:rPr>
        <w:t xml:space="preserve">A vendor that cannot be replaced does not have to compete.</w:t>
      </w:r>
      <w:r w:rsidDel="00000000" w:rsidR="00000000" w:rsidRPr="00000000">
        <w:rPr>
          <w:rtl w:val="0"/>
        </w:rPr>
      </w:r>
    </w:p>
    <w:p w:rsidR="00000000" w:rsidDel="00000000" w:rsidP="00000000" w:rsidRDefault="00000000" w:rsidRPr="00000000" w14:paraId="0000066C">
      <w:pPr>
        <w:spacing w:after="0" w:before="0" w:line="160" w:lineRule="auto"/>
        <w:rPr/>
      </w:pPr>
      <w:r w:rsidDel="00000000" w:rsidR="00000000" w:rsidRPr="00000000">
        <w:rPr>
          <w:rtl w:val="0"/>
        </w:rPr>
      </w:r>
    </w:p>
    <w:p w:rsidR="00000000" w:rsidDel="00000000" w:rsidP="00000000" w:rsidRDefault="00000000" w:rsidRPr="00000000" w14:paraId="0000066D">
      <w:pPr>
        <w:pStyle w:val="Heading3"/>
        <w:rPr/>
      </w:pPr>
      <w:bookmarkStart w:colFirst="0" w:colLast="0" w:name="_y71ndtgd92c7" w:id="121"/>
      <w:bookmarkEnd w:id="121"/>
      <w:r w:rsidDel="00000000" w:rsidR="00000000" w:rsidRPr="00000000">
        <w:rPr>
          <w:color w:val="161b22"/>
          <w:rtl w:val="0"/>
        </w:rPr>
        <w:t xml:space="preserve">4.3.4  </w:t>
      </w:r>
      <w:r w:rsidDel="00000000" w:rsidR="00000000" w:rsidRPr="00000000">
        <w:rPr>
          <w:b w:val="1"/>
          <w:bCs w:val="1"/>
          <w:color w:val="161b22"/>
          <w:rtl w:val="0"/>
        </w:rPr>
        <w:t xml:space="preserve">The Integration Mandate: One Health Record Per Person</w:t>
      </w:r>
      <w:r w:rsidDel="00000000" w:rsidR="00000000" w:rsidRPr="00000000">
        <w:rPr>
          <w:rtl w:val="0"/>
        </w:rPr>
      </w:r>
    </w:p>
    <w:p w:rsidR="00000000" w:rsidDel="00000000" w:rsidP="00000000" w:rsidRDefault="00000000" w:rsidRPr="00000000" w14:paraId="0000066E">
      <w:pPr>
        <w:keepNext w:val="0"/>
        <w:rPr/>
      </w:pPr>
      <w:r w:rsidDel="00000000" w:rsidR="00000000" w:rsidRPr="00000000">
        <w:rPr>
          <w:rtl w:val="0"/>
        </w:rPr>
        <w:t xml:space="preserve">The Vermont legislature gave the HIE Steering Committee an explicit statutory mandate that defines the technology pillar’s central ambition for the next five years: create one health record for each person that integrates claims data, clinical data, mental health and substance use disorder services data, and social determinants of health data. This mandate is documented in state law and in AHS’s own letters to the legislature. It is the most ambitious data integration goal any state has formally committed to, and its achievement would give Vermont a population health management capability that no other state currently possesses.</w:t>
      </w:r>
    </w:p>
    <w:p w:rsidR="00000000" w:rsidDel="00000000" w:rsidP="00000000" w:rsidRDefault="00000000" w:rsidRPr="00000000" w14:paraId="0000066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practical path to this integration has three components that must be executed in sequence:</w:t>
      </w:r>
    </w:p>
    <w:tbl>
      <w:tblPr>
        <w:tblStyle w:val="Table66"/>
        <w:tblW w:w="909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605"/>
        <w:gridCol w:w="3225"/>
        <w:gridCol w:w="1815"/>
        <w:gridCol w:w="2445"/>
        <w:tblGridChange w:id="0">
          <w:tblGrid>
            <w:gridCol w:w="1605"/>
            <w:gridCol w:w="3225"/>
            <w:gridCol w:w="1815"/>
            <w:gridCol w:w="2445"/>
          </w:tblGrid>
        </w:tblGridChange>
      </w:tblGrid>
      <w:tr>
        <w:trPr>
          <w:cantSplit w:val="1"/>
          <w:tblHeader w:val="1"/>
        </w:trPr>
        <w:tc>
          <w:tcPr>
            <w:shd w:fill="1b3a6b" w:val="clear"/>
          </w:tcPr>
          <w:p w:rsidR="00000000" w:rsidDel="00000000" w:rsidP="00000000" w:rsidRDefault="00000000" w:rsidRPr="00000000" w14:paraId="00000670">
            <w:pPr>
              <w:jc w:val="left"/>
              <w:rPr/>
            </w:pPr>
            <w:r w:rsidDel="00000000" w:rsidR="00000000" w:rsidRPr="00000000">
              <w:rPr>
                <w:b w:val="1"/>
                <w:bCs w:val="1"/>
                <w:color w:val="ffffff"/>
                <w:sz w:val="18"/>
                <w:szCs w:val="18"/>
                <w:rtl w:val="0"/>
              </w:rPr>
              <w:t xml:space="preserve">Step</w:t>
            </w:r>
            <w:r w:rsidDel="00000000" w:rsidR="00000000" w:rsidRPr="00000000">
              <w:rPr>
                <w:rtl w:val="0"/>
              </w:rPr>
            </w:r>
          </w:p>
        </w:tc>
        <w:tc>
          <w:tcPr>
            <w:shd w:fill="1b3a6b" w:val="clear"/>
          </w:tcPr>
          <w:p w:rsidR="00000000" w:rsidDel="00000000" w:rsidP="00000000" w:rsidRDefault="00000000" w:rsidRPr="00000000" w14:paraId="00000671">
            <w:pPr>
              <w:jc w:val="left"/>
              <w:rPr/>
            </w:pPr>
            <w:r w:rsidDel="00000000" w:rsidR="00000000" w:rsidRPr="00000000">
              <w:rPr>
                <w:b w:val="1"/>
                <w:bCs w:val="1"/>
                <w:color w:val="ffffff"/>
                <w:sz w:val="18"/>
                <w:szCs w:val="18"/>
                <w:rtl w:val="0"/>
              </w:rPr>
              <w:t xml:space="preserve">What it requires</w:t>
            </w:r>
            <w:r w:rsidDel="00000000" w:rsidR="00000000" w:rsidRPr="00000000">
              <w:rPr>
                <w:rtl w:val="0"/>
              </w:rPr>
            </w:r>
          </w:p>
        </w:tc>
        <w:tc>
          <w:tcPr>
            <w:shd w:fill="1b3a6b" w:val="clear"/>
          </w:tcPr>
          <w:p w:rsidR="00000000" w:rsidDel="00000000" w:rsidP="00000000" w:rsidRDefault="00000000" w:rsidRPr="00000000" w14:paraId="00000672">
            <w:pPr>
              <w:jc w:val="left"/>
              <w:rPr/>
            </w:pPr>
            <w:r w:rsidDel="00000000" w:rsidR="00000000" w:rsidRPr="00000000">
              <w:rPr>
                <w:b w:val="1"/>
                <w:bCs w:val="1"/>
                <w:color w:val="ffffff"/>
                <w:sz w:val="18"/>
                <w:szCs w:val="18"/>
                <w:rtl w:val="0"/>
              </w:rPr>
              <w:t xml:space="preserve">Timeline</w:t>
            </w:r>
            <w:r w:rsidDel="00000000" w:rsidR="00000000" w:rsidRPr="00000000">
              <w:rPr>
                <w:rtl w:val="0"/>
              </w:rPr>
            </w:r>
          </w:p>
        </w:tc>
        <w:tc>
          <w:tcPr>
            <w:shd w:fill="1b3a6b" w:val="clear"/>
          </w:tcPr>
          <w:p w:rsidR="00000000" w:rsidDel="00000000" w:rsidP="00000000" w:rsidRDefault="00000000" w:rsidRPr="00000000" w14:paraId="00000673">
            <w:pPr>
              <w:jc w:val="left"/>
              <w:rPr/>
            </w:pPr>
            <w:r w:rsidDel="00000000" w:rsidR="00000000" w:rsidRPr="00000000">
              <w:rPr>
                <w:b w:val="1"/>
                <w:bCs w:val="1"/>
                <w:color w:val="ffffff"/>
                <w:sz w:val="18"/>
                <w:szCs w:val="18"/>
                <w:rtl w:val="0"/>
              </w:rPr>
              <w:t xml:space="preserve">Current status</w:t>
            </w:r>
            <w:r w:rsidDel="00000000" w:rsidR="00000000" w:rsidRPr="00000000">
              <w:rPr>
                <w:rtl w:val="0"/>
              </w:rPr>
            </w:r>
          </w:p>
        </w:tc>
      </w:tr>
      <w:tr>
        <w:trPr>
          <w:cantSplit w:val="1"/>
          <w:tblHeader w:val="0"/>
        </w:trPr>
        <w:tc>
          <w:tcPr/>
          <w:p w:rsidR="00000000" w:rsidDel="00000000" w:rsidP="00000000" w:rsidRDefault="00000000" w:rsidRPr="00000000" w14:paraId="00000674">
            <w:pPr>
              <w:jc w:val="left"/>
              <w:rPr/>
            </w:pPr>
            <w:r w:rsidDel="00000000" w:rsidR="00000000" w:rsidRPr="00000000">
              <w:rPr>
                <w:sz w:val="18"/>
                <w:szCs w:val="18"/>
                <w:rtl w:val="0"/>
              </w:rPr>
              <w:t xml:space="preserve">1. VHCURES-VHIE claims-clinical integration</w:t>
            </w:r>
            <w:r w:rsidDel="00000000" w:rsidR="00000000" w:rsidRPr="00000000">
              <w:rPr>
                <w:rtl w:val="0"/>
              </w:rPr>
            </w:r>
          </w:p>
        </w:tc>
        <w:tc>
          <w:tcPr/>
          <w:p w:rsidR="00000000" w:rsidDel="00000000" w:rsidP="00000000" w:rsidRDefault="00000000" w:rsidRPr="00000000" w14:paraId="00000675">
            <w:pPr>
              <w:jc w:val="left"/>
              <w:rPr/>
            </w:pPr>
            <w:r w:rsidDel="00000000" w:rsidR="00000000" w:rsidRPr="00000000">
              <w:rPr>
                <w:sz w:val="18"/>
                <w:szCs w:val="18"/>
                <w:rtl w:val="0"/>
              </w:rPr>
              <w:t xml:space="preserve">Merge VHCURES claims data with VHIE clinical data using a privacy-compliant patient matching methodology. This gives every provider record access to both the claims history (what care was delivered, at what cost, through what payers) and the clinical record (diagnoses, medications, lab results, care plans).</w:t>
            </w:r>
            <w:r w:rsidDel="00000000" w:rsidR="00000000" w:rsidRPr="00000000">
              <w:rPr>
                <w:rtl w:val="0"/>
              </w:rPr>
            </w:r>
          </w:p>
        </w:tc>
        <w:tc>
          <w:tcPr/>
          <w:p w:rsidR="00000000" w:rsidDel="00000000" w:rsidP="00000000" w:rsidRDefault="00000000" w:rsidRPr="00000000" w14:paraId="00000676">
            <w:pPr>
              <w:jc w:val="left"/>
              <w:rPr/>
            </w:pPr>
            <w:r w:rsidDel="00000000" w:rsidR="00000000" w:rsidRPr="00000000">
              <w:rPr>
                <w:sz w:val="18"/>
                <w:szCs w:val="18"/>
                <w:rtl w:val="0"/>
              </w:rPr>
              <w:t xml:space="preserve">DVHA leading; Act 68 global budgets require this for population health management; target 2026–2027</w:t>
            </w:r>
            <w:r w:rsidDel="00000000" w:rsidR="00000000" w:rsidRPr="00000000">
              <w:rPr>
                <w:rtl w:val="0"/>
              </w:rPr>
            </w:r>
          </w:p>
        </w:tc>
        <w:tc>
          <w:tcPr/>
          <w:p w:rsidR="00000000" w:rsidDel="00000000" w:rsidP="00000000" w:rsidRDefault="00000000" w:rsidRPr="00000000" w14:paraId="00000677">
            <w:pPr>
              <w:jc w:val="left"/>
              <w:rPr/>
            </w:pPr>
            <w:r w:rsidDel="00000000" w:rsidR="00000000" w:rsidRPr="00000000">
              <w:rPr>
                <w:sz w:val="18"/>
                <w:szCs w:val="18"/>
                <w:rtl w:val="0"/>
              </w:rPr>
              <w:t xml:space="preserve">HIE Steering Committee has a statutory directive to include data integration strategy in HIE plans; VHCURES-VITL linkage already used for Blueprint HEDIS measurement; full bidirectional integration not yet operational</w:t>
            </w:r>
            <w:r w:rsidDel="00000000" w:rsidR="00000000" w:rsidRPr="00000000">
              <w:rPr>
                <w:rtl w:val="0"/>
              </w:rPr>
            </w:r>
          </w:p>
        </w:tc>
      </w:tr>
      <w:tr>
        <w:trPr>
          <w:cantSplit w:val="0"/>
          <w:tblHeader w:val="0"/>
        </w:trPr>
        <w:tc>
          <w:tcPr/>
          <w:p w:rsidR="00000000" w:rsidDel="00000000" w:rsidP="00000000" w:rsidRDefault="00000000" w:rsidRPr="00000000" w14:paraId="00000678">
            <w:pPr>
              <w:jc w:val="left"/>
              <w:rPr/>
            </w:pPr>
            <w:r w:rsidDel="00000000" w:rsidR="00000000" w:rsidRPr="00000000">
              <w:rPr>
                <w:sz w:val="18"/>
                <w:szCs w:val="18"/>
                <w:rtl w:val="0"/>
              </w:rPr>
              <w:t xml:space="preserve">2. Mental health and SUD data integration</w:t>
            </w:r>
            <w:r w:rsidDel="00000000" w:rsidR="00000000" w:rsidRPr="00000000">
              <w:rPr>
                <w:rtl w:val="0"/>
              </w:rPr>
            </w:r>
          </w:p>
        </w:tc>
        <w:tc>
          <w:tcPr/>
          <w:p w:rsidR="00000000" w:rsidDel="00000000" w:rsidP="00000000" w:rsidRDefault="00000000" w:rsidRPr="00000000" w14:paraId="00000679">
            <w:pPr>
              <w:jc w:val="left"/>
              <w:rPr/>
            </w:pPr>
            <w:r w:rsidDel="00000000" w:rsidR="00000000" w:rsidRPr="00000000">
              <w:rPr>
                <w:sz w:val="18"/>
                <w:szCs w:val="18"/>
                <w:rtl w:val="0"/>
              </w:rPr>
              <w:t xml:space="preserve">Add mental health and substance use disorder data to the integrated record, with appropriate consent frameworks that comply with 42 CFR Part 2 (federal SUD confidentiality rules) and Vermont’s own privacy statutes. This is technically complex — SUD data has a separate consent regime from medical data — but clinically essential.</w:t>
            </w:r>
            <w:r w:rsidDel="00000000" w:rsidR="00000000" w:rsidRPr="00000000">
              <w:rPr>
                <w:rtl w:val="0"/>
              </w:rPr>
            </w:r>
          </w:p>
        </w:tc>
        <w:tc>
          <w:tcPr/>
          <w:p w:rsidR="00000000" w:rsidDel="00000000" w:rsidP="00000000" w:rsidRDefault="00000000" w:rsidRPr="00000000" w14:paraId="0000067A">
            <w:pPr>
              <w:jc w:val="left"/>
              <w:rPr/>
            </w:pPr>
            <w:r w:rsidDel="00000000" w:rsidR="00000000" w:rsidRPr="00000000">
              <w:rPr>
                <w:sz w:val="18"/>
                <w:szCs w:val="18"/>
                <w:rtl w:val="0"/>
              </w:rPr>
              <w:t xml:space="preserve">2027–2028; requires federal 42 CFR Part 2 compliance pathway</w:t>
            </w:r>
            <w:r w:rsidDel="00000000" w:rsidR="00000000" w:rsidRPr="00000000">
              <w:rPr>
                <w:rtl w:val="0"/>
              </w:rPr>
            </w:r>
          </w:p>
        </w:tc>
        <w:tc>
          <w:tcPr/>
          <w:p w:rsidR="00000000" w:rsidDel="00000000" w:rsidP="00000000" w:rsidRDefault="00000000" w:rsidRPr="00000000" w14:paraId="0000067B">
            <w:pPr>
              <w:jc w:val="left"/>
              <w:rPr/>
            </w:pPr>
            <w:r w:rsidDel="00000000" w:rsidR="00000000" w:rsidRPr="00000000">
              <w:rPr>
                <w:sz w:val="18"/>
                <w:szCs w:val="18"/>
                <w:rtl w:val="0"/>
              </w:rPr>
              <w:t xml:space="preserve">DVHA working with VITL on consent policy; 2025 federal regulatory changes to 42 CFR Part 2 may simplify compliance pathway; behavioral health CCBHC expansion creates urgency</w:t>
            </w:r>
            <w:r w:rsidDel="00000000" w:rsidR="00000000" w:rsidRPr="00000000">
              <w:rPr>
                <w:rtl w:val="0"/>
              </w:rPr>
            </w:r>
          </w:p>
        </w:tc>
      </w:tr>
      <w:tr>
        <w:trPr>
          <w:cantSplit w:val="1"/>
          <w:tblHeader w:val="0"/>
        </w:trPr>
        <w:tc>
          <w:tcPr/>
          <w:p w:rsidR="00000000" w:rsidDel="00000000" w:rsidP="00000000" w:rsidRDefault="00000000" w:rsidRPr="00000000" w14:paraId="0000067C">
            <w:pPr>
              <w:jc w:val="left"/>
              <w:rPr/>
            </w:pPr>
            <w:r w:rsidDel="00000000" w:rsidR="00000000" w:rsidRPr="00000000">
              <w:rPr>
                <w:sz w:val="18"/>
                <w:szCs w:val="18"/>
                <w:rtl w:val="0"/>
              </w:rPr>
              <w:t xml:space="preserve">3. SDOH data integration</w:t>
            </w:r>
            <w:r w:rsidDel="00000000" w:rsidR="00000000" w:rsidRPr="00000000">
              <w:rPr>
                <w:rtl w:val="0"/>
              </w:rPr>
            </w:r>
          </w:p>
        </w:tc>
        <w:tc>
          <w:tcPr/>
          <w:p w:rsidR="00000000" w:rsidDel="00000000" w:rsidP="00000000" w:rsidRDefault="00000000" w:rsidRPr="00000000" w14:paraId="0000067D">
            <w:pPr>
              <w:jc w:val="left"/>
              <w:rPr/>
            </w:pPr>
            <w:r w:rsidDel="00000000" w:rsidR="00000000" w:rsidRPr="00000000">
              <w:rPr>
                <w:sz w:val="18"/>
                <w:szCs w:val="18"/>
                <w:rtl w:val="0"/>
              </w:rPr>
              <w:t xml:space="preserve">Add social service utilization data — housing program participation, food assistance, transportation use, domestic violence services — linked to the health record with appropriate privacy protections. This is the most politically sensitive and technically complex integration because it involves non-healthcare agencies and data that carries significant stigma risk.</w:t>
            </w:r>
            <w:r w:rsidDel="00000000" w:rsidR="00000000" w:rsidRPr="00000000">
              <w:rPr>
                <w:rtl w:val="0"/>
              </w:rPr>
            </w:r>
          </w:p>
        </w:tc>
        <w:tc>
          <w:tcPr/>
          <w:p w:rsidR="00000000" w:rsidDel="00000000" w:rsidP="00000000" w:rsidRDefault="00000000" w:rsidRPr="00000000" w14:paraId="0000067E">
            <w:pPr>
              <w:jc w:val="left"/>
              <w:rPr/>
            </w:pPr>
            <w:r w:rsidDel="00000000" w:rsidR="00000000" w:rsidRPr="00000000">
              <w:rPr>
                <w:sz w:val="18"/>
                <w:szCs w:val="18"/>
                <w:rtl w:val="0"/>
              </w:rPr>
              <w:t xml:space="preserve">2028 and beyond; requires cross-agency data governance agreement</w:t>
            </w:r>
            <w:r w:rsidDel="00000000" w:rsidR="00000000" w:rsidRPr="00000000">
              <w:rPr>
                <w:rtl w:val="0"/>
              </w:rPr>
            </w:r>
          </w:p>
        </w:tc>
        <w:tc>
          <w:tcPr/>
          <w:p w:rsidR="00000000" w:rsidDel="00000000" w:rsidP="00000000" w:rsidRDefault="00000000" w:rsidRPr="00000000" w14:paraId="0000067F">
            <w:pPr>
              <w:jc w:val="left"/>
              <w:rPr/>
            </w:pPr>
            <w:r w:rsidDel="00000000" w:rsidR="00000000" w:rsidRPr="00000000">
              <w:rPr>
                <w:sz w:val="18"/>
                <w:szCs w:val="18"/>
                <w:rtl w:val="0"/>
              </w:rPr>
              <w:t xml:space="preserve">Blueprint HRSN screening generates SDOH data but it is not yet linked to VHCURES or VHIE at scale; AHS HSA Coordinator model (Chapter 16) provides the cross-agency governance vehicle</w:t>
            </w:r>
            <w:r w:rsidDel="00000000" w:rsidR="00000000" w:rsidRPr="00000000">
              <w:rPr>
                <w:rtl w:val="0"/>
              </w:rPr>
            </w:r>
          </w:p>
        </w:tc>
      </w:tr>
    </w:tbl>
    <w:p w:rsidR="00000000" w:rsidDel="00000000" w:rsidP="00000000" w:rsidRDefault="00000000" w:rsidRPr="00000000" w14:paraId="00000680">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4.3 — Vermont’s three-step path to integrated health records. Sources: Vermont HIE Steering Committee statutory mandate; AHS January 2025 Legislative Presentation; DVHA HIE governance documents.</w:t>
      </w:r>
    </w:p>
    <w:p w:rsidR="00000000" w:rsidDel="00000000" w:rsidP="00000000" w:rsidRDefault="00000000" w:rsidRPr="00000000" w14:paraId="00000681">
      <w:pPr>
        <w:pStyle w:val="Heading3"/>
        <w:rPr/>
      </w:pPr>
      <w:bookmarkStart w:colFirst="0" w:colLast="0" w:name="_nork4scmo34w" w:id="122"/>
      <w:bookmarkEnd w:id="122"/>
      <w:r w:rsidDel="00000000" w:rsidR="00000000" w:rsidRPr="00000000">
        <w:rPr>
          <w:color w:val="161b22"/>
          <w:rtl w:val="0"/>
        </w:rPr>
        <w:t xml:space="preserve">4.3.5  </w:t>
      </w:r>
      <w:r w:rsidDel="00000000" w:rsidR="00000000" w:rsidRPr="00000000">
        <w:rPr>
          <w:b w:val="1"/>
          <w:bCs w:val="1"/>
          <w:color w:val="161b22"/>
          <w:rtl w:val="0"/>
        </w:rPr>
        <w:t xml:space="preserve">The Unified Health Data Space — The Vehicle for the Integration Mandate</w:t>
      </w:r>
      <w:r w:rsidDel="00000000" w:rsidR="00000000" w:rsidRPr="00000000">
        <w:rPr>
          <w:rtl w:val="0"/>
        </w:rPr>
      </w:r>
    </w:p>
    <w:p w:rsidR="00000000" w:rsidDel="00000000" w:rsidP="00000000" w:rsidRDefault="00000000" w:rsidRPr="00000000" w14:paraId="00000682">
      <w:pPr>
        <w:rPr/>
      </w:pPr>
      <w:r w:rsidDel="00000000" w:rsidR="00000000" w:rsidRPr="00000000">
        <w:rPr>
          <w:rtl w:val="0"/>
        </w:rPr>
        <w:t xml:space="preserve">The three-step path above describes what must be integrated. It does not name the thing being built. Vermont’s answer is the </w:t>
      </w:r>
      <w:r w:rsidDel="00000000" w:rsidR="00000000" w:rsidRPr="00000000">
        <w:rPr>
          <w:b w:val="1"/>
          <w:bCs w:val="1"/>
          <w:rtl w:val="0"/>
        </w:rPr>
        <w:t xml:space="preserve">Unified Health Data Space (UHDS)</w:t>
      </w:r>
      <w:r w:rsidDel="00000000" w:rsidR="00000000" w:rsidRPr="00000000">
        <w:rPr>
          <w:rtl w:val="0"/>
        </w:rPr>
        <w:t xml:space="preserve"> — the second-generation successor to the VHIE, and the vehicle Act 68 §10 directs AHS to develop for that integration.</w:t>
      </w:r>
    </w:p>
    <w:p w:rsidR="00000000" w:rsidDel="00000000" w:rsidP="00000000" w:rsidRDefault="00000000" w:rsidRPr="00000000" w14:paraId="0000068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distinction between the two is not cosmetic. A traditional health information exchange is a network for moving messages between systems that each remain, fundamentally, private silos. The UHDS treats the combined data asset — clinical, claims, SDOH, and public health — as a single piece of public infrastructure, governed the way a state governs the electric grid or the water system. The formal name for that philosophy is the </w:t>
      </w: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Health Data Utility</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model: health data as essential public service, funded through stable public mechanisms and managed for the public good rather than as any one participant’s private asset. The UHDS is Vermont’s implementation of it.</w:t>
      </w:r>
    </w:p>
    <w:p w:rsidR="00000000" w:rsidDel="00000000" w:rsidP="00000000" w:rsidRDefault="00000000" w:rsidRPr="00000000" w14:paraId="0000068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Two statutory changes made this possible, and one of them is easy to miss. Act 68 (2025), §10 directed AHS to develop the UHDS and to decide whether to integrate clinical, claims, and SDOH data into a single record — integration may not begin before January 1, 2027, and only on a majority vote of the HIE Steering Committee — and required AHS to report to the legislature by January 15, 2026 on the advantages of that integration — a deadline AHS met. But the enabling change came earlier and quieter: </w:t>
      </w: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Act 167 repealed 18 V.S.A. § 9410(e)</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which had prevented the use of direct patient identifiers for record matching. Accurate identity resolution across organizations is the foundation every other capability rests on. Until that repeal, Vermont’s own statute forbade the technique its integration mandate requires.</w:t>
      </w:r>
    </w:p>
    <w:p w:rsidR="00000000" w:rsidDel="00000000" w:rsidP="00000000" w:rsidRDefault="00000000" w:rsidRPr="00000000" w14:paraId="00000685">
      <w:pPr>
        <w:pStyle w:val="Heading3"/>
        <w:keepNext w:val="0"/>
        <w:rPr/>
      </w:pPr>
      <w:bookmarkStart w:colFirst="0" w:colLast="0" w:name="_snb4ms9iuy2d" w:id="123"/>
      <w:bookmarkEnd w:id="123"/>
      <w:r w:rsidDel="00000000" w:rsidR="00000000" w:rsidRPr="00000000">
        <w:rPr>
          <w:color w:val="161b22"/>
          <w:rtl w:val="0"/>
        </w:rPr>
        <w:t xml:space="preserve">4.3.6  </w:t>
      </w:r>
      <w:r w:rsidDel="00000000" w:rsidR="00000000" w:rsidRPr="00000000">
        <w:rPr>
          <w:b w:val="1"/>
          <w:bCs w:val="1"/>
          <w:color w:val="161b22"/>
          <w:rtl w:val="0"/>
        </w:rPr>
        <w:t xml:space="preserve">The Three-Layer Architecture</w:t>
      </w:r>
      <w:r w:rsidDel="00000000" w:rsidR="00000000" w:rsidRPr="00000000">
        <w:rPr>
          <w:rtl w:val="0"/>
        </w:rPr>
      </w:r>
    </w:p>
    <w:p w:rsidR="00000000" w:rsidDel="00000000" w:rsidP="00000000" w:rsidRDefault="00000000" w:rsidRPr="00000000" w14:paraId="00000686">
      <w:pPr>
        <w:keepNext w:val="0"/>
        <w:rPr/>
      </w:pPr>
      <w:r w:rsidDel="00000000" w:rsidR="00000000" w:rsidRPr="00000000">
        <w:rPr>
          <w:rtl w:val="0"/>
        </w:rPr>
        <w:t xml:space="preserve">The UHDS is best understood as three layers, each depending on the one beneath it.</w:t>
      </w:r>
    </w:p>
    <w:tbl>
      <w:tblPr>
        <w:tblStyle w:val="Table67"/>
        <w:tblW w:w="906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690"/>
        <w:gridCol w:w="1050"/>
        <w:gridCol w:w="3105"/>
        <w:gridCol w:w="4215"/>
        <w:tblGridChange w:id="0">
          <w:tblGrid>
            <w:gridCol w:w="690"/>
            <w:gridCol w:w="1050"/>
            <w:gridCol w:w="3105"/>
            <w:gridCol w:w="4215"/>
          </w:tblGrid>
        </w:tblGridChange>
      </w:tblGrid>
      <w:tr>
        <w:trPr>
          <w:cantSplit w:val="1"/>
          <w:tblHeader w:val="1"/>
        </w:trPr>
        <w:tc>
          <w:tcPr>
            <w:shd w:fill="1b3a6b" w:val="clear"/>
          </w:tcPr>
          <w:p w:rsidR="00000000" w:rsidDel="00000000" w:rsidP="00000000" w:rsidRDefault="00000000" w:rsidRPr="00000000" w14:paraId="00000687">
            <w:pPr>
              <w:jc w:val="left"/>
              <w:rPr/>
            </w:pPr>
            <w:r w:rsidDel="00000000" w:rsidR="00000000" w:rsidRPr="00000000">
              <w:rPr>
                <w:b w:val="1"/>
                <w:bCs w:val="1"/>
                <w:color w:val="ffffff"/>
                <w:sz w:val="18"/>
                <w:szCs w:val="18"/>
                <w:rtl w:val="0"/>
              </w:rPr>
              <w:t xml:space="preserve">Layer</w:t>
            </w:r>
            <w:r w:rsidDel="00000000" w:rsidR="00000000" w:rsidRPr="00000000">
              <w:rPr>
                <w:rtl w:val="0"/>
              </w:rPr>
            </w:r>
          </w:p>
        </w:tc>
        <w:tc>
          <w:tcPr>
            <w:shd w:fill="1b3a6b" w:val="clear"/>
          </w:tcPr>
          <w:p w:rsidR="00000000" w:rsidDel="00000000" w:rsidP="00000000" w:rsidRDefault="00000000" w:rsidRPr="00000000" w14:paraId="00000688">
            <w:pPr>
              <w:jc w:val="left"/>
              <w:rPr/>
            </w:pPr>
            <w:r w:rsidDel="00000000" w:rsidR="00000000" w:rsidRPr="00000000">
              <w:rPr>
                <w:b w:val="1"/>
                <w:bCs w:val="1"/>
                <w:color w:val="ffffff"/>
                <w:sz w:val="18"/>
                <w:szCs w:val="18"/>
                <w:rtl w:val="0"/>
              </w:rPr>
              <w:t xml:space="preserve">Name</w:t>
            </w:r>
            <w:r w:rsidDel="00000000" w:rsidR="00000000" w:rsidRPr="00000000">
              <w:rPr>
                <w:rtl w:val="0"/>
              </w:rPr>
            </w:r>
          </w:p>
        </w:tc>
        <w:tc>
          <w:tcPr>
            <w:shd w:fill="1b3a6b" w:val="clear"/>
          </w:tcPr>
          <w:p w:rsidR="00000000" w:rsidDel="00000000" w:rsidP="00000000" w:rsidRDefault="00000000" w:rsidRPr="00000000" w14:paraId="00000689">
            <w:pPr>
              <w:jc w:val="left"/>
              <w:rPr/>
            </w:pPr>
            <w:r w:rsidDel="00000000" w:rsidR="00000000" w:rsidRPr="00000000">
              <w:rPr>
                <w:b w:val="1"/>
                <w:bCs w:val="1"/>
                <w:color w:val="ffffff"/>
                <w:sz w:val="18"/>
                <w:szCs w:val="18"/>
                <w:rtl w:val="0"/>
              </w:rPr>
              <w:t xml:space="preserve">Components</w:t>
            </w:r>
            <w:r w:rsidDel="00000000" w:rsidR="00000000" w:rsidRPr="00000000">
              <w:rPr>
                <w:rtl w:val="0"/>
              </w:rPr>
            </w:r>
          </w:p>
        </w:tc>
        <w:tc>
          <w:tcPr>
            <w:shd w:fill="1b3a6b" w:val="clear"/>
          </w:tcPr>
          <w:p w:rsidR="00000000" w:rsidDel="00000000" w:rsidP="00000000" w:rsidRDefault="00000000" w:rsidRPr="00000000" w14:paraId="0000068A">
            <w:pPr>
              <w:jc w:val="left"/>
              <w:rPr/>
            </w:pPr>
            <w:r w:rsidDel="00000000" w:rsidR="00000000" w:rsidRPr="00000000">
              <w:rPr>
                <w:b w:val="1"/>
                <w:bCs w:val="1"/>
                <w:color w:val="ffffff"/>
                <w:sz w:val="18"/>
                <w:szCs w:val="18"/>
                <w:rtl w:val="0"/>
              </w:rPr>
              <w:t xml:space="preserve">What it establishes</w:t>
            </w:r>
            <w:r w:rsidDel="00000000" w:rsidR="00000000" w:rsidRPr="00000000">
              <w:rPr>
                <w:rtl w:val="0"/>
              </w:rPr>
            </w:r>
          </w:p>
        </w:tc>
      </w:tr>
      <w:tr>
        <w:trPr>
          <w:cantSplit w:val="1"/>
          <w:tblHeader w:val="0"/>
        </w:trPr>
        <w:tc>
          <w:tcPr/>
          <w:p w:rsidR="00000000" w:rsidDel="00000000" w:rsidP="00000000" w:rsidRDefault="00000000" w:rsidRPr="00000000" w14:paraId="0000068B">
            <w:pPr>
              <w:jc w:val="left"/>
              <w:rPr/>
            </w:pPr>
            <w:r w:rsidDel="00000000" w:rsidR="00000000" w:rsidRPr="00000000">
              <w:rPr>
                <w:sz w:val="18"/>
                <w:szCs w:val="18"/>
                <w:rtl w:val="0"/>
              </w:rPr>
              <w:t xml:space="preserve">3</w:t>
            </w:r>
            <w:r w:rsidDel="00000000" w:rsidR="00000000" w:rsidRPr="00000000">
              <w:rPr>
                <w:rtl w:val="0"/>
              </w:rPr>
            </w:r>
          </w:p>
        </w:tc>
        <w:tc>
          <w:tcPr/>
          <w:p w:rsidR="00000000" w:rsidDel="00000000" w:rsidP="00000000" w:rsidRDefault="00000000" w:rsidRPr="00000000" w14:paraId="0000068C">
            <w:pPr>
              <w:jc w:val="left"/>
              <w:rPr/>
            </w:pPr>
            <w:r w:rsidDel="00000000" w:rsidR="00000000" w:rsidRPr="00000000">
              <w:rPr>
                <w:sz w:val="18"/>
                <w:szCs w:val="18"/>
                <w:rtl w:val="0"/>
              </w:rPr>
              <w:t xml:space="preserve">End-User Services</w:t>
            </w:r>
            <w:r w:rsidDel="00000000" w:rsidR="00000000" w:rsidRPr="00000000">
              <w:rPr>
                <w:rtl w:val="0"/>
              </w:rPr>
            </w:r>
          </w:p>
        </w:tc>
        <w:tc>
          <w:tcPr/>
          <w:p w:rsidR="00000000" w:rsidDel="00000000" w:rsidP="00000000" w:rsidRDefault="00000000" w:rsidRPr="00000000" w14:paraId="0000068D">
            <w:pPr>
              <w:jc w:val="left"/>
              <w:rPr/>
            </w:pPr>
            <w:r w:rsidDel="00000000" w:rsidR="00000000" w:rsidRPr="00000000">
              <w:rPr>
                <w:sz w:val="18"/>
                <w:szCs w:val="18"/>
                <w:rtl w:val="0"/>
              </w:rPr>
              <w:t xml:space="preserve">VITLAccess provider portal; real-time ADT event notifications; Advanced Analytics Layer</w:t>
            </w:r>
            <w:r w:rsidDel="00000000" w:rsidR="00000000" w:rsidRPr="00000000">
              <w:rPr>
                <w:rtl w:val="0"/>
              </w:rPr>
            </w:r>
          </w:p>
        </w:tc>
        <w:tc>
          <w:tcPr/>
          <w:p w:rsidR="00000000" w:rsidDel="00000000" w:rsidP="00000000" w:rsidRDefault="00000000" w:rsidRPr="00000000" w14:paraId="0000068E">
            <w:pPr>
              <w:jc w:val="left"/>
              <w:rPr/>
            </w:pPr>
            <w:r w:rsidDel="00000000" w:rsidR="00000000" w:rsidRPr="00000000">
              <w:rPr>
                <w:sz w:val="18"/>
                <w:szCs w:val="18"/>
                <w:rtl w:val="0"/>
              </w:rPr>
              <w:t xml:space="preserve">What clinicians and state leaders actually touch — including the analytics used for regionalization and global-budget modeling</w:t>
            </w:r>
            <w:r w:rsidDel="00000000" w:rsidR="00000000" w:rsidRPr="00000000">
              <w:rPr>
                <w:rtl w:val="0"/>
              </w:rPr>
            </w:r>
          </w:p>
        </w:tc>
      </w:tr>
      <w:tr>
        <w:trPr>
          <w:cantSplit w:val="0"/>
          <w:tblHeader w:val="0"/>
        </w:trPr>
        <w:tc>
          <w:tcPr/>
          <w:p w:rsidR="00000000" w:rsidDel="00000000" w:rsidP="00000000" w:rsidRDefault="00000000" w:rsidRPr="00000000" w14:paraId="0000068F">
            <w:pPr>
              <w:jc w:val="left"/>
              <w:rPr/>
            </w:pPr>
            <w:r w:rsidDel="00000000" w:rsidR="00000000" w:rsidRPr="00000000">
              <w:rPr>
                <w:sz w:val="18"/>
                <w:szCs w:val="18"/>
                <w:rtl w:val="0"/>
              </w:rPr>
              <w:t xml:space="preserve">2</w:t>
            </w:r>
            <w:r w:rsidDel="00000000" w:rsidR="00000000" w:rsidRPr="00000000">
              <w:rPr>
                <w:rtl w:val="0"/>
              </w:rPr>
            </w:r>
          </w:p>
        </w:tc>
        <w:tc>
          <w:tcPr/>
          <w:p w:rsidR="00000000" w:rsidDel="00000000" w:rsidP="00000000" w:rsidRDefault="00000000" w:rsidRPr="00000000" w14:paraId="00000690">
            <w:pPr>
              <w:jc w:val="left"/>
              <w:rPr/>
            </w:pPr>
            <w:r w:rsidDel="00000000" w:rsidR="00000000" w:rsidRPr="00000000">
              <w:rPr>
                <w:sz w:val="18"/>
                <w:szCs w:val="18"/>
                <w:rtl w:val="0"/>
              </w:rPr>
              <w:t xml:space="preserve">Exchange Services</w:t>
            </w:r>
            <w:r w:rsidDel="00000000" w:rsidR="00000000" w:rsidRPr="00000000">
              <w:rPr>
                <w:rtl w:val="0"/>
              </w:rPr>
            </w:r>
          </w:p>
        </w:tc>
        <w:tc>
          <w:tcPr/>
          <w:p w:rsidR="00000000" w:rsidDel="00000000" w:rsidP="00000000" w:rsidRDefault="00000000" w:rsidRPr="00000000" w14:paraId="00000691">
            <w:pPr>
              <w:jc w:val="left"/>
              <w:rPr/>
            </w:pPr>
            <w:r w:rsidDel="00000000" w:rsidR="00000000" w:rsidRPr="00000000">
              <w:rPr>
                <w:sz w:val="18"/>
                <w:szCs w:val="18"/>
                <w:rtl w:val="0"/>
              </w:rPr>
              <w:t xml:space="preserve">FHIR APIs; Clinical Data Repository</w:t>
            </w:r>
            <w:r w:rsidDel="00000000" w:rsidR="00000000" w:rsidRPr="00000000">
              <w:rPr>
                <w:rtl w:val="0"/>
              </w:rPr>
            </w:r>
          </w:p>
        </w:tc>
        <w:tc>
          <w:tcPr/>
          <w:p w:rsidR="00000000" w:rsidDel="00000000" w:rsidP="00000000" w:rsidRDefault="00000000" w:rsidRPr="00000000" w14:paraId="00000692">
            <w:pPr>
              <w:jc w:val="left"/>
              <w:rPr/>
            </w:pPr>
            <w:r w:rsidDel="00000000" w:rsidR="00000000" w:rsidRPr="00000000">
              <w:rPr>
                <w:sz w:val="18"/>
                <w:szCs w:val="18"/>
                <w:rtl w:val="0"/>
              </w:rPr>
              <w:t xml:space="preserve">Moves and stores data as a single source of truth, prioritized around the weekly-refreshed MDWAS pipeline rather than the lagging VHCURES feed</w:t>
            </w:r>
            <w:r w:rsidDel="00000000" w:rsidR="00000000" w:rsidRPr="00000000">
              <w:rPr>
                <w:rtl w:val="0"/>
              </w:rPr>
            </w:r>
          </w:p>
        </w:tc>
      </w:tr>
      <w:tr>
        <w:trPr>
          <w:cantSplit w:val="1"/>
          <w:tblHeader w:val="0"/>
        </w:trPr>
        <w:tc>
          <w:tcPr/>
          <w:p w:rsidR="00000000" w:rsidDel="00000000" w:rsidP="00000000" w:rsidRDefault="00000000" w:rsidRPr="00000000" w14:paraId="00000693">
            <w:pPr>
              <w:jc w:val="left"/>
              <w:rPr/>
            </w:pPr>
            <w:r w:rsidDel="00000000" w:rsidR="00000000" w:rsidRPr="00000000">
              <w:rPr>
                <w:sz w:val="18"/>
                <w:szCs w:val="18"/>
                <w:rtl w:val="0"/>
              </w:rPr>
              <w:t xml:space="preserve">1</w:t>
            </w:r>
            <w:r w:rsidDel="00000000" w:rsidR="00000000" w:rsidRPr="00000000">
              <w:rPr>
                <w:rtl w:val="0"/>
              </w:rPr>
            </w:r>
          </w:p>
        </w:tc>
        <w:tc>
          <w:tcPr/>
          <w:p w:rsidR="00000000" w:rsidDel="00000000" w:rsidP="00000000" w:rsidRDefault="00000000" w:rsidRPr="00000000" w14:paraId="00000694">
            <w:pPr>
              <w:jc w:val="left"/>
              <w:rPr/>
            </w:pPr>
            <w:r w:rsidDel="00000000" w:rsidR="00000000" w:rsidRPr="00000000">
              <w:rPr>
                <w:sz w:val="18"/>
                <w:szCs w:val="18"/>
                <w:rtl w:val="0"/>
              </w:rPr>
              <w:t xml:space="preserve">Foundational Services</w:t>
            </w:r>
            <w:r w:rsidDel="00000000" w:rsidR="00000000" w:rsidRPr="00000000">
              <w:rPr>
                <w:rtl w:val="0"/>
              </w:rPr>
            </w:r>
          </w:p>
        </w:tc>
        <w:tc>
          <w:tcPr/>
          <w:p w:rsidR="00000000" w:rsidDel="00000000" w:rsidP="00000000" w:rsidRDefault="00000000" w:rsidRPr="00000000" w14:paraId="00000695">
            <w:pPr>
              <w:jc w:val="left"/>
              <w:rPr/>
            </w:pPr>
            <w:r w:rsidDel="00000000" w:rsidR="00000000" w:rsidRPr="00000000">
              <w:rPr>
                <w:sz w:val="18"/>
                <w:szCs w:val="18"/>
                <w:rtl w:val="0"/>
              </w:rPr>
              <w:t xml:space="preserve">Master Patient Index (Verato); Terminology Services (Term Atlas); Rhapsody integration engine</w:t>
            </w:r>
            <w:r w:rsidDel="00000000" w:rsidR="00000000" w:rsidRPr="00000000">
              <w:rPr>
                <w:rtl w:val="0"/>
              </w:rPr>
            </w:r>
          </w:p>
        </w:tc>
        <w:tc>
          <w:tcPr/>
          <w:p w:rsidR="00000000" w:rsidDel="00000000" w:rsidP="00000000" w:rsidRDefault="00000000" w:rsidRPr="00000000" w14:paraId="00000696">
            <w:pPr>
              <w:jc w:val="left"/>
              <w:rPr/>
            </w:pPr>
            <w:r w:rsidDel="00000000" w:rsidR="00000000" w:rsidRPr="00000000">
              <w:rPr>
                <w:sz w:val="18"/>
                <w:szCs w:val="18"/>
                <w:rtl w:val="0"/>
              </w:rPr>
              <w:t xml:space="preserve">Establishes </w:t>
            </w:r>
            <w:r w:rsidDel="00000000" w:rsidR="00000000" w:rsidRPr="00000000">
              <w:rPr>
                <w:i w:val="1"/>
                <w:iCs w:val="1"/>
                <w:sz w:val="18"/>
                <w:szCs w:val="18"/>
                <w:rtl w:val="0"/>
              </w:rPr>
              <w:t xml:space="preserve">who a patient is</w:t>
            </w:r>
            <w:r w:rsidDel="00000000" w:rsidR="00000000" w:rsidRPr="00000000">
              <w:rPr>
                <w:sz w:val="18"/>
                <w:szCs w:val="18"/>
                <w:rtl w:val="0"/>
              </w:rPr>
              <w:t xml:space="preserve"> and ensures every system speaks the same clinical vocabulary (SNOMED CT, LOINC). Without it, nothing above is trustworthy</w:t>
            </w:r>
            <w:r w:rsidDel="00000000" w:rsidR="00000000" w:rsidRPr="00000000">
              <w:rPr>
                <w:rtl w:val="0"/>
              </w:rPr>
            </w:r>
          </w:p>
        </w:tc>
      </w:tr>
    </w:tbl>
    <w:p w:rsidR="00000000" w:rsidDel="00000000" w:rsidP="00000000" w:rsidRDefault="00000000" w:rsidRPr="00000000" w14:paraId="00000697">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4.4 — The UHDS three-layer architecture. Each layer is dependent on the one below it. Sources: Vermont UHDS Transition Plan; DVHA HIE program documentation.</w:t>
      </w:r>
    </w:p>
    <w:p w:rsidR="00000000" w:rsidDel="00000000" w:rsidP="00000000" w:rsidRDefault="00000000" w:rsidRPr="00000000" w14:paraId="00000698">
      <w:pPr>
        <w:pStyle w:val="Heading3"/>
        <w:rPr/>
      </w:pPr>
      <w:bookmarkStart w:colFirst="0" w:colLast="0" w:name="_ihuovevh8w5l" w:id="124"/>
      <w:bookmarkEnd w:id="124"/>
      <w:r w:rsidDel="00000000" w:rsidR="00000000" w:rsidRPr="00000000">
        <w:rPr>
          <w:color w:val="161b22"/>
          <w:rtl w:val="0"/>
        </w:rPr>
        <w:t xml:space="preserve">4.3.7  </w:t>
      </w:r>
      <w:r w:rsidDel="00000000" w:rsidR="00000000" w:rsidRPr="00000000">
        <w:rPr>
          <w:b w:val="1"/>
          <w:bCs w:val="1"/>
          <w:color w:val="161b22"/>
          <w:rtl w:val="0"/>
        </w:rPr>
        <w:t xml:space="preserve">Why Integration Is the Load-Bearing Element</w:t>
      </w:r>
      <w:r w:rsidDel="00000000" w:rsidR="00000000" w:rsidRPr="00000000">
        <w:rPr>
          <w:rtl w:val="0"/>
        </w:rPr>
      </w:r>
    </w:p>
    <w:p w:rsidR="00000000" w:rsidDel="00000000" w:rsidP="00000000" w:rsidRDefault="00000000" w:rsidRPr="00000000" w14:paraId="00000699">
      <w:pPr>
        <w:rPr/>
      </w:pPr>
      <w:r w:rsidDel="00000000" w:rsidR="00000000" w:rsidRPr="00000000">
        <w:rPr>
          <w:rtl w:val="0"/>
        </w:rPr>
        <w:t xml:space="preserve">The argument for merging these data types is often made in the abstract. It is more persuasive stated as three specific blind spots, each of which the others close.</w:t>
      </w:r>
    </w:p>
    <w:p w:rsidR="00000000" w:rsidDel="00000000" w:rsidP="00000000" w:rsidRDefault="00000000" w:rsidRPr="00000000" w14:paraId="0000069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Clinical data alone answers </w:t>
      </w:r>
      <w:r w:rsidDel="00000000" w:rsidR="00000000" w:rsidRPr="00000000">
        <w:rPr>
          <w:rFonts w:ascii="Garamond" w:cs="Garamond" w:eastAsia="Garamond" w:hAnsi="Garamond"/>
          <w:b w:val="0"/>
          <w:bCs w:val="0"/>
          <w:i w:val="1"/>
          <w:iCs w:val="1"/>
          <w:smallCaps w:val="0"/>
          <w:strike w:val="0"/>
          <w:color w:val="1a1a1a"/>
          <w:sz w:val="21"/>
          <w:szCs w:val="21"/>
          <w:u w:val="none"/>
          <w:shd w:fill="auto" w:val="clear"/>
          <w:vertAlign w:val="baseline"/>
          <w:rtl w:val="0"/>
        </w:rPr>
        <w:t xml:space="preserve">what was done</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but never </w:t>
      </w:r>
      <w:r w:rsidDel="00000000" w:rsidR="00000000" w:rsidRPr="00000000">
        <w:rPr>
          <w:rFonts w:ascii="Garamond" w:cs="Garamond" w:eastAsia="Garamond" w:hAnsi="Garamond"/>
          <w:b w:val="0"/>
          <w:bCs w:val="0"/>
          <w:i w:val="1"/>
          <w:iCs w:val="1"/>
          <w:smallCaps w:val="0"/>
          <w:strike w:val="0"/>
          <w:color w:val="1a1a1a"/>
          <w:sz w:val="21"/>
          <w:szCs w:val="21"/>
          <w:u w:val="none"/>
          <w:shd w:fill="auto" w:val="clear"/>
          <w:vertAlign w:val="baseline"/>
          <w:rtl w:val="0"/>
        </w:rPr>
        <w:t xml:space="preserve">whether it was worth doing</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An exchange solves the narrow version of this problem — a provider can see that the same test was run last week at a different hospital, and avoid repeating it. But duplicate-test avoidance is the smallest possible version of the value question, and it is the only version an HIE can answer on its own. The larger question is the one value-based care exists to ask: of everything delivered to this population, which services improved outcomes and which consumed resources without changing anything? Distinguishing high-value from low-value care requires knowing what a service cost, what it was intended to accomplish, and what happened to the patient afterward — three facts that live in three different systems. A clinical record shows the intervention. It cannot price it, cannot compare it against the alternative that was not chosen, and cannot tell you that a fifth imaging study in eighteen months changed no decision. Under fee-for-service that blindness is merely expensive. Under a global budget it is fatal, because a hospital operating within a fixed revenue envelope must eliminate low-value volume specifically — and cannot eliminate what it cannot identify.</w:t>
      </w:r>
    </w:p>
    <w:p w:rsidR="00000000" w:rsidDel="00000000" w:rsidP="00000000" w:rsidRDefault="00000000" w:rsidRPr="00000000" w14:paraId="0000069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Claims data alone shows that a visit happened and was paid for, but not the blood pressure reading or the lab result, which means it substantially underestimates quality, particularly for discontinuously insured patients. SDOH data alone is frequently trapped in unstructured text or a separate agency’s records, invisible to the treating clinician at the point of care.</w:t>
      </w:r>
    </w:p>
    <w:p w:rsidR="00000000" w:rsidDel="00000000" w:rsidP="00000000" w:rsidRDefault="00000000" w:rsidRPr="00000000" w14:paraId="0000069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Three consequences follow directly, and each maps to a capability Vermont’s transformation agenda already assumes it will have.</w:t>
      </w:r>
    </w:p>
    <w:p w:rsidR="00000000" w:rsidDel="00000000" w:rsidP="00000000" w:rsidRDefault="00000000" w:rsidRPr="00000000" w14:paraId="0000069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Hybrid quality measures become possible.</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The standardized metrics that combine a claims-identified eligible population with a clinical result — CMS 167 for hypertension control, CMS 204 for diabetes and HbA1c control — require both data types in the same place. Absent integration, these measures can only be produced through manual chart abstraction: paying staff to read individual records by hand. Vermont’s program materials put that avoidable burden at </w:t>
      </w: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over $14 million annually statewide</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w:t>
      </w:r>
    </w:p>
    <w:p w:rsidR="00000000" w:rsidDel="00000000" w:rsidP="00000000" w:rsidRDefault="00000000" w:rsidRPr="00000000" w14:paraId="0000069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Risk prediction measurably improves.</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Combining EHR and claims data identifies meaningfully more high-risk patients than claims data alone. That improvement is the entire basis for the earlier, targeted interventions on which Act 167’s cost-reduction strategy depends.</w:t>
      </w:r>
    </w:p>
    <w:p w:rsidR="00000000" w:rsidDel="00000000" w:rsidP="00000000" w:rsidRDefault="00000000" w:rsidRPr="00000000" w14:paraId="0000069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SDOH integration closes the loop on root cause.</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A patient repeatedly readmitted for diabetes complications may, on the clinical record alone, appear to need a different medication. Only the SDOH layer reveals whether the actual barrier is a lack of transportation to the pharmacy or a food-insecure household — the finding that redirects an expensive clinical intervention into a far cheaper social referral.</w:t>
      </w:r>
    </w:p>
    <w:p w:rsidR="00000000" w:rsidDel="00000000" w:rsidP="00000000" w:rsidRDefault="00000000" w:rsidRPr="00000000" w14:paraId="000006A0">
      <w:pPr>
        <w:pStyle w:val="Heading3"/>
        <w:rPr/>
      </w:pPr>
      <w:bookmarkStart w:colFirst="0" w:colLast="0" w:name="_jy1w9r5oiklx" w:id="125"/>
      <w:bookmarkEnd w:id="125"/>
      <w:r w:rsidDel="00000000" w:rsidR="00000000" w:rsidRPr="00000000">
        <w:rPr>
          <w:color w:val="161b22"/>
          <w:rtl w:val="0"/>
        </w:rPr>
        <w:t xml:space="preserve">4.3.8  </w:t>
      </w:r>
      <w:r w:rsidDel="00000000" w:rsidR="00000000" w:rsidRPr="00000000">
        <w:rPr>
          <w:b w:val="1"/>
          <w:bCs w:val="1"/>
          <w:color w:val="161b22"/>
          <w:rtl w:val="0"/>
        </w:rPr>
        <w:t xml:space="preserve">The MDWAS-First Path and Why Multi-Payer Scaling Is Not Optional</w:t>
      </w:r>
      <w:r w:rsidDel="00000000" w:rsidR="00000000" w:rsidRPr="00000000">
        <w:rPr>
          <w:rtl w:val="0"/>
        </w:rPr>
      </w:r>
    </w:p>
    <w:p w:rsidR="00000000" w:rsidDel="00000000" w:rsidP="00000000" w:rsidRDefault="00000000" w:rsidRPr="00000000" w14:paraId="000006A1">
      <w:pPr>
        <w:rPr/>
      </w:pPr>
      <w:r w:rsidDel="00000000" w:rsidR="00000000" w:rsidRPr="00000000">
        <w:rPr>
          <w:rtl w:val="0"/>
        </w:rPr>
        <w:t xml:space="preserve">Vermont’s claims integration runs primarily through the </w:t>
      </w:r>
      <w:r w:rsidDel="00000000" w:rsidR="00000000" w:rsidRPr="00000000">
        <w:rPr>
          <w:b w:val="1"/>
          <w:bCs w:val="1"/>
          <w:rtl w:val="0"/>
        </w:rPr>
        <w:t xml:space="preserve">Medicaid Data Warehouse &amp; Analytics Solution (MDWAS)</w:t>
      </w:r>
      <w:r w:rsidDel="00000000" w:rsidR="00000000" w:rsidRPr="00000000">
        <w:rPr>
          <w:rtl w:val="0"/>
        </w:rPr>
        <w:t xml:space="preserve">, live since November 2024, rather than through VHCURES. The reason is timeliness: MDWAS refreshes weekly and carries an integrated opt-out consent model compliant with Act 53, where VHCURES operates on a 12-to-18-month reporting lag, lacks an opt-out mechanism, and — because of ERISA preemption — excludes large segments of the commercially insured population. For retrospective research VHCURES remains serviceable. For intervening in a patient’s care, a 12-month lag is not a data source; it is a historical record.</w:t>
      </w:r>
    </w:p>
    <w:p w:rsidR="00000000" w:rsidDel="00000000" w:rsidP="00000000" w:rsidRDefault="00000000" w:rsidRPr="00000000" w14:paraId="000006A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Population coverage scales in three deliberate phases: Medicaid clinical and claims data went live in 2024; Medicare data scales across 2026–2028, meeting Act 68 reporting requirements and supporting hospital global-budget monitoring; and full multi-payer integration, incorporating commercial claims and standardized SDOH data, follows in 2029–2030.</w:t>
      </w:r>
    </w:p>
    <w:p w:rsidR="00000000" w:rsidDel="00000000" w:rsidP="00000000" w:rsidRDefault="00000000" w:rsidRPr="00000000" w14:paraId="000006A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That final phase is not a nice-to-have. Medicaid represents roughly 24% of Vermont’s primary coverage and Medicare 21% and rising, with commercial and private coverage accounting for roughly half the state. A data space that stops at Medicaid, however well it performs, is by construction blind to how three-quarters of Vermonters actually receive and pay for care. Every argument in this book about global budgets, regionalization, and total-cost-of-care modeling implicitly assumes multi-payer data, because none of those decisions can be made responsibly from one payer’s quarter of the picture.</w:t>
      </w:r>
    </w:p>
    <w:p w:rsidR="00000000" w:rsidDel="00000000" w:rsidP="00000000" w:rsidRDefault="00000000" w:rsidRPr="00000000" w14:paraId="000006A4">
      <w:pPr>
        <w:pStyle w:val="Heading3"/>
        <w:rPr/>
      </w:pPr>
      <w:bookmarkStart w:colFirst="0" w:colLast="0" w:name="_rdpnstag9bfk" w:id="126"/>
      <w:bookmarkEnd w:id="126"/>
      <w:r w:rsidDel="00000000" w:rsidR="00000000" w:rsidRPr="00000000">
        <w:rPr>
          <w:color w:val="161b22"/>
          <w:rtl w:val="0"/>
        </w:rPr>
        <w:t xml:space="preserve">4.3.9  </w:t>
      </w:r>
      <w:r w:rsidDel="00000000" w:rsidR="00000000" w:rsidRPr="00000000">
        <w:rPr>
          <w:b w:val="1"/>
          <w:bCs w:val="1"/>
          <w:color w:val="161b22"/>
          <w:rtl w:val="0"/>
        </w:rPr>
        <w:t xml:space="preserve">The Privacy Shield</w:t>
      </w:r>
      <w:r w:rsidDel="00000000" w:rsidR="00000000" w:rsidRPr="00000000">
        <w:rPr>
          <w:rtl w:val="0"/>
        </w:rPr>
      </w:r>
    </w:p>
    <w:p w:rsidR="00000000" w:rsidDel="00000000" w:rsidP="00000000" w:rsidRDefault="00000000" w:rsidRPr="00000000" w14:paraId="000006A5">
      <w:pPr>
        <w:rPr/>
      </w:pPr>
      <w:r w:rsidDel="00000000" w:rsidR="00000000" w:rsidRPr="00000000">
        <w:rPr>
          <w:rtl w:val="0"/>
        </w:rPr>
        <w:t xml:space="preserve">Concentrating this much health data in one place requires a correspondingly rigorous privacy architecture, and Vermont’s applies protection tiers by data sensitivity rather than a single blanket policy. General health data flows under an opt-out model per Act 53, with patients retaining the right to object at any time. Substance use disorder data governed by 42 CFR Part 2 requires granular opt-in — technically segregated records, explicit authorization, security labeling, and role-based access limited to personnel with an established treatment relationship. Public health reporting applies cell-size suppression, withholding any output group smaller than ten to prevent re-identification. Payer and provider proprietary data is expressed in price-standardized utilization units rather than raw negotiated rates.</w:t>
      </w:r>
    </w:p>
    <w:p w:rsidR="00000000" w:rsidDel="00000000" w:rsidP="00000000" w:rsidRDefault="00000000" w:rsidRPr="00000000" w14:paraId="000006A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It is worth naming the risk this design creates rather than arguing it away. Consolidating a state’s health data into a single asset produces a concentration liability proportional to that asset’s value — the same property that makes the UHDS useful makes it a target. The tiered architecture is the mitigation, not a refutation.</w:t>
      </w:r>
    </w:p>
    <w:p w:rsidR="00000000" w:rsidDel="00000000" w:rsidP="00000000" w:rsidRDefault="00000000" w:rsidRPr="00000000" w14:paraId="000006A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 has direct evidence on both sides of this ledger. During the COVID-19 pandemic, the Department of Health used the VITLAccess portal to conduct case investigations without repeatedly burdening frontline clinicians with records requests, and stood up faster data-delivery relationships for contact tracing and immunization tracking. And in October 2020, when a ransomware attack forced the University of Vermont Health Network’s six hospitals offline for nearly a month — an incident that cost an estimated $50 to $65 million and which federal prosecutors described as leaving the medical center unable to provide critical services for over two weeks — the statewide exchange provided the continuity-of-access channel that let providers, EMS agencies, and referral hospitals reach patient records while UVMMC’s own systems were dark. A statewide exchange is not merely a quality-reporting convenience. It is emergency infrastructure, and it has already been tested as such.</w:t>
      </w:r>
    </w:p>
    <w:p w:rsidR="00000000" w:rsidDel="00000000" w:rsidP="00000000" w:rsidRDefault="00000000" w:rsidRPr="00000000" w14:paraId="000006A8">
      <w:pPr>
        <w:pStyle w:val="Heading3"/>
        <w:rPr/>
      </w:pPr>
      <w:bookmarkStart w:colFirst="0" w:colLast="0" w:name="_zhsjcfr9kvw5" w:id="127"/>
      <w:bookmarkEnd w:id="127"/>
      <w:r w:rsidDel="00000000" w:rsidR="00000000" w:rsidRPr="00000000">
        <w:rPr>
          <w:color w:val="161b22"/>
          <w:rtl w:val="0"/>
        </w:rPr>
        <w:t xml:space="preserve">4.3.10  </w:t>
      </w:r>
      <w:r w:rsidDel="00000000" w:rsidR="00000000" w:rsidRPr="00000000">
        <w:rPr>
          <w:b w:val="1"/>
          <w:bCs w:val="1"/>
          <w:color w:val="161b22"/>
          <w:rtl w:val="0"/>
        </w:rPr>
        <w:t xml:space="preserve">The RHT Dependency</w:t>
      </w:r>
      <w:r w:rsidDel="00000000" w:rsidR="00000000" w:rsidRPr="00000000">
        <w:rPr>
          <w:rtl w:val="0"/>
        </w:rPr>
      </w:r>
    </w:p>
    <w:p w:rsidR="00000000" w:rsidDel="00000000" w:rsidP="00000000" w:rsidRDefault="00000000" w:rsidRPr="00000000" w14:paraId="000006A9">
      <w:pPr>
        <w:rPr/>
      </w:pPr>
      <w:r w:rsidDel="00000000" w:rsidR="00000000" w:rsidRPr="00000000">
        <w:rPr>
          <w:rtl w:val="0"/>
        </w:rPr>
        <w:t xml:space="preserve">One implication deserves emphasis because it is routinely understated. Vermont’s program materials tend to present the Rural Health Transformation Program as a funding stream parallel to the UHDS — a separate pot of federal money for a separate set of projects. The coupling is far tighter than that framing suggests. RHT pays for a portfolio of care-redesign shared services: a centralized transfer center and bed-availability tool, statewide e-consult expansion, a closed-loop referral system, remote patient monitoring, mobile integrated health, a vendor-neutral imaging archive, and a shared-EHR feasibility assessment. The UHDS is the substrate nearly every one of them runs on.</w:t>
      </w:r>
    </w:p>
    <w:p w:rsidR="00000000" w:rsidDel="00000000" w:rsidP="00000000" w:rsidRDefault="00000000" w:rsidRPr="00000000" w14:paraId="000006A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Each of those projects is, in isolation, a vendor-supplied point solution. What converts it into measurable health system transformation is the data layer beneath it. A centralized transfer center only functions if bed capacity and provider availability is tied with a correctly matched patient record across every facility in real time. Strip the UHDS out of the picture and Vermont’s $195 million RHT investment becomes a collection of disconnected purchases that cannot be attributed to a patient’s record, linked to cost data, or reported to CMS as evidence that the investment worked.</w:t>
      </w:r>
    </w:p>
    <w:p w:rsidR="00000000" w:rsidDel="00000000" w:rsidP="00000000" w:rsidRDefault="00000000" w:rsidRPr="00000000" w14:paraId="000006A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is the sequencing argument of Chapter 1 restated in infrastructure terms. The Technology pillar is not one workstream among five; it is the substrate Economics and Clinical run on, and the RHT dependency is the clearest available demonstration of what happens when capital arrives ahead of the data capability meant to carry it.</w:t>
      </w:r>
    </w:p>
    <w:p w:rsidR="00000000" w:rsidDel="00000000" w:rsidP="00000000" w:rsidRDefault="00000000" w:rsidRPr="00000000" w14:paraId="000006AC">
      <w:pPr>
        <w:spacing w:after="0" w:before="0" w:line="160" w:lineRule="auto"/>
        <w:rPr/>
      </w:pPr>
      <w:r w:rsidDel="00000000" w:rsidR="00000000" w:rsidRPr="00000000">
        <w:rPr>
          <w:rtl w:val="0"/>
        </w:rPr>
      </w:r>
    </w:p>
    <w:p w:rsidR="00000000" w:rsidDel="00000000" w:rsidP="00000000" w:rsidRDefault="00000000" w:rsidRPr="00000000" w14:paraId="000006AD">
      <w:pPr>
        <w:keepNext w:val="0"/>
        <w:keepLines w:val="0"/>
        <w:pageBreakBefore w:val="0"/>
        <w:widowControl w:val="1"/>
        <w:pBdr>
          <w:top w:color="1b3a6b" w:space="6" w:sz="8" w:val="single"/>
          <w:left w:color="e8f0fb" w:space="6" w:sz="4" w:val="single"/>
          <w:bottom w:color="1b3a6b" w:space="6" w:sz="8" w:val="single"/>
          <w:right w:color="e8f0fb" w:space="6" w:sz="4" w:val="single"/>
          <w:between w:space="0" w:sz="0" w:val="nil"/>
        </w:pBdr>
        <w:shd w:fill="e8f0fb" w:val="clear"/>
        <w:spacing w:after="40" w:before="40" w:line="240" w:lineRule="auto"/>
        <w:ind w:left="0" w:right="0" w:firstLine="0"/>
        <w:jc w:val="center"/>
        <w:rPr>
          <w:rFonts w:ascii="Garamond" w:cs="Garamond" w:eastAsia="Garamond" w:hAnsi="Garamond"/>
          <w:b w:val="0"/>
          <w:bCs w:val="0"/>
          <w:i w:val="0"/>
          <w:iCs w:val="0"/>
          <w:smallCaps w:val="0"/>
          <w:strike w:val="0"/>
          <w:color w:val="1a1a1a"/>
          <w:sz w:val="20"/>
          <w:szCs w:val="20"/>
          <w:u w:val="none"/>
          <w:shd w:fill="auto" w:val="clear"/>
          <w:vertAlign w:val="baseline"/>
        </w:rPr>
      </w:pPr>
      <w:r w:rsidDel="00000000" w:rsidR="00000000" w:rsidRPr="00000000">
        <w:rPr>
          <w:rFonts w:ascii="Calibri" w:cs="Calibri" w:eastAsia="Calibri" w:hAnsi="Calibri"/>
          <w:b w:val="1"/>
          <w:bCs w:val="1"/>
          <w:i w:val="0"/>
          <w:iCs w:val="0"/>
          <w:smallCaps w:val="0"/>
          <w:strike w:val="0"/>
          <w:color w:val="1b3a6b"/>
          <w:sz w:val="22"/>
          <w:szCs w:val="22"/>
          <w:u w:val="none"/>
          <w:shd w:fill="auto" w:val="clear"/>
          <w:vertAlign w:val="baseline"/>
          <w:rtl w:val="0"/>
        </w:rPr>
        <w:t xml:space="preserve">Capital arriving ahead of the data capability meant to carry it does not buy transformation. It buys disconnected purchases.</w:t>
      </w:r>
      <w:r w:rsidDel="00000000" w:rsidR="00000000" w:rsidRPr="00000000">
        <w:rPr>
          <w:rtl w:val="0"/>
        </w:rPr>
      </w:r>
    </w:p>
    <w:p w:rsidR="00000000" w:rsidDel="00000000" w:rsidP="00000000" w:rsidRDefault="00000000" w:rsidRPr="00000000" w14:paraId="000006AE">
      <w:pPr>
        <w:spacing w:after="0" w:before="0" w:line="160" w:lineRule="auto"/>
        <w:rPr/>
      </w:pPr>
      <w:r w:rsidDel="00000000" w:rsidR="00000000" w:rsidRPr="00000000">
        <w:rPr>
          <w:rtl w:val="0"/>
        </w:rPr>
      </w:r>
    </w:p>
    <w:p w:rsidR="00000000" w:rsidDel="00000000" w:rsidP="00000000" w:rsidRDefault="00000000" w:rsidRPr="00000000" w14:paraId="000006AF">
      <w:pPr>
        <w:pStyle w:val="Heading3"/>
        <w:rPr/>
      </w:pPr>
      <w:bookmarkStart w:colFirst="0" w:colLast="0" w:name="_fkbtnby3mut2" w:id="128"/>
      <w:bookmarkEnd w:id="128"/>
      <w:r w:rsidDel="00000000" w:rsidR="00000000" w:rsidRPr="00000000">
        <w:rPr>
          <w:color w:val="161b22"/>
          <w:rtl w:val="0"/>
        </w:rPr>
        <w:t xml:space="preserve">4.3.11  </w:t>
      </w:r>
      <w:r w:rsidDel="00000000" w:rsidR="00000000" w:rsidRPr="00000000">
        <w:rPr>
          <w:b w:val="1"/>
          <w:bCs w:val="1"/>
          <w:color w:val="161b22"/>
          <w:rtl w:val="0"/>
        </w:rPr>
        <w:t xml:space="preserve">The Statewide EHR Question — Vermont’s Active Feasibility Assessment</w:t>
      </w:r>
      <w:r w:rsidDel="00000000" w:rsidR="00000000" w:rsidRPr="00000000">
        <w:rPr>
          <w:rtl w:val="0"/>
        </w:rPr>
      </w:r>
    </w:p>
    <w:p w:rsidR="00000000" w:rsidDel="00000000" w:rsidP="00000000" w:rsidRDefault="00000000" w:rsidRPr="00000000" w14:paraId="000006B0">
      <w:pPr>
        <w:keepNext w:val="0"/>
        <w:rPr/>
      </w:pPr>
      <w:r w:rsidDel="00000000" w:rsidR="00000000" w:rsidRPr="00000000">
        <w:rPr>
          <w:rtl w:val="0"/>
        </w:rPr>
        <w:t xml:space="preserve">Oliver Wyman’s community meetings generated a clear finding about EHR fragmentation: providers cannot efficiently coordinate care across facilities when different hospitals run different EHR systems that do not share data effectively. Vermont’s 14 hospitals currently use four different EHR vendors — Epic (dominant at UVMMC), Oracle Health (formerly Cerner), TruBridge (formerly CPSI, used by smaller community hospitals), and Meditech — plus various additional software for laboratory management, pharmacy, and other functions.</w:t>
      </w:r>
    </w:p>
    <w:p w:rsidR="00000000" w:rsidDel="00000000" w:rsidP="00000000" w:rsidRDefault="00000000" w:rsidRPr="00000000" w14:paraId="000006B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AHS has commissioned a feasibility assessment to evaluate the cost-benefit of implementing a statewide electronic health record — a single EHR platform that all Vermont hospitals and primary care practices would use, enabling seamless data exchange as a byproduct of shared infrastructure rather than through complex interface work. Vermont’s HIE Strategic Plan describes the assessment as evaluating ‘what a statewide EHR would look like in line with the Act 167 Report.’</w:t>
      </w:r>
    </w:p>
    <w:tbl>
      <w:tblPr>
        <w:tblStyle w:val="Table68"/>
        <w:tblW w:w="906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4455"/>
        <w:gridCol w:w="4605"/>
        <w:tblGridChange w:id="0">
          <w:tblGrid>
            <w:gridCol w:w="4455"/>
            <w:gridCol w:w="4605"/>
          </w:tblGrid>
        </w:tblGridChange>
      </w:tblGrid>
      <w:tr>
        <w:trPr>
          <w:cantSplit w:val="1"/>
          <w:tblHeader w:val="1"/>
        </w:trPr>
        <w:tc>
          <w:tcPr>
            <w:shd w:fill="1b3a6b" w:val="clear"/>
          </w:tcPr>
          <w:p w:rsidR="00000000" w:rsidDel="00000000" w:rsidP="00000000" w:rsidRDefault="00000000" w:rsidRPr="00000000" w14:paraId="000006B2">
            <w:pPr>
              <w:jc w:val="left"/>
              <w:rPr/>
            </w:pPr>
            <w:r w:rsidDel="00000000" w:rsidR="00000000" w:rsidRPr="00000000">
              <w:rPr>
                <w:b w:val="1"/>
                <w:bCs w:val="1"/>
                <w:color w:val="ffffff"/>
                <w:sz w:val="18"/>
                <w:szCs w:val="18"/>
                <w:rtl w:val="0"/>
              </w:rPr>
              <w:t xml:space="preserve">Case for a statewide EHR</w:t>
            </w:r>
            <w:r w:rsidDel="00000000" w:rsidR="00000000" w:rsidRPr="00000000">
              <w:rPr>
                <w:rtl w:val="0"/>
              </w:rPr>
            </w:r>
          </w:p>
        </w:tc>
        <w:tc>
          <w:tcPr>
            <w:shd w:fill="1b3a6b" w:val="clear"/>
          </w:tcPr>
          <w:p w:rsidR="00000000" w:rsidDel="00000000" w:rsidP="00000000" w:rsidRDefault="00000000" w:rsidRPr="00000000" w14:paraId="000006B3">
            <w:pPr>
              <w:jc w:val="left"/>
              <w:rPr/>
            </w:pPr>
            <w:r w:rsidDel="00000000" w:rsidR="00000000" w:rsidRPr="00000000">
              <w:rPr>
                <w:b w:val="1"/>
                <w:bCs w:val="1"/>
                <w:color w:val="ffffff"/>
                <w:sz w:val="18"/>
                <w:szCs w:val="18"/>
                <w:rtl w:val="0"/>
              </w:rPr>
              <w:t xml:space="preserve">Case against (or caution)</w:t>
            </w:r>
            <w:r w:rsidDel="00000000" w:rsidR="00000000" w:rsidRPr="00000000">
              <w:rPr>
                <w:rtl w:val="0"/>
              </w:rPr>
            </w:r>
          </w:p>
        </w:tc>
      </w:tr>
      <w:tr>
        <w:trPr>
          <w:cantSplit w:val="1"/>
          <w:tblHeader w:val="0"/>
        </w:trPr>
        <w:tc>
          <w:tcPr/>
          <w:p w:rsidR="00000000" w:rsidDel="00000000" w:rsidP="00000000" w:rsidRDefault="00000000" w:rsidRPr="00000000" w14:paraId="000006B4">
            <w:pPr>
              <w:jc w:val="left"/>
              <w:rPr/>
            </w:pPr>
            <w:r w:rsidDel="00000000" w:rsidR="00000000" w:rsidRPr="00000000">
              <w:rPr>
                <w:sz w:val="18"/>
                <w:szCs w:val="18"/>
                <w:rtl w:val="0"/>
              </w:rPr>
              <w:t xml:space="preserve">Eliminates interface complexity — data is naturally shared across providers on the same platform</w:t>
            </w:r>
            <w:r w:rsidDel="00000000" w:rsidR="00000000" w:rsidRPr="00000000">
              <w:rPr>
                <w:rtl w:val="0"/>
              </w:rPr>
            </w:r>
          </w:p>
        </w:tc>
        <w:tc>
          <w:tcPr/>
          <w:p w:rsidR="00000000" w:rsidDel="00000000" w:rsidP="00000000" w:rsidRDefault="00000000" w:rsidRPr="00000000" w14:paraId="000006B5">
            <w:pPr>
              <w:jc w:val="left"/>
              <w:rPr/>
            </w:pPr>
            <w:r w:rsidDel="00000000" w:rsidR="00000000" w:rsidRPr="00000000">
              <w:rPr>
                <w:sz w:val="18"/>
                <w:szCs w:val="18"/>
                <w:rtl w:val="0"/>
              </w:rPr>
              <w:t xml:space="preserve">Capital cost is substantial — major EHR implementations run $100-300M for large health systems; statewide scope amplifies this</w:t>
            </w:r>
            <w:r w:rsidDel="00000000" w:rsidR="00000000" w:rsidRPr="00000000">
              <w:rPr>
                <w:rtl w:val="0"/>
              </w:rPr>
            </w:r>
          </w:p>
        </w:tc>
      </w:tr>
      <w:tr>
        <w:trPr>
          <w:cantSplit w:val="0"/>
          <w:tblHeader w:val="0"/>
        </w:trPr>
        <w:tc>
          <w:tcPr/>
          <w:p w:rsidR="00000000" w:rsidDel="00000000" w:rsidP="00000000" w:rsidRDefault="00000000" w:rsidRPr="00000000" w14:paraId="000006B6">
            <w:pPr>
              <w:jc w:val="left"/>
              <w:rPr/>
            </w:pPr>
            <w:r w:rsidDel="00000000" w:rsidR="00000000" w:rsidRPr="00000000">
              <w:rPr>
                <w:sz w:val="18"/>
                <w:szCs w:val="18"/>
                <w:rtl w:val="0"/>
              </w:rPr>
              <w:t xml:space="preserve">Community meeting participants specifically cited EMR fragmentation as a barrier: ‘EMR systems don’t talk to each other and it’s difficult to transfer from one center to another’</w:t>
            </w:r>
            <w:r w:rsidDel="00000000" w:rsidR="00000000" w:rsidRPr="00000000">
              <w:rPr>
                <w:rtl w:val="0"/>
              </w:rPr>
            </w:r>
          </w:p>
        </w:tc>
        <w:tc>
          <w:tcPr/>
          <w:p w:rsidR="00000000" w:rsidDel="00000000" w:rsidP="00000000" w:rsidRDefault="00000000" w:rsidRPr="00000000" w14:paraId="000006B7">
            <w:pPr>
              <w:jc w:val="left"/>
              <w:rPr/>
            </w:pPr>
            <w:r w:rsidDel="00000000" w:rsidR="00000000" w:rsidRPr="00000000">
              <w:rPr>
                <w:sz w:val="18"/>
                <w:szCs w:val="18"/>
                <w:rtl w:val="0"/>
              </w:rPr>
              <w:t xml:space="preserve">Disruption risk — forced EHR migrations have caused significant clinical workflow disruption and temporary quality problems at major health systems</w:t>
            </w:r>
            <w:r w:rsidDel="00000000" w:rsidR="00000000" w:rsidRPr="00000000">
              <w:rPr>
                <w:rtl w:val="0"/>
              </w:rPr>
            </w:r>
          </w:p>
        </w:tc>
      </w:tr>
      <w:tr>
        <w:trPr>
          <w:cantSplit w:val="0"/>
          <w:tblHeader w:val="0"/>
        </w:trPr>
        <w:tc>
          <w:tcPr/>
          <w:p w:rsidR="00000000" w:rsidDel="00000000" w:rsidP="00000000" w:rsidRDefault="00000000" w:rsidRPr="00000000" w14:paraId="000006B8">
            <w:pPr>
              <w:jc w:val="left"/>
              <w:rPr/>
            </w:pPr>
            <w:r w:rsidDel="00000000" w:rsidR="00000000" w:rsidRPr="00000000">
              <w:rPr>
                <w:sz w:val="18"/>
                <w:szCs w:val="18"/>
                <w:rtl w:val="0"/>
              </w:rPr>
              <w:t xml:space="preserve">Reduces per-provider IT infrastructure cost — smaller hospitals cannot afford full IT departments; shared infrastructure is more efficient</w:t>
            </w:r>
            <w:r w:rsidDel="00000000" w:rsidR="00000000" w:rsidRPr="00000000">
              <w:rPr>
                <w:rtl w:val="0"/>
              </w:rPr>
            </w:r>
          </w:p>
        </w:tc>
        <w:tc>
          <w:tcPr/>
          <w:p w:rsidR="00000000" w:rsidDel="00000000" w:rsidP="00000000" w:rsidRDefault="00000000" w:rsidRPr="00000000" w14:paraId="000006B9">
            <w:pPr>
              <w:jc w:val="left"/>
              <w:rPr/>
            </w:pPr>
            <w:r w:rsidDel="00000000" w:rsidR="00000000" w:rsidRPr="00000000">
              <w:rPr>
                <w:sz w:val="18"/>
                <w:szCs w:val="18"/>
                <w:rtl w:val="0"/>
              </w:rPr>
              <w:t xml:space="preserve">FHIR-based interoperability (see §4.5) may make data exchange manageable without a single EHR, reducing the case for the disruption of migration</w:t>
            </w:r>
            <w:r w:rsidDel="00000000" w:rsidR="00000000" w:rsidRPr="00000000">
              <w:rPr>
                <w:rtl w:val="0"/>
              </w:rPr>
            </w:r>
          </w:p>
        </w:tc>
      </w:tr>
      <w:tr>
        <w:trPr>
          <w:cantSplit w:val="0"/>
          <w:tblHeader w:val="0"/>
        </w:trPr>
        <w:tc>
          <w:tcPr/>
          <w:p w:rsidR="00000000" w:rsidDel="00000000" w:rsidP="00000000" w:rsidRDefault="00000000" w:rsidRPr="00000000" w14:paraId="000006BA">
            <w:pPr>
              <w:jc w:val="left"/>
              <w:rPr/>
            </w:pPr>
            <w:r w:rsidDel="00000000" w:rsidR="00000000" w:rsidRPr="00000000">
              <w:rPr>
                <w:sz w:val="18"/>
                <w:szCs w:val="18"/>
                <w:rtl w:val="0"/>
              </w:rPr>
              <w:t xml:space="preserve">Enables real-time population health data that VHCURES’s 12-18 month lag cannot provide</w:t>
            </w:r>
            <w:r w:rsidDel="00000000" w:rsidR="00000000" w:rsidRPr="00000000">
              <w:rPr>
                <w:rtl w:val="0"/>
              </w:rPr>
            </w:r>
          </w:p>
        </w:tc>
        <w:tc>
          <w:tcPr/>
          <w:p w:rsidR="00000000" w:rsidDel="00000000" w:rsidP="00000000" w:rsidRDefault="00000000" w:rsidRPr="00000000" w14:paraId="000006BB">
            <w:pPr>
              <w:jc w:val="left"/>
              <w:rPr/>
            </w:pPr>
            <w:r w:rsidDel="00000000" w:rsidR="00000000" w:rsidRPr="00000000">
              <w:rPr>
                <w:sz w:val="18"/>
                <w:szCs w:val="18"/>
                <w:rtl w:val="0"/>
              </w:rPr>
              <w:t xml:space="preserve">Vendor lock-in — a single-vendor statewide EHR creates significant dependence on that vendor’s pricing, contract terms, and long-term viability</w:t>
            </w:r>
            <w:r w:rsidDel="00000000" w:rsidR="00000000" w:rsidRPr="00000000">
              <w:rPr>
                <w:rtl w:val="0"/>
              </w:rPr>
            </w:r>
          </w:p>
        </w:tc>
      </w:tr>
      <w:tr>
        <w:trPr>
          <w:cantSplit w:val="0"/>
          <w:tblHeader w:val="0"/>
        </w:trPr>
        <w:tc>
          <w:tcPr/>
          <w:p w:rsidR="00000000" w:rsidDel="00000000" w:rsidP="00000000" w:rsidRDefault="00000000" w:rsidRPr="00000000" w14:paraId="000006BC">
            <w:pPr>
              <w:jc w:val="left"/>
              <w:rPr/>
            </w:pPr>
            <w:r w:rsidDel="00000000" w:rsidR="00000000" w:rsidRPr="00000000">
              <w:rPr>
                <w:sz w:val="18"/>
                <w:szCs w:val="18"/>
                <w:rtl w:val="0"/>
              </w:rPr>
              <w:t xml:space="preserve">Maryland’s experience: common data infrastructure enabled the HSCRC to manage global budgets effectively</w:t>
            </w:r>
            <w:r w:rsidDel="00000000" w:rsidR="00000000" w:rsidRPr="00000000">
              <w:rPr>
                <w:rtl w:val="0"/>
              </w:rPr>
            </w:r>
          </w:p>
        </w:tc>
        <w:tc>
          <w:tcPr/>
          <w:p w:rsidR="00000000" w:rsidDel="00000000" w:rsidP="00000000" w:rsidRDefault="00000000" w:rsidRPr="00000000" w14:paraId="000006BD">
            <w:pPr>
              <w:jc w:val="left"/>
              <w:rPr/>
            </w:pPr>
            <w:r w:rsidDel="00000000" w:rsidR="00000000" w:rsidRPr="00000000">
              <w:rPr>
                <w:sz w:val="18"/>
                <w:szCs w:val="18"/>
                <w:rtl w:val="0"/>
              </w:rPr>
              <w:t xml:space="preserve">ERISA self-insured employers — outside state authority — would still not be in the system even with a statewide EHR</w:t>
            </w:r>
            <w:r w:rsidDel="00000000" w:rsidR="00000000" w:rsidRPr="00000000">
              <w:rPr>
                <w:rtl w:val="0"/>
              </w:rPr>
            </w:r>
          </w:p>
        </w:tc>
      </w:tr>
      <w:tr>
        <w:trPr>
          <w:cantSplit w:val="1"/>
          <w:tblHeader w:val="0"/>
        </w:trPr>
        <w:tc>
          <w:tcPr/>
          <w:p w:rsidR="00000000" w:rsidDel="00000000" w:rsidP="00000000" w:rsidRDefault="00000000" w:rsidRPr="00000000" w14:paraId="000006BE">
            <w:pPr>
              <w:jc w:val="left"/>
              <w:rPr/>
            </w:pPr>
            <w:r w:rsidDel="00000000" w:rsidR="00000000" w:rsidRPr="00000000">
              <w:rPr>
                <w:sz w:val="18"/>
                <w:szCs w:val="18"/>
                <w:rtl w:val="0"/>
              </w:rPr>
              <w:t xml:space="preserve">RHT Program IT advance funds can support the capital investment — this is an explicitly authorized use of RHT funds</w:t>
            </w:r>
            <w:r w:rsidDel="00000000" w:rsidR="00000000" w:rsidRPr="00000000">
              <w:rPr>
                <w:rtl w:val="0"/>
              </w:rPr>
            </w:r>
          </w:p>
        </w:tc>
        <w:tc>
          <w:tcPr/>
          <w:p w:rsidR="00000000" w:rsidDel="00000000" w:rsidP="00000000" w:rsidRDefault="00000000" w:rsidRPr="00000000" w14:paraId="000006BF">
            <w:pPr>
              <w:jc w:val="left"/>
              <w:rPr/>
            </w:pPr>
            <w:r w:rsidDel="00000000" w:rsidR="00000000" w:rsidRPr="00000000">
              <w:rPr>
                <w:sz w:val="18"/>
                <w:szCs w:val="18"/>
                <w:rtl w:val="0"/>
              </w:rPr>
              <w:t xml:space="preserve">Vermont’s diverse provider landscape (hospitals, FQHCs, private practices, mental health agencies) may not all be able to adopt a single platform</w:t>
            </w:r>
            <w:r w:rsidDel="00000000" w:rsidR="00000000" w:rsidRPr="00000000">
              <w:rPr>
                <w:rtl w:val="0"/>
              </w:rPr>
            </w:r>
          </w:p>
        </w:tc>
      </w:tr>
    </w:tbl>
    <w:p w:rsidR="00000000" w:rsidDel="00000000" w:rsidP="00000000" w:rsidRDefault="00000000" w:rsidRPr="00000000" w14:paraId="000006C0">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4.5 — Vermont statewide EHR: case for and against. The feasibility assessment underway will weigh these factors against Vermont’s specific cost, disruption tolerance, and FHIR interoperability capacity.</w:t>
      </w:r>
    </w:p>
    <w:p w:rsidR="00000000" w:rsidDel="00000000" w:rsidP="00000000" w:rsidRDefault="00000000" w:rsidRPr="00000000" w14:paraId="000006C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feasibility assessment’s most important analytical question is whether FHIR-based interoperability — the national standard for health data exchange that is rapidly maturing — can deliver the data sharing Vermont needs without the cost and disruption of a statewide EHR migration. If FHIR can deliver real-time, bi-directional data exchange across Vermont’s four EHR platforms at an acceptable implementation cost, the case for a single statewide EHR weakens significantly. §4.5 develops the FHIR picture. AHS’s feasibility assessment should produce a clear answer on this question by 2026–2027 — in time to inform the 2028 Strategic Plan.</w:t>
      </w:r>
    </w:p>
    <w:p w:rsidR="00000000" w:rsidDel="00000000" w:rsidP="00000000" w:rsidRDefault="00000000" w:rsidRPr="00000000" w14:paraId="000006C2">
      <w:pPr>
        <w:pStyle w:val="Heading2"/>
        <w:pBdr>
          <w:top w:color="c9d2df" w:space="10" w:sz="6" w:val="single"/>
        </w:pBdr>
        <w:rPr/>
      </w:pPr>
      <w:bookmarkStart w:colFirst="0" w:colLast="0" w:name="_b8vl9f7obtrw" w:id="129"/>
      <w:bookmarkEnd w:id="129"/>
      <w:r w:rsidDel="00000000" w:rsidR="00000000" w:rsidRPr="00000000">
        <w:rPr>
          <w:color w:val="161b22"/>
          <w:rtl w:val="0"/>
        </w:rPr>
        <w:t xml:space="preserve">4.4  </w:t>
      </w:r>
      <w:r w:rsidDel="00000000" w:rsidR="00000000" w:rsidRPr="00000000">
        <w:rPr>
          <w:b w:val="1"/>
          <w:bCs w:val="1"/>
          <w:color w:val="161b22"/>
          <w:rtl w:val="0"/>
        </w:rPr>
        <w:t xml:space="preserve">The Vermont Clinically Integrated Network — A New Technology Institution</w:t>
      </w:r>
      <w:r w:rsidDel="00000000" w:rsidR="00000000" w:rsidRPr="00000000">
        <w:rPr>
          <w:rtl w:val="0"/>
        </w:rPr>
      </w:r>
    </w:p>
    <w:p w:rsidR="00000000" w:rsidDel="00000000" w:rsidP="00000000" w:rsidRDefault="00000000" w:rsidRPr="00000000" w14:paraId="000006C3">
      <w:pPr>
        <w:rPr/>
      </w:pPr>
      <w:r w:rsidDel="00000000" w:rsidR="00000000" w:rsidRPr="00000000">
        <w:rPr>
          <w:rtl w:val="0"/>
        </w:rPr>
        <w:t xml:space="preserve">Vermont’s Rural Health Transformation Program application includes one of the most significant technology investments in the entire $195M award: the creation of a Clinically Integrated Network (CIN) linking Vermont’s hospitals and community providers into a coordinated clinical and data-sharing infrastructure. Vermont is one of four states (along with Arkansas, Nevada, and Oregon) that explicitly included CIN creation in their RHT applications, reflecting a national trend toward CINs as the organizational vehicle for rural health system integration.</w:t>
      </w:r>
    </w:p>
    <w:p w:rsidR="00000000" w:rsidDel="00000000" w:rsidP="00000000" w:rsidRDefault="00000000" w:rsidRPr="00000000" w14:paraId="000006C4">
      <w:pPr>
        <w:pStyle w:val="Heading3"/>
        <w:rPr/>
      </w:pPr>
      <w:bookmarkStart w:colFirst="0" w:colLast="0" w:name="_rmftli439tao" w:id="130"/>
      <w:bookmarkEnd w:id="130"/>
      <w:r w:rsidDel="00000000" w:rsidR="00000000" w:rsidRPr="00000000">
        <w:rPr>
          <w:color w:val="161b22"/>
          <w:rtl w:val="0"/>
        </w:rPr>
        <w:t xml:space="preserve">4.4.1  </w:t>
      </w:r>
      <w:r w:rsidDel="00000000" w:rsidR="00000000" w:rsidRPr="00000000">
        <w:rPr>
          <w:b w:val="1"/>
          <w:bCs w:val="1"/>
          <w:color w:val="161b22"/>
          <w:rtl w:val="0"/>
        </w:rPr>
        <w:t xml:space="preserve">What a Clinically Integrated Network Does</w:t>
      </w:r>
      <w:r w:rsidDel="00000000" w:rsidR="00000000" w:rsidRPr="00000000">
        <w:rPr>
          <w:rtl w:val="0"/>
        </w:rPr>
      </w:r>
    </w:p>
    <w:p w:rsidR="00000000" w:rsidDel="00000000" w:rsidP="00000000" w:rsidRDefault="00000000" w:rsidRPr="00000000" w14:paraId="000006C5">
      <w:pPr>
        <w:rPr/>
      </w:pPr>
      <w:r w:rsidDel="00000000" w:rsidR="00000000" w:rsidRPr="00000000">
        <w:rPr>
          <w:rtl w:val="0"/>
        </w:rPr>
        <w:t xml:space="preserve">A CIN is a formal network of healthcare providers — hospitals, primary care practices, specialists, post-acute providers — that share clinical protocols, performance data, and care coordination infrastructure while maintaining independent ownership and governance. CINs occupy the space between full health system merger (which requires consolidation of ownership) and loose referral relationships (which have no formal data sharing or accountability). For Vermont’s 14 independent, non-profit hospitals — which cannot and should not be merged into a single system — a CIN provides the coordination benefits of integration without the legal and political costs of ownership consolidation.</w:t>
      </w:r>
    </w:p>
    <w:p w:rsidR="00000000" w:rsidDel="00000000" w:rsidP="00000000" w:rsidRDefault="00000000" w:rsidRPr="00000000" w14:paraId="000006C6">
      <w:pPr>
        <w:pStyle w:val="Heading3"/>
        <w:rPr/>
      </w:pPr>
      <w:bookmarkStart w:colFirst="0" w:colLast="0" w:name="_6fiynjxkbfql" w:id="131"/>
      <w:bookmarkEnd w:id="131"/>
      <w:r w:rsidDel="00000000" w:rsidR="00000000" w:rsidRPr="00000000">
        <w:rPr>
          <w:color w:val="161b22"/>
          <w:rtl w:val="0"/>
        </w:rPr>
        <w:t xml:space="preserve">4.4.2  </w:t>
      </w:r>
      <w:r w:rsidDel="00000000" w:rsidR="00000000" w:rsidRPr="00000000">
        <w:rPr>
          <w:b w:val="1"/>
          <w:bCs w:val="1"/>
          <w:color w:val="161b22"/>
          <w:rtl w:val="0"/>
        </w:rPr>
        <w:t xml:space="preserve">What the Vermont CIN Will Provide</w:t>
      </w:r>
      <w:r w:rsidDel="00000000" w:rsidR="00000000" w:rsidRPr="00000000">
        <w:rPr>
          <w:rtl w:val="0"/>
        </w:rPr>
      </w:r>
    </w:p>
    <w:p w:rsidR="00000000" w:rsidDel="00000000" w:rsidP="00000000" w:rsidRDefault="00000000" w:rsidRPr="00000000" w14:paraId="000006C7">
      <w:pPr>
        <w:rPr/>
      </w:pPr>
      <w:r w:rsidDel="00000000" w:rsidR="00000000" w:rsidRPr="00000000">
        <w:rPr>
          <w:rtl w:val="0"/>
        </w:rPr>
        <w:t xml:space="preserve">Vermont’s RHT Program application describes the Shared Services initiative — which includes the CIN infrastructure — as providing five specific functions for participating hospitals and providers:</w:t>
      </w:r>
    </w:p>
    <w:p w:rsidR="00000000" w:rsidDel="00000000" w:rsidP="00000000" w:rsidRDefault="00000000" w:rsidRPr="00000000" w14:paraId="000006C8">
      <w:pPr>
        <w:keepNext w:val="0"/>
        <w:keepLines w:val="0"/>
        <w:numPr>
          <w:ilvl w:val="0"/>
          <w:numId w:val="21"/>
        </w:numPr>
        <w:ind w:left="720" w:hanging="360"/>
        <w:rPr/>
      </w:pPr>
      <w:r w:rsidDel="00000000" w:rsidR="00000000" w:rsidRPr="00000000">
        <w:rPr>
          <w:rtl w:val="0"/>
        </w:rPr>
        <w:t xml:space="preserve">Analytics support: A shared analytics platform available to all hospitals and non-hospital providers for transformation and regionalization planning — identifying areas most in need, modeling the impact of service line changes, and tracking quality and cost metrics. This is the analytics vendor that AHS and GMCB are jointly procuring.</w:t>
      </w:r>
    </w:p>
    <w:p w:rsidR="00000000" w:rsidDel="00000000" w:rsidP="00000000" w:rsidRDefault="00000000" w:rsidRPr="00000000" w14:paraId="000006C9">
      <w:pPr>
        <w:keepNext w:val="0"/>
        <w:keepLines w:val="0"/>
        <w:numPr>
          <w:ilvl w:val="0"/>
          <w:numId w:val="21"/>
        </w:numPr>
        <w:ind w:left="720" w:hanging="360"/>
        <w:rPr/>
      </w:pPr>
      <w:r w:rsidDel="00000000" w:rsidR="00000000" w:rsidRPr="00000000">
        <w:rPr>
          <w:rtl w:val="0"/>
        </w:rPr>
        <w:t xml:space="preserve">Shared clinical protocols: Standardized clinical pathways for high-volume conditions — sepsis, heart failure, COPD, mental health crisis — that all participating providers adopt, enabling consistent quality regardless of which facility a patient uses.</w:t>
      </w:r>
    </w:p>
    <w:p w:rsidR="00000000" w:rsidDel="00000000" w:rsidP="00000000" w:rsidRDefault="00000000" w:rsidRPr="00000000" w14:paraId="000006CA">
      <w:pPr>
        <w:keepNext w:val="0"/>
        <w:keepLines w:val="0"/>
        <w:numPr>
          <w:ilvl w:val="0"/>
          <w:numId w:val="21"/>
        </w:numPr>
        <w:ind w:left="720" w:hanging="360"/>
        <w:rPr/>
      </w:pPr>
      <w:r w:rsidDel="00000000" w:rsidR="00000000" w:rsidRPr="00000000">
        <w:rPr>
          <w:rtl w:val="0"/>
        </w:rPr>
        <w:t xml:space="preserve">Group purchasing: Coordinated supply chain and group purchasing for medical supplies, equipment, and technology — capturing the scale economies that individual small hospitals cannot achieve independently. Oliver Wyman identified this as one of the highest-leverage near-term cost reduction opportunities.</w:t>
      </w:r>
    </w:p>
    <w:p w:rsidR="00000000" w:rsidDel="00000000" w:rsidP="00000000" w:rsidRDefault="00000000" w:rsidRPr="00000000" w14:paraId="000006CB">
      <w:pPr>
        <w:keepNext w:val="0"/>
        <w:keepLines w:val="0"/>
        <w:numPr>
          <w:ilvl w:val="0"/>
          <w:numId w:val="21"/>
        </w:numPr>
        <w:ind w:left="720" w:hanging="360"/>
        <w:rPr/>
      </w:pPr>
      <w:r w:rsidDel="00000000" w:rsidR="00000000" w:rsidRPr="00000000">
        <w:rPr>
          <w:rtl w:val="0"/>
        </w:rPr>
        <w:t xml:space="preserve">Administrative shared services: Shared infrastructure for billing, coding, credentialing, HR, and IT support — reducing the administrative overhead that drives Vermont’s $1,303 per-discharge administrative cost premium over national benchmarks.</w:t>
      </w:r>
    </w:p>
    <w:p w:rsidR="00000000" w:rsidDel="00000000" w:rsidP="00000000" w:rsidRDefault="00000000" w:rsidRPr="00000000" w14:paraId="000006CC">
      <w:pPr>
        <w:keepLines w:val="0"/>
        <w:numPr>
          <w:ilvl w:val="0"/>
          <w:numId w:val="21"/>
        </w:numPr>
        <w:ind w:left="720" w:hanging="360"/>
        <w:rPr/>
      </w:pPr>
      <w:r w:rsidDel="00000000" w:rsidR="00000000" w:rsidRPr="00000000">
        <w:rPr>
          <w:rtl w:val="0"/>
        </w:rPr>
        <w:t xml:space="preserve">Referral network formalization: Structured referral agreements between RSC hospitals and Tier 2/3 facilities for each COE specialty — ensuring that the regionalization blueprint operates as a reliable clinical network rather than a set of informal relationships.</w:t>
      </w:r>
    </w:p>
    <w:p w:rsidR="00000000" w:rsidDel="00000000" w:rsidP="00000000" w:rsidRDefault="00000000" w:rsidRPr="00000000" w14:paraId="000006CD">
      <w:pPr>
        <w:rPr/>
      </w:pPr>
      <w:r w:rsidDel="00000000" w:rsidR="00000000" w:rsidRPr="00000000">
        <w:rPr>
          <w:rtl w:val="0"/>
        </w:rPr>
        <w:t xml:space="preserve">The CIN also serves as the governance vehicle for the technology investments Vermont’s transformation requires. Individual small hospitals cannot justify the capital investment in AI scribe technology, remote patient monitoring equipment, telehealth infrastructure, or advanced analytics platforms. A CIN can negotiate enterprise-wide technology contracts that make these investments affordable for the entire network, deploy shared technology infrastructure that individual providers access as a service, and establish common data standards that make the integrated health record vision achievable.</w:t>
      </w:r>
    </w:p>
    <w:p w:rsidR="00000000" w:rsidDel="00000000" w:rsidP="00000000" w:rsidRDefault="00000000" w:rsidRPr="00000000" w14:paraId="000006CE">
      <w:pPr>
        <w:pStyle w:val="Heading2"/>
        <w:pBdr>
          <w:top w:color="c9d2df" w:space="10" w:sz="6" w:val="single"/>
        </w:pBdr>
        <w:rPr/>
      </w:pPr>
      <w:bookmarkStart w:colFirst="0" w:colLast="0" w:name="_3cviko8v6t4i" w:id="132"/>
      <w:bookmarkEnd w:id="132"/>
      <w:r w:rsidDel="00000000" w:rsidR="00000000" w:rsidRPr="00000000">
        <w:rPr>
          <w:color w:val="161b22"/>
          <w:rtl w:val="0"/>
        </w:rPr>
        <w:t xml:space="preserve">4.5  </w:t>
      </w:r>
      <w:r w:rsidDel="00000000" w:rsidR="00000000" w:rsidRPr="00000000">
        <w:rPr>
          <w:b w:val="1"/>
          <w:bCs w:val="1"/>
          <w:color w:val="161b22"/>
          <w:rtl w:val="0"/>
        </w:rPr>
        <w:t xml:space="preserve">FHIR Interoperability — The National Standard and Vermont’s Compliance Path</w:t>
      </w:r>
      <w:r w:rsidDel="00000000" w:rsidR="00000000" w:rsidRPr="00000000">
        <w:rPr>
          <w:rtl w:val="0"/>
        </w:rPr>
      </w:r>
    </w:p>
    <w:p w:rsidR="00000000" w:rsidDel="00000000" w:rsidP="00000000" w:rsidRDefault="00000000" w:rsidRPr="00000000" w14:paraId="000006CF">
      <w:pPr>
        <w:rPr/>
      </w:pPr>
      <w:r w:rsidDel="00000000" w:rsidR="00000000" w:rsidRPr="00000000">
        <w:rPr>
          <w:rtl w:val="0"/>
        </w:rPr>
        <w:t xml:space="preserve">FHIR (Fast Healthcare Interoperability Resources) is the HL7 standard for healthcare data exchange that CMS mandated for payers and providers beginning in 2021 and 2022. FHIR defines a common data format and API structure that allows different health IT systems to exchange information without custom interfaces. It is the closest thing to a universal language for healthcare data that the industry has adopted, and its maturation over the past five years has fundamentally changed what is technically possible in health data exchange.</w:t>
      </w:r>
    </w:p>
    <w:p w:rsidR="00000000" w:rsidDel="00000000" w:rsidP="00000000" w:rsidRDefault="00000000" w:rsidRPr="00000000" w14:paraId="000006D0">
      <w:pPr>
        <w:pStyle w:val="Heading3"/>
        <w:rPr/>
      </w:pPr>
      <w:bookmarkStart w:colFirst="0" w:colLast="0" w:name="_wh11c6mo1z45" w:id="133"/>
      <w:bookmarkEnd w:id="133"/>
      <w:r w:rsidDel="00000000" w:rsidR="00000000" w:rsidRPr="00000000">
        <w:rPr>
          <w:color w:val="161b22"/>
          <w:rtl w:val="0"/>
        </w:rPr>
        <w:t xml:space="preserve">4.5.1  </w:t>
      </w:r>
      <w:r w:rsidDel="00000000" w:rsidR="00000000" w:rsidRPr="00000000">
        <w:rPr>
          <w:b w:val="1"/>
          <w:bCs w:val="1"/>
          <w:color w:val="161b22"/>
          <w:rtl w:val="0"/>
        </w:rPr>
        <w:t xml:space="preserve">What FHIR Enables That Vermont Currently Cannot Do</w:t>
      </w:r>
      <w:r w:rsidDel="00000000" w:rsidR="00000000" w:rsidRPr="00000000">
        <w:rPr>
          <w:rtl w:val="0"/>
        </w:rPr>
      </w:r>
    </w:p>
    <w:p w:rsidR="00000000" w:rsidDel="00000000" w:rsidP="00000000" w:rsidRDefault="00000000" w:rsidRPr="00000000" w14:paraId="000006D1">
      <w:pPr>
        <w:rPr/>
      </w:pPr>
      <w:r w:rsidDel="00000000" w:rsidR="00000000" w:rsidRPr="00000000">
        <w:rPr>
          <w:rtl w:val="0"/>
        </w:rPr>
        <w:t xml:space="preserve">Vermont’s current health data infrastructure predates widespread FHIR adoption and was built around older data exchange standards. The operational implications are concrete:</w:t>
      </w:r>
    </w:p>
    <w:p w:rsidR="00000000" w:rsidDel="00000000" w:rsidP="00000000" w:rsidRDefault="00000000" w:rsidRPr="00000000" w14:paraId="000006D2">
      <w:pPr>
        <w:keepNext w:val="0"/>
        <w:keepLines w:val="0"/>
        <w:numPr>
          <w:ilvl w:val="0"/>
          <w:numId w:val="22"/>
        </w:numPr>
        <w:ind w:left="720" w:hanging="360"/>
        <w:rPr/>
      </w:pPr>
      <w:r w:rsidDel="00000000" w:rsidR="00000000" w:rsidRPr="00000000">
        <w:rPr>
          <w:rtl w:val="0"/>
        </w:rPr>
        <w:t xml:space="preserve">Patient matching across facilities: Without FHIR-based master patient index integration, Vermont still lacks reliable patient matching across all providers. Community meeting participants described needing to contact 31 separate EMS agencies for patient transfers — a fragmentation problem that a FHIR-enabled patient matching system would substantially reduce.</w:t>
      </w:r>
    </w:p>
    <w:p w:rsidR="00000000" w:rsidDel="00000000" w:rsidP="00000000" w:rsidRDefault="00000000" w:rsidRPr="00000000" w14:paraId="000006D3">
      <w:pPr>
        <w:keepNext w:val="0"/>
        <w:keepLines w:val="0"/>
        <w:numPr>
          <w:ilvl w:val="0"/>
          <w:numId w:val="22"/>
        </w:numPr>
        <w:ind w:left="720" w:hanging="360"/>
        <w:rPr/>
      </w:pPr>
      <w:r w:rsidDel="00000000" w:rsidR="00000000" w:rsidRPr="00000000">
        <w:rPr>
          <w:rtl w:val="0"/>
        </w:rPr>
        <w:t xml:space="preserve">Real-time care gap identification: FHIR-enabled EHR systems can query a patient’s record at the point of care, identifying care gaps (missing preventive services, chronic disease management gaps) in real time during the clinical encounter. Vermont’s current Blueprint data profile process delivers care gap information to practices, but with significant lag. FHIR enables the same information at the point of care.</w:t>
      </w:r>
    </w:p>
    <w:p w:rsidR="00000000" w:rsidDel="00000000" w:rsidP="00000000" w:rsidRDefault="00000000" w:rsidRPr="00000000" w14:paraId="000006D4">
      <w:pPr>
        <w:keepNext w:val="0"/>
        <w:keepLines w:val="0"/>
        <w:numPr>
          <w:ilvl w:val="0"/>
          <w:numId w:val="22"/>
        </w:numPr>
        <w:ind w:left="720" w:hanging="360"/>
        <w:rPr/>
      </w:pPr>
      <w:r w:rsidDel="00000000" w:rsidR="00000000" w:rsidRPr="00000000">
        <w:rPr>
          <w:rtl w:val="0"/>
        </w:rPr>
        <w:t xml:space="preserve">Attribution accuracy for global budgets: Hospital global budgets require accurate attribution of patients to hospitals. FHIR-based data exchange enables more precise attribution by tracking care delivery across providers in near-real-time, reducing the attribution disputes that complicate global budget performance measurement.</w:t>
      </w:r>
    </w:p>
    <w:p w:rsidR="00000000" w:rsidDel="00000000" w:rsidP="00000000" w:rsidRDefault="00000000" w:rsidRPr="00000000" w14:paraId="000006D5">
      <w:pPr>
        <w:keepLines w:val="0"/>
        <w:numPr>
          <w:ilvl w:val="0"/>
          <w:numId w:val="22"/>
        </w:numPr>
        <w:ind w:left="720" w:hanging="360"/>
        <w:rPr/>
      </w:pPr>
      <w:r w:rsidDel="00000000" w:rsidR="00000000" w:rsidRPr="00000000">
        <w:rPr>
          <w:rtl w:val="0"/>
        </w:rPr>
        <w:t xml:space="preserve">Population health management at scale: Vermont’s Blueprint CHTs currently manage populations using a combination of claims data, clinical registry data, and provider-reported information. FHIR-based population health platforms can aggregate this data automatically, maintaining continuous patient registries that trigger care coordinator outreach when patients are overdue for care or when clinical indicators suggest increased risk.</w:t>
      </w:r>
    </w:p>
    <w:p w:rsidR="00000000" w:rsidDel="00000000" w:rsidP="00000000" w:rsidRDefault="00000000" w:rsidRPr="00000000" w14:paraId="000006D6">
      <w:pPr>
        <w:pStyle w:val="Heading3"/>
        <w:rPr/>
      </w:pPr>
      <w:bookmarkStart w:colFirst="0" w:colLast="0" w:name="_sg67euk9ncmo" w:id="134"/>
      <w:bookmarkEnd w:id="134"/>
      <w:r w:rsidDel="00000000" w:rsidR="00000000" w:rsidRPr="00000000">
        <w:rPr>
          <w:color w:val="161b22"/>
          <w:rtl w:val="0"/>
        </w:rPr>
        <w:t xml:space="preserve">4.5.2  </w:t>
      </w:r>
      <w:r w:rsidDel="00000000" w:rsidR="00000000" w:rsidRPr="00000000">
        <w:rPr>
          <w:b w:val="1"/>
          <w:bCs w:val="1"/>
          <w:color w:val="161b22"/>
          <w:rtl w:val="0"/>
        </w:rPr>
        <w:t xml:space="preserve">Vermont’s FHIR Compliance Status</w:t>
      </w:r>
      <w:r w:rsidDel="00000000" w:rsidR="00000000" w:rsidRPr="00000000">
        <w:rPr>
          <w:rtl w:val="0"/>
        </w:rPr>
      </w:r>
    </w:p>
    <w:p w:rsidR="00000000" w:rsidDel="00000000" w:rsidP="00000000" w:rsidRDefault="00000000" w:rsidRPr="00000000" w14:paraId="000006D7">
      <w:pPr>
        <w:keepNext w:val="0"/>
        <w:rPr/>
      </w:pPr>
      <w:r w:rsidDel="00000000" w:rsidR="00000000" w:rsidRPr="00000000">
        <w:rPr>
          <w:rtl w:val="0"/>
        </w:rPr>
        <w:t xml:space="preserve">Vermont’s larger hospitals — particularly UVMMC with its Epic EHR — are FHIR-compliant for the CMS-mandated payer-to-patient and payer-to-payer API requirements. The critical gap is at smaller community hospitals (on TruBridge legacy platforms, with Meditech sites FHIR-capable but unconfigured) and at community-based providers (mental health agencies, skilled nursing facilities, home health agencies) that lack FHIR-capable systems entirely.</w:t>
      </w:r>
    </w:p>
    <w:p w:rsidR="00000000" w:rsidDel="00000000" w:rsidP="00000000" w:rsidRDefault="00000000" w:rsidRPr="00000000" w14:paraId="000006D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RHT Program IT advance investments address this gap directly. The program includes grants for technology upgrades at smaller and more rural facilities that cannot afford FHIR-capable EHR migrations independently. The CIN infrastructure also supports FHIR compliance by providing shared technical assistance, vendor negotiations for favorable pricing on FHIR-capable platforms, and shared technical staff who can support implementation at facilities that lack internal IT capacity.</w:t>
      </w:r>
    </w:p>
    <w:tbl>
      <w:tblPr>
        <w:tblStyle w:val="Table69"/>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3460"/>
        <w:gridCol w:w="5611"/>
        <w:tblGridChange w:id="0">
          <w:tblGrid>
            <w:gridCol w:w="3460"/>
            <w:gridCol w:w="5611"/>
          </w:tblGrid>
        </w:tblGridChange>
      </w:tblGrid>
      <w:tr>
        <w:trPr>
          <w:cantSplit w:val="1"/>
          <w:tblHeader w:val="1"/>
        </w:trPr>
        <w:tc>
          <w:tcPr>
            <w:shd w:fill="1b3a6b" w:val="clear"/>
          </w:tcPr>
          <w:p w:rsidR="00000000" w:rsidDel="00000000" w:rsidP="00000000" w:rsidRDefault="00000000" w:rsidRPr="00000000" w14:paraId="000006D9">
            <w:pPr>
              <w:jc w:val="left"/>
              <w:rPr/>
            </w:pPr>
            <w:r w:rsidDel="00000000" w:rsidR="00000000" w:rsidRPr="00000000">
              <w:rPr>
                <w:b w:val="1"/>
                <w:bCs w:val="1"/>
                <w:color w:val="ffffff"/>
                <w:sz w:val="18"/>
                <w:szCs w:val="18"/>
                <w:rtl w:val="0"/>
              </w:rPr>
              <w:t xml:space="preserve">FHIR compliance level</w:t>
            </w:r>
            <w:r w:rsidDel="00000000" w:rsidR="00000000" w:rsidRPr="00000000">
              <w:rPr>
                <w:rtl w:val="0"/>
              </w:rPr>
            </w:r>
          </w:p>
        </w:tc>
        <w:tc>
          <w:tcPr>
            <w:shd w:fill="1b3a6b" w:val="clear"/>
          </w:tcPr>
          <w:p w:rsidR="00000000" w:rsidDel="00000000" w:rsidP="00000000" w:rsidRDefault="00000000" w:rsidRPr="00000000" w14:paraId="000006DA">
            <w:pPr>
              <w:jc w:val="left"/>
              <w:rPr/>
            </w:pPr>
            <w:r w:rsidDel="00000000" w:rsidR="00000000" w:rsidRPr="00000000">
              <w:rPr>
                <w:b w:val="1"/>
                <w:bCs w:val="1"/>
                <w:color w:val="ffffff"/>
                <w:sz w:val="18"/>
                <w:szCs w:val="18"/>
                <w:rtl w:val="0"/>
              </w:rPr>
              <w:t xml:space="preserve">Vermont providers and current status</w:t>
            </w:r>
            <w:r w:rsidDel="00000000" w:rsidR="00000000" w:rsidRPr="00000000">
              <w:rPr>
                <w:rtl w:val="0"/>
              </w:rPr>
            </w:r>
          </w:p>
        </w:tc>
      </w:tr>
      <w:tr>
        <w:trPr>
          <w:cantSplit w:val="1"/>
          <w:tblHeader w:val="0"/>
        </w:trPr>
        <w:tc>
          <w:tcPr/>
          <w:p w:rsidR="00000000" w:rsidDel="00000000" w:rsidP="00000000" w:rsidRDefault="00000000" w:rsidRPr="00000000" w14:paraId="000006DB">
            <w:pPr>
              <w:jc w:val="left"/>
              <w:rPr/>
            </w:pPr>
            <w:r w:rsidDel="00000000" w:rsidR="00000000" w:rsidRPr="00000000">
              <w:rPr>
                <w:sz w:val="18"/>
                <w:szCs w:val="18"/>
                <w:rtl w:val="0"/>
              </w:rPr>
              <w:t xml:space="preserve">Full FHIR R4 compliance</w:t>
            </w:r>
            <w:r w:rsidDel="00000000" w:rsidR="00000000" w:rsidRPr="00000000">
              <w:rPr>
                <w:rtl w:val="0"/>
              </w:rPr>
            </w:r>
          </w:p>
        </w:tc>
        <w:tc>
          <w:tcPr/>
          <w:p w:rsidR="00000000" w:rsidDel="00000000" w:rsidP="00000000" w:rsidRDefault="00000000" w:rsidRPr="00000000" w14:paraId="000006DC">
            <w:pPr>
              <w:jc w:val="left"/>
              <w:rPr/>
            </w:pPr>
            <w:r w:rsidDel="00000000" w:rsidR="00000000" w:rsidRPr="00000000">
              <w:rPr>
                <w:sz w:val="18"/>
                <w:szCs w:val="18"/>
                <w:rtl w:val="0"/>
              </w:rPr>
              <w:t xml:space="preserve">UVMMC (Epic); Vermont hospitals on Oracle Health (Cerner) post-2022 upgrade; major commercial payers (BCBS VT, MVP)</w:t>
            </w:r>
            <w:r w:rsidDel="00000000" w:rsidR="00000000" w:rsidRPr="00000000">
              <w:rPr>
                <w:rtl w:val="0"/>
              </w:rPr>
            </w:r>
          </w:p>
        </w:tc>
      </w:tr>
      <w:tr>
        <w:trPr>
          <w:cantSplit w:val="0"/>
          <w:tblHeader w:val="0"/>
        </w:trPr>
        <w:tc>
          <w:tcPr/>
          <w:p w:rsidR="00000000" w:rsidDel="00000000" w:rsidP="00000000" w:rsidRDefault="00000000" w:rsidRPr="00000000" w14:paraId="000006DD">
            <w:pPr>
              <w:jc w:val="left"/>
              <w:rPr/>
            </w:pPr>
            <w:r w:rsidDel="00000000" w:rsidR="00000000" w:rsidRPr="00000000">
              <w:rPr>
                <w:sz w:val="18"/>
                <w:szCs w:val="18"/>
                <w:rtl w:val="0"/>
              </w:rPr>
              <w:t xml:space="preserve">Partial FHIR implementation</w:t>
            </w:r>
            <w:r w:rsidDel="00000000" w:rsidR="00000000" w:rsidRPr="00000000">
              <w:rPr>
                <w:rtl w:val="0"/>
              </w:rPr>
            </w:r>
          </w:p>
        </w:tc>
        <w:tc>
          <w:tcPr/>
          <w:p w:rsidR="00000000" w:rsidDel="00000000" w:rsidP="00000000" w:rsidRDefault="00000000" w:rsidRPr="00000000" w14:paraId="000006DE">
            <w:pPr>
              <w:jc w:val="left"/>
              <w:rPr/>
            </w:pPr>
            <w:r w:rsidDel="00000000" w:rsidR="00000000" w:rsidRPr="00000000">
              <w:rPr>
                <w:sz w:val="18"/>
                <w:szCs w:val="18"/>
                <w:rtl w:val="0"/>
              </w:rPr>
              <w:t xml:space="preserve">Community hospitals on Meditech Expanse (FHIR-capable but may require configuration)</w:t>
            </w:r>
            <w:r w:rsidDel="00000000" w:rsidR="00000000" w:rsidRPr="00000000">
              <w:rPr>
                <w:rtl w:val="0"/>
              </w:rPr>
            </w:r>
          </w:p>
        </w:tc>
      </w:tr>
      <w:tr>
        <w:trPr>
          <w:cantSplit w:val="0"/>
          <w:tblHeader w:val="0"/>
        </w:trPr>
        <w:tc>
          <w:tcPr/>
          <w:p w:rsidR="00000000" w:rsidDel="00000000" w:rsidP="00000000" w:rsidRDefault="00000000" w:rsidRPr="00000000" w14:paraId="000006DF">
            <w:pPr>
              <w:jc w:val="left"/>
              <w:rPr/>
            </w:pPr>
            <w:r w:rsidDel="00000000" w:rsidR="00000000" w:rsidRPr="00000000">
              <w:rPr>
                <w:sz w:val="18"/>
                <w:szCs w:val="18"/>
                <w:rtl w:val="0"/>
              </w:rPr>
              <w:t xml:space="preserve">Limited / no FHIR</w:t>
            </w:r>
            <w:r w:rsidDel="00000000" w:rsidR="00000000" w:rsidRPr="00000000">
              <w:rPr>
                <w:rtl w:val="0"/>
              </w:rPr>
            </w:r>
          </w:p>
        </w:tc>
        <w:tc>
          <w:tcPr/>
          <w:p w:rsidR="00000000" w:rsidDel="00000000" w:rsidP="00000000" w:rsidRDefault="00000000" w:rsidRPr="00000000" w14:paraId="000006E0">
            <w:pPr>
              <w:jc w:val="left"/>
              <w:rPr/>
            </w:pPr>
            <w:r w:rsidDel="00000000" w:rsidR="00000000" w:rsidRPr="00000000">
              <w:rPr>
                <w:sz w:val="18"/>
                <w:szCs w:val="18"/>
                <w:rtl w:val="0"/>
              </w:rPr>
              <w:t xml:space="preserve">Smaller community hospitals on TruBridge legacy; most Designated Mental Health Agencies; many skilled nursing facilities; independent primary care practices on older EHR versions</w:t>
            </w:r>
            <w:r w:rsidDel="00000000" w:rsidR="00000000" w:rsidRPr="00000000">
              <w:rPr>
                <w:rtl w:val="0"/>
              </w:rPr>
            </w:r>
          </w:p>
        </w:tc>
      </w:tr>
      <w:tr>
        <w:trPr>
          <w:cantSplit w:val="1"/>
          <w:tblHeader w:val="0"/>
        </w:trPr>
        <w:tc>
          <w:tcPr/>
          <w:p w:rsidR="00000000" w:rsidDel="00000000" w:rsidP="00000000" w:rsidRDefault="00000000" w:rsidRPr="00000000" w14:paraId="000006E1">
            <w:pPr>
              <w:jc w:val="left"/>
              <w:rPr/>
            </w:pPr>
            <w:r w:rsidDel="00000000" w:rsidR="00000000" w:rsidRPr="00000000">
              <w:rPr>
                <w:sz w:val="18"/>
                <w:szCs w:val="18"/>
                <w:rtl w:val="0"/>
              </w:rPr>
              <w:t xml:space="preserve">FHIR investment planned (RHT Program)</w:t>
            </w:r>
            <w:r w:rsidDel="00000000" w:rsidR="00000000" w:rsidRPr="00000000">
              <w:rPr>
                <w:rtl w:val="0"/>
              </w:rPr>
            </w:r>
          </w:p>
        </w:tc>
        <w:tc>
          <w:tcPr/>
          <w:p w:rsidR="00000000" w:rsidDel="00000000" w:rsidP="00000000" w:rsidRDefault="00000000" w:rsidRPr="00000000" w14:paraId="000006E2">
            <w:pPr>
              <w:jc w:val="left"/>
              <w:rPr/>
            </w:pPr>
            <w:r w:rsidDel="00000000" w:rsidR="00000000" w:rsidRPr="00000000">
              <w:rPr>
                <w:sz w:val="18"/>
                <w:szCs w:val="18"/>
                <w:rtl w:val="0"/>
              </w:rPr>
              <w:t xml:space="preserve">Rural and independent practices; smaller CAHs; targeted technical assistance through Vermont CIN shared services</w:t>
            </w:r>
            <w:r w:rsidDel="00000000" w:rsidR="00000000" w:rsidRPr="00000000">
              <w:rPr>
                <w:rtl w:val="0"/>
              </w:rPr>
            </w:r>
          </w:p>
        </w:tc>
      </w:tr>
    </w:tbl>
    <w:p w:rsidR="00000000" w:rsidDel="00000000" w:rsidP="00000000" w:rsidRDefault="00000000" w:rsidRPr="00000000" w14:paraId="000006E3">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4.6 — Vermont FHIR compliance landscape (estimated as of 2026). Sources: AHS Legislative Presentation January 2025; Vermont RHT Program Application; GMCB HIE connectivity criteria.</w:t>
      </w:r>
    </w:p>
    <w:p w:rsidR="00000000" w:rsidDel="00000000" w:rsidP="00000000" w:rsidRDefault="00000000" w:rsidRPr="00000000" w14:paraId="000006E4">
      <w:pPr>
        <w:pStyle w:val="Heading2"/>
        <w:pBdr>
          <w:top w:color="c9d2df" w:space="10" w:sz="6" w:val="single"/>
        </w:pBdr>
        <w:rPr/>
      </w:pPr>
      <w:bookmarkStart w:colFirst="0" w:colLast="0" w:name="_fgoadpd9ogg6" w:id="135"/>
      <w:bookmarkEnd w:id="135"/>
      <w:r w:rsidDel="00000000" w:rsidR="00000000" w:rsidRPr="00000000">
        <w:rPr>
          <w:color w:val="161b22"/>
          <w:rtl w:val="0"/>
        </w:rPr>
        <w:t xml:space="preserve">4.6  </w:t>
      </w:r>
      <w:r w:rsidDel="00000000" w:rsidR="00000000" w:rsidRPr="00000000">
        <w:rPr>
          <w:b w:val="1"/>
          <w:bCs w:val="1"/>
          <w:color w:val="161b22"/>
          <w:rtl w:val="0"/>
        </w:rPr>
        <w:t xml:space="preserve">AI and Digital Health Technologies — Vermont’s Targeted Investment Strategy</w:t>
      </w:r>
      <w:r w:rsidDel="00000000" w:rsidR="00000000" w:rsidRPr="00000000">
        <w:rPr>
          <w:rtl w:val="0"/>
        </w:rPr>
      </w:r>
    </w:p>
    <w:p w:rsidR="00000000" w:rsidDel="00000000" w:rsidP="00000000" w:rsidRDefault="00000000" w:rsidRPr="00000000" w14:paraId="000006E5">
      <w:pPr>
        <w:rPr/>
      </w:pPr>
      <w:r w:rsidDel="00000000" w:rsidR="00000000" w:rsidRPr="00000000">
        <w:rPr>
          <w:rtl w:val="0"/>
        </w:rPr>
        <w:t xml:space="preserve">Vermont’s RHT Program application is notable among the 50 state applications submitted in late 2025 for its specificity about technology investments. Rather than generic technology grants, Vermont’s technology investment strategy is structured around five specific technology categories, each directly linked to an identified gap in Vermont’s current system. This is the correct approach to one-time capital investment in technology: identify the specific operational problems, fund the specific technologies that solve them, and measure whether the problems are resolved.</w:t>
      </w:r>
    </w:p>
    <w:p w:rsidR="00000000" w:rsidDel="00000000" w:rsidP="00000000" w:rsidRDefault="00000000" w:rsidRPr="00000000" w14:paraId="000006E6">
      <w:pPr>
        <w:pStyle w:val="Heading3"/>
        <w:rPr/>
      </w:pPr>
      <w:bookmarkStart w:colFirst="0" w:colLast="0" w:name="_his6a1mvvfvv" w:id="136"/>
      <w:bookmarkEnd w:id="136"/>
      <w:r w:rsidDel="00000000" w:rsidR="00000000" w:rsidRPr="00000000">
        <w:rPr>
          <w:color w:val="161b22"/>
          <w:rtl w:val="0"/>
        </w:rPr>
        <w:t xml:space="preserve">4.6.1  </w:t>
      </w:r>
      <w:r w:rsidDel="00000000" w:rsidR="00000000" w:rsidRPr="00000000">
        <w:rPr>
          <w:b w:val="1"/>
          <w:bCs w:val="1"/>
          <w:color w:val="161b22"/>
          <w:rtl w:val="0"/>
        </w:rPr>
        <w:t xml:space="preserve">AI Scribe Technology: Addressing the Documentation Burden Crisis</w:t>
      </w:r>
      <w:r w:rsidDel="00000000" w:rsidR="00000000" w:rsidRPr="00000000">
        <w:rPr>
          <w:rtl w:val="0"/>
        </w:rPr>
      </w:r>
    </w:p>
    <w:p w:rsidR="00000000" w:rsidDel="00000000" w:rsidP="00000000" w:rsidRDefault="00000000" w:rsidRPr="00000000" w14:paraId="000006E7">
      <w:pPr>
        <w:rPr/>
      </w:pPr>
      <w:r w:rsidDel="00000000" w:rsidR="00000000" w:rsidRPr="00000000">
        <w:rPr>
          <w:rtl w:val="0"/>
        </w:rPr>
        <w:t xml:space="preserve">Vermont’s RHT Program application explicitly includes grants for providers to purchase AI scribe technology, noting that smaller and more rural and independent practices are struggling with access to the same technology that larger practices can afford. The application cites that AI scribes automate an average of over two hours of daily administrative work by transcribing and processing clinician-patient conversations.</w:t>
      </w:r>
    </w:p>
    <w:p w:rsidR="00000000" w:rsidDel="00000000" w:rsidP="00000000" w:rsidRDefault="00000000" w:rsidRPr="00000000" w14:paraId="000006E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is a direct response to a Vermont workforce problem: physician and clinician burnout driven by documentation burden is a primary contributor to provider attrition and is reducing Vermont’s effective primary care capacity. A provider spending two hours daily on documentation has approximately 25% less time for patient care than one whose documentation is automated. At Vermont’s scale — where the primary care FTE shortage is already projected at 370 by 2030 — recovering 15 to 25 minutes per provider per day through AI documentation support is equivalent to adding significant additional clinical capacity without hiring new providers.</w:t>
      </w:r>
    </w:p>
    <w:p w:rsidR="00000000" w:rsidDel="00000000" w:rsidP="00000000" w:rsidRDefault="00000000" w:rsidRPr="00000000" w14:paraId="000006E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evidence base for AI scribe technology is strong and growing. A 2024 quality improvement study published in JAMA Network Open found that ambient scribe tools were associated with improved documentation efficiency and reduced documentation burden. Clinicians used the technology spent less time writing notes during visits and reported less after-hours charting. Community providers at national rural health conferences have independently identified ambient AI as the single technology investment most likely to address workforce shortages while supporting billing processes and clinical decision-making simultaneously.</w:t>
      </w:r>
    </w:p>
    <w:p w:rsidR="00000000" w:rsidDel="00000000" w:rsidP="00000000" w:rsidRDefault="00000000" w:rsidRPr="00000000" w14:paraId="000006EA">
      <w:pPr>
        <w:pStyle w:val="Heading3"/>
        <w:rPr/>
      </w:pPr>
      <w:bookmarkStart w:colFirst="0" w:colLast="0" w:name="_3m40958xafdp" w:id="137"/>
      <w:bookmarkEnd w:id="137"/>
      <w:r w:rsidDel="00000000" w:rsidR="00000000" w:rsidRPr="00000000">
        <w:rPr>
          <w:color w:val="161b22"/>
          <w:rtl w:val="0"/>
        </w:rPr>
        <w:t xml:space="preserve">4.6.2  </w:t>
      </w:r>
      <w:r w:rsidDel="00000000" w:rsidR="00000000" w:rsidRPr="00000000">
        <w:rPr>
          <w:b w:val="1"/>
          <w:bCs w:val="1"/>
          <w:color w:val="161b22"/>
          <w:rtl w:val="0"/>
        </w:rPr>
        <w:t xml:space="preserve">Remote Patient Monitoring: Managing Chronic Disease Outside the Hospital</w:t>
      </w:r>
      <w:r w:rsidDel="00000000" w:rsidR="00000000" w:rsidRPr="00000000">
        <w:rPr>
          <w:rtl w:val="0"/>
        </w:rPr>
      </w:r>
    </w:p>
    <w:p w:rsidR="00000000" w:rsidDel="00000000" w:rsidP="00000000" w:rsidRDefault="00000000" w:rsidRPr="00000000" w14:paraId="000006EB">
      <w:pPr>
        <w:rPr/>
      </w:pPr>
      <w:r w:rsidDel="00000000" w:rsidR="00000000" w:rsidRPr="00000000">
        <w:rPr>
          <w:rtl w:val="0"/>
        </w:rPr>
        <w:t xml:space="preserve">Vermont’s RHT Program application includes grants for remote patient monitoring (RPM) equipment for use in home health, primary care/specialty, and community paramedicine settings. RPM enables earlier interventions and ongoing monitoring for chronic conditions — congestive heart failure, COPD, diabetes, hypertension — in the home to prevent hospital admissions or readmissions.</w:t>
      </w:r>
    </w:p>
    <w:p w:rsidR="00000000" w:rsidDel="00000000" w:rsidP="00000000" w:rsidRDefault="00000000" w:rsidRPr="00000000" w14:paraId="000006E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economics of RPM under global budgets are compelling. Under fee-for-service, RPM generates separate billable encounters and competes with in-person visits for reimbursement. Under global budgets, RPM is a cost-reduction tool: every hospital admission or readmission prevented by early RPM-triggered intervention saves revenue under the fixed budget. Vermont’s aging population — with high rates of CHF, COPD, and diabetes among the 65+ cohort — is precisely the population where RPM produces the largest clinical and financial benefit.</w:t>
      </w:r>
    </w:p>
    <w:p w:rsidR="00000000" w:rsidDel="00000000" w:rsidP="00000000" w:rsidRDefault="00000000" w:rsidRPr="00000000" w14:paraId="000006E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rural geography amplifies RPM’s value. A patient in the Northeast Kingdom managing heart failure who needs twice-weekly monitoring faces a two-hour round trip to a clinic. RPM provides the same monitoring without the trip — better for the patient (who avoids travel costs and time), better for the provider (who can monitor more patients with existing staff), and better for the system (which reduces transportation-related access barriers that drive missed appointments and deteriorating chronic disease management).</w:t>
      </w:r>
    </w:p>
    <w:p w:rsidR="00000000" w:rsidDel="00000000" w:rsidP="00000000" w:rsidRDefault="00000000" w:rsidRPr="00000000" w14:paraId="000006EE">
      <w:pPr>
        <w:pStyle w:val="Heading3"/>
        <w:rPr/>
      </w:pPr>
      <w:bookmarkStart w:colFirst="0" w:colLast="0" w:name="_d5qxfgis1v6k" w:id="138"/>
      <w:bookmarkEnd w:id="138"/>
      <w:r w:rsidDel="00000000" w:rsidR="00000000" w:rsidRPr="00000000">
        <w:rPr>
          <w:color w:val="161b22"/>
          <w:rtl w:val="0"/>
        </w:rPr>
        <w:t xml:space="preserve">4.6.3  </w:t>
      </w:r>
      <w:r w:rsidDel="00000000" w:rsidR="00000000" w:rsidRPr="00000000">
        <w:rPr>
          <w:b w:val="1"/>
          <w:bCs w:val="1"/>
          <w:color w:val="161b22"/>
          <w:rtl w:val="0"/>
        </w:rPr>
        <w:t xml:space="preserve">Telehealth: Specialty Access for Rural Vermont</w:t>
      </w:r>
      <w:r w:rsidDel="00000000" w:rsidR="00000000" w:rsidRPr="00000000">
        <w:rPr>
          <w:rtl w:val="0"/>
        </w:rPr>
      </w:r>
    </w:p>
    <w:p w:rsidR="00000000" w:rsidDel="00000000" w:rsidP="00000000" w:rsidRDefault="00000000" w:rsidRPr="00000000" w14:paraId="000006EF">
      <w:pPr>
        <w:rPr/>
      </w:pPr>
      <w:r w:rsidDel="00000000" w:rsidR="00000000" w:rsidRPr="00000000">
        <w:rPr>
          <w:rtl w:val="0"/>
        </w:rPr>
        <w:t xml:space="preserve">Vermont’s RHT Program application includes specific telehealth investments to expand specialty care access in rural hospitals — allowing specialists at RSC facilities to provide consultation to patients at Tier 2 and Tier 3 facilities without requiring patient transfer. This is the technology enabler for Oliver Wyman’s regionalization blueprint: rather than requiring every COE specialty to maintain physical presence at every community hospital, telehealth enables COE specialists to provide consultation across the network while patients remain near their homes.</w:t>
      </w:r>
    </w:p>
    <w:p w:rsidR="00000000" w:rsidDel="00000000" w:rsidP="00000000" w:rsidRDefault="00000000" w:rsidRPr="00000000" w14:paraId="000006F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broadband landscape is a constraint: the RHT application notes that 80% of rural Vermonters have broadband access, compared to 85% in non-rural areas. The gap, while relatively small by national rural standards, means that home-based telehealth cannot reach all Vermont patients. Vermont’s proposed broadband expansion (Oliver Wyman’s third priority legislative change recommendation) is the infrastructure prerequisite for telehealth reaching the communities that need it most. The RHT Program’s explicit inclusion of broadband infrastructure as an allowable use reflects this reality.</w:t>
      </w:r>
    </w:p>
    <w:p w:rsidR="00000000" w:rsidDel="00000000" w:rsidP="00000000" w:rsidRDefault="00000000" w:rsidRPr="00000000" w14:paraId="000006F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telehealth strategy from the RHT application has four specific applications: specialty consultations (neurology, psychiatry, oncology) at rural hospitals; tele-ICU support for rural hospitals managing critical patients before transfer; tele-behavioral health for community mental health and CCBHC services; and community paramedicine — enabling EMTs and paramedics to provide extended care in patients’ homes with real-time physician supervision via telehealth, reducing 911 calls and ED visits for non-emergency conditions.</w:t>
      </w:r>
    </w:p>
    <w:p w:rsidR="00000000" w:rsidDel="00000000" w:rsidP="00000000" w:rsidRDefault="00000000" w:rsidRPr="00000000" w14:paraId="000006F2">
      <w:pPr>
        <w:pStyle w:val="Heading3"/>
        <w:rPr/>
      </w:pPr>
      <w:bookmarkStart w:colFirst="0" w:colLast="0" w:name="_exul8tsl1u0c" w:id="139"/>
      <w:bookmarkEnd w:id="139"/>
      <w:r w:rsidDel="00000000" w:rsidR="00000000" w:rsidRPr="00000000">
        <w:rPr>
          <w:color w:val="161b22"/>
          <w:rtl w:val="0"/>
        </w:rPr>
        <w:t xml:space="preserve">4.6.4  </w:t>
      </w:r>
      <w:r w:rsidDel="00000000" w:rsidR="00000000" w:rsidRPr="00000000">
        <w:rPr>
          <w:b w:val="1"/>
          <w:bCs w:val="1"/>
          <w:color w:val="161b22"/>
          <w:rtl w:val="0"/>
        </w:rPr>
        <w:t xml:space="preserve">Diagnostic AI: The Emerging Standard of Care</w:t>
      </w:r>
      <w:r w:rsidDel="00000000" w:rsidR="00000000" w:rsidRPr="00000000">
        <w:rPr>
          <w:rtl w:val="0"/>
        </w:rPr>
      </w:r>
    </w:p>
    <w:p w:rsidR="00000000" w:rsidDel="00000000" w:rsidP="00000000" w:rsidRDefault="00000000" w:rsidRPr="00000000" w14:paraId="000006F3">
      <w:pPr>
        <w:rPr/>
      </w:pPr>
      <w:r w:rsidDel="00000000" w:rsidR="00000000" w:rsidRPr="00000000">
        <w:rPr>
          <w:rtl w:val="0"/>
        </w:rPr>
        <w:t xml:space="preserve">The book’s later discussion of diagnostic AI maturation — FDA-cleared AI diagnostic devices for radiology, pathology, ophthalmology, and cardiology becoming standard of care in high-volume settings — applies directly to Vermont’s context with one important distinction: Vermont’s smaller rural hospitals may be the settings that benefit most from diagnostic AI, precisely because they lack the specialist volume to maintain expert human diagnostic capacity in every specialty.</w:t>
      </w:r>
    </w:p>
    <w:p w:rsidR="00000000" w:rsidDel="00000000" w:rsidP="00000000" w:rsidRDefault="00000000" w:rsidRPr="00000000" w14:paraId="000006F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A rural Vermont hospital with one radiologist who handles all imaging across multiple modalities cannot maintain the same expert pattern recognition as a high-volume academic center reading 50 chest CTs daily. AI-assisted radiology reading — which has demonstrated accuracy equal to or exceeding specialist readers for specific modalities like chest X-ray, mammography, and retinal imaging — can partially close this quality gap without requiring additional specialist recruitment. This is not a replacement for radiologists; it is a tool that makes existing radiologists more accurate and more efficient, particularly in the high-volume, lower-complexity reads that constitute the majority of rural hospital imaging.</w:t>
      </w:r>
    </w:p>
    <w:p w:rsidR="00000000" w:rsidDel="00000000" w:rsidP="00000000" w:rsidRDefault="00000000" w:rsidRPr="00000000" w14:paraId="000006F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RHT IT advance funding can support diagnostic AI implementation at smaller hospitals that cannot fund these investments independently. The CIN’s shared service model is an appropriate delivery mechanism: a network-wide diagnostic AI contract that all participating hospitals access, with shared quality monitoring and governance, would provide far better economics and oversight than 14 individual hospital technology decisions.</w:t>
      </w:r>
    </w:p>
    <w:p w:rsidR="00000000" w:rsidDel="00000000" w:rsidP="00000000" w:rsidRDefault="00000000" w:rsidRPr="00000000" w14:paraId="000006F6">
      <w:pPr>
        <w:pStyle w:val="Heading3"/>
        <w:rPr/>
      </w:pPr>
      <w:bookmarkStart w:colFirst="0" w:colLast="0" w:name="_hcud2b4epcz0" w:id="140"/>
      <w:bookmarkEnd w:id="140"/>
      <w:r w:rsidDel="00000000" w:rsidR="00000000" w:rsidRPr="00000000">
        <w:rPr>
          <w:color w:val="161b22"/>
          <w:rtl w:val="0"/>
        </w:rPr>
        <w:t xml:space="preserve">4.6.5  </w:t>
      </w:r>
      <w:r w:rsidDel="00000000" w:rsidR="00000000" w:rsidRPr="00000000">
        <w:rPr>
          <w:b w:val="1"/>
          <w:bCs w:val="1"/>
          <w:color w:val="161b22"/>
          <w:rtl w:val="0"/>
        </w:rPr>
        <w:t xml:space="preserve">Price Transparency Technology</w:t>
      </w:r>
      <w:r w:rsidDel="00000000" w:rsidR="00000000" w:rsidRPr="00000000">
        <w:rPr>
          <w:rtl w:val="0"/>
        </w:rPr>
      </w:r>
    </w:p>
    <w:p w:rsidR="00000000" w:rsidDel="00000000" w:rsidP="00000000" w:rsidRDefault="00000000" w:rsidRPr="00000000" w14:paraId="000006F7">
      <w:pPr>
        <w:rPr/>
      </w:pPr>
      <w:r w:rsidDel="00000000" w:rsidR="00000000" w:rsidRPr="00000000">
        <w:rPr>
          <w:rtl w:val="0"/>
        </w:rPr>
        <w:t xml:space="preserve">Vermont’s RHT Program application includes a price transparency and insurance competition initiative — building the technology infrastructure to make hospital pricing legible to patients, payers, and regulators. GMCB was already developing a hospital price transparency dashboard as of February 2026 (first release forthcoming), providing the public with access to 2024 claims data showing hospital prices relative to Medicare. The RHT investment extends this infrastructure to enable patient-facing price comparison tools that allow Vermonters to see what a procedure costs at different facilities before choosing where to receive care.</w:t>
      </w:r>
    </w:p>
    <w:p w:rsidR="00000000" w:rsidDel="00000000" w:rsidP="00000000" w:rsidRDefault="00000000" w:rsidRPr="00000000" w14:paraId="000006F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Price transparency technology is a complement to reference-based pricing, not a substitute for it. RBP directly limits what hospitals can charge; price transparency helps patients and payers identify and act on pricing differences within the RBP framework. The combination — mandatory price caps plus transparent pricing information — creates the closest approximation to a functioning market for hospital services that any regulatory framework has achieved.</w:t>
      </w:r>
    </w:p>
    <w:p w:rsidR="00000000" w:rsidDel="00000000" w:rsidP="00000000" w:rsidRDefault="00000000" w:rsidRPr="00000000" w14:paraId="000006F9">
      <w:pPr>
        <w:pStyle w:val="Heading2"/>
        <w:pBdr>
          <w:top w:color="c9d2df" w:space="10" w:sz="6" w:val="single"/>
        </w:pBdr>
        <w:rPr/>
      </w:pPr>
      <w:bookmarkStart w:colFirst="0" w:colLast="0" w:name="_xcd7bpyzgf67" w:id="141"/>
      <w:bookmarkEnd w:id="141"/>
      <w:r w:rsidDel="00000000" w:rsidR="00000000" w:rsidRPr="00000000">
        <w:rPr>
          <w:color w:val="161b22"/>
          <w:rtl w:val="0"/>
        </w:rPr>
        <w:t xml:space="preserve">4.7  </w:t>
      </w:r>
      <w:r w:rsidDel="00000000" w:rsidR="00000000" w:rsidRPr="00000000">
        <w:rPr>
          <w:b w:val="1"/>
          <w:bCs w:val="1"/>
          <w:color w:val="161b22"/>
          <w:rtl w:val="0"/>
        </w:rPr>
        <w:t xml:space="preserve">AI Governance — Vermont’s Responsibility Before the Risk Arrives</w:t>
      </w:r>
      <w:r w:rsidDel="00000000" w:rsidR="00000000" w:rsidRPr="00000000">
        <w:rPr>
          <w:rtl w:val="0"/>
        </w:rPr>
      </w:r>
    </w:p>
    <w:p w:rsidR="00000000" w:rsidDel="00000000" w:rsidP="00000000" w:rsidRDefault="00000000" w:rsidRPr="00000000" w14:paraId="000006FA">
      <w:pPr>
        <w:rPr/>
      </w:pPr>
      <w:r w:rsidDel="00000000" w:rsidR="00000000" w:rsidRPr="00000000">
        <w:rPr>
          <w:rtl w:val="0"/>
        </w:rPr>
        <w:t xml:space="preserve">The book’s later discussion of AI governance as a clinical requirement — moving from a quality initiative to a regulatory requirement as FDA, ONC, and CMS develop AI governance frameworks — applies to Vermont with specific urgency. Vermont is making substantial AI investments through the RHT Program: AI scribe grants, diagnostic AI potential, RPM algorithms. Each of these involves clinical AI that has the potential to produce biased outputs, performance degradation over time, or harms to specific patient populations if not properly monitored.</w:t>
      </w:r>
    </w:p>
    <w:p w:rsidR="00000000" w:rsidDel="00000000" w:rsidP="00000000" w:rsidRDefault="00000000" w:rsidRPr="00000000" w14:paraId="000006F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 does not currently have a statewide AI governance framework for clinical AI. Individual hospital systems have varying levels of AI governance maturity — UVMMC, with its Epic deployment and academic medical center sophistication, is likely more advanced than a smaller community hospital purchasing AI scribe software for the first time. The CIN infrastructure Vermont is building through the RHT Program creates the opportunity to establish a shared AI governance framework that applies consistently across all Vermont providers.</w:t>
      </w:r>
    </w:p>
    <w:p w:rsidR="00000000" w:rsidDel="00000000" w:rsidP="00000000" w:rsidRDefault="00000000" w:rsidRPr="00000000" w14:paraId="000006FC">
      <w:pPr>
        <w:pStyle w:val="Heading3"/>
        <w:rPr/>
      </w:pPr>
      <w:bookmarkStart w:colFirst="0" w:colLast="0" w:name="_t9zdrmrjux7n" w:id="142"/>
      <w:bookmarkEnd w:id="142"/>
      <w:r w:rsidDel="00000000" w:rsidR="00000000" w:rsidRPr="00000000">
        <w:rPr>
          <w:color w:val="161b22"/>
          <w:rtl w:val="0"/>
        </w:rPr>
        <w:t xml:space="preserve">4.7.1  </w:t>
      </w:r>
      <w:r w:rsidDel="00000000" w:rsidR="00000000" w:rsidRPr="00000000">
        <w:rPr>
          <w:b w:val="1"/>
          <w:bCs w:val="1"/>
          <w:color w:val="161b22"/>
          <w:rtl w:val="0"/>
        </w:rPr>
        <w:t xml:space="preserve">Vermont AI Governance Framework: Minimum Requirements</w:t>
      </w:r>
      <w:r w:rsidDel="00000000" w:rsidR="00000000" w:rsidRPr="00000000">
        <w:rPr>
          <w:rtl w:val="0"/>
        </w:rPr>
      </w:r>
    </w:p>
    <w:p w:rsidR="00000000" w:rsidDel="00000000" w:rsidP="00000000" w:rsidRDefault="00000000" w:rsidRPr="00000000" w14:paraId="000006FD">
      <w:pPr>
        <w:rPr/>
      </w:pPr>
      <w:r w:rsidDel="00000000" w:rsidR="00000000" w:rsidRPr="00000000">
        <w:rPr>
          <w:rtl w:val="0"/>
        </w:rPr>
        <w:t xml:space="preserve">Drawing on the AI Governance Checklist and Vermont’s specific clinical AI deployment context, Vermont’s Statewide Strategic Plan should establish minimum AI governance requirements for clinical AI deployed in Vermont healthcare settings. At minimum, these should include:</w:t>
      </w:r>
    </w:p>
    <w:p w:rsidR="00000000" w:rsidDel="00000000" w:rsidP="00000000" w:rsidRDefault="00000000" w:rsidRPr="00000000" w14:paraId="000006FE">
      <w:pPr>
        <w:keepNext w:val="0"/>
        <w:keepLines w:val="0"/>
        <w:numPr>
          <w:ilvl w:val="0"/>
          <w:numId w:val="25"/>
        </w:numPr>
        <w:ind w:left="720" w:hanging="360"/>
        <w:rPr/>
      </w:pPr>
      <w:r w:rsidDel="00000000" w:rsidR="00000000" w:rsidRPr="00000000">
        <w:rPr>
          <w:rtl w:val="0"/>
        </w:rPr>
        <w:t xml:space="preserve">Pre-deployment bias testing: Any AI model used for clinical decision support, diagnostic assistance, or care gap identification must be tested for differential performance across race/ethnicity, age, sex, income, and geographic subgroups before deployment. Vermont’s equity goals require that AI tools do not introduce or amplify health disparities.</w:t>
      </w:r>
    </w:p>
    <w:p w:rsidR="00000000" w:rsidDel="00000000" w:rsidP="00000000" w:rsidRDefault="00000000" w:rsidRPr="00000000" w14:paraId="000006FF">
      <w:pPr>
        <w:keepNext w:val="0"/>
        <w:keepLines w:val="0"/>
        <w:numPr>
          <w:ilvl w:val="0"/>
          <w:numId w:val="25"/>
        </w:numPr>
        <w:ind w:left="720" w:hanging="360"/>
        <w:rPr/>
      </w:pPr>
      <w:r w:rsidDel="00000000" w:rsidR="00000000" w:rsidRPr="00000000">
        <w:rPr>
          <w:rtl w:val="0"/>
        </w:rPr>
        <w:t xml:space="preserve">Performance monitoring: Deployed AI tools must have ongoing performance monitoring with predefined thresholds that trigger review or suspension. An AI model trained on national data may perform differently in Vermont’s specific patient population — particularly in rural areas and among dual-eligible patients with complex social needs.</w:t>
      </w:r>
    </w:p>
    <w:p w:rsidR="00000000" w:rsidDel="00000000" w:rsidP="00000000" w:rsidRDefault="00000000" w:rsidRPr="00000000" w14:paraId="00000700">
      <w:pPr>
        <w:keepNext w:val="0"/>
        <w:keepLines w:val="0"/>
        <w:numPr>
          <w:ilvl w:val="0"/>
          <w:numId w:val="25"/>
        </w:numPr>
        <w:ind w:left="720" w:hanging="360"/>
        <w:rPr/>
      </w:pPr>
      <w:r w:rsidDel="00000000" w:rsidR="00000000" w:rsidRPr="00000000">
        <w:rPr>
          <w:rtl w:val="0"/>
        </w:rPr>
        <w:t xml:space="preserve">Transparency requirements: Patients must be informed when AI tools are involved in their care. Clinicians must understand the basis and limitations of AI outputs. ‘Black box’ AI with no explainability is inappropriate for clinical settings regardless of its overall accuracy.</w:t>
      </w:r>
    </w:p>
    <w:p w:rsidR="00000000" w:rsidDel="00000000" w:rsidP="00000000" w:rsidRDefault="00000000" w:rsidRPr="00000000" w14:paraId="00000701">
      <w:pPr>
        <w:keepNext w:val="0"/>
        <w:keepLines w:val="0"/>
        <w:numPr>
          <w:ilvl w:val="0"/>
          <w:numId w:val="25"/>
        </w:numPr>
        <w:ind w:left="720" w:hanging="360"/>
        <w:rPr/>
      </w:pPr>
      <w:r w:rsidDel="00000000" w:rsidR="00000000" w:rsidRPr="00000000">
        <w:rPr>
          <w:rtl w:val="0"/>
        </w:rPr>
        <w:t xml:space="preserve">Vendor accountability: Technology vendors providing clinical AI to Vermont providers must agree to performance monitoring, bias testing disclosure, and incident reporting. Contract terms must include performance standards and remedies for underperformance.</w:t>
      </w:r>
    </w:p>
    <w:p w:rsidR="00000000" w:rsidDel="00000000" w:rsidP="00000000" w:rsidRDefault="00000000" w:rsidRPr="00000000" w14:paraId="00000702">
      <w:pPr>
        <w:keepLines w:val="0"/>
        <w:numPr>
          <w:ilvl w:val="0"/>
          <w:numId w:val="25"/>
        </w:numPr>
        <w:ind w:left="720" w:hanging="360"/>
        <w:rPr/>
      </w:pPr>
      <w:r w:rsidDel="00000000" w:rsidR="00000000" w:rsidRPr="00000000">
        <w:rPr>
          <w:rtl w:val="0"/>
        </w:rPr>
        <w:t xml:space="preserve">Equity monitoring: AI performance must be specifically monitored for Vermont’s highest-risk equity populations — Northeast Kingdom rural residents, Medicaid patients, elderly patients with complex needs, and patients whose primary language is not English.</w:t>
      </w:r>
    </w:p>
    <w:p w:rsidR="00000000" w:rsidDel="00000000" w:rsidP="00000000" w:rsidRDefault="00000000" w:rsidRPr="00000000" w14:paraId="00000703">
      <w:pPr>
        <w:rPr/>
      </w:pPr>
      <w:r w:rsidDel="00000000" w:rsidR="00000000" w:rsidRPr="00000000">
        <w:rPr>
          <w:rtl w:val="0"/>
        </w:rPr>
        <w:t xml:space="preserve">Vermont’s RHT Program AI scribe grants should include AI governance requirements as a condition of funding. The CIN’s shared services function is the natural organizational home for a shared AI governance committee that monitors all AI deployments across Vermont’s hospital network.</w:t>
      </w:r>
    </w:p>
    <w:p w:rsidR="00000000" w:rsidDel="00000000" w:rsidP="00000000" w:rsidRDefault="00000000" w:rsidRPr="00000000" w14:paraId="00000704">
      <w:pPr>
        <w:pStyle w:val="Heading2"/>
        <w:keepNext w:val="0"/>
        <w:pBdr>
          <w:top w:color="c9d2df" w:space="10" w:sz="6" w:val="single"/>
        </w:pBdr>
        <w:rPr/>
      </w:pPr>
      <w:bookmarkStart w:colFirst="0" w:colLast="0" w:name="_ptolu2z8m6h8" w:id="143"/>
      <w:bookmarkEnd w:id="143"/>
      <w:r w:rsidDel="00000000" w:rsidR="00000000" w:rsidRPr="00000000">
        <w:rPr>
          <w:color w:val="161b22"/>
          <w:rtl w:val="0"/>
        </w:rPr>
        <w:t xml:space="preserve">4.8  </w:t>
      </w:r>
      <w:r w:rsidDel="00000000" w:rsidR="00000000" w:rsidRPr="00000000">
        <w:rPr>
          <w:b w:val="1"/>
          <w:bCs w:val="1"/>
          <w:color w:val="161b22"/>
          <w:rtl w:val="0"/>
        </w:rPr>
        <w:t xml:space="preserve">Vermont’s Target Technology Architecture — A Framework for the Strategic Plan</w:t>
      </w:r>
      <w:r w:rsidDel="00000000" w:rsidR="00000000" w:rsidRPr="00000000">
        <w:rPr>
          <w:rtl w:val="0"/>
        </w:rPr>
      </w:r>
    </w:p>
    <w:p w:rsidR="00000000" w:rsidDel="00000000" w:rsidP="00000000" w:rsidRDefault="00000000" w:rsidRPr="00000000" w14:paraId="00000705">
      <w:pPr>
        <w:keepNext w:val="0"/>
        <w:rPr/>
      </w:pPr>
      <w:r w:rsidDel="00000000" w:rsidR="00000000" w:rsidRPr="00000000">
        <w:rPr>
          <w:rtl w:val="0"/>
        </w:rPr>
        <w:t xml:space="preserve">Vermont’s Statewide Health Care Delivery Strategic Plan must specify a technology architecture — the integrated set of data systems, exchange standards, governance structures, and analytical platforms that enable the transformed delivery system to be managed, monitored, and improved. The following architecture organizes Vermont’s technology investments across five layers, from foundational infrastructure to advanced analytical applications.</w:t>
      </w:r>
    </w:p>
    <w:tbl>
      <w:tblPr>
        <w:tblStyle w:val="Table70"/>
        <w:tblW w:w="9075.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455"/>
        <w:gridCol w:w="7620"/>
        <w:tblGridChange w:id="0">
          <w:tblGrid>
            <w:gridCol w:w="1455"/>
            <w:gridCol w:w="7620"/>
          </w:tblGrid>
        </w:tblGridChange>
      </w:tblGrid>
      <w:tr>
        <w:trPr>
          <w:cantSplit w:val="1"/>
          <w:tblHeader w:val="1"/>
        </w:trPr>
        <w:tc>
          <w:tcPr>
            <w:shd w:fill="1b3a6b" w:val="clear"/>
          </w:tcPr>
          <w:p w:rsidR="00000000" w:rsidDel="00000000" w:rsidP="00000000" w:rsidRDefault="00000000" w:rsidRPr="00000000" w14:paraId="00000706">
            <w:pPr>
              <w:rPr/>
            </w:pPr>
            <w:r w:rsidDel="00000000" w:rsidR="00000000" w:rsidRPr="00000000">
              <w:rPr>
                <w:b w:val="1"/>
                <w:bCs w:val="1"/>
                <w:color w:val="ffffff"/>
                <w:sz w:val="18"/>
                <w:szCs w:val="18"/>
                <w:rtl w:val="0"/>
              </w:rPr>
              <w:t xml:space="preserve">Layer</w:t>
            </w:r>
            <w:r w:rsidDel="00000000" w:rsidR="00000000" w:rsidRPr="00000000">
              <w:rPr>
                <w:rtl w:val="0"/>
              </w:rPr>
            </w:r>
          </w:p>
        </w:tc>
        <w:tc>
          <w:tcPr>
            <w:shd w:fill="1b3a6b" w:val="clear"/>
          </w:tcPr>
          <w:p w:rsidR="00000000" w:rsidDel="00000000" w:rsidP="00000000" w:rsidRDefault="00000000" w:rsidRPr="00000000" w14:paraId="00000707">
            <w:pPr>
              <w:rPr/>
            </w:pPr>
            <w:r w:rsidDel="00000000" w:rsidR="00000000" w:rsidRPr="00000000">
              <w:rPr>
                <w:b w:val="1"/>
                <w:bCs w:val="1"/>
                <w:color w:val="ffffff"/>
                <w:sz w:val="18"/>
                <w:szCs w:val="18"/>
                <w:rtl w:val="0"/>
              </w:rPr>
              <w:t xml:space="preserve">Components</w:t>
            </w:r>
            <w:r w:rsidDel="00000000" w:rsidR="00000000" w:rsidRPr="00000000">
              <w:rPr>
                <w:rtl w:val="0"/>
              </w:rPr>
            </w:r>
          </w:p>
        </w:tc>
      </w:tr>
      <w:tr>
        <w:trPr>
          <w:cantSplit w:val="1"/>
          <w:tblHeader w:val="0"/>
        </w:trPr>
        <w:tc>
          <w:tcPr/>
          <w:p w:rsidR="00000000" w:rsidDel="00000000" w:rsidP="00000000" w:rsidRDefault="00000000" w:rsidRPr="00000000" w14:paraId="00000708">
            <w:pPr>
              <w:rPr/>
            </w:pPr>
            <w:r w:rsidDel="00000000" w:rsidR="00000000" w:rsidRPr="00000000">
              <w:rPr>
                <w:b w:val="1"/>
                <w:bCs w:val="1"/>
                <w:sz w:val="18"/>
                <w:szCs w:val="18"/>
                <w:rtl w:val="0"/>
              </w:rPr>
              <w:t xml:space="preserve">Layer 5 (Top)</w:t>
            </w:r>
            <w:r w:rsidDel="00000000" w:rsidR="00000000" w:rsidRPr="00000000">
              <w:rPr>
                <w:sz w:val="18"/>
                <w:szCs w:val="18"/>
                <w:rtl w:val="0"/>
              </w:rPr>
              <w:t xml:space="preserve"> — Advanced Analytics &amp; AI Applications</w:t>
            </w:r>
            <w:r w:rsidDel="00000000" w:rsidR="00000000" w:rsidRPr="00000000">
              <w:rPr>
                <w:rtl w:val="0"/>
              </w:rPr>
            </w:r>
          </w:p>
        </w:tc>
        <w:tc>
          <w:tcPr/>
          <w:p w:rsidR="00000000" w:rsidDel="00000000" w:rsidP="00000000" w:rsidRDefault="00000000" w:rsidRPr="00000000" w14:paraId="00000709">
            <w:pPr>
              <w:numPr>
                <w:ilvl w:val="0"/>
                <w:numId w:val="30"/>
              </w:numPr>
              <w:ind w:left="720" w:hanging="360"/>
              <w:rPr/>
            </w:pPr>
            <w:r w:rsidDel="00000000" w:rsidR="00000000" w:rsidRPr="00000000">
              <w:rPr>
                <w:sz w:val="18"/>
                <w:szCs w:val="18"/>
                <w:rtl w:val="0"/>
              </w:rPr>
              <w:t xml:space="preserve">Population health analytics platform (joint AHS-GMCB vendor): models transformation scenarios, evaluates hospital proposals, tracks outcome metrics</w:t>
            </w:r>
            <w:r w:rsidDel="00000000" w:rsidR="00000000" w:rsidRPr="00000000">
              <w:rPr>
                <w:rtl w:val="0"/>
              </w:rPr>
            </w:r>
          </w:p>
          <w:p w:rsidR="00000000" w:rsidDel="00000000" w:rsidP="00000000" w:rsidRDefault="00000000" w:rsidRPr="00000000" w14:paraId="0000070A">
            <w:pPr>
              <w:numPr>
                <w:ilvl w:val="0"/>
                <w:numId w:val="30"/>
              </w:numPr>
              <w:ind w:left="720" w:hanging="360"/>
              <w:rPr/>
            </w:pPr>
            <w:r w:rsidDel="00000000" w:rsidR="00000000" w:rsidRPr="00000000">
              <w:rPr>
                <w:sz w:val="18"/>
                <w:szCs w:val="18"/>
                <w:rtl w:val="0"/>
              </w:rPr>
              <w:t xml:space="preserve">AI scribe &amp; documentation automation: RHT grants; CIN enterprise contract</w:t>
            </w:r>
            <w:r w:rsidDel="00000000" w:rsidR="00000000" w:rsidRPr="00000000">
              <w:rPr>
                <w:rtl w:val="0"/>
              </w:rPr>
            </w:r>
          </w:p>
          <w:p w:rsidR="00000000" w:rsidDel="00000000" w:rsidP="00000000" w:rsidRDefault="00000000" w:rsidRPr="00000000" w14:paraId="0000070B">
            <w:pPr>
              <w:numPr>
                <w:ilvl w:val="0"/>
                <w:numId w:val="30"/>
              </w:numPr>
              <w:ind w:left="720" w:hanging="360"/>
              <w:rPr/>
            </w:pPr>
            <w:r w:rsidDel="00000000" w:rsidR="00000000" w:rsidRPr="00000000">
              <w:rPr>
                <w:sz w:val="18"/>
                <w:szCs w:val="18"/>
                <w:rtl w:val="0"/>
              </w:rPr>
              <w:t xml:space="preserve">Diagnostic AI: network-wide deployment via CIN shared services with shared AI governance</w:t>
            </w:r>
            <w:r w:rsidDel="00000000" w:rsidR="00000000" w:rsidRPr="00000000">
              <w:rPr>
                <w:rtl w:val="0"/>
              </w:rPr>
            </w:r>
          </w:p>
          <w:p w:rsidR="00000000" w:rsidDel="00000000" w:rsidP="00000000" w:rsidRDefault="00000000" w:rsidRPr="00000000" w14:paraId="0000070C">
            <w:pPr>
              <w:numPr>
                <w:ilvl w:val="0"/>
                <w:numId w:val="30"/>
              </w:numPr>
              <w:ind w:left="720" w:hanging="360"/>
              <w:rPr/>
            </w:pPr>
            <w:r w:rsidDel="00000000" w:rsidR="00000000" w:rsidRPr="00000000">
              <w:rPr>
                <w:sz w:val="18"/>
                <w:szCs w:val="18"/>
                <w:rtl w:val="0"/>
              </w:rPr>
              <w:t xml:space="preserve">Remote patient monitoring: RPM for CHF, COPD, diabetes; community paramedicine integration</w:t>
            </w:r>
            <w:r w:rsidDel="00000000" w:rsidR="00000000" w:rsidRPr="00000000">
              <w:rPr>
                <w:rtl w:val="0"/>
              </w:rPr>
            </w:r>
          </w:p>
          <w:p w:rsidR="00000000" w:rsidDel="00000000" w:rsidP="00000000" w:rsidRDefault="00000000" w:rsidRPr="00000000" w14:paraId="0000070D">
            <w:pPr>
              <w:numPr>
                <w:ilvl w:val="0"/>
                <w:numId w:val="30"/>
              </w:numPr>
              <w:ind w:left="720" w:hanging="360"/>
              <w:rPr/>
            </w:pPr>
            <w:r w:rsidDel="00000000" w:rsidR="00000000" w:rsidRPr="00000000">
              <w:rPr>
                <w:sz w:val="18"/>
                <w:szCs w:val="18"/>
                <w:rtl w:val="0"/>
              </w:rPr>
              <w:t xml:space="preserve">Price transparency dashboard: GMCB public tool; patient-facing comparison via RHT</w:t>
            </w:r>
            <w:r w:rsidDel="00000000" w:rsidR="00000000" w:rsidRPr="00000000">
              <w:rPr>
                <w:rtl w:val="0"/>
              </w:rPr>
            </w:r>
          </w:p>
        </w:tc>
      </w:tr>
      <w:tr>
        <w:trPr>
          <w:cantSplit w:val="0"/>
          <w:tblHeader w:val="0"/>
        </w:trPr>
        <w:tc>
          <w:tcPr/>
          <w:p w:rsidR="00000000" w:rsidDel="00000000" w:rsidP="00000000" w:rsidRDefault="00000000" w:rsidRPr="00000000" w14:paraId="0000070E">
            <w:pPr>
              <w:rPr/>
            </w:pPr>
            <w:r w:rsidDel="00000000" w:rsidR="00000000" w:rsidRPr="00000000">
              <w:rPr>
                <w:b w:val="1"/>
                <w:bCs w:val="1"/>
                <w:sz w:val="18"/>
                <w:szCs w:val="18"/>
                <w:rtl w:val="0"/>
              </w:rPr>
              <w:t xml:space="preserve">Layer 4</w:t>
            </w:r>
            <w:r w:rsidDel="00000000" w:rsidR="00000000" w:rsidRPr="00000000">
              <w:rPr>
                <w:sz w:val="18"/>
                <w:szCs w:val="18"/>
                <w:rtl w:val="0"/>
              </w:rPr>
              <w:t xml:space="preserve"> — Population Health Management</w:t>
            </w:r>
            <w:r w:rsidDel="00000000" w:rsidR="00000000" w:rsidRPr="00000000">
              <w:rPr>
                <w:rtl w:val="0"/>
              </w:rPr>
            </w:r>
          </w:p>
        </w:tc>
        <w:tc>
          <w:tcPr/>
          <w:p w:rsidR="00000000" w:rsidDel="00000000" w:rsidP="00000000" w:rsidRDefault="00000000" w:rsidRPr="00000000" w14:paraId="0000070F">
            <w:pPr>
              <w:numPr>
                <w:ilvl w:val="0"/>
                <w:numId w:val="15"/>
              </w:numPr>
              <w:ind w:left="720" w:hanging="360"/>
              <w:rPr/>
            </w:pPr>
            <w:r w:rsidDel="00000000" w:rsidR="00000000" w:rsidRPr="00000000">
              <w:rPr>
                <w:sz w:val="18"/>
                <w:szCs w:val="18"/>
                <w:rtl w:val="0"/>
              </w:rPr>
              <w:t xml:space="preserve">Blueprint clinical data registry: HEDIS measurement, care-gap reporting, population risk stratification</w:t>
            </w:r>
            <w:r w:rsidDel="00000000" w:rsidR="00000000" w:rsidRPr="00000000">
              <w:rPr>
                <w:rtl w:val="0"/>
              </w:rPr>
            </w:r>
          </w:p>
          <w:p w:rsidR="00000000" w:rsidDel="00000000" w:rsidP="00000000" w:rsidRDefault="00000000" w:rsidRPr="00000000" w14:paraId="00000710">
            <w:pPr>
              <w:numPr>
                <w:ilvl w:val="0"/>
                <w:numId w:val="15"/>
              </w:numPr>
              <w:ind w:left="720" w:hanging="360"/>
              <w:rPr/>
            </w:pPr>
            <w:r w:rsidDel="00000000" w:rsidR="00000000" w:rsidRPr="00000000">
              <w:rPr>
                <w:sz w:val="18"/>
                <w:szCs w:val="18"/>
                <w:rtl w:val="0"/>
              </w:rPr>
              <w:t xml:space="preserve">Attribution management: patient-to-hospital attribution for hospital global budgets</w:t>
            </w:r>
            <w:r w:rsidDel="00000000" w:rsidR="00000000" w:rsidRPr="00000000">
              <w:rPr>
                <w:rtl w:val="0"/>
              </w:rPr>
            </w:r>
          </w:p>
          <w:p w:rsidR="00000000" w:rsidDel="00000000" w:rsidP="00000000" w:rsidRDefault="00000000" w:rsidRPr="00000000" w14:paraId="00000711">
            <w:pPr>
              <w:numPr>
                <w:ilvl w:val="0"/>
                <w:numId w:val="15"/>
              </w:numPr>
              <w:ind w:left="720" w:hanging="360"/>
              <w:rPr/>
            </w:pPr>
            <w:r w:rsidDel="00000000" w:rsidR="00000000" w:rsidRPr="00000000">
              <w:rPr>
                <w:sz w:val="18"/>
                <w:szCs w:val="18"/>
                <w:rtl w:val="0"/>
              </w:rPr>
              <w:t xml:space="preserve">SDOH screening data: Blueprint HRSN results linked to health records</w:t>
            </w:r>
            <w:r w:rsidDel="00000000" w:rsidR="00000000" w:rsidRPr="00000000">
              <w:rPr>
                <w:rtl w:val="0"/>
              </w:rPr>
            </w:r>
          </w:p>
          <w:p w:rsidR="00000000" w:rsidDel="00000000" w:rsidP="00000000" w:rsidRDefault="00000000" w:rsidRPr="00000000" w14:paraId="00000712">
            <w:pPr>
              <w:numPr>
                <w:ilvl w:val="0"/>
                <w:numId w:val="15"/>
              </w:numPr>
              <w:ind w:left="720" w:hanging="360"/>
              <w:rPr/>
            </w:pPr>
            <w:r w:rsidDel="00000000" w:rsidR="00000000" w:rsidRPr="00000000">
              <w:rPr>
                <w:sz w:val="18"/>
                <w:szCs w:val="18"/>
                <w:rtl w:val="0"/>
              </w:rPr>
              <w:t xml:space="preserve">Care coordination registry: CHT patient registries; CCBHC care-management data</w:t>
            </w:r>
            <w:r w:rsidDel="00000000" w:rsidR="00000000" w:rsidRPr="00000000">
              <w:rPr>
                <w:rtl w:val="0"/>
              </w:rPr>
            </w:r>
          </w:p>
        </w:tc>
      </w:tr>
      <w:tr>
        <w:trPr>
          <w:cantSplit w:val="0"/>
          <w:tblHeader w:val="0"/>
        </w:trPr>
        <w:tc>
          <w:tcPr/>
          <w:p w:rsidR="00000000" w:rsidDel="00000000" w:rsidP="00000000" w:rsidRDefault="00000000" w:rsidRPr="00000000" w14:paraId="00000713">
            <w:pPr>
              <w:rPr/>
            </w:pPr>
            <w:r w:rsidDel="00000000" w:rsidR="00000000" w:rsidRPr="00000000">
              <w:rPr>
                <w:b w:val="1"/>
                <w:bCs w:val="1"/>
                <w:sz w:val="18"/>
                <w:szCs w:val="18"/>
                <w:rtl w:val="0"/>
              </w:rPr>
              <w:t xml:space="preserve">Layer 3</w:t>
            </w:r>
            <w:r w:rsidDel="00000000" w:rsidR="00000000" w:rsidRPr="00000000">
              <w:rPr>
                <w:sz w:val="18"/>
                <w:szCs w:val="18"/>
                <w:rtl w:val="0"/>
              </w:rPr>
              <w:t xml:space="preserve"> — Integrated Health Record (Target State)</w:t>
            </w:r>
            <w:r w:rsidDel="00000000" w:rsidR="00000000" w:rsidRPr="00000000">
              <w:rPr>
                <w:rtl w:val="0"/>
              </w:rPr>
            </w:r>
          </w:p>
        </w:tc>
        <w:tc>
          <w:tcPr/>
          <w:p w:rsidR="00000000" w:rsidDel="00000000" w:rsidP="00000000" w:rsidRDefault="00000000" w:rsidRPr="00000000" w14:paraId="00000714">
            <w:pPr>
              <w:numPr>
                <w:ilvl w:val="0"/>
                <w:numId w:val="5"/>
              </w:numPr>
              <w:ind w:left="720" w:hanging="360"/>
              <w:rPr/>
            </w:pPr>
            <w:r w:rsidDel="00000000" w:rsidR="00000000" w:rsidRPr="00000000">
              <w:rPr>
                <w:sz w:val="18"/>
                <w:szCs w:val="18"/>
                <w:rtl w:val="0"/>
              </w:rPr>
              <w:t xml:space="preserve">VHCURES–VHIE integration: claims merged with clinical data per HIE Steering Committee mandate</w:t>
            </w:r>
            <w:r w:rsidDel="00000000" w:rsidR="00000000" w:rsidRPr="00000000">
              <w:rPr>
                <w:rtl w:val="0"/>
              </w:rPr>
            </w:r>
          </w:p>
          <w:p w:rsidR="00000000" w:rsidDel="00000000" w:rsidP="00000000" w:rsidRDefault="00000000" w:rsidRPr="00000000" w14:paraId="00000715">
            <w:pPr>
              <w:numPr>
                <w:ilvl w:val="0"/>
                <w:numId w:val="5"/>
              </w:numPr>
              <w:ind w:left="720" w:hanging="360"/>
              <w:rPr/>
            </w:pPr>
            <w:r w:rsidDel="00000000" w:rsidR="00000000" w:rsidRPr="00000000">
              <w:rPr>
                <w:sz w:val="18"/>
                <w:szCs w:val="18"/>
                <w:rtl w:val="0"/>
              </w:rPr>
              <w:t xml:space="preserve">Mental health &amp; SUD data integration: 42 CFR Part 2 compliant consent; CCBHC and DA data</w:t>
            </w:r>
            <w:r w:rsidDel="00000000" w:rsidR="00000000" w:rsidRPr="00000000">
              <w:rPr>
                <w:rtl w:val="0"/>
              </w:rPr>
            </w:r>
          </w:p>
          <w:p w:rsidR="00000000" w:rsidDel="00000000" w:rsidP="00000000" w:rsidRDefault="00000000" w:rsidRPr="00000000" w14:paraId="00000716">
            <w:pPr>
              <w:numPr>
                <w:ilvl w:val="0"/>
                <w:numId w:val="5"/>
              </w:numPr>
              <w:ind w:left="720" w:hanging="360"/>
              <w:rPr/>
            </w:pPr>
            <w:r w:rsidDel="00000000" w:rsidR="00000000" w:rsidRPr="00000000">
              <w:rPr>
                <w:sz w:val="18"/>
                <w:szCs w:val="18"/>
                <w:rtl w:val="0"/>
              </w:rPr>
              <w:t xml:space="preserve">SDOH data integration: social-service utilization linked to the health record with privacy protections</w:t>
            </w:r>
            <w:r w:rsidDel="00000000" w:rsidR="00000000" w:rsidRPr="00000000">
              <w:rPr>
                <w:rtl w:val="0"/>
              </w:rPr>
            </w:r>
          </w:p>
          <w:p w:rsidR="00000000" w:rsidDel="00000000" w:rsidP="00000000" w:rsidRDefault="00000000" w:rsidRPr="00000000" w14:paraId="00000717">
            <w:pPr>
              <w:numPr>
                <w:ilvl w:val="0"/>
                <w:numId w:val="5"/>
              </w:numPr>
              <w:ind w:left="720" w:hanging="360"/>
              <w:rPr/>
            </w:pPr>
            <w:r w:rsidDel="00000000" w:rsidR="00000000" w:rsidRPr="00000000">
              <w:rPr>
                <w:sz w:val="18"/>
                <w:szCs w:val="18"/>
                <w:rtl w:val="0"/>
              </w:rPr>
              <w:t xml:space="preserve">Single patient identity: master patient index across all 14 hospitals and community providers</w:t>
            </w:r>
            <w:r w:rsidDel="00000000" w:rsidR="00000000" w:rsidRPr="00000000">
              <w:rPr>
                <w:rtl w:val="0"/>
              </w:rPr>
            </w:r>
          </w:p>
        </w:tc>
      </w:tr>
      <w:tr>
        <w:trPr>
          <w:cantSplit w:val="0"/>
          <w:tblHeader w:val="0"/>
        </w:trPr>
        <w:tc>
          <w:tcPr/>
          <w:p w:rsidR="00000000" w:rsidDel="00000000" w:rsidP="00000000" w:rsidRDefault="00000000" w:rsidRPr="00000000" w14:paraId="00000718">
            <w:pPr>
              <w:rPr/>
            </w:pPr>
            <w:r w:rsidDel="00000000" w:rsidR="00000000" w:rsidRPr="00000000">
              <w:rPr>
                <w:b w:val="1"/>
                <w:bCs w:val="1"/>
                <w:sz w:val="18"/>
                <w:szCs w:val="18"/>
                <w:rtl w:val="0"/>
              </w:rPr>
              <w:t xml:space="preserve">Layer 2</w:t>
            </w:r>
            <w:r w:rsidDel="00000000" w:rsidR="00000000" w:rsidRPr="00000000">
              <w:rPr>
                <w:sz w:val="18"/>
                <w:szCs w:val="18"/>
                <w:rtl w:val="0"/>
              </w:rPr>
              <w:t xml:space="preserve"> — Data Exchange Infrastructure</w:t>
            </w:r>
            <w:r w:rsidDel="00000000" w:rsidR="00000000" w:rsidRPr="00000000">
              <w:rPr>
                <w:rtl w:val="0"/>
              </w:rPr>
            </w:r>
          </w:p>
        </w:tc>
        <w:tc>
          <w:tcPr/>
          <w:p w:rsidR="00000000" w:rsidDel="00000000" w:rsidP="00000000" w:rsidRDefault="00000000" w:rsidRPr="00000000" w14:paraId="00000719">
            <w:pPr>
              <w:numPr>
                <w:ilvl w:val="0"/>
                <w:numId w:val="17"/>
              </w:numPr>
              <w:ind w:left="720" w:hanging="360"/>
              <w:rPr/>
            </w:pPr>
            <w:r w:rsidDel="00000000" w:rsidR="00000000" w:rsidRPr="00000000">
              <w:rPr>
                <w:sz w:val="18"/>
                <w:szCs w:val="18"/>
                <w:rtl w:val="0"/>
              </w:rPr>
              <w:t xml:space="preserve">Vermont Health Information Exchange (VHIE/VITL): clinical data exchange; connectivity mandated by Act 68</w:t>
            </w:r>
            <w:r w:rsidDel="00000000" w:rsidR="00000000" w:rsidRPr="00000000">
              <w:rPr>
                <w:rtl w:val="0"/>
              </w:rPr>
            </w:r>
          </w:p>
          <w:p w:rsidR="00000000" w:rsidDel="00000000" w:rsidP="00000000" w:rsidRDefault="00000000" w:rsidRPr="00000000" w14:paraId="0000071A">
            <w:pPr>
              <w:numPr>
                <w:ilvl w:val="0"/>
                <w:numId w:val="17"/>
              </w:numPr>
              <w:ind w:left="720" w:hanging="360"/>
              <w:rPr/>
            </w:pPr>
            <w:r w:rsidDel="00000000" w:rsidR="00000000" w:rsidRPr="00000000">
              <w:rPr>
                <w:sz w:val="18"/>
                <w:szCs w:val="18"/>
                <w:rtl w:val="0"/>
              </w:rPr>
              <w:t xml:space="preserve">FHIR R4 APIs: CMS-mandated payer and provider APIs; expanding to community providers via RHT grants</w:t>
            </w:r>
            <w:r w:rsidDel="00000000" w:rsidR="00000000" w:rsidRPr="00000000">
              <w:rPr>
                <w:rtl w:val="0"/>
              </w:rPr>
            </w:r>
          </w:p>
          <w:p w:rsidR="00000000" w:rsidDel="00000000" w:rsidP="00000000" w:rsidRDefault="00000000" w:rsidRPr="00000000" w14:paraId="0000071B">
            <w:pPr>
              <w:numPr>
                <w:ilvl w:val="0"/>
                <w:numId w:val="17"/>
              </w:numPr>
              <w:ind w:left="720" w:hanging="360"/>
              <w:rPr/>
            </w:pPr>
            <w:r w:rsidDel="00000000" w:rsidR="00000000" w:rsidRPr="00000000">
              <w:rPr>
                <w:sz w:val="18"/>
                <w:szCs w:val="18"/>
                <w:rtl w:val="0"/>
              </w:rPr>
              <w:t xml:space="preserve">Vermont Clinically Integrated Network: shared data standards, protocols, exchange agreements across 14 hospitals</w:t>
            </w:r>
            <w:r w:rsidDel="00000000" w:rsidR="00000000" w:rsidRPr="00000000">
              <w:rPr>
                <w:rtl w:val="0"/>
              </w:rPr>
            </w:r>
          </w:p>
          <w:p w:rsidR="00000000" w:rsidDel="00000000" w:rsidP="00000000" w:rsidRDefault="00000000" w:rsidRPr="00000000" w14:paraId="0000071C">
            <w:pPr>
              <w:numPr>
                <w:ilvl w:val="0"/>
                <w:numId w:val="17"/>
              </w:numPr>
              <w:ind w:left="720" w:hanging="360"/>
              <w:rPr/>
            </w:pPr>
            <w:r w:rsidDel="00000000" w:rsidR="00000000" w:rsidRPr="00000000">
              <w:rPr>
                <w:sz w:val="18"/>
                <w:szCs w:val="18"/>
                <w:rtl w:val="0"/>
              </w:rPr>
              <w:t xml:space="preserve">CommonWell / Carequality: national network connectivity for out-of-state care records</w:t>
            </w:r>
            <w:r w:rsidDel="00000000" w:rsidR="00000000" w:rsidRPr="00000000">
              <w:rPr>
                <w:rtl w:val="0"/>
              </w:rPr>
            </w:r>
          </w:p>
        </w:tc>
      </w:tr>
      <w:tr>
        <w:trPr>
          <w:cantSplit w:val="1"/>
          <w:tblHeader w:val="0"/>
        </w:trPr>
        <w:tc>
          <w:tcPr/>
          <w:p w:rsidR="00000000" w:rsidDel="00000000" w:rsidP="00000000" w:rsidRDefault="00000000" w:rsidRPr="00000000" w14:paraId="0000071D">
            <w:pPr>
              <w:rPr/>
            </w:pPr>
            <w:r w:rsidDel="00000000" w:rsidR="00000000" w:rsidRPr="00000000">
              <w:rPr>
                <w:b w:val="1"/>
                <w:bCs w:val="1"/>
                <w:sz w:val="18"/>
                <w:szCs w:val="18"/>
                <w:rtl w:val="0"/>
              </w:rPr>
              <w:t xml:space="preserve">Layer 1 (Foundation)</w:t>
            </w:r>
            <w:r w:rsidDel="00000000" w:rsidR="00000000" w:rsidRPr="00000000">
              <w:rPr>
                <w:sz w:val="18"/>
                <w:szCs w:val="18"/>
                <w:rtl w:val="0"/>
              </w:rPr>
              <w:t xml:space="preserve"> — Core Data Assets</w:t>
            </w:r>
            <w:r w:rsidDel="00000000" w:rsidR="00000000" w:rsidRPr="00000000">
              <w:rPr>
                <w:rtl w:val="0"/>
              </w:rPr>
            </w:r>
          </w:p>
        </w:tc>
        <w:tc>
          <w:tcPr/>
          <w:p w:rsidR="00000000" w:rsidDel="00000000" w:rsidP="00000000" w:rsidRDefault="00000000" w:rsidRPr="00000000" w14:paraId="0000071E">
            <w:pPr>
              <w:numPr>
                <w:ilvl w:val="0"/>
                <w:numId w:val="27"/>
              </w:numPr>
              <w:ind w:left="720" w:hanging="360"/>
              <w:rPr/>
            </w:pPr>
            <w:r w:rsidDel="00000000" w:rsidR="00000000" w:rsidRPr="00000000">
              <w:rPr>
                <w:sz w:val="18"/>
                <w:szCs w:val="18"/>
                <w:rtl w:val="0"/>
              </w:rPr>
              <w:t xml:space="preserve">VHCURES (all-payer claims database): 100% Medicaid/Medicare; 60% commercial; GMCB-managed; Onpoint vendor</w:t>
            </w:r>
            <w:r w:rsidDel="00000000" w:rsidR="00000000" w:rsidRPr="00000000">
              <w:rPr>
                <w:rtl w:val="0"/>
              </w:rPr>
            </w:r>
          </w:p>
          <w:p w:rsidR="00000000" w:rsidDel="00000000" w:rsidP="00000000" w:rsidRDefault="00000000" w:rsidRPr="00000000" w14:paraId="0000071F">
            <w:pPr>
              <w:numPr>
                <w:ilvl w:val="0"/>
                <w:numId w:val="27"/>
              </w:numPr>
              <w:ind w:left="720" w:hanging="360"/>
              <w:rPr/>
            </w:pPr>
            <w:r w:rsidDel="00000000" w:rsidR="00000000" w:rsidRPr="00000000">
              <w:rPr>
                <w:sz w:val="18"/>
                <w:szCs w:val="18"/>
                <w:rtl w:val="0"/>
              </w:rPr>
              <w:t xml:space="preserve">VUHDDS (hospital discharge database): all 14 hospitals; all inpatient, outpatient, ED discharges</w:t>
            </w:r>
            <w:r w:rsidDel="00000000" w:rsidR="00000000" w:rsidRPr="00000000">
              <w:rPr>
                <w:rtl w:val="0"/>
              </w:rPr>
            </w:r>
          </w:p>
          <w:p w:rsidR="00000000" w:rsidDel="00000000" w:rsidP="00000000" w:rsidRDefault="00000000" w:rsidRPr="00000000" w14:paraId="00000720">
            <w:pPr>
              <w:numPr>
                <w:ilvl w:val="0"/>
                <w:numId w:val="27"/>
              </w:numPr>
              <w:ind w:left="720" w:hanging="360"/>
              <w:rPr/>
            </w:pPr>
            <w:r w:rsidDel="00000000" w:rsidR="00000000" w:rsidRPr="00000000">
              <w:rPr>
                <w:sz w:val="18"/>
                <w:szCs w:val="18"/>
                <w:rtl w:val="0"/>
              </w:rPr>
              <w:t xml:space="preserve">EHR systems at 14 hospitals: Epic (UVMMC, CVMC), Oracle Health (others), TruBridge (CAHs), Meditech (others)</w:t>
            </w:r>
            <w:r w:rsidDel="00000000" w:rsidR="00000000" w:rsidRPr="00000000">
              <w:rPr>
                <w:rtl w:val="0"/>
              </w:rPr>
            </w:r>
          </w:p>
          <w:p w:rsidR="00000000" w:rsidDel="00000000" w:rsidP="00000000" w:rsidRDefault="00000000" w:rsidRPr="00000000" w14:paraId="00000721">
            <w:pPr>
              <w:numPr>
                <w:ilvl w:val="0"/>
                <w:numId w:val="27"/>
              </w:numPr>
              <w:ind w:left="720" w:hanging="360"/>
              <w:rPr/>
            </w:pPr>
            <w:r w:rsidDel="00000000" w:rsidR="00000000" w:rsidRPr="00000000">
              <w:rPr>
                <w:sz w:val="18"/>
                <w:szCs w:val="18"/>
                <w:rtl w:val="0"/>
              </w:rPr>
              <w:t xml:space="preserve">Blueprint clinical registry: quality-measure data linked to VHCURES for population-level HEDIS</w:t>
            </w:r>
            <w:r w:rsidDel="00000000" w:rsidR="00000000" w:rsidRPr="00000000">
              <w:rPr>
                <w:rtl w:val="0"/>
              </w:rPr>
            </w:r>
          </w:p>
          <w:p w:rsidR="00000000" w:rsidDel="00000000" w:rsidP="00000000" w:rsidRDefault="00000000" w:rsidRPr="00000000" w14:paraId="00000722">
            <w:pPr>
              <w:numPr>
                <w:ilvl w:val="0"/>
                <w:numId w:val="27"/>
              </w:numPr>
              <w:ind w:left="720" w:hanging="360"/>
              <w:rPr/>
            </w:pPr>
            <w:r w:rsidDel="00000000" w:rsidR="00000000" w:rsidRPr="00000000">
              <w:rPr>
                <w:sz w:val="18"/>
                <w:szCs w:val="18"/>
                <w:rtl w:val="0"/>
              </w:rPr>
              <w:t xml:space="preserve">GMCB regulatory data: hospital budgets, rate filings, CON decisions, ACO budget data</w:t>
            </w:r>
            <w:r w:rsidDel="00000000" w:rsidR="00000000" w:rsidRPr="00000000">
              <w:rPr>
                <w:rtl w:val="0"/>
              </w:rPr>
            </w:r>
          </w:p>
        </w:tc>
      </w:tr>
    </w:tbl>
    <w:p w:rsidR="00000000" w:rsidDel="00000000" w:rsidP="00000000" w:rsidRDefault="00000000" w:rsidRPr="00000000" w14:paraId="00000723">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4.7 — Vermont target technology architecture: five-layer model, top (advanced analytics) to foundation (core data assets). Sources: GMCB VHCURES documentation; Vermont HIE Strategic Plan; Oliver Wyman Act 167 Report; Vermont RHT Program Application; Act 62 and Act 68 of 2025.</w:t>
      </w:r>
    </w:p>
    <w:p w:rsidR="00000000" w:rsidDel="00000000" w:rsidP="00000000" w:rsidRDefault="00000000" w:rsidRPr="00000000" w14:paraId="0000072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Two observations about this architecture are important for Vermont’s technology planning. First, layers 3 and above represent target states, not current states. Vermont’s current technology infrastructure is solid at Layers 1 and 2, developing at Layer 4, and nascent at Layers 3 and 5. The RHT Program, Act 68 requirements, and the AHS-GMCB analytics vendor procurement are all investments in accelerating the build-out from Layer 1-2 completeness toward Layer 3-5 capability. The Statewide Strategic Plan’s technology section should be explicit about which layers are complete, which are under development, and what the completion timeline is.</w:t>
      </w:r>
    </w:p>
    <w:p w:rsidR="00000000" w:rsidDel="00000000" w:rsidP="00000000" w:rsidRDefault="00000000" w:rsidRPr="00000000" w14:paraId="0000072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Second, the technology architecture has a governance counterpart that is equally important. Each layer requires governance: who owns the data, who can access it under what conditions, what privacy protections apply, how disputes are resolved, and how the infrastructure is funded sustainably. Vermont’s technology investments will only produce their intended value if the governance layer — the policies, agreements, and oversight structures — keeps pace with the technical infrastructure. The DVHA-led HIE governance, the GMCB’s data stewardship program, and the CIN’s shared governance model are all components of this governance architecture.</w:t>
      </w:r>
    </w:p>
    <w:p w:rsidR="00000000" w:rsidDel="00000000" w:rsidP="00000000" w:rsidRDefault="00000000" w:rsidRPr="00000000" w14:paraId="00000726">
      <w:pPr>
        <w:pStyle w:val="Heading2"/>
        <w:keepNext w:val="0"/>
        <w:pBdr>
          <w:top w:color="c9d2df" w:space="10" w:sz="6" w:val="single"/>
        </w:pBdr>
        <w:rPr/>
      </w:pPr>
      <w:bookmarkStart w:colFirst="0" w:colLast="0" w:name="_yqetaea5i6ho" w:id="144"/>
      <w:bookmarkEnd w:id="144"/>
      <w:r w:rsidDel="00000000" w:rsidR="00000000" w:rsidRPr="00000000">
        <w:rPr>
          <w:color w:val="161b22"/>
          <w:rtl w:val="0"/>
        </w:rPr>
        <w:t xml:space="preserve">4.9  </w:t>
      </w:r>
      <w:r w:rsidDel="00000000" w:rsidR="00000000" w:rsidRPr="00000000">
        <w:rPr>
          <w:b w:val="1"/>
          <w:bCs w:val="1"/>
          <w:color w:val="161b22"/>
          <w:rtl w:val="0"/>
        </w:rPr>
        <w:t xml:space="preserve">Work This Chapter on the Platform</w:t>
      </w:r>
      <w:r w:rsidDel="00000000" w:rsidR="00000000" w:rsidRPr="00000000">
        <w:rPr>
          <w:rtl w:val="0"/>
        </w:rPr>
      </w:r>
    </w:p>
    <w:p w:rsidR="00000000" w:rsidDel="00000000" w:rsidP="00000000" w:rsidRDefault="00000000" w:rsidRPr="00000000" w14:paraId="00000727">
      <w:pPr>
        <w:keepNext w:val="0"/>
        <w:rPr/>
      </w:pPr>
      <w:r w:rsidDel="00000000" w:rsidR="00000000" w:rsidRPr="00000000">
        <w:rPr>
          <w:rtl w:val="0"/>
        </w:rPr>
        <w:t xml:space="preserve">Chapter 4’s data-infrastructure argument is best understood by building on the actual standards. The FHIR Lab turns the interoperability discussion into working resources, and the EMR/EHR Lab turns the EHR-investment decision into a model you can run.</w:t>
      </w:r>
    </w:p>
    <w:tbl>
      <w:tblPr>
        <w:tblStyle w:val="Table71"/>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3312"/>
        <w:gridCol w:w="2736"/>
        <w:gridCol w:w="3023"/>
        <w:tblGridChange w:id="0">
          <w:tblGrid>
            <w:gridCol w:w="3312"/>
            <w:gridCol w:w="2736"/>
            <w:gridCol w:w="3023"/>
          </w:tblGrid>
        </w:tblGridChange>
      </w:tblGrid>
      <w:tr>
        <w:trPr>
          <w:cantSplit w:val="1"/>
          <w:tblHeader w:val="1"/>
        </w:trPr>
        <w:tc>
          <w:tcPr>
            <w:shd w:fill="1b3a6b" w:val="clear"/>
          </w:tcPr>
          <w:p w:rsidR="00000000" w:rsidDel="00000000" w:rsidP="00000000" w:rsidRDefault="00000000" w:rsidRPr="00000000" w14:paraId="00000728">
            <w:pPr>
              <w:jc w:val="left"/>
              <w:rPr/>
            </w:pPr>
            <w:r w:rsidDel="00000000" w:rsidR="00000000" w:rsidRPr="00000000">
              <w:rPr>
                <w:b w:val="1"/>
                <w:bCs w:val="1"/>
                <w:color w:val="ffffff"/>
                <w:sz w:val="18"/>
                <w:szCs w:val="18"/>
                <w:rtl w:val="0"/>
              </w:rPr>
              <w:t xml:space="preserve">Do this</w:t>
            </w:r>
            <w:r w:rsidDel="00000000" w:rsidR="00000000" w:rsidRPr="00000000">
              <w:rPr>
                <w:rtl w:val="0"/>
              </w:rPr>
            </w:r>
          </w:p>
        </w:tc>
        <w:tc>
          <w:tcPr>
            <w:shd w:fill="1b3a6b" w:val="clear"/>
          </w:tcPr>
          <w:p w:rsidR="00000000" w:rsidDel="00000000" w:rsidP="00000000" w:rsidRDefault="00000000" w:rsidRPr="00000000" w14:paraId="00000729">
            <w:pPr>
              <w:jc w:val="left"/>
              <w:rPr/>
            </w:pPr>
            <w:r w:rsidDel="00000000" w:rsidR="00000000" w:rsidRPr="00000000">
              <w:rPr>
                <w:b w:val="1"/>
                <w:bCs w:val="1"/>
                <w:color w:val="ffffff"/>
                <w:sz w:val="18"/>
                <w:szCs w:val="18"/>
                <w:rtl w:val="0"/>
              </w:rPr>
              <w:t xml:space="preserve">On this tool</w:t>
            </w:r>
            <w:r w:rsidDel="00000000" w:rsidR="00000000" w:rsidRPr="00000000">
              <w:rPr>
                <w:rtl w:val="0"/>
              </w:rPr>
            </w:r>
          </w:p>
        </w:tc>
        <w:tc>
          <w:tcPr>
            <w:shd w:fill="1b3a6b" w:val="clear"/>
          </w:tcPr>
          <w:p w:rsidR="00000000" w:rsidDel="00000000" w:rsidP="00000000" w:rsidRDefault="00000000" w:rsidRPr="00000000" w14:paraId="0000072A">
            <w:pPr>
              <w:jc w:val="left"/>
              <w:rPr/>
            </w:pPr>
            <w:r w:rsidDel="00000000" w:rsidR="00000000" w:rsidRPr="00000000">
              <w:rPr>
                <w:b w:val="1"/>
                <w:bCs w:val="1"/>
                <w:color w:val="ffffff"/>
                <w:sz w:val="18"/>
                <w:szCs w:val="18"/>
                <w:rtl w:val="0"/>
              </w:rPr>
              <w:t xml:space="preserve">What to look for</w:t>
            </w:r>
            <w:r w:rsidDel="00000000" w:rsidR="00000000" w:rsidRPr="00000000">
              <w:rPr>
                <w:rtl w:val="0"/>
              </w:rPr>
            </w:r>
          </w:p>
        </w:tc>
      </w:tr>
      <w:tr>
        <w:trPr>
          <w:cantSplit w:val="1"/>
          <w:tblHeader w:val="0"/>
        </w:trPr>
        <w:tc>
          <w:tcPr/>
          <w:p w:rsidR="00000000" w:rsidDel="00000000" w:rsidP="00000000" w:rsidRDefault="00000000" w:rsidRPr="00000000" w14:paraId="0000072B">
            <w:pPr>
              <w:jc w:val="left"/>
              <w:rPr/>
            </w:pPr>
            <w:r w:rsidDel="00000000" w:rsidR="00000000" w:rsidRPr="00000000">
              <w:rPr>
                <w:sz w:val="18"/>
                <w:szCs w:val="18"/>
                <w:rtl w:val="0"/>
              </w:rPr>
              <w:t xml:space="preserve">Build FHIR R4 resources and map terminology across ICD-10, SNOMED, LOINC, RxNorm</w:t>
            </w:r>
            <w:r w:rsidDel="00000000" w:rsidR="00000000" w:rsidRPr="00000000">
              <w:rPr>
                <w:rtl w:val="0"/>
              </w:rPr>
            </w:r>
          </w:p>
        </w:tc>
        <w:tc>
          <w:tcPr/>
          <w:p w:rsidR="00000000" w:rsidDel="00000000" w:rsidP="00000000" w:rsidRDefault="00000000" w:rsidRPr="00000000" w14:paraId="0000072C">
            <w:pPr>
              <w:jc w:val="left"/>
              <w:rPr/>
            </w:pPr>
            <w:r w:rsidDel="00000000" w:rsidR="00000000" w:rsidRPr="00000000">
              <w:rPr>
                <w:b w:val="1"/>
                <w:bCs w:val="1"/>
                <w:sz w:val="18"/>
                <w:szCs w:val="18"/>
                <w:rtl w:val="0"/>
              </w:rPr>
              <w:t xml:space="preserve">FHIR Interoperability Lab</w:t>
            </w:r>
            <w:r w:rsidDel="00000000" w:rsidR="00000000" w:rsidRPr="00000000">
              <w:rPr>
                <w:sz w:val="18"/>
                <w:szCs w:val="18"/>
                <w:rtl w:val="0"/>
              </w:rPr>
              <w:t xml:space="preserve"> — /research-lab/interoperability?tab=fhir</w:t>
            </w:r>
            <w:r w:rsidDel="00000000" w:rsidR="00000000" w:rsidRPr="00000000">
              <w:rPr>
                <w:rtl w:val="0"/>
              </w:rPr>
            </w:r>
          </w:p>
        </w:tc>
        <w:tc>
          <w:tcPr/>
          <w:p w:rsidR="00000000" w:rsidDel="00000000" w:rsidP="00000000" w:rsidRDefault="00000000" w:rsidRPr="00000000" w14:paraId="0000072D">
            <w:pPr>
              <w:jc w:val="left"/>
              <w:rPr/>
            </w:pPr>
            <w:r w:rsidDel="00000000" w:rsidR="00000000" w:rsidRPr="00000000">
              <w:rPr>
                <w:sz w:val="18"/>
                <w:szCs w:val="18"/>
                <w:rtl w:val="0"/>
              </w:rPr>
              <w:t xml:space="preserve">How a working data exchange differs from a data asset that merely “exists.”</w:t>
            </w:r>
            <w:r w:rsidDel="00000000" w:rsidR="00000000" w:rsidRPr="00000000">
              <w:rPr>
                <w:rtl w:val="0"/>
              </w:rPr>
            </w:r>
          </w:p>
        </w:tc>
      </w:tr>
      <w:tr>
        <w:trPr>
          <w:cantSplit w:val="0"/>
          <w:tblHeader w:val="0"/>
        </w:trPr>
        <w:tc>
          <w:tcPr/>
          <w:p w:rsidR="00000000" w:rsidDel="00000000" w:rsidP="00000000" w:rsidRDefault="00000000" w:rsidRPr="00000000" w14:paraId="0000072E">
            <w:pPr>
              <w:jc w:val="left"/>
              <w:rPr/>
            </w:pPr>
            <w:r w:rsidDel="00000000" w:rsidR="00000000" w:rsidRPr="00000000">
              <w:rPr>
                <w:sz w:val="18"/>
                <w:szCs w:val="18"/>
                <w:rtl w:val="0"/>
              </w:rPr>
              <w:t xml:space="preserve">Stratify a population by CMS-HCC risk and see the attribution that global budgets require</w:t>
            </w:r>
            <w:r w:rsidDel="00000000" w:rsidR="00000000" w:rsidRPr="00000000">
              <w:rPr>
                <w:rtl w:val="0"/>
              </w:rPr>
            </w:r>
          </w:p>
        </w:tc>
        <w:tc>
          <w:tcPr/>
          <w:p w:rsidR="00000000" w:rsidDel="00000000" w:rsidP="00000000" w:rsidRDefault="00000000" w:rsidRPr="00000000" w14:paraId="0000072F">
            <w:pPr>
              <w:jc w:val="left"/>
              <w:rPr/>
            </w:pPr>
            <w:r w:rsidDel="00000000" w:rsidR="00000000" w:rsidRPr="00000000">
              <w:rPr>
                <w:b w:val="1"/>
                <w:bCs w:val="1"/>
                <w:sz w:val="18"/>
                <w:szCs w:val="18"/>
                <w:rtl w:val="0"/>
              </w:rPr>
              <w:t xml:space="preserve">Risk Stratification Engine</w:t>
            </w:r>
            <w:r w:rsidDel="00000000" w:rsidR="00000000" w:rsidRPr="00000000">
              <w:rPr>
                <w:sz w:val="18"/>
                <w:szCs w:val="18"/>
                <w:rtl w:val="0"/>
              </w:rPr>
              <w:t xml:space="preserve"> — /research-lab/interoperability?tab=risk</w:t>
            </w:r>
            <w:r w:rsidDel="00000000" w:rsidR="00000000" w:rsidRPr="00000000">
              <w:rPr>
                <w:rtl w:val="0"/>
              </w:rPr>
            </w:r>
          </w:p>
        </w:tc>
        <w:tc>
          <w:tcPr/>
          <w:p w:rsidR="00000000" w:rsidDel="00000000" w:rsidP="00000000" w:rsidRDefault="00000000" w:rsidRPr="00000000" w14:paraId="00000730">
            <w:pPr>
              <w:jc w:val="left"/>
              <w:rPr/>
            </w:pPr>
            <w:r w:rsidDel="00000000" w:rsidR="00000000" w:rsidRPr="00000000">
              <w:rPr>
                <w:sz w:val="18"/>
                <w:szCs w:val="18"/>
                <w:rtl w:val="0"/>
              </w:rPr>
              <w:t xml:space="preserve">Why technology must precede economics: you cannot manage a budget for a population you cannot see.</w:t>
            </w:r>
            <w:r w:rsidDel="00000000" w:rsidR="00000000" w:rsidRPr="00000000">
              <w:rPr>
                <w:rtl w:val="0"/>
              </w:rPr>
            </w:r>
          </w:p>
        </w:tc>
      </w:tr>
      <w:tr>
        <w:trPr>
          <w:cantSplit w:val="0"/>
          <w:tblHeader w:val="0"/>
        </w:trPr>
        <w:tc>
          <w:tcPr/>
          <w:p w:rsidR="00000000" w:rsidDel="00000000" w:rsidP="00000000" w:rsidRDefault="00000000" w:rsidRPr="00000000" w14:paraId="00000731">
            <w:pPr>
              <w:jc w:val="left"/>
              <w:rPr/>
            </w:pPr>
            <w:r w:rsidDel="00000000" w:rsidR="00000000" w:rsidRPr="00000000">
              <w:rPr>
                <w:sz w:val="18"/>
                <w:szCs w:val="18"/>
                <w:rtl w:val="0"/>
              </w:rPr>
              <w:t xml:space="preserve">Compare EHR vendors, model adoption cost and 5-year ROI, and audit a record’s USCDI data quality</w:t>
            </w:r>
            <w:r w:rsidDel="00000000" w:rsidR="00000000" w:rsidRPr="00000000">
              <w:rPr>
                <w:rtl w:val="0"/>
              </w:rPr>
            </w:r>
          </w:p>
        </w:tc>
        <w:tc>
          <w:tcPr/>
          <w:p w:rsidR="00000000" w:rsidDel="00000000" w:rsidP="00000000" w:rsidRDefault="00000000" w:rsidRPr="00000000" w14:paraId="00000732">
            <w:pPr>
              <w:jc w:val="left"/>
              <w:rPr/>
            </w:pPr>
            <w:r w:rsidDel="00000000" w:rsidR="00000000" w:rsidRPr="00000000">
              <w:rPr>
                <w:b w:val="1"/>
                <w:bCs w:val="1"/>
                <w:sz w:val="18"/>
                <w:szCs w:val="18"/>
                <w:rtl w:val="0"/>
              </w:rPr>
              <w:t xml:space="preserve">EMR/EHR Lab</w:t>
            </w:r>
            <w:r w:rsidDel="00000000" w:rsidR="00000000" w:rsidRPr="00000000">
              <w:rPr>
                <w:sz w:val="18"/>
                <w:szCs w:val="18"/>
                <w:rtl w:val="0"/>
              </w:rPr>
              <w:t xml:space="preserve"> — /research-lab/interoperability?tab=emr</w:t>
            </w:r>
            <w:r w:rsidDel="00000000" w:rsidR="00000000" w:rsidRPr="00000000">
              <w:rPr>
                <w:rtl w:val="0"/>
              </w:rPr>
            </w:r>
          </w:p>
        </w:tc>
        <w:tc>
          <w:tcPr/>
          <w:p w:rsidR="00000000" w:rsidDel="00000000" w:rsidP="00000000" w:rsidRDefault="00000000" w:rsidRPr="00000000" w14:paraId="00000733">
            <w:pPr>
              <w:jc w:val="left"/>
              <w:rPr/>
            </w:pPr>
            <w:r w:rsidDel="00000000" w:rsidR="00000000" w:rsidRPr="00000000">
              <w:rPr>
                <w:sz w:val="18"/>
                <w:szCs w:val="18"/>
                <w:rtl w:val="0"/>
              </w:rPr>
              <w:t xml:space="preserve">Why “buying an EHR” is a financial and data-quality decision, not just a software purchase — and where the documentation burden comes from.</w:t>
            </w:r>
            <w:r w:rsidDel="00000000" w:rsidR="00000000" w:rsidRPr="00000000">
              <w:rPr>
                <w:rtl w:val="0"/>
              </w:rPr>
            </w:r>
          </w:p>
        </w:tc>
      </w:tr>
      <w:tr>
        <w:trPr>
          <w:cantSplit w:val="1"/>
          <w:tblHeader w:val="0"/>
        </w:trPr>
        <w:tc>
          <w:tcPr/>
          <w:p w:rsidR="00000000" w:rsidDel="00000000" w:rsidP="00000000" w:rsidRDefault="00000000" w:rsidRPr="00000000" w14:paraId="00000734">
            <w:pPr>
              <w:jc w:val="left"/>
              <w:rPr/>
            </w:pPr>
            <w:r w:rsidDel="00000000" w:rsidR="00000000" w:rsidRPr="00000000">
              <w:rPr>
                <w:sz w:val="18"/>
                <w:szCs w:val="18"/>
                <w:rtl w:val="0"/>
              </w:rPr>
              <w:t xml:space="preserve">Weigh a single statewide EHR against FHIR interoperability across Vermont’s existing platforms</w:t>
            </w:r>
            <w:r w:rsidDel="00000000" w:rsidR="00000000" w:rsidRPr="00000000">
              <w:rPr>
                <w:rtl w:val="0"/>
              </w:rPr>
            </w:r>
          </w:p>
        </w:tc>
        <w:tc>
          <w:tcPr/>
          <w:p w:rsidR="00000000" w:rsidDel="00000000" w:rsidP="00000000" w:rsidRDefault="00000000" w:rsidRPr="00000000" w14:paraId="00000735">
            <w:pPr>
              <w:jc w:val="left"/>
              <w:rPr/>
            </w:pPr>
            <w:r w:rsidDel="00000000" w:rsidR="00000000" w:rsidRPr="00000000">
              <w:rPr>
                <w:b w:val="1"/>
                <w:bCs w:val="1"/>
                <w:sz w:val="18"/>
                <w:szCs w:val="18"/>
                <w:rtl w:val="0"/>
              </w:rPr>
              <w:t xml:space="preserve">Statewide EHR Deployment Modeler</w:t>
            </w:r>
            <w:r w:rsidDel="00000000" w:rsidR="00000000" w:rsidRPr="00000000">
              <w:rPr>
                <w:sz w:val="18"/>
                <w:szCs w:val="18"/>
                <w:rtl w:val="0"/>
              </w:rPr>
              <w:t xml:space="preserve"> — /research-lab/interoperability?tab=statewide-ehr</w:t>
            </w:r>
            <w:r w:rsidDel="00000000" w:rsidR="00000000" w:rsidRPr="00000000">
              <w:rPr>
                <w:rtl w:val="0"/>
              </w:rPr>
            </w:r>
          </w:p>
        </w:tc>
        <w:tc>
          <w:tcPr/>
          <w:p w:rsidR="00000000" w:rsidDel="00000000" w:rsidP="00000000" w:rsidRDefault="00000000" w:rsidRPr="00000000" w14:paraId="00000736">
            <w:pPr>
              <w:jc w:val="left"/>
              <w:rPr/>
            </w:pPr>
            <w:r w:rsidDel="00000000" w:rsidR="00000000" w:rsidRPr="00000000">
              <w:rPr>
                <w:sz w:val="18"/>
                <w:szCs w:val="18"/>
                <w:rtl w:val="0"/>
              </w:rPr>
              <w:t xml:space="preserve">The Act 167 feasibility question: whether FHIR can deliver the data sharing without the cost and disruption of a statewide migration.</w:t>
            </w:r>
            <w:r w:rsidDel="00000000" w:rsidR="00000000" w:rsidRPr="00000000">
              <w:rPr>
                <w:rtl w:val="0"/>
              </w:rPr>
            </w:r>
          </w:p>
        </w:tc>
      </w:tr>
    </w:tbl>
    <w:p w:rsidR="00000000" w:rsidDel="00000000" w:rsidP="00000000" w:rsidRDefault="00000000" w:rsidRPr="00000000" w14:paraId="00000737">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4.8 — Hands-on platform tools for the Technology Pillar.</w:t>
      </w:r>
    </w:p>
    <w:p w:rsidR="00000000" w:rsidDel="00000000" w:rsidP="00000000" w:rsidRDefault="00000000" w:rsidRPr="00000000" w14:paraId="00000738">
      <w:pPr>
        <w:pStyle w:val="Heading2"/>
        <w:pBdr>
          <w:top w:color="c9d2df" w:space="10" w:sz="6" w:val="single"/>
        </w:pBdr>
        <w:rPr/>
      </w:pPr>
      <w:bookmarkStart w:colFirst="0" w:colLast="0" w:name="_9wj6d961x64p" w:id="145"/>
      <w:bookmarkEnd w:id="145"/>
      <w:r w:rsidDel="00000000" w:rsidR="00000000" w:rsidRPr="00000000">
        <w:rPr>
          <w:color w:val="161b22"/>
          <w:rtl w:val="0"/>
        </w:rPr>
        <w:t xml:space="preserve">4.10  </w:t>
      </w:r>
      <w:r w:rsidDel="00000000" w:rsidR="00000000" w:rsidRPr="00000000">
        <w:rPr>
          <w:b w:val="1"/>
          <w:bCs w:val="1"/>
          <w:color w:val="161b22"/>
          <w:rtl w:val="0"/>
        </w:rPr>
        <w:t xml:space="preserve">Implications for You</w:t>
      </w:r>
      <w:r w:rsidDel="00000000" w:rsidR="00000000" w:rsidRPr="00000000">
        <w:rPr>
          <w:rtl w:val="0"/>
        </w:rPr>
      </w:r>
    </w:p>
    <w:p w:rsidR="00000000" w:rsidDel="00000000" w:rsidP="00000000" w:rsidRDefault="00000000" w:rsidRPr="00000000" w14:paraId="00000739">
      <w:pPr>
        <w:rPr/>
      </w:pPr>
      <w:r w:rsidDel="00000000" w:rsidR="00000000" w:rsidRPr="00000000">
        <w:rPr>
          <w:rtl w:val="0"/>
        </w:rPr>
        <w:t xml:space="preserve">If you are a Vermont hospital executive: Your VHCURES attribution file already exists. If you have not analyzed it — understood which patients are attributed to your hospital, what their HCC profiles look like, what their utilization patterns are — you are operating without the most important information your first Act 68 global budget year will depend on. The hospitals that invest in VHCURES analytics capability now will enter the FY2028 global budget year with a 12-to-18-month advantage in understanding their population. Those that wait for the AHS analytics vendor will be learning in their first performance year what they could have understood in advance.</w:t>
      </w:r>
    </w:p>
    <w:p w:rsidR="00000000" w:rsidDel="00000000" w:rsidP="00000000" w:rsidRDefault="00000000" w:rsidRPr="00000000" w14:paraId="0000073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If you are an AHS or GMCB official: Vermont’s technology infrastructure has three critical components that must be operational before Act 68 global budgets take effect in FY2028: VHCURES attribution and HCC modeling, the VITL/VHIE clinical data exchange with adequate provider participation, and the AHS-GMCB data integration and analytics capability for population health management and global budget performance tracking. None of these is a separate initiative. They are the same system, built in layers. The risk is that each layer is procured and implemented independently, without the integration architecture that makes the layers work together. The analytics vendor selection should specify integration requirements for VHCURES and VITL/VHIE, not leave integration as a post-deployment activity.</w:t>
      </w:r>
    </w:p>
    <w:p w:rsidR="00000000" w:rsidDel="00000000" w:rsidP="00000000" w:rsidRDefault="00000000" w:rsidRPr="00000000" w14:paraId="0000073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If you are a Vermont legislator: Vermont’s $195M RHT award includes capital for technology infrastructure. The legislature’s oversight role is to ensure this capital builds sustainable infrastructure — systems that operate after the RHT award expires — rather than time-limited programs. Ask specifically: what technology investments made with RHT capital will still be in operation in 2032? If the answer is unclear, the capital allocation needs clarification.</w:t>
      </w:r>
    </w:p>
    <w:p w:rsidR="00000000" w:rsidDel="00000000" w:rsidP="00000000" w:rsidRDefault="00000000" w:rsidRPr="00000000" w14:paraId="0000073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If you are a national health policy professional: Vermont’s technology infrastructure challenge — building integrated population health analytics for a 14-hospital system with 6,000+ providers on a limited budget and a hard deadline — is the technology challenge every small and mid-size state faces. Vermont’s CIN model, VHCURES attribution approach, and AHS-GMCB data integration and analytics capability are worth studying as a replicable architecture for states that cannot afford enterprise-scale health IT but cannot manage value-based payment without it.</w:t>
      </w:r>
    </w:p>
    <w:p w:rsidR="00000000" w:rsidDel="00000000" w:rsidP="00000000" w:rsidRDefault="00000000" w:rsidRPr="00000000" w14:paraId="0000073D">
      <w:pPr>
        <w:pStyle w:val="Heading2"/>
        <w:pBdr>
          <w:top w:color="c9d2df" w:space="10" w:sz="6" w:val="single"/>
        </w:pBdr>
        <w:rPr/>
      </w:pPr>
      <w:bookmarkStart w:colFirst="0" w:colLast="0" w:name="_ih3vllwc19kg" w:id="146"/>
      <w:bookmarkEnd w:id="146"/>
      <w:r w:rsidDel="00000000" w:rsidR="00000000" w:rsidRPr="00000000">
        <w:rPr>
          <w:color w:val="161b22"/>
          <w:rtl w:val="0"/>
        </w:rPr>
        <w:t xml:space="preserve">4.11  </w:t>
      </w:r>
      <w:r w:rsidDel="00000000" w:rsidR="00000000" w:rsidRPr="00000000">
        <w:rPr>
          <w:b w:val="1"/>
          <w:bCs w:val="1"/>
          <w:color w:val="161b22"/>
          <w:rtl w:val="0"/>
        </w:rPr>
        <w:t xml:space="preserve">Key Concepts in This Chapter</w:t>
      </w:r>
      <w:r w:rsidDel="00000000" w:rsidR="00000000" w:rsidRPr="00000000">
        <w:rPr>
          <w:rtl w:val="0"/>
        </w:rPr>
      </w:r>
    </w:p>
    <w:p w:rsidR="00000000" w:rsidDel="00000000" w:rsidP="00000000" w:rsidRDefault="00000000" w:rsidRPr="00000000" w14:paraId="0000073E">
      <w:pPr>
        <w:spacing w:after="120" w:before="160" w:lineRule="auto"/>
        <w:rPr/>
      </w:pPr>
      <w:r w:rsidDel="00000000" w:rsidR="00000000" w:rsidRPr="00000000">
        <w:rPr>
          <w:rFonts w:ascii="Calibri" w:cs="Calibri" w:eastAsia="Calibri" w:hAnsi="Calibri"/>
          <w:b w:val="1"/>
          <w:bCs w:val="1"/>
          <w:color w:val="2e74b5"/>
          <w:sz w:val="20"/>
          <w:szCs w:val="20"/>
          <w:rtl w:val="0"/>
        </w:rPr>
        <w:t xml:space="preserve">VHCURES</w:t>
      </w:r>
      <w:r w:rsidDel="00000000" w:rsidR="00000000" w:rsidRPr="00000000">
        <w:rPr>
          <w:rFonts w:ascii="Calibri" w:cs="Calibri" w:eastAsia="Calibri" w:hAnsi="Calibri"/>
          <w:color w:val="000000"/>
          <w:sz w:val="18"/>
          <w:szCs w:val="18"/>
          <w:rtl w:val="0"/>
        </w:rPr>
        <w:t xml:space="preserve"> Vermont Health Care Uniform Reporting and Evaluation System — Vermont’s all-payer claims database, managed by GMCB with Onpoint Health Data. Contains 100% of Medicaid and Medicare claims and approximately 60% of commercial claims; used for total cost of care measurement, hospital price analysis, and population health analytics.</w:t>
      </w:r>
      <w:r w:rsidDel="00000000" w:rsidR="00000000" w:rsidRPr="00000000">
        <w:rPr>
          <w:rtl w:val="0"/>
        </w:rPr>
      </w:r>
    </w:p>
    <w:p w:rsidR="00000000" w:rsidDel="00000000" w:rsidP="00000000" w:rsidRDefault="00000000" w:rsidRPr="00000000" w14:paraId="0000073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VITL / VHIE</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Vermont Information Technology Leaders / Vermont Health Information Exchange — the nonprofit designated by statute to operate Vermont’s statewide HIE network, providing clinical data exchange between hospitals and other providers. Participation is voluntary for non-hospital providers.</w:t>
      </w:r>
      <w:r w:rsidDel="00000000" w:rsidR="00000000" w:rsidRPr="00000000">
        <w:rPr>
          <w:rtl w:val="0"/>
        </w:rPr>
      </w:r>
    </w:p>
    <w:p w:rsidR="00000000" w:rsidDel="00000000" w:rsidP="00000000" w:rsidRDefault="00000000" w:rsidRPr="00000000" w14:paraId="0000074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FHIR (Fast Healthcare Interoperability Resources)</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The HL7 standard for healthcare data exchange, mandated by CMS for payers and providers beginning 2021–2022. FHIR enables different health IT systems to exchange information using common data formats and APIs, without custom interfaces.</w:t>
      </w:r>
      <w:r w:rsidDel="00000000" w:rsidR="00000000" w:rsidRPr="00000000">
        <w:rPr>
          <w:rtl w:val="0"/>
        </w:rPr>
      </w:r>
    </w:p>
    <w:p w:rsidR="00000000" w:rsidDel="00000000" w:rsidP="00000000" w:rsidRDefault="00000000" w:rsidRPr="00000000" w14:paraId="0000074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Clinically Integrated Network (CIN)</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A formal network of healthcare providers that share clinical protocols, performance data, and care coordination infrastructure while maintaining independent ownership. Vermont is creating a CIN through its RHT Program to provide shared analytics, group purchasing, administrative services, and referral formalization across its 14-hospital network.</w:t>
      </w:r>
      <w:r w:rsidDel="00000000" w:rsidR="00000000" w:rsidRPr="00000000">
        <w:rPr>
          <w:rtl w:val="0"/>
        </w:rPr>
      </w:r>
    </w:p>
    <w:p w:rsidR="00000000" w:rsidDel="00000000" w:rsidP="00000000" w:rsidRDefault="00000000" w:rsidRPr="00000000" w14:paraId="0000074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AI scribe / ambient clinical intelligence</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AI technology that listens to clinical encounters and automatically generates structured clinical documentation, reducing the documentation burden that contributes to clinician burnout. Vermont’s RHT Program includes grants for AI scribe technology for rural and independent practices.</w:t>
      </w:r>
      <w:r w:rsidDel="00000000" w:rsidR="00000000" w:rsidRPr="00000000">
        <w:rPr>
          <w:rtl w:val="0"/>
        </w:rPr>
      </w:r>
    </w:p>
    <w:p w:rsidR="00000000" w:rsidDel="00000000" w:rsidP="00000000" w:rsidRDefault="00000000" w:rsidRPr="00000000" w14:paraId="0000074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Remote patient monitoring (RPM)</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Technology enabling continuous or periodic monitoring of patients’ clinical parameters — heart rate, blood oxygen, blood pressure, glucose — in their homes. Enables earlier intervention for chronic conditions (CHF, COPD, diabetes) to prevent hospital admissions. Vermont’s RHT Program includes RPM grants for home health, primary care, and community paramedicine settings.</w:t>
      </w:r>
      <w:r w:rsidDel="00000000" w:rsidR="00000000" w:rsidRPr="00000000">
        <w:rPr>
          <w:rtl w:val="0"/>
        </w:rPr>
      </w:r>
    </w:p>
    <w:p w:rsidR="00000000" w:rsidDel="00000000" w:rsidP="00000000" w:rsidRDefault="00000000" w:rsidRPr="00000000" w14:paraId="0000074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42 CFR Part 2</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Federal regulations governing confidentiality of substance use disorder treatment records. Separate and more restrictive than HIPAA; creates the primary legal barrier to integrating SUD treatment data into Vermont’s unified health record. 2024–2025 federal regulatory changes have begun easing some Part 2 barriers.</w:t>
      </w:r>
      <w:r w:rsidDel="00000000" w:rsidR="00000000" w:rsidRPr="00000000">
        <w:rPr>
          <w:rtl w:val="0"/>
        </w:rPr>
      </w:r>
    </w:p>
    <w:p w:rsidR="00000000" w:rsidDel="00000000" w:rsidP="00000000" w:rsidRDefault="00000000" w:rsidRPr="00000000" w14:paraId="0000074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Act 62 of 2025</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Vermont legislation that transferred responsibility for the statewide Health Information Technology Plan from GMCB to DVHA, effective July 1, 2025. Aligns HIT strategy coordination with DVHA’s operational relationships with providers through Medicaid and Blueprint.</w:t>
      </w:r>
      <w:r w:rsidDel="00000000" w:rsidR="00000000" w:rsidRPr="00000000">
        <w:rPr>
          <w:rtl w:val="0"/>
        </w:rPr>
      </w:r>
    </w:p>
    <w:p w:rsidR="00000000" w:rsidDel="00000000" w:rsidP="00000000" w:rsidRDefault="00000000" w:rsidRPr="00000000" w14:paraId="0000074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Master patient index</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A database that matches patient identities across multiple healthcare organizations using demographic and clinical matching algorithms. Required for Vermont’s integrated health record — without reliable patient matching, claims data and clinical data from different facilities cannot be reliably linked to the same individual.</w:t>
      </w:r>
      <w:r w:rsidDel="00000000" w:rsidR="00000000" w:rsidRPr="00000000">
        <w:rPr>
          <w:rtl w:val="0"/>
        </w:rPr>
      </w:r>
    </w:p>
    <w:p w:rsidR="00000000" w:rsidDel="00000000" w:rsidP="00000000" w:rsidRDefault="00000000" w:rsidRPr="00000000" w14:paraId="00000747">
      <w:pPr>
        <w:keepNext w:val="0"/>
        <w:keepLines w:val="0"/>
        <w:pageBreakBefore w:val="0"/>
        <w:widowControl w:val="1"/>
        <w:pBdr>
          <w:top w:color="b8b8b8" w:space="8" w:sz="4" w:val="single"/>
          <w:left w:space="0" w:sz="0" w:val="nil"/>
          <w:bottom w:space="0" w:sz="0" w:val="nil"/>
          <w:right w:space="0" w:sz="0" w:val="nil"/>
          <w:between w:space="0" w:sz="0" w:val="nil"/>
        </w:pBdr>
        <w:shd w:fill="auto" w:val="clear"/>
        <w:spacing w:after="0" w:before="3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1"/>
          <w:iCs w:val="1"/>
          <w:smallCaps w:val="0"/>
          <w:strike w:val="0"/>
          <w:color w:val="404040"/>
          <w:sz w:val="18"/>
          <w:szCs w:val="18"/>
          <w:u w:val="none"/>
          <w:shd w:fill="auto" w:val="clear"/>
          <w:vertAlign w:val="baseline"/>
          <w:rtl w:val="0"/>
        </w:rPr>
        <w:t xml:space="preserve">Sources: GMCB VHCURES documentation (gmcboard.vermont.gov/data-and-analytics); Vermont HIE Strategic Plan 2024 Update; Act 62 of 2025; Act 68 of 2025; Oliver Wyman Act 167 Community Engagement: Recommendations (August 2024, revised October 2024 and January 2025); Vermont Agency of Human Services / Brendan Krause, Vermont’s Health Care Reform Efforts (January 31, 2025); Vermont Rural Health Transformation Program Application (November 3, 2025); Vermont RHT Program Activity Details (December 2025); Chartis 2026 State of Rural Health; JAMA Network Open ambient scribe quality improvement study (2024); National Consortium of Telehealth Resource Centers AI guidance (2026); Vermont Health Information Exchange Data Governance mandate (healthdata.vermont.gov).</w:t>
      </w:r>
      <w:r w:rsidDel="00000000" w:rsidR="00000000" w:rsidRPr="00000000">
        <w:rPr>
          <w:rtl w:val="0"/>
        </w:rPr>
      </w:r>
    </w:p>
    <w:p w:rsidR="00000000" w:rsidDel="00000000" w:rsidP="00000000" w:rsidRDefault="00000000" w:rsidRPr="00000000" w14:paraId="00000748">
      <w:pPr>
        <w:rPr/>
      </w:pPr>
      <w:r w:rsidDel="00000000" w:rsidR="00000000" w:rsidRPr="00000000">
        <w:br w:type="page"/>
      </w:r>
      <w:r w:rsidDel="00000000" w:rsidR="00000000" w:rsidRPr="00000000">
        <w:rPr>
          <w:rtl w:val="0"/>
        </w:rPr>
      </w:r>
    </w:p>
    <w:p w:rsidR="00000000" w:rsidDel="00000000" w:rsidP="00000000" w:rsidRDefault="00000000" w:rsidRPr="00000000" w14:paraId="00000749">
      <w:pPr>
        <w:pStyle w:val="Heading1"/>
        <w:rPr/>
      </w:pPr>
      <w:bookmarkStart w:colFirst="0" w:colLast="0" w:name="_5ndv5tiq1bwg" w:id="147"/>
      <w:bookmarkEnd w:id="147"/>
      <w:r w:rsidDel="00000000" w:rsidR="00000000" w:rsidRPr="00000000">
        <w:rPr>
          <w:b w:val="1"/>
          <w:bCs w:val="1"/>
          <w:color w:val="161b22"/>
          <w:rtl w:val="0"/>
        </w:rPr>
        <w:t xml:space="preserve">Chapter 5: The Technology Pillar in Practice — FHIR, AI Governance, and Clinical Decision Support</w:t>
      </w:r>
      <w:r w:rsidDel="00000000" w:rsidR="00000000" w:rsidRPr="00000000">
        <w:rPr>
          <w:rtl w:val="0"/>
        </w:rPr>
      </w:r>
    </w:p>
    <w:p w:rsidR="00000000" w:rsidDel="00000000" w:rsidP="00000000" w:rsidRDefault="00000000" w:rsidRPr="00000000" w14:paraId="0000074A">
      <w:pPr>
        <w:pBdr>
          <w:top w:color="e8f0fb" w:space="8" w:sz="6" w:val="single"/>
          <w:left w:color="2457a4" w:space="8" w:sz="24" w:val="single"/>
          <w:bottom w:color="e8f0fb" w:space="8" w:sz="6" w:val="single"/>
          <w:right w:color="e8f0fb" w:space="8" w:sz="6" w:val="single"/>
        </w:pBdr>
        <w:shd w:fill="e8f0fb" w:val="clear"/>
        <w:spacing w:after="160" w:before="120" w:lineRule="auto"/>
        <w:ind w:left="180" w:right="120" w:firstLine="0"/>
        <w:rPr/>
      </w:pPr>
      <w:r w:rsidDel="00000000" w:rsidR="00000000" w:rsidRPr="00000000">
        <w:rPr>
          <w:i w:val="1"/>
          <w:iCs w:val="1"/>
          <w:color w:val="1b3a6b"/>
          <w:rtl w:val="0"/>
        </w:rPr>
        <w:t xml:space="preserve">The deployment of Vermont’s health IT infrastructure reveals the Technology pillar’s most consequential sequencing vulnerability: the analytics vendor gap that must close before global budgets take effect in FY2028.</w:t>
      </w:r>
      <w:r w:rsidDel="00000000" w:rsidR="00000000" w:rsidRPr="00000000">
        <w:rPr>
          <w:rtl w:val="0"/>
        </w:rPr>
      </w:r>
    </w:p>
    <w:p w:rsidR="00000000" w:rsidDel="00000000" w:rsidP="00000000" w:rsidRDefault="00000000" w:rsidRPr="00000000" w14:paraId="0000074B">
      <w:pPr>
        <w:rPr/>
      </w:pPr>
      <w:r w:rsidDel="00000000" w:rsidR="00000000" w:rsidRPr="00000000">
        <w:rPr>
          <w:rtl w:val="0"/>
        </w:rPr>
        <w:t xml:space="preserve">FHIR interoperability, AI clinical governance, and cybersecurity are not three separate technology initiatives — they are three implementation risks that any organization building on a data infrastructure foundation will encounter, in roughly this order, as that foundation comes online. A standards mandate (FHIR) without a governance framework for the AI tools that will consume that data produces ungoverned clinical AI; a connected, data-rich system without cybersecurity investment produces a larger attack surface. None of this is specific to Vermont’s timeline or its CIN structure — it is the standard risk profile of any health system’s technology buildout, and Vermont’s FY2028 global budget deadline simply compresses the timeline enough to make the sequencing visible.</w:t>
      </w:r>
    </w:p>
    <w:p w:rsidR="00000000" w:rsidDel="00000000" w:rsidP="00000000" w:rsidRDefault="00000000" w:rsidRPr="00000000" w14:paraId="0000074C">
      <w:pPr>
        <w:pStyle w:val="Heading2"/>
        <w:pBdr>
          <w:top w:color="c9d2df" w:space="10" w:sz="6" w:val="single"/>
        </w:pBdr>
        <w:rPr/>
      </w:pPr>
      <w:bookmarkStart w:colFirst="0" w:colLast="0" w:name="_ryjy49btiwwe" w:id="148"/>
      <w:bookmarkEnd w:id="148"/>
      <w:r w:rsidDel="00000000" w:rsidR="00000000" w:rsidRPr="00000000">
        <w:rPr>
          <w:color w:val="161b22"/>
          <w:rtl w:val="0"/>
        </w:rPr>
        <w:t xml:space="preserve">5.1  </w:t>
      </w:r>
      <w:r w:rsidDel="00000000" w:rsidR="00000000" w:rsidRPr="00000000">
        <w:rPr>
          <w:b w:val="1"/>
          <w:bCs w:val="1"/>
          <w:color w:val="161b22"/>
          <w:rtl w:val="0"/>
        </w:rPr>
        <w:t xml:space="preserve">From Architecture to Implementation</w:t>
      </w:r>
      <w:r w:rsidDel="00000000" w:rsidR="00000000" w:rsidRPr="00000000">
        <w:rPr>
          <w:rtl w:val="0"/>
        </w:rPr>
      </w:r>
    </w:p>
    <w:p w:rsidR="00000000" w:rsidDel="00000000" w:rsidP="00000000" w:rsidRDefault="00000000" w:rsidRPr="00000000" w14:paraId="0000074D">
      <w:pPr>
        <w:rPr/>
      </w:pPr>
      <w:r w:rsidDel="00000000" w:rsidR="00000000" w:rsidRPr="00000000">
        <w:rPr>
          <w:rtl w:val="0"/>
        </w:rPr>
        <w:t xml:space="preserve">Chapter 4 established Vermont’s technology architecture — the five-layer infrastructure from VHCURES and VUHDDS through the HIE and FHIR exchange layer to population health analytics and AI applications. This chapter develops the implementation side: how organizations actually build FHIR-based data exchange, what an AI clinical governance program looks like in practice, how clinical decision support is designed and deployed for population health management, and what cybersecurity requirements apply to the distributed rural health infrastructure Vermont is building.</w:t>
      </w:r>
    </w:p>
    <w:p w:rsidR="00000000" w:rsidDel="00000000" w:rsidP="00000000" w:rsidRDefault="00000000" w:rsidRPr="00000000" w14:paraId="0000074E">
      <w:pPr>
        <w:pStyle w:val="Heading2"/>
        <w:pBdr>
          <w:top w:color="c9d2df" w:space="10" w:sz="6" w:val="single"/>
        </w:pBdr>
        <w:rPr/>
      </w:pPr>
      <w:bookmarkStart w:colFirst="0" w:colLast="0" w:name="_70p4r8tarz28" w:id="149"/>
      <w:bookmarkEnd w:id="149"/>
      <w:r w:rsidDel="00000000" w:rsidR="00000000" w:rsidRPr="00000000">
        <w:rPr>
          <w:color w:val="161b22"/>
          <w:rtl w:val="0"/>
        </w:rPr>
        <w:t xml:space="preserve">5.2  </w:t>
      </w:r>
      <w:r w:rsidDel="00000000" w:rsidR="00000000" w:rsidRPr="00000000">
        <w:rPr>
          <w:b w:val="1"/>
          <w:bCs w:val="1"/>
          <w:color w:val="161b22"/>
          <w:rtl w:val="0"/>
        </w:rPr>
        <w:t xml:space="preserve">FHIR Implementation — From Standard to Working System</w:t>
      </w:r>
      <w:r w:rsidDel="00000000" w:rsidR="00000000" w:rsidRPr="00000000">
        <w:rPr>
          <w:rtl w:val="0"/>
        </w:rPr>
      </w:r>
    </w:p>
    <w:p w:rsidR="00000000" w:rsidDel="00000000" w:rsidP="00000000" w:rsidRDefault="00000000" w:rsidRPr="00000000" w14:paraId="0000074F">
      <w:pPr>
        <w:pStyle w:val="Heading3"/>
        <w:rPr/>
      </w:pPr>
      <w:bookmarkStart w:colFirst="0" w:colLast="0" w:name="_etqudd7m0myg" w:id="150"/>
      <w:bookmarkEnd w:id="150"/>
      <w:r w:rsidDel="00000000" w:rsidR="00000000" w:rsidRPr="00000000">
        <w:rPr>
          <w:color w:val="161b22"/>
          <w:rtl w:val="0"/>
        </w:rPr>
        <w:t xml:space="preserve">5.2.1  </w:t>
      </w:r>
      <w:r w:rsidDel="00000000" w:rsidR="00000000" w:rsidRPr="00000000">
        <w:rPr>
          <w:b w:val="1"/>
          <w:bCs w:val="1"/>
          <w:color w:val="161b22"/>
          <w:rtl w:val="0"/>
        </w:rPr>
        <w:t xml:space="preserve">The FHIR Implementation Reality</w:t>
      </w:r>
      <w:r w:rsidDel="00000000" w:rsidR="00000000" w:rsidRPr="00000000">
        <w:rPr>
          <w:rtl w:val="0"/>
        </w:rPr>
      </w:r>
    </w:p>
    <w:p w:rsidR="00000000" w:rsidDel="00000000" w:rsidP="00000000" w:rsidRDefault="00000000" w:rsidRPr="00000000" w14:paraId="00000750">
      <w:pPr>
        <w:rPr/>
      </w:pPr>
      <w:r w:rsidDel="00000000" w:rsidR="00000000" w:rsidRPr="00000000">
        <w:rPr>
          <w:rtl w:val="0"/>
        </w:rPr>
        <w:t xml:space="preserve">FHIR R4 is a standard, not a product. Its existence does not mean that any two FHIR-compliant systems can exchange data automatically. Like all standards, FHIR specifies a framework within which compliant systems must operate — but the specific data elements populated, the implementation patterns used, and the business rules applied vary substantially across implementations. A hospital’s Epic FHIR implementation and a CAH’s TruBridge FHIR implementation may both be ‘FHIR R4 compliant’ while exchanging data with entirely different content, triggering entirely different workflows, and requiring custom integration work to interoperate effectively.</w:t>
      </w:r>
    </w:p>
    <w:p w:rsidR="00000000" w:rsidDel="00000000" w:rsidP="00000000" w:rsidRDefault="00000000" w:rsidRPr="00000000" w14:paraId="0000075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CIN technology strategy must account for this reality. The goal is not FHIR compliance as a checkbox — it is functional interoperability: the ability for a care coordinator at Northeastern Vermont Regional Hospital to see, in real time, that their patient’s Medicaid claim for an ER visit at Dartmouth Hitchcock Medical Center in New Hampshire was just processed, enabling a care management follow-up call before the patient discharges. That outcome requires FHIR compliance plus patient matching plus event notifications plus care coordinator workflow integration. FHIR makes it theoretically possible; CIN implementation makes it practically achievable.</w:t>
      </w:r>
    </w:p>
    <w:p w:rsidR="00000000" w:rsidDel="00000000" w:rsidP="00000000" w:rsidRDefault="00000000" w:rsidRPr="00000000" w14:paraId="00000752">
      <w:pPr>
        <w:pStyle w:val="Heading3"/>
        <w:keepNext w:val="0"/>
        <w:rPr/>
      </w:pPr>
      <w:bookmarkStart w:colFirst="0" w:colLast="0" w:name="_h0efhas6f0au" w:id="151"/>
      <w:bookmarkEnd w:id="151"/>
      <w:r w:rsidDel="00000000" w:rsidR="00000000" w:rsidRPr="00000000">
        <w:rPr>
          <w:color w:val="161b22"/>
          <w:rtl w:val="0"/>
        </w:rPr>
        <w:t xml:space="preserve">5.2.2  </w:t>
      </w:r>
      <w:r w:rsidDel="00000000" w:rsidR="00000000" w:rsidRPr="00000000">
        <w:rPr>
          <w:b w:val="1"/>
          <w:bCs w:val="1"/>
          <w:color w:val="161b22"/>
          <w:rtl w:val="0"/>
        </w:rPr>
        <w:t xml:space="preserve">The Three FHIR Use Cases Vermont Needs Most</w:t>
      </w:r>
      <w:r w:rsidDel="00000000" w:rsidR="00000000" w:rsidRPr="00000000">
        <w:rPr>
          <w:rtl w:val="0"/>
        </w:rPr>
      </w:r>
    </w:p>
    <w:p w:rsidR="00000000" w:rsidDel="00000000" w:rsidP="00000000" w:rsidRDefault="00000000" w:rsidRPr="00000000" w14:paraId="00000753">
      <w:pPr>
        <w:keepNext w:val="0"/>
        <w:rPr/>
      </w:pPr>
      <w:r w:rsidDel="00000000" w:rsidR="00000000" w:rsidRPr="00000000">
        <w:rPr>
          <w:rtl w:val="0"/>
        </w:rPr>
        <w:t xml:space="preserve">Vermont’s technology investments should prioritize three FHIR use cases that deliver the highest value for the transformation agenda:</w:t>
      </w:r>
    </w:p>
    <w:tbl>
      <w:tblPr>
        <w:tblStyle w:val="Table72"/>
        <w:tblW w:w="9069.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2181"/>
        <w:gridCol w:w="2296"/>
        <w:gridCol w:w="2296"/>
        <w:gridCol w:w="2296"/>
        <w:tblGridChange w:id="0">
          <w:tblGrid>
            <w:gridCol w:w="2181"/>
            <w:gridCol w:w="2296"/>
            <w:gridCol w:w="2296"/>
            <w:gridCol w:w="2296"/>
          </w:tblGrid>
        </w:tblGridChange>
      </w:tblGrid>
      <w:tr>
        <w:trPr>
          <w:cantSplit w:val="1"/>
          <w:tblHeader w:val="1"/>
        </w:trPr>
        <w:tc>
          <w:tcPr>
            <w:shd w:fill="1b3a6b" w:val="clear"/>
          </w:tcPr>
          <w:p w:rsidR="00000000" w:rsidDel="00000000" w:rsidP="00000000" w:rsidRDefault="00000000" w:rsidRPr="00000000" w14:paraId="00000754">
            <w:pPr>
              <w:jc w:val="left"/>
              <w:rPr/>
            </w:pPr>
            <w:r w:rsidDel="00000000" w:rsidR="00000000" w:rsidRPr="00000000">
              <w:rPr>
                <w:b w:val="1"/>
                <w:bCs w:val="1"/>
                <w:color w:val="ffffff"/>
                <w:sz w:val="18"/>
                <w:szCs w:val="18"/>
                <w:rtl w:val="0"/>
              </w:rPr>
              <w:t xml:space="preserve">FHIR use case</w:t>
            </w:r>
            <w:r w:rsidDel="00000000" w:rsidR="00000000" w:rsidRPr="00000000">
              <w:rPr>
                <w:rtl w:val="0"/>
              </w:rPr>
            </w:r>
          </w:p>
        </w:tc>
        <w:tc>
          <w:tcPr>
            <w:shd w:fill="1b3a6b" w:val="clear"/>
          </w:tcPr>
          <w:p w:rsidR="00000000" w:rsidDel="00000000" w:rsidP="00000000" w:rsidRDefault="00000000" w:rsidRPr="00000000" w14:paraId="00000755">
            <w:pPr>
              <w:jc w:val="left"/>
              <w:rPr/>
            </w:pPr>
            <w:r w:rsidDel="00000000" w:rsidR="00000000" w:rsidRPr="00000000">
              <w:rPr>
                <w:b w:val="1"/>
                <w:bCs w:val="1"/>
                <w:color w:val="ffffff"/>
                <w:sz w:val="18"/>
                <w:szCs w:val="18"/>
                <w:rtl w:val="0"/>
              </w:rPr>
              <w:t xml:space="preserve">What it enables</w:t>
            </w:r>
            <w:r w:rsidDel="00000000" w:rsidR="00000000" w:rsidRPr="00000000">
              <w:rPr>
                <w:rtl w:val="0"/>
              </w:rPr>
            </w:r>
          </w:p>
        </w:tc>
        <w:tc>
          <w:tcPr>
            <w:shd w:fill="1b3a6b" w:val="clear"/>
          </w:tcPr>
          <w:p w:rsidR="00000000" w:rsidDel="00000000" w:rsidP="00000000" w:rsidRDefault="00000000" w:rsidRPr="00000000" w14:paraId="00000756">
            <w:pPr>
              <w:jc w:val="left"/>
              <w:rPr/>
            </w:pPr>
            <w:r w:rsidDel="00000000" w:rsidR="00000000" w:rsidRPr="00000000">
              <w:rPr>
                <w:b w:val="1"/>
                <w:bCs w:val="1"/>
                <w:color w:val="ffffff"/>
                <w:sz w:val="18"/>
                <w:szCs w:val="18"/>
                <w:rtl w:val="0"/>
              </w:rPr>
              <w:t xml:space="preserve">Implementation requirements</w:t>
            </w:r>
            <w:r w:rsidDel="00000000" w:rsidR="00000000" w:rsidRPr="00000000">
              <w:rPr>
                <w:rtl w:val="0"/>
              </w:rPr>
            </w:r>
          </w:p>
        </w:tc>
        <w:tc>
          <w:tcPr>
            <w:shd w:fill="1b3a6b" w:val="clear"/>
          </w:tcPr>
          <w:p w:rsidR="00000000" w:rsidDel="00000000" w:rsidP="00000000" w:rsidRDefault="00000000" w:rsidRPr="00000000" w14:paraId="00000757">
            <w:pPr>
              <w:jc w:val="left"/>
              <w:rPr/>
            </w:pPr>
            <w:r w:rsidDel="00000000" w:rsidR="00000000" w:rsidRPr="00000000">
              <w:rPr>
                <w:b w:val="1"/>
                <w:bCs w:val="1"/>
                <w:color w:val="ffffff"/>
                <w:sz w:val="18"/>
                <w:szCs w:val="18"/>
                <w:rtl w:val="0"/>
              </w:rPr>
              <w:t xml:space="preserve">Vermont priority</w:t>
            </w:r>
            <w:r w:rsidDel="00000000" w:rsidR="00000000" w:rsidRPr="00000000">
              <w:rPr>
                <w:rtl w:val="0"/>
              </w:rPr>
            </w:r>
          </w:p>
        </w:tc>
      </w:tr>
      <w:tr>
        <w:trPr>
          <w:cantSplit w:val="1"/>
          <w:tblHeader w:val="0"/>
        </w:trPr>
        <w:tc>
          <w:tcPr/>
          <w:p w:rsidR="00000000" w:rsidDel="00000000" w:rsidP="00000000" w:rsidRDefault="00000000" w:rsidRPr="00000000" w14:paraId="00000758">
            <w:pPr>
              <w:jc w:val="left"/>
              <w:rPr/>
            </w:pPr>
            <w:r w:rsidDel="00000000" w:rsidR="00000000" w:rsidRPr="00000000">
              <w:rPr>
                <w:sz w:val="18"/>
                <w:szCs w:val="18"/>
                <w:rtl w:val="0"/>
              </w:rPr>
              <w:t xml:space="preserve">Patient access API (§170.315(g)(10))</w:t>
            </w:r>
            <w:r w:rsidDel="00000000" w:rsidR="00000000" w:rsidRPr="00000000">
              <w:rPr>
                <w:rtl w:val="0"/>
              </w:rPr>
            </w:r>
          </w:p>
        </w:tc>
        <w:tc>
          <w:tcPr/>
          <w:p w:rsidR="00000000" w:rsidDel="00000000" w:rsidP="00000000" w:rsidRDefault="00000000" w:rsidRPr="00000000" w14:paraId="00000759">
            <w:pPr>
              <w:jc w:val="left"/>
              <w:rPr/>
            </w:pPr>
            <w:r w:rsidDel="00000000" w:rsidR="00000000" w:rsidRPr="00000000">
              <w:rPr>
                <w:sz w:val="18"/>
                <w:szCs w:val="18"/>
                <w:rtl w:val="0"/>
              </w:rPr>
              <w:t xml:space="preserve">Patients can access their health records through third-party apps, supporting patient engagement and longitudinal care coordination. Required by CMS for hospitals and clinicians receiving Medicare/Medicaid payments.</w:t>
            </w:r>
            <w:r w:rsidDel="00000000" w:rsidR="00000000" w:rsidRPr="00000000">
              <w:rPr>
                <w:rtl w:val="0"/>
              </w:rPr>
            </w:r>
          </w:p>
        </w:tc>
        <w:tc>
          <w:tcPr/>
          <w:p w:rsidR="00000000" w:rsidDel="00000000" w:rsidP="00000000" w:rsidRDefault="00000000" w:rsidRPr="00000000" w14:paraId="0000075A">
            <w:pPr>
              <w:jc w:val="left"/>
              <w:rPr/>
            </w:pPr>
            <w:r w:rsidDel="00000000" w:rsidR="00000000" w:rsidRPr="00000000">
              <w:rPr>
                <w:sz w:val="18"/>
                <w:szCs w:val="18"/>
                <w:rtl w:val="0"/>
              </w:rPr>
              <w:t xml:space="preserve">EHR must expose FHIR R4 patient access endpoint; practice must register with Smart Health IT or similar app authorization framework; patient-facing app must be certified.</w:t>
            </w:r>
            <w:r w:rsidDel="00000000" w:rsidR="00000000" w:rsidRPr="00000000">
              <w:rPr>
                <w:rtl w:val="0"/>
              </w:rPr>
            </w:r>
          </w:p>
        </w:tc>
        <w:tc>
          <w:tcPr/>
          <w:p w:rsidR="00000000" w:rsidDel="00000000" w:rsidP="00000000" w:rsidRDefault="00000000" w:rsidRPr="00000000" w14:paraId="0000075B">
            <w:pPr>
              <w:jc w:val="left"/>
              <w:rPr/>
            </w:pPr>
            <w:r w:rsidDel="00000000" w:rsidR="00000000" w:rsidRPr="00000000">
              <w:rPr>
                <w:sz w:val="18"/>
                <w:szCs w:val="18"/>
                <w:rtl w:val="0"/>
              </w:rPr>
              <w:t xml:space="preserve">Required compliance — all Vermont hospitals must be compliant. Monitor for compliance at smaller CAHs without robust IT departments.</w:t>
            </w:r>
            <w:r w:rsidDel="00000000" w:rsidR="00000000" w:rsidRPr="00000000">
              <w:rPr>
                <w:rtl w:val="0"/>
              </w:rPr>
            </w:r>
          </w:p>
        </w:tc>
      </w:tr>
      <w:tr>
        <w:trPr>
          <w:cantSplit w:val="0"/>
          <w:tblHeader w:val="0"/>
        </w:trPr>
        <w:tc>
          <w:tcPr/>
          <w:p w:rsidR="00000000" w:rsidDel="00000000" w:rsidP="00000000" w:rsidRDefault="00000000" w:rsidRPr="00000000" w14:paraId="0000075C">
            <w:pPr>
              <w:jc w:val="left"/>
              <w:rPr/>
            </w:pPr>
            <w:r w:rsidDel="00000000" w:rsidR="00000000" w:rsidRPr="00000000">
              <w:rPr>
                <w:sz w:val="18"/>
                <w:szCs w:val="18"/>
                <w:rtl w:val="0"/>
              </w:rPr>
              <w:t xml:space="preserve">Provider access API (care coordination)</w:t>
            </w:r>
            <w:r w:rsidDel="00000000" w:rsidR="00000000" w:rsidRPr="00000000">
              <w:rPr>
                <w:rtl w:val="0"/>
              </w:rPr>
            </w:r>
          </w:p>
        </w:tc>
        <w:tc>
          <w:tcPr/>
          <w:p w:rsidR="00000000" w:rsidDel="00000000" w:rsidP="00000000" w:rsidRDefault="00000000" w:rsidRPr="00000000" w14:paraId="0000075D">
            <w:pPr>
              <w:jc w:val="left"/>
              <w:rPr/>
            </w:pPr>
            <w:r w:rsidDel="00000000" w:rsidR="00000000" w:rsidRPr="00000000">
              <w:rPr>
                <w:sz w:val="18"/>
                <w:szCs w:val="18"/>
                <w:rtl w:val="0"/>
              </w:rPr>
              <w:t xml:space="preserve">Care coordinators at one organization can query clinical records from another organization for shared patients, enabling real-time care coordination across the Vermont CIN.</w:t>
            </w:r>
            <w:r w:rsidDel="00000000" w:rsidR="00000000" w:rsidRPr="00000000">
              <w:rPr>
                <w:rtl w:val="0"/>
              </w:rPr>
            </w:r>
          </w:p>
        </w:tc>
        <w:tc>
          <w:tcPr/>
          <w:p w:rsidR="00000000" w:rsidDel="00000000" w:rsidP="00000000" w:rsidRDefault="00000000" w:rsidRPr="00000000" w14:paraId="0000075E">
            <w:pPr>
              <w:jc w:val="left"/>
              <w:rPr/>
            </w:pPr>
            <w:r w:rsidDel="00000000" w:rsidR="00000000" w:rsidRPr="00000000">
              <w:rPr>
                <w:sz w:val="18"/>
                <w:szCs w:val="18"/>
                <w:rtl w:val="0"/>
              </w:rPr>
              <w:t xml:space="preserve">EHR-to-EHR FHIR query capability; master patient index for patient matching across organizations; trust framework (CommonWell/Carequality membership); consent management.</w:t>
            </w:r>
            <w:r w:rsidDel="00000000" w:rsidR="00000000" w:rsidRPr="00000000">
              <w:rPr>
                <w:rtl w:val="0"/>
              </w:rPr>
            </w:r>
          </w:p>
        </w:tc>
        <w:tc>
          <w:tcPr/>
          <w:p w:rsidR="00000000" w:rsidDel="00000000" w:rsidP="00000000" w:rsidRDefault="00000000" w:rsidRPr="00000000" w14:paraId="0000075F">
            <w:pPr>
              <w:jc w:val="left"/>
              <w:rPr/>
            </w:pPr>
            <w:r w:rsidDel="00000000" w:rsidR="00000000" w:rsidRPr="00000000">
              <w:rPr>
                <w:sz w:val="18"/>
                <w:szCs w:val="18"/>
                <w:rtl w:val="0"/>
              </w:rPr>
              <w:t xml:space="preserve">Highest value use case for Vermont CIN. Enables inter-hospital care coordination that the regionalization blueprint requires. Priority RHT IT advance investment.</w:t>
            </w:r>
            <w:r w:rsidDel="00000000" w:rsidR="00000000" w:rsidRPr="00000000">
              <w:rPr>
                <w:rtl w:val="0"/>
              </w:rPr>
            </w:r>
          </w:p>
        </w:tc>
      </w:tr>
      <w:tr>
        <w:trPr>
          <w:cantSplit w:val="1"/>
          <w:tblHeader w:val="0"/>
        </w:trPr>
        <w:tc>
          <w:tcPr/>
          <w:p w:rsidR="00000000" w:rsidDel="00000000" w:rsidP="00000000" w:rsidRDefault="00000000" w:rsidRPr="00000000" w14:paraId="00000760">
            <w:pPr>
              <w:jc w:val="left"/>
              <w:rPr/>
            </w:pPr>
            <w:r w:rsidDel="00000000" w:rsidR="00000000" w:rsidRPr="00000000">
              <w:rPr>
                <w:sz w:val="18"/>
                <w:szCs w:val="18"/>
                <w:rtl w:val="0"/>
              </w:rPr>
              <w:t xml:space="preserve">Payer-to-provider API (prior authorization and formulary)</w:t>
            </w:r>
            <w:r w:rsidDel="00000000" w:rsidR="00000000" w:rsidRPr="00000000">
              <w:rPr>
                <w:rtl w:val="0"/>
              </w:rPr>
            </w:r>
          </w:p>
        </w:tc>
        <w:tc>
          <w:tcPr/>
          <w:p w:rsidR="00000000" w:rsidDel="00000000" w:rsidP="00000000" w:rsidRDefault="00000000" w:rsidRPr="00000000" w14:paraId="00000761">
            <w:pPr>
              <w:jc w:val="left"/>
              <w:rPr/>
            </w:pPr>
            <w:r w:rsidDel="00000000" w:rsidR="00000000" w:rsidRPr="00000000">
              <w:rPr>
                <w:sz w:val="18"/>
                <w:szCs w:val="18"/>
                <w:rtl w:val="0"/>
              </w:rPr>
              <w:t xml:space="preserve">Electronic prior authorization using FHIR-based DA Vinci implementation guides eliminates manual PA processes; formulary information exchange reduces prescription errors.</w:t>
            </w:r>
            <w:r w:rsidDel="00000000" w:rsidR="00000000" w:rsidRPr="00000000">
              <w:rPr>
                <w:rtl w:val="0"/>
              </w:rPr>
            </w:r>
          </w:p>
        </w:tc>
        <w:tc>
          <w:tcPr/>
          <w:p w:rsidR="00000000" w:rsidDel="00000000" w:rsidP="00000000" w:rsidRDefault="00000000" w:rsidRPr="00000000" w14:paraId="00000762">
            <w:pPr>
              <w:jc w:val="left"/>
              <w:rPr/>
            </w:pPr>
            <w:r w:rsidDel="00000000" w:rsidR="00000000" w:rsidRPr="00000000">
              <w:rPr>
                <w:sz w:val="18"/>
                <w:szCs w:val="18"/>
                <w:rtl w:val="0"/>
              </w:rPr>
              <w:t xml:space="preserve">EHR must support CRD (Coverage Requirements Discovery) and DTR (Documentation Templates and Rules) Da Vinci implementation guides; payers (BCBS VT, MVP) must implement complementary APIs.</w:t>
            </w:r>
            <w:r w:rsidDel="00000000" w:rsidR="00000000" w:rsidRPr="00000000">
              <w:rPr>
                <w:rtl w:val="0"/>
              </w:rPr>
            </w:r>
          </w:p>
        </w:tc>
        <w:tc>
          <w:tcPr/>
          <w:p w:rsidR="00000000" w:rsidDel="00000000" w:rsidP="00000000" w:rsidRDefault="00000000" w:rsidRPr="00000000" w14:paraId="00000763">
            <w:pPr>
              <w:jc w:val="left"/>
              <w:rPr/>
            </w:pPr>
            <w:r w:rsidDel="00000000" w:rsidR="00000000" w:rsidRPr="00000000">
              <w:rPr>
                <w:sz w:val="18"/>
                <w:szCs w:val="18"/>
                <w:rtl w:val="0"/>
              </w:rPr>
              <w:t xml:space="preserve">Administrative simplification priority. Vermont’s prior authorization reform agenda is accelerated by FHIR-based electronic PA. GMCB should require payer FHIR API compliance as condition of rate approval.</w:t>
            </w:r>
            <w:r w:rsidDel="00000000" w:rsidR="00000000" w:rsidRPr="00000000">
              <w:rPr>
                <w:rtl w:val="0"/>
              </w:rPr>
            </w:r>
          </w:p>
        </w:tc>
      </w:tr>
    </w:tbl>
    <w:p w:rsidR="00000000" w:rsidDel="00000000" w:rsidP="00000000" w:rsidRDefault="00000000" w:rsidRPr="00000000" w14:paraId="00000764">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5.1 — Vermont’s three priority FHIR use cases. Sources: CMS Interoperability and Patient Access Rule; ONC 21st Century Cures Rule; the Technology pillar framework.</w:t>
      </w:r>
    </w:p>
    <w:p w:rsidR="00000000" w:rsidDel="00000000" w:rsidP="00000000" w:rsidRDefault="00000000" w:rsidRPr="00000000" w14:paraId="00000765">
      <w:pPr>
        <w:pStyle w:val="Heading3"/>
        <w:rPr/>
      </w:pPr>
      <w:bookmarkStart w:colFirst="0" w:colLast="0" w:name="_2azzqhwb9m2v" w:id="152"/>
      <w:bookmarkEnd w:id="152"/>
      <w:r w:rsidDel="00000000" w:rsidR="00000000" w:rsidRPr="00000000">
        <w:rPr>
          <w:color w:val="161b22"/>
          <w:rtl w:val="0"/>
        </w:rPr>
        <w:t xml:space="preserve">5.2.3  </w:t>
      </w:r>
      <w:r w:rsidDel="00000000" w:rsidR="00000000" w:rsidRPr="00000000">
        <w:rPr>
          <w:b w:val="1"/>
          <w:bCs w:val="1"/>
          <w:color w:val="161b22"/>
          <w:rtl w:val="0"/>
        </w:rPr>
        <w:t xml:space="preserve">The Master Patient Index — Vermont’s Identity Management Challenge</w:t>
      </w:r>
      <w:r w:rsidDel="00000000" w:rsidR="00000000" w:rsidRPr="00000000">
        <w:rPr>
          <w:rtl w:val="0"/>
        </w:rPr>
      </w:r>
    </w:p>
    <w:p w:rsidR="00000000" w:rsidDel="00000000" w:rsidP="00000000" w:rsidRDefault="00000000" w:rsidRPr="00000000" w14:paraId="00000766">
      <w:pPr>
        <w:keepNext w:val="0"/>
        <w:rPr/>
      </w:pPr>
      <w:r w:rsidDel="00000000" w:rsidR="00000000" w:rsidRPr="00000000">
        <w:rPr>
          <w:rtl w:val="0"/>
        </w:rPr>
        <w:t xml:space="preserve">Every FHIR use case that involves sharing records between organizations requires patient matching — reliably identifying that the ‘John Smith, DOB 1952-03-14’ at UVMMC is the same person as the ‘John Smith, DOB 1952-03-14’ at North Country Hospital and the ‘Jonathan Smith, DOB 1952-03-14’ (with a name variant) in the Medicaid enrollment file. Vermont’s VITL network provides a master patient index for VHIE-connected providers, but it does not cover all Vermont providers, does not include all out-of-state encounters, and does not have validated match rates documented publicly.</w:t>
      </w:r>
    </w:p>
    <w:p w:rsidR="00000000" w:rsidDel="00000000" w:rsidP="00000000" w:rsidRDefault="00000000" w:rsidRPr="00000000" w14:paraId="0000076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CIN implementation should include a dedicated master patient index as a shared service — a centralized patient identity management system that all CIN member facilities use to match patients across organizations. The investment cost is modest relative to the value: a reliable MPI is the prerequisite for virtually every care coordination use case the CIN is designed to enable.</w:t>
      </w:r>
    </w:p>
    <w:tbl>
      <w:tblPr>
        <w:tblStyle w:val="Table73"/>
        <w:tblW w:w="9072.0" w:type="dxa"/>
        <w:jc w:val="left"/>
        <w:tblInd w:w="-160.0" w:type="dxa"/>
        <w:tblBorders>
          <w:top w:color="e7f4f2" w:space="0" w:sz="4" w:val="single"/>
          <w:left w:color="1f8a78" w:space="0" w:sz="24" w:val="single"/>
          <w:bottom w:color="e7f4f2" w:space="0" w:sz="4" w:val="single"/>
          <w:right w:color="e7f4f2" w:space="0" w:sz="4" w:val="single"/>
          <w:insideH w:color="e7f4f2" w:space="0" w:sz="4" w:val="single"/>
          <w:insideV w:color="e7f4f2" w:space="0" w:sz="4" w:val="single"/>
        </w:tblBorders>
        <w:tblLayout w:type="fixed"/>
        <w:tblLook w:val="0000"/>
      </w:tblPr>
      <w:tblGrid>
        <w:gridCol w:w="9072"/>
        <w:tblGridChange w:id="0">
          <w:tblGrid>
            <w:gridCol w:w="9072"/>
          </w:tblGrid>
        </w:tblGridChange>
      </w:tblGrid>
      <w:tr>
        <w:trPr>
          <w:cantSplit w:val="0"/>
          <w:tblHeader w:val="0"/>
        </w:trPr>
        <w:tc>
          <w:tcPr>
            <w:shd w:fill="e7f4f2" w:val="clear"/>
          </w:tcPr>
          <w:p w:rsidR="00000000" w:rsidDel="00000000" w:rsidP="00000000" w:rsidRDefault="00000000" w:rsidRPr="00000000" w14:paraId="00000768">
            <w:pPr>
              <w:spacing w:after="60" w:line="264" w:lineRule="auto"/>
              <w:rPr/>
            </w:pPr>
            <w:r w:rsidDel="00000000" w:rsidR="00000000" w:rsidRPr="00000000">
              <w:rPr>
                <w:b w:val="1"/>
                <w:bCs w:val="1"/>
                <w:color w:val="0f5247"/>
                <w:sz w:val="21"/>
                <w:szCs w:val="21"/>
                <w:rtl w:val="0"/>
              </w:rPr>
              <w:t xml:space="preserve">BEYOND VERMONT</w:t>
            </w:r>
            <w:r w:rsidDel="00000000" w:rsidR="00000000" w:rsidRPr="00000000">
              <w:rPr>
                <w:rtl w:val="0"/>
              </w:rPr>
            </w:r>
          </w:p>
          <w:p w:rsidR="00000000" w:rsidDel="00000000" w:rsidP="00000000" w:rsidRDefault="00000000" w:rsidRPr="00000000" w14:paraId="00000769">
            <w:pPr>
              <w:spacing w:after="60" w:line="264" w:lineRule="auto"/>
              <w:rPr/>
            </w:pPr>
            <w:r w:rsidDel="00000000" w:rsidR="00000000" w:rsidRPr="00000000">
              <w:rPr>
                <w:sz w:val="20"/>
                <w:szCs w:val="20"/>
                <w:rtl w:val="0"/>
              </w:rPr>
              <w:t xml:space="preserve">A master patient index is the unglamorous, easy-to-defer piece of infrastructure that every multi-organization care network eventually discovers it cannot do without — whether that network is a Vermont CIN, a Medicaid managed-care plan’s provider network in another state, or a regional clinically integrated network anywhere else. The pattern is consistent nationally: organizations invest first in the visible technology (a portal, a dashboard, an AI tool) and defer the MPI because it produces no demo-able output on its own, then discover that every care-coordination feature they actually wanted depends on it. Treat “do we have a reliable MPI” as a go/no-go gate for any care-coordination initiative, in any state.</w:t>
            </w:r>
            <w:r w:rsidDel="00000000" w:rsidR="00000000" w:rsidRPr="00000000">
              <w:rPr>
                <w:rtl w:val="0"/>
              </w:rPr>
            </w:r>
          </w:p>
        </w:tc>
      </w:tr>
    </w:tbl>
    <w:p w:rsidR="00000000" w:rsidDel="00000000" w:rsidP="00000000" w:rsidRDefault="00000000" w:rsidRPr="00000000" w14:paraId="0000076A">
      <w:pPr>
        <w:spacing w:after="120" w:line="240" w:lineRule="auto"/>
        <w:rPr>
          <w:sz w:val="16"/>
          <w:szCs w:val="16"/>
        </w:rPr>
      </w:pPr>
      <w:r w:rsidDel="00000000" w:rsidR="00000000" w:rsidRPr="00000000">
        <w:rPr>
          <w:rtl w:val="0"/>
        </w:rPr>
      </w:r>
    </w:p>
    <w:p w:rsidR="00000000" w:rsidDel="00000000" w:rsidP="00000000" w:rsidRDefault="00000000" w:rsidRPr="00000000" w14:paraId="0000076B">
      <w:pPr>
        <w:pStyle w:val="Heading2"/>
        <w:pBdr>
          <w:top w:color="c9d2df" w:space="10" w:sz="6" w:val="single"/>
        </w:pBdr>
        <w:rPr/>
      </w:pPr>
      <w:bookmarkStart w:colFirst="0" w:colLast="0" w:name="_q6dyf7owsyo7" w:id="153"/>
      <w:bookmarkEnd w:id="153"/>
      <w:r w:rsidDel="00000000" w:rsidR="00000000" w:rsidRPr="00000000">
        <w:rPr>
          <w:color w:val="161b22"/>
          <w:rtl w:val="0"/>
        </w:rPr>
        <w:t xml:space="preserve">5.3  </w:t>
      </w:r>
      <w:r w:rsidDel="00000000" w:rsidR="00000000" w:rsidRPr="00000000">
        <w:rPr>
          <w:b w:val="1"/>
          <w:bCs w:val="1"/>
          <w:color w:val="161b22"/>
          <w:rtl w:val="0"/>
        </w:rPr>
        <w:t xml:space="preserve">AI Clinical Governance — The Complete Framework</w:t>
      </w:r>
      <w:r w:rsidDel="00000000" w:rsidR="00000000" w:rsidRPr="00000000">
        <w:rPr>
          <w:rtl w:val="0"/>
        </w:rPr>
      </w:r>
    </w:p>
    <w:p w:rsidR="00000000" w:rsidDel="00000000" w:rsidP="00000000" w:rsidRDefault="00000000" w:rsidRPr="00000000" w14:paraId="0000076C">
      <w:pPr>
        <w:rPr/>
      </w:pPr>
      <w:r w:rsidDel="00000000" w:rsidR="00000000" w:rsidRPr="00000000">
        <w:rPr>
          <w:rtl w:val="0"/>
        </w:rPr>
        <w:t xml:space="preserve">AI clinical governance is evolving from a best practice to a regulatory requirement. FDA’s AI/ML-based Software as Medical Device (SaMD) framework, ONC’s Health Data, Technology and Interoperability rule, and emerging CMS guidance on AI in Medicare Advantage all establish governance expectations for clinical AI. Vermont’s CIN AI governance framework, described in Chapter 4, must be operationally detailed enough to guide the specific governance decisions that CIN member facilities need to make when deploying AI scribe technology, RPM algorithms, diagnostic AI, and population health analytics.</w:t>
      </w:r>
    </w:p>
    <w:p w:rsidR="00000000" w:rsidDel="00000000" w:rsidP="00000000" w:rsidRDefault="00000000" w:rsidRPr="00000000" w14:paraId="0000076D">
      <w:pPr>
        <w:pStyle w:val="Heading3"/>
        <w:rPr/>
      </w:pPr>
      <w:bookmarkStart w:colFirst="0" w:colLast="0" w:name="_ilidhx9g9pc3" w:id="154"/>
      <w:bookmarkEnd w:id="154"/>
      <w:r w:rsidDel="00000000" w:rsidR="00000000" w:rsidRPr="00000000">
        <w:rPr>
          <w:color w:val="161b22"/>
          <w:rtl w:val="0"/>
        </w:rPr>
        <w:t xml:space="preserve">5.3.1  </w:t>
      </w:r>
      <w:r w:rsidDel="00000000" w:rsidR="00000000" w:rsidRPr="00000000">
        <w:rPr>
          <w:b w:val="1"/>
          <w:bCs w:val="1"/>
          <w:color w:val="161b22"/>
          <w:rtl w:val="0"/>
        </w:rPr>
        <w:t xml:space="preserve">The AI Clinical Governance Lifecycle</w:t>
      </w:r>
      <w:r w:rsidDel="00000000" w:rsidR="00000000" w:rsidRPr="00000000">
        <w:rPr>
          <w:rtl w:val="0"/>
        </w:rPr>
      </w:r>
    </w:p>
    <w:p w:rsidR="00000000" w:rsidDel="00000000" w:rsidP="00000000" w:rsidRDefault="00000000" w:rsidRPr="00000000" w14:paraId="0000076E">
      <w:pPr>
        <w:rPr/>
      </w:pPr>
      <w:r w:rsidDel="00000000" w:rsidR="00000000" w:rsidRPr="00000000">
        <w:rPr>
          <w:rtl w:val="0"/>
        </w:rPr>
        <w:t xml:space="preserve">This section organizes governance requirements across four lifecycle stages; the platform’s AI Clinical Governance Lab cross-cuts the same material as a 62-item checklist over eight governance domains.</w:t>
      </w:r>
    </w:p>
    <w:p w:rsidR="00000000" w:rsidDel="00000000" w:rsidP="00000000" w:rsidRDefault="00000000" w:rsidRPr="00000000" w14:paraId="0000076F">
      <w:pPr>
        <w:pStyle w:val="Heading3"/>
        <w:rPr/>
      </w:pPr>
      <w:bookmarkStart w:colFirst="0" w:colLast="0" w:name="_55i1nvpx71rf" w:id="155"/>
      <w:bookmarkEnd w:id="155"/>
      <w:r w:rsidDel="00000000" w:rsidR="00000000" w:rsidRPr="00000000">
        <w:rPr>
          <w:color w:val="161b22"/>
          <w:rtl w:val="0"/>
        </w:rPr>
        <w:t xml:space="preserve">5.3.2  </w:t>
      </w:r>
      <w:r w:rsidDel="00000000" w:rsidR="00000000" w:rsidRPr="00000000">
        <w:rPr>
          <w:b w:val="1"/>
          <w:bCs w:val="1"/>
          <w:color w:val="161b22"/>
          <w:rtl w:val="0"/>
        </w:rPr>
        <w:t xml:space="preserve">Stage 1: Pre-Deployment Evaluation</w:t>
      </w:r>
      <w:r w:rsidDel="00000000" w:rsidR="00000000" w:rsidRPr="00000000">
        <w:rPr>
          <w:rtl w:val="0"/>
        </w:rPr>
      </w:r>
    </w:p>
    <w:p w:rsidR="00000000" w:rsidDel="00000000" w:rsidP="00000000" w:rsidRDefault="00000000" w:rsidRPr="00000000" w14:paraId="00000770">
      <w:pPr>
        <w:rPr/>
      </w:pPr>
      <w:r w:rsidDel="00000000" w:rsidR="00000000" w:rsidRPr="00000000">
        <w:rPr>
          <w:rtl w:val="0"/>
        </w:rPr>
        <w:t xml:space="preserve">Before any clinical AI tool is deployed, the organization must evaluate: (1) FDA clearance or de novo classification status — is this a Software as Medical Device, and if so, what FDA clearance has it received? (2) Training data provenance — was the model trained on data representative of the Vermont population? Rural Medicare beneficiaries? Elderly patients with multiple comorbidities? (3) Bias testing — has the developer tested and published performance data stratified by race/ethnicity, age, sex, and disability? (4) Clinical validation — has the tool been validated in a clinical environment comparable to the deployment setting, not just the academic medical centers where most AI research originates? (5) Intended use clarity — is the clinical use case for this tool unambiguous, and is it the use case for which the tool was designed and validated?</w:t>
      </w:r>
    </w:p>
    <w:p w:rsidR="00000000" w:rsidDel="00000000" w:rsidP="00000000" w:rsidRDefault="00000000" w:rsidRPr="00000000" w14:paraId="00000771">
      <w:pPr>
        <w:pStyle w:val="Heading3"/>
        <w:rPr/>
      </w:pPr>
      <w:bookmarkStart w:colFirst="0" w:colLast="0" w:name="_8obi6a5qvq7q" w:id="156"/>
      <w:bookmarkEnd w:id="156"/>
      <w:r w:rsidDel="00000000" w:rsidR="00000000" w:rsidRPr="00000000">
        <w:rPr>
          <w:color w:val="161b22"/>
          <w:rtl w:val="0"/>
        </w:rPr>
        <w:t xml:space="preserve">5.3.3  </w:t>
      </w:r>
      <w:r w:rsidDel="00000000" w:rsidR="00000000" w:rsidRPr="00000000">
        <w:rPr>
          <w:b w:val="1"/>
          <w:bCs w:val="1"/>
          <w:color w:val="161b22"/>
          <w:rtl w:val="0"/>
        </w:rPr>
        <w:t xml:space="preserve">Stage 2: Implementation and Training</w:t>
      </w:r>
      <w:r w:rsidDel="00000000" w:rsidR="00000000" w:rsidRPr="00000000">
        <w:rPr>
          <w:rtl w:val="0"/>
        </w:rPr>
      </w:r>
    </w:p>
    <w:p w:rsidR="00000000" w:rsidDel="00000000" w:rsidP="00000000" w:rsidRDefault="00000000" w:rsidRPr="00000000" w14:paraId="00000772">
      <w:pPr>
        <w:rPr/>
      </w:pPr>
      <w:r w:rsidDel="00000000" w:rsidR="00000000" w:rsidRPr="00000000">
        <w:rPr>
          <w:rtl w:val="0"/>
        </w:rPr>
        <w:t xml:space="preserve">Deployment requires: (1) Workflow integration planning — where does the AI output appear in the clinical workflow, and how does the clinician interact with it? AI that generates alerts ignored by busy clinicians adds no value and may add risk. (2) Clinician training — not just ‘how to use the tool’ but ‘what the tool does and does not know, where it performs well and poorly, and how to recognize when its outputs may be unreliable.’ (3) Override protocols — clear documentation of when and how clinicians should override AI-generated recommendations. (4) Baseline performance measurement — establishing pre-deployment performance metrics against which post-deployment performance can be compared.</w:t>
      </w:r>
    </w:p>
    <w:p w:rsidR="00000000" w:rsidDel="00000000" w:rsidP="00000000" w:rsidRDefault="00000000" w:rsidRPr="00000000" w14:paraId="00000773">
      <w:pPr>
        <w:pStyle w:val="Heading3"/>
        <w:rPr/>
      </w:pPr>
      <w:bookmarkStart w:colFirst="0" w:colLast="0" w:name="_39xuf5h7bw0m" w:id="157"/>
      <w:bookmarkEnd w:id="157"/>
      <w:r w:rsidDel="00000000" w:rsidR="00000000" w:rsidRPr="00000000">
        <w:rPr>
          <w:color w:val="161b22"/>
          <w:rtl w:val="0"/>
        </w:rPr>
        <w:t xml:space="preserve">5.3.4  </w:t>
      </w:r>
      <w:r w:rsidDel="00000000" w:rsidR="00000000" w:rsidRPr="00000000">
        <w:rPr>
          <w:b w:val="1"/>
          <w:bCs w:val="1"/>
          <w:color w:val="161b22"/>
          <w:rtl w:val="0"/>
        </w:rPr>
        <w:t xml:space="preserve">Stage 3: Active Monitoring</w:t>
      </w:r>
      <w:r w:rsidDel="00000000" w:rsidR="00000000" w:rsidRPr="00000000">
        <w:rPr>
          <w:rtl w:val="0"/>
        </w:rPr>
      </w:r>
    </w:p>
    <w:p w:rsidR="00000000" w:rsidDel="00000000" w:rsidP="00000000" w:rsidRDefault="00000000" w:rsidRPr="00000000" w14:paraId="00000774">
      <w:pPr>
        <w:rPr/>
      </w:pPr>
      <w:r w:rsidDel="00000000" w:rsidR="00000000" w:rsidRPr="00000000">
        <w:rPr>
          <w:rtl w:val="0"/>
        </w:rPr>
        <w:t xml:space="preserve">Ongoing operational governance requires: (1) Performance drift monitoring — AI model performance can degrade over time as the patient population or clinical practice patterns change. Monthly or quarterly performance monitoring against pre-deployment baselines detects drift early. (2) Equity monitoring — performance must be tracked separately for Vermont’s equity priority populations (Northeast Kingdom rural patients, elderly Medicaid patients, BIPOC Vermonters) to detect differential performance that average metrics would hide. (3) Adverse event reporting — a formal mechanism for clinicians to report cases where AI output contributed to adverse outcomes, delayed appropriate care, or produced clearly erroneous outputs. (4) Override rate tracking — systematic high override rates are a signal that the AI output is not clinically trustworthy.</w:t>
      </w:r>
    </w:p>
    <w:p w:rsidR="00000000" w:rsidDel="00000000" w:rsidP="00000000" w:rsidRDefault="00000000" w:rsidRPr="00000000" w14:paraId="00000775">
      <w:pPr>
        <w:pStyle w:val="Heading3"/>
        <w:rPr/>
      </w:pPr>
      <w:bookmarkStart w:colFirst="0" w:colLast="0" w:name="_z2slrsn33gt4" w:id="158"/>
      <w:bookmarkEnd w:id="158"/>
      <w:r w:rsidDel="00000000" w:rsidR="00000000" w:rsidRPr="00000000">
        <w:rPr>
          <w:color w:val="161b22"/>
          <w:rtl w:val="0"/>
        </w:rPr>
        <w:t xml:space="preserve">5.3.5  </w:t>
      </w:r>
      <w:r w:rsidDel="00000000" w:rsidR="00000000" w:rsidRPr="00000000">
        <w:rPr>
          <w:b w:val="1"/>
          <w:bCs w:val="1"/>
          <w:color w:val="161b22"/>
          <w:rtl w:val="0"/>
        </w:rPr>
        <w:t xml:space="preserve">Stage 4: Vendor Management</w:t>
      </w:r>
      <w:r w:rsidDel="00000000" w:rsidR="00000000" w:rsidRPr="00000000">
        <w:rPr>
          <w:rtl w:val="0"/>
        </w:rPr>
      </w:r>
    </w:p>
    <w:p w:rsidR="00000000" w:rsidDel="00000000" w:rsidP="00000000" w:rsidRDefault="00000000" w:rsidRPr="00000000" w14:paraId="00000776">
      <w:pPr>
        <w:rPr/>
      </w:pPr>
      <w:r w:rsidDel="00000000" w:rsidR="00000000" w:rsidRPr="00000000">
        <w:rPr>
          <w:rtl w:val="0"/>
        </w:rPr>
        <w:t xml:space="preserve">AI vendors must be held accountable through contract terms: (1) Performance SLAs with meaningful remedies — not just ‘best efforts’ commitments but specific accuracy thresholds with financial consequences for underperformance. (2) Update notification requirements — when the vendor updates the model, the organization must be notified in advance and given opportunity to re-evaluate before update deployment. (3) Bias testing disclosure — vendors must provide demographic performance data for any clinical AI tool deployed in Vermont. (4) Data use transparency — clear contractual provisions about what patient data the vendor collects, how it is used, and whether it is used to train future model versions.</w:t>
      </w:r>
    </w:p>
    <w:p w:rsidR="00000000" w:rsidDel="00000000" w:rsidP="00000000" w:rsidRDefault="00000000" w:rsidRPr="00000000" w14:paraId="00000777">
      <w:pPr>
        <w:pStyle w:val="Heading3"/>
        <w:rPr/>
      </w:pPr>
      <w:bookmarkStart w:colFirst="0" w:colLast="0" w:name="_hnmj0dw3e7ik" w:id="159"/>
      <w:bookmarkEnd w:id="159"/>
      <w:r w:rsidDel="00000000" w:rsidR="00000000" w:rsidRPr="00000000">
        <w:rPr>
          <w:color w:val="161b22"/>
          <w:rtl w:val="0"/>
        </w:rPr>
        <w:t xml:space="preserve">5.3.6  </w:t>
      </w:r>
      <w:r w:rsidDel="00000000" w:rsidR="00000000" w:rsidRPr="00000000">
        <w:rPr>
          <w:b w:val="1"/>
          <w:bCs w:val="1"/>
          <w:color w:val="161b22"/>
          <w:rtl w:val="0"/>
        </w:rPr>
        <w:t xml:space="preserve">AI-Specific Issues for Vermont Rural Hospitals</w:t>
      </w:r>
      <w:r w:rsidDel="00000000" w:rsidR="00000000" w:rsidRPr="00000000">
        <w:rPr>
          <w:rtl w:val="0"/>
        </w:rPr>
      </w:r>
    </w:p>
    <w:p w:rsidR="00000000" w:rsidDel="00000000" w:rsidP="00000000" w:rsidRDefault="00000000" w:rsidRPr="00000000" w14:paraId="00000778">
      <w:pPr>
        <w:rPr/>
      </w:pPr>
      <w:r w:rsidDel="00000000" w:rsidR="00000000" w:rsidRPr="00000000">
        <w:rPr>
          <w:rtl w:val="0"/>
        </w:rPr>
        <w:t xml:space="preserve">Vermont’s rural hospitals face three AI governance challenges that are more acute than in urban academic medical center settings. First, training data representativeness: most clinical AI is trained on large urban academic medical center datasets. The patient populations at North Country Hospital or Gifford Medical Center — elderly, rural, with high rates of agricultural occupational exposures, differing comorbidity patterns, and different social determinants — may perform differently under AI models trained elsewhere. Vermont’s CIN should require training data documentation as a condition of CIN-funded AI deployments.</w:t>
      </w:r>
    </w:p>
    <w:p w:rsidR="00000000" w:rsidDel="00000000" w:rsidP="00000000" w:rsidRDefault="00000000" w:rsidRPr="00000000" w14:paraId="0000077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Second, implementation support capacity: a small rural hospital with one IT staff member cannot implement the monitoring infrastructure that AI governance requires. The CIN’s shared services model addresses this — a shared AI governance function within the CIN monitors all member hospital AI deployments with professional data analytics staff that individual hospitals cannot afford. Vermont’s RHT technology grants should include CIN AI governance infrastructure as an allowable use.</w:t>
      </w:r>
    </w:p>
    <w:p w:rsidR="00000000" w:rsidDel="00000000" w:rsidP="00000000" w:rsidRDefault="00000000" w:rsidRPr="00000000" w14:paraId="0000077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Third, the AI scribe equity question: ambient clinical intelligence tools transcribe clinical conversations in English. Vermont has a growing multilingual population — immigrant communities in Burlington and surrounding areas, seasonal agricultural workers. AI scribe tools not trained on multilingual clinical conversations will perform poorly for these patients. Vermont’s RHT AI scribe grants should require multilingual capability documentation as an evaluation criterion.</w:t>
      </w:r>
    </w:p>
    <w:p w:rsidR="00000000" w:rsidDel="00000000" w:rsidP="00000000" w:rsidRDefault="00000000" w:rsidRPr="00000000" w14:paraId="0000077B">
      <w:pPr>
        <w:pStyle w:val="Heading2"/>
        <w:pBdr>
          <w:top w:color="c9d2df" w:space="10" w:sz="6" w:val="single"/>
        </w:pBdr>
        <w:rPr/>
      </w:pPr>
      <w:bookmarkStart w:colFirst="0" w:colLast="0" w:name="_idp2ildc6xu9" w:id="160"/>
      <w:bookmarkEnd w:id="160"/>
      <w:r w:rsidDel="00000000" w:rsidR="00000000" w:rsidRPr="00000000">
        <w:rPr>
          <w:color w:val="161b22"/>
          <w:rtl w:val="0"/>
        </w:rPr>
        <w:t xml:space="preserve">5.4  </w:t>
      </w:r>
      <w:r w:rsidDel="00000000" w:rsidR="00000000" w:rsidRPr="00000000">
        <w:rPr>
          <w:b w:val="1"/>
          <w:bCs w:val="1"/>
          <w:color w:val="161b22"/>
          <w:rtl w:val="0"/>
        </w:rPr>
        <w:t xml:space="preserve">Clinical Decision Support — From Alerts to Intelligence</w:t>
      </w:r>
      <w:r w:rsidDel="00000000" w:rsidR="00000000" w:rsidRPr="00000000">
        <w:rPr>
          <w:rtl w:val="0"/>
        </w:rPr>
      </w:r>
    </w:p>
    <w:p w:rsidR="00000000" w:rsidDel="00000000" w:rsidP="00000000" w:rsidRDefault="00000000" w:rsidRPr="00000000" w14:paraId="0000077C">
      <w:pPr>
        <w:rPr/>
      </w:pPr>
      <w:r w:rsidDel="00000000" w:rsidR="00000000" w:rsidRPr="00000000">
        <w:rPr>
          <w:rtl w:val="0"/>
        </w:rPr>
        <w:t xml:space="preserve">Clinical decision support (CDS) encompasses any technology that uses data to influence clinical decisions at the point of care. The range is vast: from simple medication allergy alerts that every EHR includes, to sophisticated population health stratification tools that identify patients at highest risk of hospitalization in the next 30 days and recommend specific care management actions. The challenge with CDS is not building it — it is building it well enough that clinicians use it rather than ignoring it.</w:t>
      </w:r>
    </w:p>
    <w:p w:rsidR="00000000" w:rsidDel="00000000" w:rsidP="00000000" w:rsidRDefault="00000000" w:rsidRPr="00000000" w14:paraId="0000077D">
      <w:pPr>
        <w:pStyle w:val="Heading3"/>
        <w:rPr/>
      </w:pPr>
      <w:bookmarkStart w:colFirst="0" w:colLast="0" w:name="_qj1qeqkvutfm" w:id="161"/>
      <w:bookmarkEnd w:id="161"/>
      <w:r w:rsidDel="00000000" w:rsidR="00000000" w:rsidRPr="00000000">
        <w:rPr>
          <w:color w:val="161b22"/>
          <w:rtl w:val="0"/>
        </w:rPr>
        <w:t xml:space="preserve">5.4.1  </w:t>
      </w:r>
      <w:r w:rsidDel="00000000" w:rsidR="00000000" w:rsidRPr="00000000">
        <w:rPr>
          <w:b w:val="1"/>
          <w:bCs w:val="1"/>
          <w:color w:val="161b22"/>
          <w:rtl w:val="0"/>
        </w:rPr>
        <w:t xml:space="preserve">Alert Fatigue — The CDS Effectiveness Crisis</w:t>
      </w:r>
      <w:r w:rsidDel="00000000" w:rsidR="00000000" w:rsidRPr="00000000">
        <w:rPr>
          <w:rtl w:val="0"/>
        </w:rPr>
      </w:r>
    </w:p>
    <w:p w:rsidR="00000000" w:rsidDel="00000000" w:rsidP="00000000" w:rsidRDefault="00000000" w:rsidRPr="00000000" w14:paraId="0000077E">
      <w:pPr>
        <w:rPr/>
      </w:pPr>
      <w:r w:rsidDel="00000000" w:rsidR="00000000" w:rsidRPr="00000000">
        <w:rPr>
          <w:rtl w:val="0"/>
        </w:rPr>
        <w:t xml:space="preserve">Studies consistently show that the majority of EHR clinical alerts are overridden without meaningful engagement. Alert fatigue — the tendency of clinicians to automatically dismiss alerts after being overwhelmed by their volume and poor specificity — is one of the most documented failures of health information technology implementation. Alert fatigue is not a clinician behavior problem; it is a CDS design problem. When 90% of alerts are overridden, the alerts are generating noise rather than signal, and the alert system has failed.</w:t>
      </w:r>
    </w:p>
    <w:p w:rsidR="00000000" w:rsidDel="00000000" w:rsidP="00000000" w:rsidRDefault="00000000" w:rsidRPr="00000000" w14:paraId="0000077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Effective CDS design requires three principles that are violated by most EHR default configurations: specificity (alerts fire only when the clinical evidence strongly supports action, not whenever a vague threshold is crossed), actionability (every alert should present a recommended action that the clinician can take immediately with minimal additional clicks), and workflow integration (alerts appear at the moment when the clinician is making the relevant decision, not before or after).</w:t>
      </w:r>
    </w:p>
    <w:p w:rsidR="00000000" w:rsidDel="00000000" w:rsidP="00000000" w:rsidRDefault="00000000" w:rsidRPr="00000000" w14:paraId="00000780">
      <w:pPr>
        <w:pStyle w:val="Heading3"/>
        <w:keepNext w:val="0"/>
        <w:rPr/>
      </w:pPr>
      <w:bookmarkStart w:colFirst="0" w:colLast="0" w:name="_n1y4n0rn51ah" w:id="162"/>
      <w:bookmarkEnd w:id="162"/>
      <w:r w:rsidDel="00000000" w:rsidR="00000000" w:rsidRPr="00000000">
        <w:rPr>
          <w:color w:val="161b22"/>
          <w:rtl w:val="0"/>
        </w:rPr>
        <w:t xml:space="preserve">5.4.2  </w:t>
      </w:r>
      <w:r w:rsidDel="00000000" w:rsidR="00000000" w:rsidRPr="00000000">
        <w:rPr>
          <w:b w:val="1"/>
          <w:bCs w:val="1"/>
          <w:color w:val="161b22"/>
          <w:rtl w:val="0"/>
        </w:rPr>
        <w:t xml:space="preserve">Population Health CDS — Vermont’s Priority Application</w:t>
      </w:r>
      <w:r w:rsidDel="00000000" w:rsidR="00000000" w:rsidRPr="00000000">
        <w:rPr>
          <w:rtl w:val="0"/>
        </w:rPr>
      </w:r>
    </w:p>
    <w:p w:rsidR="00000000" w:rsidDel="00000000" w:rsidP="00000000" w:rsidRDefault="00000000" w:rsidRPr="00000000" w14:paraId="00000781">
      <w:pPr>
        <w:keepNext w:val="0"/>
        <w:rPr/>
      </w:pPr>
      <w:r w:rsidDel="00000000" w:rsidR="00000000" w:rsidRPr="00000000">
        <w:rPr>
          <w:rtl w:val="0"/>
        </w:rPr>
        <w:t xml:space="preserve">For Vermont’s transformation agenda, the highest-value CDS application is not medication alerts — it is population health intelligence: risk stratification that identifies patients likely to deteriorate, care gap identification that triggers outreach before patients present in crisis, SDOH screening tools that flag patients for CHT navigation at the moment of a primary care visit, and medication-safety and adherence monitoring across multiple prescribers.</w:t>
      </w:r>
    </w:p>
    <w:tbl>
      <w:tblPr>
        <w:tblStyle w:val="Table74"/>
        <w:tblW w:w="9069.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332"/>
        <w:gridCol w:w="2579"/>
        <w:gridCol w:w="2579"/>
        <w:gridCol w:w="2579"/>
        <w:tblGridChange w:id="0">
          <w:tblGrid>
            <w:gridCol w:w="1332"/>
            <w:gridCol w:w="2579"/>
            <w:gridCol w:w="2579"/>
            <w:gridCol w:w="2579"/>
          </w:tblGrid>
        </w:tblGridChange>
      </w:tblGrid>
      <w:tr>
        <w:trPr>
          <w:cantSplit w:val="1"/>
          <w:tblHeader w:val="1"/>
        </w:trPr>
        <w:tc>
          <w:tcPr>
            <w:shd w:fill="1b3a6b" w:val="clear"/>
          </w:tcPr>
          <w:p w:rsidR="00000000" w:rsidDel="00000000" w:rsidP="00000000" w:rsidRDefault="00000000" w:rsidRPr="00000000" w14:paraId="00000782">
            <w:pPr>
              <w:jc w:val="left"/>
              <w:rPr/>
            </w:pPr>
            <w:r w:rsidDel="00000000" w:rsidR="00000000" w:rsidRPr="00000000">
              <w:rPr>
                <w:b w:val="1"/>
                <w:bCs w:val="1"/>
                <w:color w:val="ffffff"/>
                <w:sz w:val="18"/>
                <w:szCs w:val="18"/>
                <w:rtl w:val="0"/>
              </w:rPr>
              <w:t xml:space="preserve">CDS type</w:t>
            </w:r>
            <w:r w:rsidDel="00000000" w:rsidR="00000000" w:rsidRPr="00000000">
              <w:rPr>
                <w:rtl w:val="0"/>
              </w:rPr>
            </w:r>
          </w:p>
        </w:tc>
        <w:tc>
          <w:tcPr>
            <w:shd w:fill="1b3a6b" w:val="clear"/>
          </w:tcPr>
          <w:p w:rsidR="00000000" w:rsidDel="00000000" w:rsidP="00000000" w:rsidRDefault="00000000" w:rsidRPr="00000000" w14:paraId="00000783">
            <w:pPr>
              <w:jc w:val="left"/>
              <w:rPr/>
            </w:pPr>
            <w:r w:rsidDel="00000000" w:rsidR="00000000" w:rsidRPr="00000000">
              <w:rPr>
                <w:b w:val="1"/>
                <w:bCs w:val="1"/>
                <w:color w:val="ffffff"/>
                <w:sz w:val="18"/>
                <w:szCs w:val="18"/>
                <w:rtl w:val="0"/>
              </w:rPr>
              <w:t xml:space="preserve">What it does</w:t>
            </w:r>
            <w:r w:rsidDel="00000000" w:rsidR="00000000" w:rsidRPr="00000000">
              <w:rPr>
                <w:rtl w:val="0"/>
              </w:rPr>
            </w:r>
          </w:p>
        </w:tc>
        <w:tc>
          <w:tcPr>
            <w:shd w:fill="1b3a6b" w:val="clear"/>
          </w:tcPr>
          <w:p w:rsidR="00000000" w:rsidDel="00000000" w:rsidP="00000000" w:rsidRDefault="00000000" w:rsidRPr="00000000" w14:paraId="00000784">
            <w:pPr>
              <w:jc w:val="left"/>
              <w:rPr/>
            </w:pPr>
            <w:r w:rsidDel="00000000" w:rsidR="00000000" w:rsidRPr="00000000">
              <w:rPr>
                <w:b w:val="1"/>
                <w:bCs w:val="1"/>
                <w:color w:val="ffffff"/>
                <w:sz w:val="18"/>
                <w:szCs w:val="18"/>
                <w:rtl w:val="0"/>
              </w:rPr>
              <w:t xml:space="preserve">Implementation requirement</w:t>
            </w:r>
            <w:r w:rsidDel="00000000" w:rsidR="00000000" w:rsidRPr="00000000">
              <w:rPr>
                <w:rtl w:val="0"/>
              </w:rPr>
            </w:r>
          </w:p>
        </w:tc>
        <w:tc>
          <w:tcPr>
            <w:shd w:fill="1b3a6b" w:val="clear"/>
          </w:tcPr>
          <w:p w:rsidR="00000000" w:rsidDel="00000000" w:rsidP="00000000" w:rsidRDefault="00000000" w:rsidRPr="00000000" w14:paraId="00000785">
            <w:pPr>
              <w:jc w:val="left"/>
              <w:rPr/>
            </w:pPr>
            <w:r w:rsidDel="00000000" w:rsidR="00000000" w:rsidRPr="00000000">
              <w:rPr>
                <w:b w:val="1"/>
                <w:bCs w:val="1"/>
                <w:color w:val="ffffff"/>
                <w:sz w:val="18"/>
                <w:szCs w:val="18"/>
                <w:rtl w:val="0"/>
              </w:rPr>
              <w:t xml:space="preserve">Vermont application</w:t>
            </w:r>
            <w:r w:rsidDel="00000000" w:rsidR="00000000" w:rsidRPr="00000000">
              <w:rPr>
                <w:rtl w:val="0"/>
              </w:rPr>
            </w:r>
          </w:p>
        </w:tc>
      </w:tr>
      <w:tr>
        <w:trPr>
          <w:cantSplit w:val="1"/>
          <w:tblHeader w:val="0"/>
        </w:trPr>
        <w:tc>
          <w:tcPr/>
          <w:p w:rsidR="00000000" w:rsidDel="00000000" w:rsidP="00000000" w:rsidRDefault="00000000" w:rsidRPr="00000000" w14:paraId="00000786">
            <w:pPr>
              <w:jc w:val="left"/>
              <w:rPr/>
            </w:pPr>
            <w:r w:rsidDel="00000000" w:rsidR="00000000" w:rsidRPr="00000000">
              <w:rPr>
                <w:sz w:val="18"/>
                <w:szCs w:val="18"/>
                <w:rtl w:val="0"/>
              </w:rPr>
              <w:t xml:space="preserve">Predictive risk stratification</w:t>
            </w:r>
            <w:r w:rsidDel="00000000" w:rsidR="00000000" w:rsidRPr="00000000">
              <w:rPr>
                <w:rtl w:val="0"/>
              </w:rPr>
            </w:r>
          </w:p>
        </w:tc>
        <w:tc>
          <w:tcPr/>
          <w:p w:rsidR="00000000" w:rsidDel="00000000" w:rsidP="00000000" w:rsidRDefault="00000000" w:rsidRPr="00000000" w14:paraId="00000787">
            <w:pPr>
              <w:jc w:val="left"/>
              <w:rPr/>
            </w:pPr>
            <w:r w:rsidDel="00000000" w:rsidR="00000000" w:rsidRPr="00000000">
              <w:rPr>
                <w:sz w:val="18"/>
                <w:szCs w:val="18"/>
                <w:rtl w:val="0"/>
              </w:rPr>
              <w:t xml:space="preserve">Uses machine learning on claims, EHR, and demographic data to predict which patients are likely to be hospitalized or visit the ED in the next 30-90 days, generating a risk score and recommended care management action</w:t>
            </w:r>
            <w:r w:rsidDel="00000000" w:rsidR="00000000" w:rsidRPr="00000000">
              <w:rPr>
                <w:rtl w:val="0"/>
              </w:rPr>
            </w:r>
          </w:p>
        </w:tc>
        <w:tc>
          <w:tcPr/>
          <w:p w:rsidR="00000000" w:rsidDel="00000000" w:rsidP="00000000" w:rsidRDefault="00000000" w:rsidRPr="00000000" w14:paraId="00000788">
            <w:pPr>
              <w:jc w:val="left"/>
              <w:rPr/>
            </w:pPr>
            <w:r w:rsidDel="00000000" w:rsidR="00000000" w:rsidRPr="00000000">
              <w:rPr>
                <w:sz w:val="18"/>
                <w:szCs w:val="18"/>
                <w:rtl w:val="0"/>
              </w:rPr>
              <w:t xml:space="preserve">Attribution data, historical claims, EHR access, trained risk model; care management workflow to receive and act on high-risk alerts</w:t>
            </w:r>
            <w:r w:rsidDel="00000000" w:rsidR="00000000" w:rsidRPr="00000000">
              <w:rPr>
                <w:rtl w:val="0"/>
              </w:rPr>
            </w:r>
          </w:p>
        </w:tc>
        <w:tc>
          <w:tcPr/>
          <w:p w:rsidR="00000000" w:rsidDel="00000000" w:rsidP="00000000" w:rsidRDefault="00000000" w:rsidRPr="00000000" w14:paraId="00000789">
            <w:pPr>
              <w:jc w:val="left"/>
              <w:rPr/>
            </w:pPr>
            <w:r w:rsidDel="00000000" w:rsidR="00000000" w:rsidRPr="00000000">
              <w:rPr>
                <w:sz w:val="18"/>
                <w:szCs w:val="18"/>
                <w:rtl w:val="0"/>
              </w:rPr>
              <w:t xml:space="preserve">VHCURES-based risk stratification for the attributed Medicare population; identify the top 5% highest-risk patients for intensive CHT engagement before global budgets take effect</w:t>
            </w:r>
            <w:r w:rsidDel="00000000" w:rsidR="00000000" w:rsidRPr="00000000">
              <w:rPr>
                <w:rtl w:val="0"/>
              </w:rPr>
            </w:r>
          </w:p>
        </w:tc>
      </w:tr>
      <w:tr>
        <w:trPr>
          <w:cantSplit w:val="0"/>
          <w:tblHeader w:val="0"/>
        </w:trPr>
        <w:tc>
          <w:tcPr/>
          <w:p w:rsidR="00000000" w:rsidDel="00000000" w:rsidP="00000000" w:rsidRDefault="00000000" w:rsidRPr="00000000" w14:paraId="0000078A">
            <w:pPr>
              <w:jc w:val="left"/>
              <w:rPr/>
            </w:pPr>
            <w:r w:rsidDel="00000000" w:rsidR="00000000" w:rsidRPr="00000000">
              <w:rPr>
                <w:sz w:val="18"/>
                <w:szCs w:val="18"/>
                <w:rtl w:val="0"/>
              </w:rPr>
              <w:t xml:space="preserve">Care gap identification</w:t>
            </w:r>
            <w:r w:rsidDel="00000000" w:rsidR="00000000" w:rsidRPr="00000000">
              <w:rPr>
                <w:rtl w:val="0"/>
              </w:rPr>
            </w:r>
          </w:p>
        </w:tc>
        <w:tc>
          <w:tcPr/>
          <w:p w:rsidR="00000000" w:rsidDel="00000000" w:rsidP="00000000" w:rsidRDefault="00000000" w:rsidRPr="00000000" w14:paraId="0000078B">
            <w:pPr>
              <w:jc w:val="left"/>
              <w:rPr/>
            </w:pPr>
            <w:r w:rsidDel="00000000" w:rsidR="00000000" w:rsidRPr="00000000">
              <w:rPr>
                <w:sz w:val="18"/>
                <w:szCs w:val="18"/>
                <w:rtl w:val="0"/>
              </w:rPr>
              <w:t xml:space="preserve">Identifies patients due for preventive services, overdue for chronic disease management follow-up, or missing guideline-recommended medications at the moment of a primary care visit</w:t>
            </w:r>
            <w:r w:rsidDel="00000000" w:rsidR="00000000" w:rsidRPr="00000000">
              <w:rPr>
                <w:rtl w:val="0"/>
              </w:rPr>
            </w:r>
          </w:p>
        </w:tc>
        <w:tc>
          <w:tcPr/>
          <w:p w:rsidR="00000000" w:rsidDel="00000000" w:rsidP="00000000" w:rsidRDefault="00000000" w:rsidRPr="00000000" w14:paraId="0000078C">
            <w:pPr>
              <w:jc w:val="left"/>
              <w:rPr/>
            </w:pPr>
            <w:r w:rsidDel="00000000" w:rsidR="00000000" w:rsidRPr="00000000">
              <w:rPr>
                <w:sz w:val="18"/>
                <w:szCs w:val="18"/>
                <w:rtl w:val="0"/>
              </w:rPr>
              <w:t xml:space="preserve">EHR integration; HEDIS measure definitions; patient registry with last service date tracking</w:t>
            </w:r>
            <w:r w:rsidDel="00000000" w:rsidR="00000000" w:rsidRPr="00000000">
              <w:rPr>
                <w:rtl w:val="0"/>
              </w:rPr>
            </w:r>
          </w:p>
        </w:tc>
        <w:tc>
          <w:tcPr/>
          <w:p w:rsidR="00000000" w:rsidDel="00000000" w:rsidP="00000000" w:rsidRDefault="00000000" w:rsidRPr="00000000" w14:paraId="0000078D">
            <w:pPr>
              <w:jc w:val="left"/>
              <w:rPr/>
            </w:pPr>
            <w:r w:rsidDel="00000000" w:rsidR="00000000" w:rsidRPr="00000000">
              <w:rPr>
                <w:sz w:val="18"/>
                <w:szCs w:val="18"/>
                <w:rtl w:val="0"/>
              </w:rPr>
              <w:t xml:space="preserve">Blueprint PCMH practices: care gap report generated for each scheduled patient appointment, enabling care coordinator to prepare outreach materials before the visit</w:t>
            </w:r>
            <w:r w:rsidDel="00000000" w:rsidR="00000000" w:rsidRPr="00000000">
              <w:rPr>
                <w:rtl w:val="0"/>
              </w:rPr>
            </w:r>
          </w:p>
        </w:tc>
      </w:tr>
      <w:tr>
        <w:trPr>
          <w:cantSplit w:val="0"/>
          <w:tblHeader w:val="0"/>
        </w:trPr>
        <w:tc>
          <w:tcPr/>
          <w:p w:rsidR="00000000" w:rsidDel="00000000" w:rsidP="00000000" w:rsidRDefault="00000000" w:rsidRPr="00000000" w14:paraId="0000078E">
            <w:pPr>
              <w:jc w:val="left"/>
              <w:rPr/>
            </w:pPr>
            <w:r w:rsidDel="00000000" w:rsidR="00000000" w:rsidRPr="00000000">
              <w:rPr>
                <w:sz w:val="18"/>
                <w:szCs w:val="18"/>
                <w:rtl w:val="0"/>
              </w:rPr>
              <w:t xml:space="preserve">SDOH screening and navigation</w:t>
            </w:r>
            <w:r w:rsidDel="00000000" w:rsidR="00000000" w:rsidRPr="00000000">
              <w:rPr>
                <w:rtl w:val="0"/>
              </w:rPr>
            </w:r>
          </w:p>
        </w:tc>
        <w:tc>
          <w:tcPr/>
          <w:p w:rsidR="00000000" w:rsidDel="00000000" w:rsidP="00000000" w:rsidRDefault="00000000" w:rsidRPr="00000000" w14:paraId="0000078F">
            <w:pPr>
              <w:jc w:val="left"/>
              <w:rPr/>
            </w:pPr>
            <w:r w:rsidDel="00000000" w:rsidR="00000000" w:rsidRPr="00000000">
              <w:rPr>
                <w:sz w:val="18"/>
                <w:szCs w:val="18"/>
                <w:rtl w:val="0"/>
              </w:rPr>
              <w:t xml:space="preserve">Presents standardized HRSN screening questions at the appropriate point in a primary care visit; flags positive screens for CHT follow-up; tracks referral completion</w:t>
            </w:r>
            <w:r w:rsidDel="00000000" w:rsidR="00000000" w:rsidRPr="00000000">
              <w:rPr>
                <w:rtl w:val="0"/>
              </w:rPr>
            </w:r>
          </w:p>
        </w:tc>
        <w:tc>
          <w:tcPr/>
          <w:p w:rsidR="00000000" w:rsidDel="00000000" w:rsidP="00000000" w:rsidRDefault="00000000" w:rsidRPr="00000000" w14:paraId="00000790">
            <w:pPr>
              <w:jc w:val="left"/>
              <w:rPr/>
            </w:pPr>
            <w:r w:rsidDel="00000000" w:rsidR="00000000" w:rsidRPr="00000000">
              <w:rPr>
                <w:sz w:val="18"/>
                <w:szCs w:val="18"/>
                <w:rtl w:val="0"/>
              </w:rPr>
              <w:t xml:space="preserve">EHR-integrated screening tool; CHT workflow to receive referrals; community resource directory integration</w:t>
            </w:r>
            <w:r w:rsidDel="00000000" w:rsidR="00000000" w:rsidRPr="00000000">
              <w:rPr>
                <w:rtl w:val="0"/>
              </w:rPr>
            </w:r>
          </w:p>
        </w:tc>
        <w:tc>
          <w:tcPr/>
          <w:p w:rsidR="00000000" w:rsidDel="00000000" w:rsidP="00000000" w:rsidRDefault="00000000" w:rsidRPr="00000000" w14:paraId="00000791">
            <w:pPr>
              <w:jc w:val="left"/>
              <w:rPr/>
            </w:pPr>
            <w:r w:rsidDel="00000000" w:rsidR="00000000" w:rsidRPr="00000000">
              <w:rPr>
                <w:sz w:val="18"/>
                <w:szCs w:val="18"/>
                <w:rtl w:val="0"/>
              </w:rPr>
              <w:t xml:space="preserve">Vermont Blueprint universal HRSN screening: operational in PCMH practices. Gap: CHT follow-up completion tracking and outcome measurement not consistently linked back to clinical record</w:t>
            </w:r>
            <w:r w:rsidDel="00000000" w:rsidR="00000000" w:rsidRPr="00000000">
              <w:rPr>
                <w:rtl w:val="0"/>
              </w:rPr>
            </w:r>
          </w:p>
        </w:tc>
      </w:tr>
      <w:tr>
        <w:trPr>
          <w:cantSplit w:val="1"/>
          <w:tblHeader w:val="0"/>
        </w:trPr>
        <w:tc>
          <w:tcPr/>
          <w:p w:rsidR="00000000" w:rsidDel="00000000" w:rsidP="00000000" w:rsidRDefault="00000000" w:rsidRPr="00000000" w14:paraId="00000792">
            <w:pPr>
              <w:jc w:val="left"/>
              <w:rPr/>
            </w:pPr>
            <w:r w:rsidDel="00000000" w:rsidR="00000000" w:rsidRPr="00000000">
              <w:rPr>
                <w:sz w:val="18"/>
                <w:szCs w:val="18"/>
                <w:rtl w:val="0"/>
              </w:rPr>
              <w:t xml:space="preserve">Medication safety and adherence</w:t>
            </w:r>
            <w:r w:rsidDel="00000000" w:rsidR="00000000" w:rsidRPr="00000000">
              <w:rPr>
                <w:rtl w:val="0"/>
              </w:rPr>
            </w:r>
          </w:p>
        </w:tc>
        <w:tc>
          <w:tcPr/>
          <w:p w:rsidR="00000000" w:rsidDel="00000000" w:rsidP="00000000" w:rsidRDefault="00000000" w:rsidRPr="00000000" w14:paraId="00000793">
            <w:pPr>
              <w:jc w:val="left"/>
              <w:rPr/>
            </w:pPr>
            <w:r w:rsidDel="00000000" w:rsidR="00000000" w:rsidRPr="00000000">
              <w:rPr>
                <w:sz w:val="18"/>
                <w:szCs w:val="18"/>
                <w:rtl w:val="0"/>
              </w:rPr>
              <w:t xml:space="preserve">Identifies patients with medication adherence gaps from pharmacy claims data; flags potential drug interactions from concurrent prescriptions across multiple providers</w:t>
            </w:r>
            <w:r w:rsidDel="00000000" w:rsidR="00000000" w:rsidRPr="00000000">
              <w:rPr>
                <w:rtl w:val="0"/>
              </w:rPr>
            </w:r>
          </w:p>
        </w:tc>
        <w:tc>
          <w:tcPr/>
          <w:p w:rsidR="00000000" w:rsidDel="00000000" w:rsidP="00000000" w:rsidRDefault="00000000" w:rsidRPr="00000000" w14:paraId="00000794">
            <w:pPr>
              <w:jc w:val="left"/>
              <w:rPr/>
            </w:pPr>
            <w:r w:rsidDel="00000000" w:rsidR="00000000" w:rsidRPr="00000000">
              <w:rPr>
                <w:sz w:val="18"/>
                <w:szCs w:val="18"/>
                <w:rtl w:val="0"/>
              </w:rPr>
              <w:t xml:space="preserve">Pharmacy claims data access; prescriber notification workflow</w:t>
            </w:r>
            <w:r w:rsidDel="00000000" w:rsidR="00000000" w:rsidRPr="00000000">
              <w:rPr>
                <w:rtl w:val="0"/>
              </w:rPr>
            </w:r>
          </w:p>
        </w:tc>
        <w:tc>
          <w:tcPr/>
          <w:p w:rsidR="00000000" w:rsidDel="00000000" w:rsidP="00000000" w:rsidRDefault="00000000" w:rsidRPr="00000000" w14:paraId="00000795">
            <w:pPr>
              <w:jc w:val="left"/>
              <w:rPr/>
            </w:pPr>
            <w:r w:rsidDel="00000000" w:rsidR="00000000" w:rsidRPr="00000000">
              <w:rPr>
                <w:sz w:val="18"/>
                <w:szCs w:val="18"/>
                <w:rtl w:val="0"/>
              </w:rPr>
              <w:t xml:space="preserve">VHCURES pharmacy claims linked to primary care EHR for medication adherence alerts; particularly valuable for high-complexity elderly patients with multiple prescribers</w:t>
            </w:r>
            <w:r w:rsidDel="00000000" w:rsidR="00000000" w:rsidRPr="00000000">
              <w:rPr>
                <w:rtl w:val="0"/>
              </w:rPr>
            </w:r>
          </w:p>
        </w:tc>
      </w:tr>
    </w:tbl>
    <w:p w:rsidR="00000000" w:rsidDel="00000000" w:rsidP="00000000" w:rsidRDefault="00000000" w:rsidRPr="00000000" w14:paraId="00000796">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5.2 — Population health CDS types and Vermont applications. Sources: the Technology pillar framework; Vermont Blueprint for Health; VHCURES documentation.</w:t>
      </w:r>
    </w:p>
    <w:p w:rsidR="00000000" w:rsidDel="00000000" w:rsidP="00000000" w:rsidRDefault="00000000" w:rsidRPr="00000000" w14:paraId="00000797">
      <w:pPr>
        <w:pStyle w:val="Heading2"/>
        <w:pBdr>
          <w:top w:color="c9d2df" w:space="10" w:sz="6" w:val="single"/>
        </w:pBdr>
        <w:rPr/>
      </w:pPr>
      <w:bookmarkStart w:colFirst="0" w:colLast="0" w:name="_vp9i8qmr3df9" w:id="163"/>
      <w:bookmarkEnd w:id="163"/>
      <w:r w:rsidDel="00000000" w:rsidR="00000000" w:rsidRPr="00000000">
        <w:rPr>
          <w:color w:val="161b22"/>
          <w:rtl w:val="0"/>
        </w:rPr>
        <w:t xml:space="preserve">5.5  </w:t>
      </w:r>
      <w:r w:rsidDel="00000000" w:rsidR="00000000" w:rsidRPr="00000000">
        <w:rPr>
          <w:b w:val="1"/>
          <w:bCs w:val="1"/>
          <w:color w:val="161b22"/>
          <w:rtl w:val="0"/>
        </w:rPr>
        <w:t xml:space="preserve">Cybersecurity in Rural Health Infrastructure</w:t>
      </w:r>
      <w:r w:rsidDel="00000000" w:rsidR="00000000" w:rsidRPr="00000000">
        <w:rPr>
          <w:rtl w:val="0"/>
        </w:rPr>
      </w:r>
    </w:p>
    <w:p w:rsidR="00000000" w:rsidDel="00000000" w:rsidP="00000000" w:rsidRDefault="00000000" w:rsidRPr="00000000" w14:paraId="00000798">
      <w:pPr>
        <w:rPr/>
      </w:pPr>
      <w:r w:rsidDel="00000000" w:rsidR="00000000" w:rsidRPr="00000000">
        <w:rPr>
          <w:rtl w:val="0"/>
        </w:rPr>
        <w:t xml:space="preserve">Cybersecurity is the technology investment that does not generate efficiency or quality returns — it generates insurance against catastrophic failure. Rural healthcare cybersecurity is a specific and serious national vulnerability. The 2024 Change Healthcare cyberattack — which disrupted claims processing for thousands of providers for months, causing cash flow crises at rural hospitals already operating on thin margins — demonstrated that a single vulnerability in a broadly used healthcare technology vendor can cascade across the entire healthcare system.</w:t>
      </w:r>
    </w:p>
    <w:p w:rsidR="00000000" w:rsidDel="00000000" w:rsidP="00000000" w:rsidRDefault="00000000" w:rsidRPr="00000000" w14:paraId="0000079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rural hospitals are disproportionately vulnerable to cybersecurity attacks for three reasons: limited internal IT staff who cannot maintain enterprise-level security operations, legacy EHR and financial systems that may not receive regular security patches, and high-value data assets (patient records, financial systems) that cybercriminals specifically target.</w:t>
      </w:r>
    </w:p>
    <w:p w:rsidR="00000000" w:rsidDel="00000000" w:rsidP="00000000" w:rsidRDefault="00000000" w:rsidRPr="00000000" w14:paraId="0000079A">
      <w:pPr>
        <w:pStyle w:val="Heading3"/>
        <w:rPr/>
      </w:pPr>
      <w:bookmarkStart w:colFirst="0" w:colLast="0" w:name="_wt4bunmg5nrg" w:id="164"/>
      <w:bookmarkEnd w:id="164"/>
      <w:r w:rsidDel="00000000" w:rsidR="00000000" w:rsidRPr="00000000">
        <w:rPr>
          <w:color w:val="161b22"/>
          <w:rtl w:val="0"/>
        </w:rPr>
        <w:t xml:space="preserve">5.5.1  </w:t>
      </w:r>
      <w:r w:rsidDel="00000000" w:rsidR="00000000" w:rsidRPr="00000000">
        <w:rPr>
          <w:b w:val="1"/>
          <w:bCs w:val="1"/>
          <w:color w:val="161b22"/>
          <w:rtl w:val="0"/>
        </w:rPr>
        <w:t xml:space="preserve">The CIN Cybersecurity Shared Services Model</w:t>
      </w:r>
      <w:r w:rsidDel="00000000" w:rsidR="00000000" w:rsidRPr="00000000">
        <w:rPr>
          <w:rtl w:val="0"/>
        </w:rPr>
      </w:r>
    </w:p>
    <w:p w:rsidR="00000000" w:rsidDel="00000000" w:rsidP="00000000" w:rsidRDefault="00000000" w:rsidRPr="00000000" w14:paraId="0000079B">
      <w:pPr>
        <w:rPr/>
      </w:pPr>
      <w:r w:rsidDel="00000000" w:rsidR="00000000" w:rsidRPr="00000000">
        <w:rPr>
          <w:rtl w:val="0"/>
        </w:rPr>
        <w:t xml:space="preserve">Vermont’s CIN shared services model is the appropriate delivery vehicle for cybersecurity in the state’s rural hospital network. Individual hospitals cannot afford a 24/7 security operations center; the CIN can. The shared cybersecurity services model provides:</w:t>
      </w:r>
    </w:p>
    <w:p w:rsidR="00000000" w:rsidDel="00000000" w:rsidP="00000000" w:rsidRDefault="00000000" w:rsidRPr="00000000" w14:paraId="0000079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Security operations center (SOC) monitoring: 24/7 network monitoring for intrusion attempts, malware, and anomalous activity. Contracted through a healthcare-specialized managed security service provider (MSSP).</w:t>
      </w:r>
    </w:p>
    <w:p w:rsidR="00000000" w:rsidDel="00000000" w:rsidP="00000000" w:rsidRDefault="00000000" w:rsidRPr="00000000" w14:paraId="0000079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Endpoint detection and response (EDR): Security software on all network-connected devices that detects and responds to threats automatically, escalating to SOC when needed.</w:t>
      </w:r>
    </w:p>
    <w:p w:rsidR="00000000" w:rsidDel="00000000" w:rsidP="00000000" w:rsidRDefault="00000000" w:rsidRPr="00000000" w14:paraId="0000079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Vendor risk management: Assessment of all third-party technology vendors used by CIN member hospitals for cybersecurity posture and contractual security requirements.</w:t>
      </w:r>
    </w:p>
    <w:p w:rsidR="00000000" w:rsidDel="00000000" w:rsidP="00000000" w:rsidRDefault="00000000" w:rsidRPr="00000000" w14:paraId="0000079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Incident response planning: Documented incident response procedures for ransomware, data breach, and system outage scenarios, with regular tabletop exercises and recovery time objectives established for critical clinical systems.</w:t>
      </w:r>
    </w:p>
    <w:p w:rsidR="00000000" w:rsidDel="00000000" w:rsidP="00000000" w:rsidRDefault="00000000" w:rsidRPr="00000000" w14:paraId="000007A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Staff training: Regular phishing simulation and security awareness training — most healthcare cyberattacks begin with a staff member clicking a phishing link.</w:t>
      </w:r>
    </w:p>
    <w:p w:rsidR="00000000" w:rsidDel="00000000" w:rsidP="00000000" w:rsidRDefault="00000000" w:rsidRPr="00000000" w14:paraId="000007A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RHT Program IT advance investments explicitly include cybersecurity capability development. This is not an optional add-on; for rural hospitals that are simultaneously digitalizing their operations (AI scribes, RPM, telehealth) and connecting to shared data infrastructure (VHIE, CIN analytics), the cybersecurity attack surface is growing exactly as cybersecurity capability needs to grow to match it.</w:t>
      </w:r>
    </w:p>
    <w:p w:rsidR="00000000" w:rsidDel="00000000" w:rsidP="00000000" w:rsidRDefault="00000000" w:rsidRPr="00000000" w14:paraId="000007A2">
      <w:pPr>
        <w:pStyle w:val="Heading2"/>
        <w:keepNext w:val="0"/>
        <w:pBdr>
          <w:top w:color="c9d2df" w:space="10" w:sz="6" w:val="single"/>
        </w:pBdr>
        <w:rPr/>
      </w:pPr>
      <w:bookmarkStart w:colFirst="0" w:colLast="0" w:name="_cs791alc8bal" w:id="165"/>
      <w:bookmarkEnd w:id="165"/>
      <w:r w:rsidDel="00000000" w:rsidR="00000000" w:rsidRPr="00000000">
        <w:rPr>
          <w:color w:val="161b22"/>
          <w:rtl w:val="0"/>
        </w:rPr>
        <w:t xml:space="preserve">5.6  </w:t>
      </w:r>
      <w:r w:rsidDel="00000000" w:rsidR="00000000" w:rsidRPr="00000000">
        <w:rPr>
          <w:b w:val="1"/>
          <w:bCs w:val="1"/>
          <w:color w:val="161b22"/>
          <w:rtl w:val="0"/>
        </w:rPr>
        <w:t xml:space="preserve">Technology Pillar Implementation Matrix</w:t>
      </w:r>
      <w:r w:rsidDel="00000000" w:rsidR="00000000" w:rsidRPr="00000000">
        <w:rPr>
          <w:rtl w:val="0"/>
        </w:rPr>
      </w:r>
    </w:p>
    <w:p w:rsidR="00000000" w:rsidDel="00000000" w:rsidP="00000000" w:rsidRDefault="00000000" w:rsidRPr="00000000" w14:paraId="000007A3">
      <w:pPr>
        <w:keepNext w:val="0"/>
        <w:rPr/>
      </w:pPr>
      <w:r w:rsidDel="00000000" w:rsidR="00000000" w:rsidRPr="00000000">
        <w:rPr>
          <w:rtl w:val="0"/>
        </w:rPr>
        <w:t xml:space="preserve">The following matrix provides implementation guidance for the key Technology pillar investments — estimated cost, timeline to value, ROI crossover point, and Vermont-specific benchmarks. Costs are indicative ranges; actual costs vary by organizational size, existing infrastructure, and implementation approach.</w:t>
      </w:r>
    </w:p>
    <w:tbl>
      <w:tblPr>
        <w:tblStyle w:val="Table75"/>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2726"/>
        <w:gridCol w:w="1222"/>
        <w:gridCol w:w="987"/>
        <w:gridCol w:w="1316"/>
        <w:gridCol w:w="2820"/>
        <w:tblGridChange w:id="0">
          <w:tblGrid>
            <w:gridCol w:w="2726"/>
            <w:gridCol w:w="1222"/>
            <w:gridCol w:w="987"/>
            <w:gridCol w:w="1316"/>
            <w:gridCol w:w="2820"/>
          </w:tblGrid>
        </w:tblGridChange>
      </w:tblGrid>
      <w:tr>
        <w:trPr>
          <w:cantSplit w:val="1"/>
          <w:tblHeader w:val="1"/>
        </w:trPr>
        <w:tc>
          <w:tcPr>
            <w:shd w:fill="1b3a6b" w:val="clear"/>
          </w:tcPr>
          <w:p w:rsidR="00000000" w:rsidDel="00000000" w:rsidP="00000000" w:rsidRDefault="00000000" w:rsidRPr="00000000" w14:paraId="000007A4">
            <w:pPr>
              <w:jc w:val="left"/>
              <w:rPr/>
            </w:pPr>
            <w:r w:rsidDel="00000000" w:rsidR="00000000" w:rsidRPr="00000000">
              <w:rPr>
                <w:b w:val="1"/>
                <w:bCs w:val="1"/>
                <w:color w:val="ffffff"/>
                <w:sz w:val="18"/>
                <w:szCs w:val="18"/>
                <w:rtl w:val="0"/>
              </w:rPr>
              <w:t xml:space="preserve">Investment</w:t>
            </w:r>
            <w:r w:rsidDel="00000000" w:rsidR="00000000" w:rsidRPr="00000000">
              <w:rPr>
                <w:rtl w:val="0"/>
              </w:rPr>
            </w:r>
          </w:p>
        </w:tc>
        <w:tc>
          <w:tcPr>
            <w:shd w:fill="1b3a6b" w:val="clear"/>
          </w:tcPr>
          <w:p w:rsidR="00000000" w:rsidDel="00000000" w:rsidP="00000000" w:rsidRDefault="00000000" w:rsidRPr="00000000" w14:paraId="000007A5">
            <w:pPr>
              <w:jc w:val="left"/>
              <w:rPr/>
            </w:pPr>
            <w:r w:rsidDel="00000000" w:rsidR="00000000" w:rsidRPr="00000000">
              <w:rPr>
                <w:b w:val="1"/>
                <w:bCs w:val="1"/>
                <w:color w:val="ffffff"/>
                <w:sz w:val="18"/>
                <w:szCs w:val="18"/>
                <w:rtl w:val="0"/>
              </w:rPr>
              <w:t xml:space="preserve">Estimated cost</w:t>
            </w:r>
            <w:r w:rsidDel="00000000" w:rsidR="00000000" w:rsidRPr="00000000">
              <w:rPr>
                <w:rtl w:val="0"/>
              </w:rPr>
            </w:r>
          </w:p>
        </w:tc>
        <w:tc>
          <w:tcPr>
            <w:shd w:fill="1b3a6b" w:val="clear"/>
          </w:tcPr>
          <w:p w:rsidR="00000000" w:rsidDel="00000000" w:rsidP="00000000" w:rsidRDefault="00000000" w:rsidRPr="00000000" w14:paraId="000007A6">
            <w:pPr>
              <w:jc w:val="left"/>
              <w:rPr/>
            </w:pPr>
            <w:r w:rsidDel="00000000" w:rsidR="00000000" w:rsidRPr="00000000">
              <w:rPr>
                <w:b w:val="1"/>
                <w:bCs w:val="1"/>
                <w:color w:val="ffffff"/>
                <w:sz w:val="18"/>
                <w:szCs w:val="18"/>
                <w:rtl w:val="0"/>
              </w:rPr>
              <w:t xml:space="preserve">Timeline to value</w:t>
            </w:r>
            <w:r w:rsidDel="00000000" w:rsidR="00000000" w:rsidRPr="00000000">
              <w:rPr>
                <w:rtl w:val="0"/>
              </w:rPr>
            </w:r>
          </w:p>
        </w:tc>
        <w:tc>
          <w:tcPr>
            <w:shd w:fill="1b3a6b" w:val="clear"/>
          </w:tcPr>
          <w:p w:rsidR="00000000" w:rsidDel="00000000" w:rsidP="00000000" w:rsidRDefault="00000000" w:rsidRPr="00000000" w14:paraId="000007A7">
            <w:pPr>
              <w:jc w:val="left"/>
              <w:rPr/>
            </w:pPr>
            <w:r w:rsidDel="00000000" w:rsidR="00000000" w:rsidRPr="00000000">
              <w:rPr>
                <w:b w:val="1"/>
                <w:bCs w:val="1"/>
                <w:color w:val="ffffff"/>
                <w:sz w:val="18"/>
                <w:szCs w:val="18"/>
                <w:rtl w:val="0"/>
              </w:rPr>
              <w:t xml:space="preserve">ROI crossover</w:t>
            </w:r>
            <w:r w:rsidDel="00000000" w:rsidR="00000000" w:rsidRPr="00000000">
              <w:rPr>
                <w:rtl w:val="0"/>
              </w:rPr>
            </w:r>
          </w:p>
        </w:tc>
        <w:tc>
          <w:tcPr>
            <w:shd w:fill="1b3a6b" w:val="clear"/>
          </w:tcPr>
          <w:p w:rsidR="00000000" w:rsidDel="00000000" w:rsidP="00000000" w:rsidRDefault="00000000" w:rsidRPr="00000000" w14:paraId="000007A8">
            <w:pPr>
              <w:jc w:val="left"/>
              <w:rPr/>
            </w:pPr>
            <w:r w:rsidDel="00000000" w:rsidR="00000000" w:rsidRPr="00000000">
              <w:rPr>
                <w:b w:val="1"/>
                <w:bCs w:val="1"/>
                <w:color w:val="ffffff"/>
                <w:sz w:val="18"/>
                <w:szCs w:val="18"/>
                <w:rtl w:val="0"/>
              </w:rPr>
              <w:t xml:space="preserve">Vermont benchmark</w:t>
            </w:r>
            <w:r w:rsidDel="00000000" w:rsidR="00000000" w:rsidRPr="00000000">
              <w:rPr>
                <w:rtl w:val="0"/>
              </w:rPr>
            </w:r>
          </w:p>
        </w:tc>
      </w:tr>
      <w:tr>
        <w:trPr>
          <w:cantSplit w:val="1"/>
          <w:tblHeader w:val="0"/>
        </w:trPr>
        <w:tc>
          <w:tcPr/>
          <w:p w:rsidR="00000000" w:rsidDel="00000000" w:rsidP="00000000" w:rsidRDefault="00000000" w:rsidRPr="00000000" w14:paraId="000007A9">
            <w:pPr>
              <w:jc w:val="left"/>
              <w:rPr/>
            </w:pPr>
            <w:r w:rsidDel="00000000" w:rsidR="00000000" w:rsidRPr="00000000">
              <w:rPr>
                <w:sz w:val="18"/>
                <w:szCs w:val="18"/>
                <w:rtl w:val="0"/>
              </w:rPr>
              <w:t xml:space="preserve">FHIR R4 compliance and API development</w:t>
            </w:r>
            <w:r w:rsidDel="00000000" w:rsidR="00000000" w:rsidRPr="00000000">
              <w:rPr>
                <w:rtl w:val="0"/>
              </w:rPr>
            </w:r>
          </w:p>
        </w:tc>
        <w:tc>
          <w:tcPr/>
          <w:p w:rsidR="00000000" w:rsidDel="00000000" w:rsidP="00000000" w:rsidRDefault="00000000" w:rsidRPr="00000000" w14:paraId="000007AA">
            <w:pPr>
              <w:jc w:val="left"/>
              <w:rPr/>
            </w:pPr>
            <w:r w:rsidDel="00000000" w:rsidR="00000000" w:rsidRPr="00000000">
              <w:rPr>
                <w:sz w:val="18"/>
                <w:szCs w:val="18"/>
                <w:rtl w:val="0"/>
              </w:rPr>
              <w:t xml:space="preserve">$150K-$500K per org</w:t>
            </w:r>
            <w:r w:rsidDel="00000000" w:rsidR="00000000" w:rsidRPr="00000000">
              <w:rPr>
                <w:rtl w:val="0"/>
              </w:rPr>
            </w:r>
          </w:p>
        </w:tc>
        <w:tc>
          <w:tcPr/>
          <w:p w:rsidR="00000000" w:rsidDel="00000000" w:rsidP="00000000" w:rsidRDefault="00000000" w:rsidRPr="00000000" w14:paraId="000007AB">
            <w:pPr>
              <w:jc w:val="left"/>
              <w:rPr/>
            </w:pPr>
            <w:r w:rsidDel="00000000" w:rsidR="00000000" w:rsidRPr="00000000">
              <w:rPr>
                <w:sz w:val="18"/>
                <w:szCs w:val="18"/>
                <w:rtl w:val="0"/>
              </w:rPr>
              <w:t xml:space="preserve">12-18 months</w:t>
            </w:r>
            <w:r w:rsidDel="00000000" w:rsidR="00000000" w:rsidRPr="00000000">
              <w:rPr>
                <w:rtl w:val="0"/>
              </w:rPr>
            </w:r>
          </w:p>
        </w:tc>
        <w:tc>
          <w:tcPr/>
          <w:p w:rsidR="00000000" w:rsidDel="00000000" w:rsidP="00000000" w:rsidRDefault="00000000" w:rsidRPr="00000000" w14:paraId="000007AC">
            <w:pPr>
              <w:jc w:val="left"/>
              <w:rPr/>
            </w:pPr>
            <w:r w:rsidDel="00000000" w:rsidR="00000000" w:rsidRPr="00000000">
              <w:rPr>
                <w:sz w:val="18"/>
                <w:szCs w:val="18"/>
                <w:rtl w:val="0"/>
              </w:rPr>
              <w:t xml:space="preserve">18-24 months</w:t>
            </w:r>
            <w:r w:rsidDel="00000000" w:rsidR="00000000" w:rsidRPr="00000000">
              <w:rPr>
                <w:rtl w:val="0"/>
              </w:rPr>
            </w:r>
          </w:p>
        </w:tc>
        <w:tc>
          <w:tcPr/>
          <w:p w:rsidR="00000000" w:rsidDel="00000000" w:rsidP="00000000" w:rsidRDefault="00000000" w:rsidRPr="00000000" w14:paraId="000007AD">
            <w:pPr>
              <w:jc w:val="left"/>
              <w:rPr/>
            </w:pPr>
            <w:r w:rsidDel="00000000" w:rsidR="00000000" w:rsidRPr="00000000">
              <w:rPr>
                <w:sz w:val="18"/>
                <w:szCs w:val="18"/>
                <w:rtl w:val="0"/>
              </w:rPr>
              <w:t xml:space="preserve">Vermont VITL FHIR mandate; CMS interoperability rule compliance</w:t>
            </w:r>
            <w:r w:rsidDel="00000000" w:rsidR="00000000" w:rsidRPr="00000000">
              <w:rPr>
                <w:rtl w:val="0"/>
              </w:rPr>
            </w:r>
          </w:p>
        </w:tc>
      </w:tr>
      <w:tr>
        <w:trPr>
          <w:cantSplit w:val="0"/>
          <w:tblHeader w:val="0"/>
        </w:trPr>
        <w:tc>
          <w:tcPr/>
          <w:p w:rsidR="00000000" w:rsidDel="00000000" w:rsidP="00000000" w:rsidRDefault="00000000" w:rsidRPr="00000000" w14:paraId="000007AE">
            <w:pPr>
              <w:jc w:val="left"/>
              <w:rPr/>
            </w:pPr>
            <w:r w:rsidDel="00000000" w:rsidR="00000000" w:rsidRPr="00000000">
              <w:rPr>
                <w:sz w:val="18"/>
                <w:szCs w:val="18"/>
                <w:rtl w:val="0"/>
              </w:rPr>
              <w:t xml:space="preserve">Clinical AI deployment with governance framework</w:t>
            </w:r>
            <w:r w:rsidDel="00000000" w:rsidR="00000000" w:rsidRPr="00000000">
              <w:rPr>
                <w:rtl w:val="0"/>
              </w:rPr>
            </w:r>
          </w:p>
        </w:tc>
        <w:tc>
          <w:tcPr/>
          <w:p w:rsidR="00000000" w:rsidDel="00000000" w:rsidP="00000000" w:rsidRDefault="00000000" w:rsidRPr="00000000" w14:paraId="000007AF">
            <w:pPr>
              <w:jc w:val="left"/>
              <w:rPr/>
            </w:pPr>
            <w:r w:rsidDel="00000000" w:rsidR="00000000" w:rsidRPr="00000000">
              <w:rPr>
                <w:sz w:val="18"/>
                <w:szCs w:val="18"/>
                <w:rtl w:val="0"/>
              </w:rPr>
              <w:t xml:space="preserve">$200K-$1M setup</w:t>
            </w:r>
            <w:r w:rsidDel="00000000" w:rsidR="00000000" w:rsidRPr="00000000">
              <w:rPr>
                <w:rtl w:val="0"/>
              </w:rPr>
            </w:r>
          </w:p>
        </w:tc>
        <w:tc>
          <w:tcPr/>
          <w:p w:rsidR="00000000" w:rsidDel="00000000" w:rsidP="00000000" w:rsidRDefault="00000000" w:rsidRPr="00000000" w14:paraId="000007B0">
            <w:pPr>
              <w:jc w:val="left"/>
              <w:rPr/>
            </w:pPr>
            <w:r w:rsidDel="00000000" w:rsidR="00000000" w:rsidRPr="00000000">
              <w:rPr>
                <w:sz w:val="18"/>
                <w:szCs w:val="18"/>
                <w:rtl w:val="0"/>
              </w:rPr>
              <w:t xml:space="preserve">6-12 months</w:t>
            </w:r>
            <w:r w:rsidDel="00000000" w:rsidR="00000000" w:rsidRPr="00000000">
              <w:rPr>
                <w:rtl w:val="0"/>
              </w:rPr>
            </w:r>
          </w:p>
        </w:tc>
        <w:tc>
          <w:tcPr/>
          <w:p w:rsidR="00000000" w:rsidDel="00000000" w:rsidP="00000000" w:rsidRDefault="00000000" w:rsidRPr="00000000" w14:paraId="000007B1">
            <w:pPr>
              <w:jc w:val="left"/>
              <w:rPr/>
            </w:pPr>
            <w:r w:rsidDel="00000000" w:rsidR="00000000" w:rsidRPr="00000000">
              <w:rPr>
                <w:sz w:val="18"/>
                <w:szCs w:val="18"/>
                <w:rtl w:val="0"/>
              </w:rPr>
              <w:t xml:space="preserve">12-24 months</w:t>
            </w:r>
            <w:r w:rsidDel="00000000" w:rsidR="00000000" w:rsidRPr="00000000">
              <w:rPr>
                <w:rtl w:val="0"/>
              </w:rPr>
            </w:r>
          </w:p>
        </w:tc>
        <w:tc>
          <w:tcPr/>
          <w:p w:rsidR="00000000" w:rsidDel="00000000" w:rsidP="00000000" w:rsidRDefault="00000000" w:rsidRPr="00000000" w14:paraId="000007B2">
            <w:pPr>
              <w:jc w:val="left"/>
              <w:rPr/>
            </w:pPr>
            <w:r w:rsidDel="00000000" w:rsidR="00000000" w:rsidRPr="00000000">
              <w:rPr>
                <w:sz w:val="18"/>
                <w:szCs w:val="18"/>
                <w:rtl w:val="0"/>
              </w:rPr>
              <w:t xml:space="preserve">Vermont AI scribe grants (RHT); ambient scribes save ~15–25 min/day/provider (NEJM AI RCT, 2025; JAMA, 2026)</w:t>
            </w:r>
            <w:r w:rsidDel="00000000" w:rsidR="00000000" w:rsidRPr="00000000">
              <w:rPr>
                <w:rtl w:val="0"/>
              </w:rPr>
            </w:r>
          </w:p>
        </w:tc>
      </w:tr>
      <w:tr>
        <w:trPr>
          <w:cantSplit w:val="0"/>
          <w:tblHeader w:val="0"/>
        </w:trPr>
        <w:tc>
          <w:tcPr/>
          <w:p w:rsidR="00000000" w:rsidDel="00000000" w:rsidP="00000000" w:rsidRDefault="00000000" w:rsidRPr="00000000" w14:paraId="000007B3">
            <w:pPr>
              <w:jc w:val="left"/>
              <w:rPr/>
            </w:pPr>
            <w:r w:rsidDel="00000000" w:rsidR="00000000" w:rsidRPr="00000000">
              <w:rPr>
                <w:sz w:val="18"/>
                <w:szCs w:val="18"/>
                <w:rtl w:val="0"/>
              </w:rPr>
              <w:t xml:space="preserve">VHCURES analytics platform access and training</w:t>
            </w:r>
            <w:r w:rsidDel="00000000" w:rsidR="00000000" w:rsidRPr="00000000">
              <w:rPr>
                <w:rtl w:val="0"/>
              </w:rPr>
            </w:r>
          </w:p>
        </w:tc>
        <w:tc>
          <w:tcPr/>
          <w:p w:rsidR="00000000" w:rsidDel="00000000" w:rsidP="00000000" w:rsidRDefault="00000000" w:rsidRPr="00000000" w14:paraId="000007B4">
            <w:pPr>
              <w:jc w:val="left"/>
              <w:rPr/>
            </w:pPr>
            <w:r w:rsidDel="00000000" w:rsidR="00000000" w:rsidRPr="00000000">
              <w:rPr>
                <w:sz w:val="18"/>
                <w:szCs w:val="18"/>
                <w:rtl w:val="0"/>
              </w:rPr>
              <w:t xml:space="preserve">$20K-$60K annually</w:t>
            </w:r>
            <w:r w:rsidDel="00000000" w:rsidR="00000000" w:rsidRPr="00000000">
              <w:rPr>
                <w:rtl w:val="0"/>
              </w:rPr>
            </w:r>
          </w:p>
        </w:tc>
        <w:tc>
          <w:tcPr/>
          <w:p w:rsidR="00000000" w:rsidDel="00000000" w:rsidP="00000000" w:rsidRDefault="00000000" w:rsidRPr="00000000" w14:paraId="000007B5">
            <w:pPr>
              <w:jc w:val="left"/>
              <w:rPr/>
            </w:pPr>
            <w:r w:rsidDel="00000000" w:rsidR="00000000" w:rsidRPr="00000000">
              <w:rPr>
                <w:sz w:val="18"/>
                <w:szCs w:val="18"/>
                <w:rtl w:val="0"/>
              </w:rPr>
              <w:t xml:space="preserve">3-6 months</w:t>
            </w:r>
            <w:r w:rsidDel="00000000" w:rsidR="00000000" w:rsidRPr="00000000">
              <w:rPr>
                <w:rtl w:val="0"/>
              </w:rPr>
            </w:r>
          </w:p>
        </w:tc>
        <w:tc>
          <w:tcPr/>
          <w:p w:rsidR="00000000" w:rsidDel="00000000" w:rsidP="00000000" w:rsidRDefault="00000000" w:rsidRPr="00000000" w14:paraId="000007B6">
            <w:pPr>
              <w:jc w:val="left"/>
              <w:rPr/>
            </w:pPr>
            <w:r w:rsidDel="00000000" w:rsidR="00000000" w:rsidRPr="00000000">
              <w:rPr>
                <w:sz w:val="18"/>
                <w:szCs w:val="18"/>
                <w:rtl w:val="0"/>
              </w:rPr>
              <w:t xml:space="preserve">6 months</w:t>
            </w:r>
            <w:r w:rsidDel="00000000" w:rsidR="00000000" w:rsidRPr="00000000">
              <w:rPr>
                <w:rtl w:val="0"/>
              </w:rPr>
            </w:r>
          </w:p>
        </w:tc>
        <w:tc>
          <w:tcPr/>
          <w:p w:rsidR="00000000" w:rsidDel="00000000" w:rsidP="00000000" w:rsidRDefault="00000000" w:rsidRPr="00000000" w14:paraId="000007B7">
            <w:pPr>
              <w:jc w:val="left"/>
              <w:rPr/>
            </w:pPr>
            <w:r w:rsidDel="00000000" w:rsidR="00000000" w:rsidRPr="00000000">
              <w:rPr>
                <w:sz w:val="18"/>
                <w:szCs w:val="18"/>
                <w:rtl w:val="0"/>
              </w:rPr>
              <w:t xml:space="preserve">Vermont hospitals: pre-global-budget HCC gap analysis; attribution modeling</w:t>
            </w:r>
            <w:r w:rsidDel="00000000" w:rsidR="00000000" w:rsidRPr="00000000">
              <w:rPr>
                <w:rtl w:val="0"/>
              </w:rPr>
            </w:r>
          </w:p>
        </w:tc>
      </w:tr>
      <w:tr>
        <w:trPr>
          <w:cantSplit w:val="0"/>
          <w:tblHeader w:val="0"/>
        </w:trPr>
        <w:tc>
          <w:tcPr/>
          <w:p w:rsidR="00000000" w:rsidDel="00000000" w:rsidP="00000000" w:rsidRDefault="00000000" w:rsidRPr="00000000" w14:paraId="000007B8">
            <w:pPr>
              <w:jc w:val="left"/>
              <w:rPr/>
            </w:pPr>
            <w:r w:rsidDel="00000000" w:rsidR="00000000" w:rsidRPr="00000000">
              <w:rPr>
                <w:sz w:val="18"/>
                <w:szCs w:val="18"/>
                <w:rtl w:val="0"/>
              </w:rPr>
              <w:t xml:space="preserve">CIN shared analytics infrastructure</w:t>
            </w:r>
            <w:r w:rsidDel="00000000" w:rsidR="00000000" w:rsidRPr="00000000">
              <w:rPr>
                <w:rtl w:val="0"/>
              </w:rPr>
            </w:r>
          </w:p>
        </w:tc>
        <w:tc>
          <w:tcPr/>
          <w:p w:rsidR="00000000" w:rsidDel="00000000" w:rsidP="00000000" w:rsidRDefault="00000000" w:rsidRPr="00000000" w14:paraId="000007B9">
            <w:pPr>
              <w:jc w:val="left"/>
              <w:rPr/>
            </w:pPr>
            <w:r w:rsidDel="00000000" w:rsidR="00000000" w:rsidRPr="00000000">
              <w:rPr>
                <w:sz w:val="18"/>
                <w:szCs w:val="18"/>
                <w:rtl w:val="0"/>
              </w:rPr>
              <w:t xml:space="preserve">$500K-$2M network cost</w:t>
            </w:r>
            <w:r w:rsidDel="00000000" w:rsidR="00000000" w:rsidRPr="00000000">
              <w:rPr>
                <w:rtl w:val="0"/>
              </w:rPr>
            </w:r>
          </w:p>
        </w:tc>
        <w:tc>
          <w:tcPr/>
          <w:p w:rsidR="00000000" w:rsidDel="00000000" w:rsidP="00000000" w:rsidRDefault="00000000" w:rsidRPr="00000000" w14:paraId="000007BA">
            <w:pPr>
              <w:jc w:val="left"/>
              <w:rPr/>
            </w:pPr>
            <w:r w:rsidDel="00000000" w:rsidR="00000000" w:rsidRPr="00000000">
              <w:rPr>
                <w:sz w:val="18"/>
                <w:szCs w:val="18"/>
                <w:rtl w:val="0"/>
              </w:rPr>
              <w:t xml:space="preserve">18-36 months</w:t>
            </w:r>
            <w:r w:rsidDel="00000000" w:rsidR="00000000" w:rsidRPr="00000000">
              <w:rPr>
                <w:rtl w:val="0"/>
              </w:rPr>
            </w:r>
          </w:p>
        </w:tc>
        <w:tc>
          <w:tcPr/>
          <w:p w:rsidR="00000000" w:rsidDel="00000000" w:rsidP="00000000" w:rsidRDefault="00000000" w:rsidRPr="00000000" w14:paraId="000007BB">
            <w:pPr>
              <w:jc w:val="left"/>
              <w:rPr/>
            </w:pPr>
            <w:r w:rsidDel="00000000" w:rsidR="00000000" w:rsidRPr="00000000">
              <w:rPr>
                <w:sz w:val="18"/>
                <w:szCs w:val="18"/>
                <w:rtl w:val="0"/>
              </w:rPr>
              <w:t xml:space="preserve">36-48 months</w:t>
            </w:r>
            <w:r w:rsidDel="00000000" w:rsidR="00000000" w:rsidRPr="00000000">
              <w:rPr>
                <w:rtl w:val="0"/>
              </w:rPr>
            </w:r>
          </w:p>
        </w:tc>
        <w:tc>
          <w:tcPr/>
          <w:p w:rsidR="00000000" w:rsidDel="00000000" w:rsidP="00000000" w:rsidRDefault="00000000" w:rsidRPr="00000000" w14:paraId="000007BC">
            <w:pPr>
              <w:jc w:val="left"/>
              <w:rPr/>
            </w:pPr>
            <w:r w:rsidDel="00000000" w:rsidR="00000000" w:rsidRPr="00000000">
              <w:rPr>
                <w:sz w:val="18"/>
                <w:szCs w:val="18"/>
                <w:rtl w:val="0"/>
              </w:rPr>
              <w:t xml:space="preserve">Vermont CIN: RHT-funded shared analytics for all 14 hospitals</w:t>
            </w:r>
            <w:r w:rsidDel="00000000" w:rsidR="00000000" w:rsidRPr="00000000">
              <w:rPr>
                <w:rtl w:val="0"/>
              </w:rPr>
            </w:r>
          </w:p>
        </w:tc>
      </w:tr>
      <w:tr>
        <w:trPr>
          <w:cantSplit w:val="0"/>
          <w:tblHeader w:val="0"/>
        </w:trPr>
        <w:tc>
          <w:tcPr/>
          <w:p w:rsidR="00000000" w:rsidDel="00000000" w:rsidP="00000000" w:rsidRDefault="00000000" w:rsidRPr="00000000" w14:paraId="000007BD">
            <w:pPr>
              <w:jc w:val="left"/>
              <w:rPr/>
            </w:pPr>
            <w:r w:rsidDel="00000000" w:rsidR="00000000" w:rsidRPr="00000000">
              <w:rPr>
                <w:sz w:val="18"/>
                <w:szCs w:val="18"/>
                <w:rtl w:val="0"/>
              </w:rPr>
              <w:t xml:space="preserve">EHR optimization for structured data capture</w:t>
            </w:r>
            <w:r w:rsidDel="00000000" w:rsidR="00000000" w:rsidRPr="00000000">
              <w:rPr>
                <w:rtl w:val="0"/>
              </w:rPr>
            </w:r>
          </w:p>
        </w:tc>
        <w:tc>
          <w:tcPr/>
          <w:p w:rsidR="00000000" w:rsidDel="00000000" w:rsidP="00000000" w:rsidRDefault="00000000" w:rsidRPr="00000000" w14:paraId="000007BE">
            <w:pPr>
              <w:jc w:val="left"/>
              <w:rPr/>
            </w:pPr>
            <w:r w:rsidDel="00000000" w:rsidR="00000000" w:rsidRPr="00000000">
              <w:rPr>
                <w:sz w:val="18"/>
                <w:szCs w:val="18"/>
                <w:rtl w:val="0"/>
              </w:rPr>
              <w:t xml:space="preserve">$15K-$40K per practice</w:t>
            </w:r>
            <w:r w:rsidDel="00000000" w:rsidR="00000000" w:rsidRPr="00000000">
              <w:rPr>
                <w:rtl w:val="0"/>
              </w:rPr>
            </w:r>
          </w:p>
        </w:tc>
        <w:tc>
          <w:tcPr/>
          <w:p w:rsidR="00000000" w:rsidDel="00000000" w:rsidP="00000000" w:rsidRDefault="00000000" w:rsidRPr="00000000" w14:paraId="000007BF">
            <w:pPr>
              <w:jc w:val="left"/>
              <w:rPr/>
            </w:pPr>
            <w:r w:rsidDel="00000000" w:rsidR="00000000" w:rsidRPr="00000000">
              <w:rPr>
                <w:sz w:val="18"/>
                <w:szCs w:val="18"/>
                <w:rtl w:val="0"/>
              </w:rPr>
              <w:t xml:space="preserve">1-3 months</w:t>
            </w:r>
            <w:r w:rsidDel="00000000" w:rsidR="00000000" w:rsidRPr="00000000">
              <w:rPr>
                <w:rtl w:val="0"/>
              </w:rPr>
            </w:r>
          </w:p>
        </w:tc>
        <w:tc>
          <w:tcPr/>
          <w:p w:rsidR="00000000" w:rsidDel="00000000" w:rsidP="00000000" w:rsidRDefault="00000000" w:rsidRPr="00000000" w14:paraId="000007C0">
            <w:pPr>
              <w:jc w:val="left"/>
              <w:rPr/>
            </w:pPr>
            <w:r w:rsidDel="00000000" w:rsidR="00000000" w:rsidRPr="00000000">
              <w:rPr>
                <w:sz w:val="18"/>
                <w:szCs w:val="18"/>
                <w:rtl w:val="0"/>
              </w:rPr>
              <w:t xml:space="preserve">6 months</w:t>
            </w:r>
            <w:r w:rsidDel="00000000" w:rsidR="00000000" w:rsidRPr="00000000">
              <w:rPr>
                <w:rtl w:val="0"/>
              </w:rPr>
            </w:r>
          </w:p>
        </w:tc>
        <w:tc>
          <w:tcPr/>
          <w:p w:rsidR="00000000" w:rsidDel="00000000" w:rsidP="00000000" w:rsidRDefault="00000000" w:rsidRPr="00000000" w14:paraId="000007C1">
            <w:pPr>
              <w:jc w:val="left"/>
              <w:rPr/>
            </w:pPr>
            <w:r w:rsidDel="00000000" w:rsidR="00000000" w:rsidRPr="00000000">
              <w:rPr>
                <w:sz w:val="18"/>
                <w:szCs w:val="18"/>
                <w:rtl w:val="0"/>
              </w:rPr>
              <w:t xml:space="preserve">Blueprint PCMH prerequisite; HEDIS measure reporting accuracy</w:t>
            </w:r>
            <w:r w:rsidDel="00000000" w:rsidR="00000000" w:rsidRPr="00000000">
              <w:rPr>
                <w:rtl w:val="0"/>
              </w:rPr>
            </w:r>
          </w:p>
        </w:tc>
      </w:tr>
      <w:tr>
        <w:trPr>
          <w:cantSplit w:val="1"/>
          <w:tblHeader w:val="0"/>
        </w:trPr>
        <w:tc>
          <w:tcPr/>
          <w:p w:rsidR="00000000" w:rsidDel="00000000" w:rsidP="00000000" w:rsidRDefault="00000000" w:rsidRPr="00000000" w14:paraId="000007C2">
            <w:pPr>
              <w:jc w:val="left"/>
              <w:rPr/>
            </w:pPr>
            <w:r w:rsidDel="00000000" w:rsidR="00000000" w:rsidRPr="00000000">
              <w:rPr>
                <w:sz w:val="18"/>
                <w:szCs w:val="18"/>
                <w:rtl w:val="0"/>
              </w:rPr>
              <w:t xml:space="preserve">Cybersecurity assessment and hardening</w:t>
            </w:r>
            <w:r w:rsidDel="00000000" w:rsidR="00000000" w:rsidRPr="00000000">
              <w:rPr>
                <w:rtl w:val="0"/>
              </w:rPr>
            </w:r>
          </w:p>
        </w:tc>
        <w:tc>
          <w:tcPr/>
          <w:p w:rsidR="00000000" w:rsidDel="00000000" w:rsidP="00000000" w:rsidRDefault="00000000" w:rsidRPr="00000000" w14:paraId="000007C3">
            <w:pPr>
              <w:jc w:val="left"/>
              <w:rPr/>
            </w:pPr>
            <w:r w:rsidDel="00000000" w:rsidR="00000000" w:rsidRPr="00000000">
              <w:rPr>
                <w:sz w:val="18"/>
                <w:szCs w:val="18"/>
                <w:rtl w:val="0"/>
              </w:rPr>
              <w:t xml:space="preserve">$50K-$200K per org</w:t>
            </w:r>
            <w:r w:rsidDel="00000000" w:rsidR="00000000" w:rsidRPr="00000000">
              <w:rPr>
                <w:rtl w:val="0"/>
              </w:rPr>
            </w:r>
          </w:p>
        </w:tc>
        <w:tc>
          <w:tcPr/>
          <w:p w:rsidR="00000000" w:rsidDel="00000000" w:rsidP="00000000" w:rsidRDefault="00000000" w:rsidRPr="00000000" w14:paraId="000007C4">
            <w:pPr>
              <w:jc w:val="left"/>
              <w:rPr/>
            </w:pPr>
            <w:r w:rsidDel="00000000" w:rsidR="00000000" w:rsidRPr="00000000">
              <w:rPr>
                <w:sz w:val="18"/>
                <w:szCs w:val="18"/>
                <w:rtl w:val="0"/>
              </w:rPr>
              <w:t xml:space="preserve">3-6 months</w:t>
            </w:r>
            <w:r w:rsidDel="00000000" w:rsidR="00000000" w:rsidRPr="00000000">
              <w:rPr>
                <w:rtl w:val="0"/>
              </w:rPr>
            </w:r>
          </w:p>
        </w:tc>
        <w:tc>
          <w:tcPr/>
          <w:p w:rsidR="00000000" w:rsidDel="00000000" w:rsidP="00000000" w:rsidRDefault="00000000" w:rsidRPr="00000000" w14:paraId="000007C5">
            <w:pPr>
              <w:jc w:val="left"/>
              <w:rPr/>
            </w:pPr>
            <w:r w:rsidDel="00000000" w:rsidR="00000000" w:rsidRPr="00000000">
              <w:rPr>
                <w:sz w:val="18"/>
                <w:szCs w:val="18"/>
                <w:rtl w:val="0"/>
              </w:rPr>
              <w:t xml:space="preserve">Risk avoidance immediate</w:t>
            </w:r>
            <w:r w:rsidDel="00000000" w:rsidR="00000000" w:rsidRPr="00000000">
              <w:rPr>
                <w:rtl w:val="0"/>
              </w:rPr>
            </w:r>
          </w:p>
        </w:tc>
        <w:tc>
          <w:tcPr/>
          <w:p w:rsidR="00000000" w:rsidDel="00000000" w:rsidP="00000000" w:rsidRDefault="00000000" w:rsidRPr="00000000" w14:paraId="000007C6">
            <w:pPr>
              <w:jc w:val="left"/>
              <w:rPr/>
            </w:pPr>
            <w:r w:rsidDel="00000000" w:rsidR="00000000" w:rsidRPr="00000000">
              <w:rPr>
                <w:sz w:val="18"/>
                <w:szCs w:val="18"/>
                <w:rtl w:val="0"/>
              </w:rPr>
              <w:t xml:space="preserve">Vermont rural CAH vulnerability; ransomware risk at Grace Cottage scale</w:t>
            </w:r>
            <w:r w:rsidDel="00000000" w:rsidR="00000000" w:rsidRPr="00000000">
              <w:rPr>
                <w:rtl w:val="0"/>
              </w:rPr>
            </w:r>
          </w:p>
        </w:tc>
      </w:tr>
    </w:tbl>
    <w:p w:rsidR="00000000" w:rsidDel="00000000" w:rsidP="00000000" w:rsidRDefault="00000000" w:rsidRPr="00000000" w14:paraId="000007C7">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5.3 — Technology pillar implementation matrix. Sources: HTR Advisory; Vermont RHT Program (2025); CMS interoperability rule.</w:t>
      </w:r>
    </w:p>
    <w:p w:rsidR="00000000" w:rsidDel="00000000" w:rsidP="00000000" w:rsidRDefault="00000000" w:rsidRPr="00000000" w14:paraId="000007C8">
      <w:pPr>
        <w:pStyle w:val="Heading2"/>
        <w:keepNext w:val="0"/>
        <w:pBdr>
          <w:top w:color="c9d2df" w:space="10" w:sz="6" w:val="single"/>
        </w:pBdr>
        <w:rPr/>
      </w:pPr>
      <w:bookmarkStart w:colFirst="0" w:colLast="0" w:name="_uhbpb9kz5jkk" w:id="166"/>
      <w:bookmarkEnd w:id="166"/>
      <w:r w:rsidDel="00000000" w:rsidR="00000000" w:rsidRPr="00000000">
        <w:rPr>
          <w:color w:val="161b22"/>
          <w:rtl w:val="0"/>
        </w:rPr>
        <w:t xml:space="preserve">5.7  </w:t>
      </w:r>
      <w:r w:rsidDel="00000000" w:rsidR="00000000" w:rsidRPr="00000000">
        <w:rPr>
          <w:b w:val="1"/>
          <w:bCs w:val="1"/>
          <w:color w:val="161b22"/>
          <w:rtl w:val="0"/>
        </w:rPr>
        <w:t xml:space="preserve">Work This Chapter on the Platform</w:t>
      </w:r>
      <w:r w:rsidDel="00000000" w:rsidR="00000000" w:rsidRPr="00000000">
        <w:rPr>
          <w:rtl w:val="0"/>
        </w:rPr>
      </w:r>
    </w:p>
    <w:p w:rsidR="00000000" w:rsidDel="00000000" w:rsidP="00000000" w:rsidRDefault="00000000" w:rsidRPr="00000000" w14:paraId="000007C9">
      <w:pPr>
        <w:keepNext w:val="0"/>
        <w:rPr/>
      </w:pPr>
      <w:r w:rsidDel="00000000" w:rsidR="00000000" w:rsidRPr="00000000">
        <w:rPr>
          <w:rtl w:val="0"/>
        </w:rPr>
        <w:t xml:space="preserve">Chapter 5’s implementation reality — AI governance, CDS, clinical data exchange, and the statewide-EHR question — maps to four working labs.</w:t>
      </w:r>
    </w:p>
    <w:tbl>
      <w:tblPr>
        <w:tblStyle w:val="Table76"/>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3312"/>
        <w:gridCol w:w="2736"/>
        <w:gridCol w:w="3023"/>
        <w:tblGridChange w:id="0">
          <w:tblGrid>
            <w:gridCol w:w="3312"/>
            <w:gridCol w:w="2736"/>
            <w:gridCol w:w="3023"/>
          </w:tblGrid>
        </w:tblGridChange>
      </w:tblGrid>
      <w:tr>
        <w:trPr>
          <w:cantSplit w:val="1"/>
          <w:tblHeader w:val="1"/>
        </w:trPr>
        <w:tc>
          <w:tcPr>
            <w:shd w:fill="1b3a6b" w:val="clear"/>
          </w:tcPr>
          <w:p w:rsidR="00000000" w:rsidDel="00000000" w:rsidP="00000000" w:rsidRDefault="00000000" w:rsidRPr="00000000" w14:paraId="000007CA">
            <w:pPr>
              <w:jc w:val="left"/>
              <w:rPr/>
            </w:pPr>
            <w:r w:rsidDel="00000000" w:rsidR="00000000" w:rsidRPr="00000000">
              <w:rPr>
                <w:b w:val="1"/>
                <w:bCs w:val="1"/>
                <w:color w:val="ffffff"/>
                <w:sz w:val="18"/>
                <w:szCs w:val="18"/>
                <w:rtl w:val="0"/>
              </w:rPr>
              <w:t xml:space="preserve">Do this</w:t>
            </w:r>
            <w:r w:rsidDel="00000000" w:rsidR="00000000" w:rsidRPr="00000000">
              <w:rPr>
                <w:rtl w:val="0"/>
              </w:rPr>
            </w:r>
          </w:p>
        </w:tc>
        <w:tc>
          <w:tcPr>
            <w:shd w:fill="1b3a6b" w:val="clear"/>
          </w:tcPr>
          <w:p w:rsidR="00000000" w:rsidDel="00000000" w:rsidP="00000000" w:rsidRDefault="00000000" w:rsidRPr="00000000" w14:paraId="000007CB">
            <w:pPr>
              <w:jc w:val="left"/>
              <w:rPr/>
            </w:pPr>
            <w:r w:rsidDel="00000000" w:rsidR="00000000" w:rsidRPr="00000000">
              <w:rPr>
                <w:b w:val="1"/>
                <w:bCs w:val="1"/>
                <w:color w:val="ffffff"/>
                <w:sz w:val="18"/>
                <w:szCs w:val="18"/>
                <w:rtl w:val="0"/>
              </w:rPr>
              <w:t xml:space="preserve">On this tool</w:t>
            </w:r>
            <w:r w:rsidDel="00000000" w:rsidR="00000000" w:rsidRPr="00000000">
              <w:rPr>
                <w:rtl w:val="0"/>
              </w:rPr>
            </w:r>
          </w:p>
        </w:tc>
        <w:tc>
          <w:tcPr>
            <w:shd w:fill="1b3a6b" w:val="clear"/>
          </w:tcPr>
          <w:p w:rsidR="00000000" w:rsidDel="00000000" w:rsidP="00000000" w:rsidRDefault="00000000" w:rsidRPr="00000000" w14:paraId="000007CC">
            <w:pPr>
              <w:jc w:val="left"/>
              <w:rPr/>
            </w:pPr>
            <w:r w:rsidDel="00000000" w:rsidR="00000000" w:rsidRPr="00000000">
              <w:rPr>
                <w:b w:val="1"/>
                <w:bCs w:val="1"/>
                <w:color w:val="ffffff"/>
                <w:sz w:val="18"/>
                <w:szCs w:val="18"/>
                <w:rtl w:val="0"/>
              </w:rPr>
              <w:t xml:space="preserve">What to look for</w:t>
            </w:r>
            <w:r w:rsidDel="00000000" w:rsidR="00000000" w:rsidRPr="00000000">
              <w:rPr>
                <w:rtl w:val="0"/>
              </w:rPr>
            </w:r>
          </w:p>
        </w:tc>
      </w:tr>
      <w:tr>
        <w:trPr>
          <w:cantSplit w:val="1"/>
          <w:tblHeader w:val="0"/>
        </w:trPr>
        <w:tc>
          <w:tcPr/>
          <w:p w:rsidR="00000000" w:rsidDel="00000000" w:rsidP="00000000" w:rsidRDefault="00000000" w:rsidRPr="00000000" w14:paraId="000007CD">
            <w:pPr>
              <w:jc w:val="left"/>
              <w:rPr/>
            </w:pPr>
            <w:r w:rsidDel="00000000" w:rsidR="00000000" w:rsidRPr="00000000">
              <w:rPr>
                <w:sz w:val="18"/>
                <w:szCs w:val="18"/>
                <w:rtl w:val="0"/>
              </w:rPr>
              <w:t xml:space="preserve">Build an AI clinical governance framework across the model lifecycle</w:t>
            </w:r>
            <w:r w:rsidDel="00000000" w:rsidR="00000000" w:rsidRPr="00000000">
              <w:rPr>
                <w:rtl w:val="0"/>
              </w:rPr>
            </w:r>
          </w:p>
        </w:tc>
        <w:tc>
          <w:tcPr/>
          <w:p w:rsidR="00000000" w:rsidDel="00000000" w:rsidP="00000000" w:rsidRDefault="00000000" w:rsidRPr="00000000" w14:paraId="000007CE">
            <w:pPr>
              <w:jc w:val="left"/>
              <w:rPr/>
            </w:pPr>
            <w:r w:rsidDel="00000000" w:rsidR="00000000" w:rsidRPr="00000000">
              <w:rPr>
                <w:b w:val="1"/>
                <w:bCs w:val="1"/>
                <w:sz w:val="18"/>
                <w:szCs w:val="18"/>
                <w:rtl w:val="0"/>
              </w:rPr>
              <w:t xml:space="preserve">AI Clinical Governance Lab</w:t>
            </w:r>
            <w:r w:rsidDel="00000000" w:rsidR="00000000" w:rsidRPr="00000000">
              <w:rPr>
                <w:sz w:val="18"/>
                <w:szCs w:val="18"/>
                <w:rtl w:val="0"/>
              </w:rPr>
              <w:t xml:space="preserve"> — /research-lab/technology-ai?tab=ai</w:t>
            </w:r>
            <w:r w:rsidDel="00000000" w:rsidR="00000000" w:rsidRPr="00000000">
              <w:rPr>
                <w:rtl w:val="0"/>
              </w:rPr>
            </w:r>
          </w:p>
        </w:tc>
        <w:tc>
          <w:tcPr/>
          <w:p w:rsidR="00000000" w:rsidDel="00000000" w:rsidP="00000000" w:rsidRDefault="00000000" w:rsidRPr="00000000" w14:paraId="000007CF">
            <w:pPr>
              <w:jc w:val="left"/>
              <w:rPr/>
            </w:pPr>
            <w:r w:rsidDel="00000000" w:rsidR="00000000" w:rsidRPr="00000000">
              <w:rPr>
                <w:sz w:val="18"/>
                <w:szCs w:val="18"/>
                <w:rtl w:val="0"/>
              </w:rPr>
              <w:t xml:space="preserve">The 62-item checklist across eight governance domains as a go/no-go gate before any clinical AI deployment.</w:t>
            </w:r>
            <w:r w:rsidDel="00000000" w:rsidR="00000000" w:rsidRPr="00000000">
              <w:rPr>
                <w:rtl w:val="0"/>
              </w:rPr>
            </w:r>
          </w:p>
        </w:tc>
      </w:tr>
      <w:tr>
        <w:trPr>
          <w:cantSplit w:val="0"/>
          <w:tblHeader w:val="0"/>
        </w:trPr>
        <w:tc>
          <w:tcPr/>
          <w:p w:rsidR="00000000" w:rsidDel="00000000" w:rsidP="00000000" w:rsidRDefault="00000000" w:rsidRPr="00000000" w14:paraId="000007D0">
            <w:pPr>
              <w:jc w:val="left"/>
              <w:rPr/>
            </w:pPr>
            <w:r w:rsidDel="00000000" w:rsidR="00000000" w:rsidRPr="00000000">
              <w:rPr>
                <w:sz w:val="18"/>
                <w:szCs w:val="18"/>
                <w:rtl w:val="0"/>
              </w:rPr>
              <w:t xml:space="preserve">Model RPM and telehealth ROI by condition and CPT code</w:t>
            </w:r>
            <w:r w:rsidDel="00000000" w:rsidR="00000000" w:rsidRPr="00000000">
              <w:rPr>
                <w:rtl w:val="0"/>
              </w:rPr>
            </w:r>
          </w:p>
        </w:tc>
        <w:tc>
          <w:tcPr/>
          <w:p w:rsidR="00000000" w:rsidDel="00000000" w:rsidP="00000000" w:rsidRDefault="00000000" w:rsidRPr="00000000" w14:paraId="000007D1">
            <w:pPr>
              <w:jc w:val="left"/>
              <w:rPr/>
            </w:pPr>
            <w:r w:rsidDel="00000000" w:rsidR="00000000" w:rsidRPr="00000000">
              <w:rPr>
                <w:b w:val="1"/>
                <w:bCs w:val="1"/>
                <w:sz w:val="18"/>
                <w:szCs w:val="18"/>
                <w:rtl w:val="0"/>
              </w:rPr>
              <w:t xml:space="preserve">Digital Health Lab</w:t>
            </w:r>
            <w:r w:rsidDel="00000000" w:rsidR="00000000" w:rsidRPr="00000000">
              <w:rPr>
                <w:sz w:val="18"/>
                <w:szCs w:val="18"/>
                <w:rtl w:val="0"/>
              </w:rPr>
              <w:t xml:space="preserve"> — /research-lab/technology-ai?tab=digital</w:t>
            </w:r>
            <w:r w:rsidDel="00000000" w:rsidR="00000000" w:rsidRPr="00000000">
              <w:rPr>
                <w:rtl w:val="0"/>
              </w:rPr>
            </w:r>
          </w:p>
        </w:tc>
        <w:tc>
          <w:tcPr/>
          <w:p w:rsidR="00000000" w:rsidDel="00000000" w:rsidP="00000000" w:rsidRDefault="00000000" w:rsidRPr="00000000" w14:paraId="000007D2">
            <w:pPr>
              <w:jc w:val="left"/>
              <w:rPr/>
            </w:pPr>
            <w:r w:rsidDel="00000000" w:rsidR="00000000" w:rsidRPr="00000000">
              <w:rPr>
                <w:sz w:val="18"/>
                <w:szCs w:val="18"/>
                <w:rtl w:val="0"/>
              </w:rPr>
              <w:t xml:space="preserve">Where digital health earns its cost — and where it adds alert fatigue without value.</w:t>
            </w:r>
            <w:r w:rsidDel="00000000" w:rsidR="00000000" w:rsidRPr="00000000">
              <w:rPr>
                <w:rtl w:val="0"/>
              </w:rPr>
            </w:r>
          </w:p>
        </w:tc>
      </w:tr>
      <w:tr>
        <w:trPr>
          <w:cantSplit w:val="0"/>
          <w:tblHeader w:val="0"/>
        </w:trPr>
        <w:tc>
          <w:tcPr/>
          <w:p w:rsidR="00000000" w:rsidDel="00000000" w:rsidP="00000000" w:rsidRDefault="00000000" w:rsidRPr="00000000" w14:paraId="000007D3">
            <w:pPr>
              <w:jc w:val="left"/>
              <w:rPr/>
            </w:pPr>
            <w:r w:rsidDel="00000000" w:rsidR="00000000" w:rsidRPr="00000000">
              <w:rPr>
                <w:sz w:val="18"/>
                <w:szCs w:val="18"/>
                <w:rtl w:val="0"/>
              </w:rPr>
              <w:t xml:space="preserve">Exercise clinical data exchange and HL7 messaging</w:t>
            </w:r>
            <w:r w:rsidDel="00000000" w:rsidR="00000000" w:rsidRPr="00000000">
              <w:rPr>
                <w:rtl w:val="0"/>
              </w:rPr>
            </w:r>
          </w:p>
        </w:tc>
        <w:tc>
          <w:tcPr/>
          <w:p w:rsidR="00000000" w:rsidDel="00000000" w:rsidP="00000000" w:rsidRDefault="00000000" w:rsidRPr="00000000" w14:paraId="000007D4">
            <w:pPr>
              <w:jc w:val="left"/>
              <w:rPr/>
            </w:pPr>
            <w:r w:rsidDel="00000000" w:rsidR="00000000" w:rsidRPr="00000000">
              <w:rPr>
                <w:b w:val="1"/>
                <w:bCs w:val="1"/>
                <w:sz w:val="18"/>
                <w:szCs w:val="18"/>
                <w:rtl w:val="0"/>
              </w:rPr>
              <w:t xml:space="preserve">Clinical Data Exchange</w:t>
            </w:r>
            <w:r w:rsidDel="00000000" w:rsidR="00000000" w:rsidRPr="00000000">
              <w:rPr>
                <w:sz w:val="18"/>
                <w:szCs w:val="18"/>
                <w:rtl w:val="0"/>
              </w:rPr>
              <w:t xml:space="preserve"> — /research-lab/vbc-clinical-quality?tab=hl7</w:t>
            </w:r>
            <w:r w:rsidDel="00000000" w:rsidR="00000000" w:rsidRPr="00000000">
              <w:rPr>
                <w:rtl w:val="0"/>
              </w:rPr>
            </w:r>
          </w:p>
        </w:tc>
        <w:tc>
          <w:tcPr/>
          <w:p w:rsidR="00000000" w:rsidDel="00000000" w:rsidP="00000000" w:rsidRDefault="00000000" w:rsidRPr="00000000" w14:paraId="000007D5">
            <w:pPr>
              <w:jc w:val="left"/>
              <w:rPr/>
            </w:pPr>
            <w:r w:rsidDel="00000000" w:rsidR="00000000" w:rsidRPr="00000000">
              <w:rPr>
                <w:sz w:val="18"/>
                <w:szCs w:val="18"/>
                <w:rtl w:val="0"/>
              </w:rPr>
              <w:t xml:space="preserve">The integration work that makes near-real-time care management possible.</w:t>
            </w:r>
            <w:r w:rsidDel="00000000" w:rsidR="00000000" w:rsidRPr="00000000">
              <w:rPr>
                <w:rtl w:val="0"/>
              </w:rPr>
            </w:r>
          </w:p>
        </w:tc>
      </w:tr>
      <w:tr>
        <w:trPr>
          <w:cantSplit w:val="1"/>
          <w:tblHeader w:val="0"/>
        </w:trPr>
        <w:tc>
          <w:tcPr/>
          <w:p w:rsidR="00000000" w:rsidDel="00000000" w:rsidP="00000000" w:rsidRDefault="00000000" w:rsidRPr="00000000" w14:paraId="000007D6">
            <w:pPr>
              <w:jc w:val="left"/>
              <w:rPr/>
            </w:pPr>
            <w:r w:rsidDel="00000000" w:rsidR="00000000" w:rsidRPr="00000000">
              <w:rPr>
                <w:sz w:val="18"/>
                <w:szCs w:val="18"/>
                <w:rtl w:val="0"/>
              </w:rPr>
              <w:t xml:space="preserve">Test whether FHIR-based exchange can deliver what a statewide EHR would, at lower cost</w:t>
            </w:r>
            <w:r w:rsidDel="00000000" w:rsidR="00000000" w:rsidRPr="00000000">
              <w:rPr>
                <w:rtl w:val="0"/>
              </w:rPr>
            </w:r>
          </w:p>
        </w:tc>
        <w:tc>
          <w:tcPr/>
          <w:p w:rsidR="00000000" w:rsidDel="00000000" w:rsidP="00000000" w:rsidRDefault="00000000" w:rsidRPr="00000000" w14:paraId="000007D7">
            <w:pPr>
              <w:jc w:val="left"/>
              <w:rPr/>
            </w:pPr>
            <w:r w:rsidDel="00000000" w:rsidR="00000000" w:rsidRPr="00000000">
              <w:rPr>
                <w:b w:val="1"/>
                <w:bCs w:val="1"/>
                <w:sz w:val="18"/>
                <w:szCs w:val="18"/>
                <w:rtl w:val="0"/>
              </w:rPr>
              <w:t xml:space="preserve">Statewide EHR Modeler</w:t>
            </w:r>
            <w:r w:rsidDel="00000000" w:rsidR="00000000" w:rsidRPr="00000000">
              <w:rPr>
                <w:sz w:val="18"/>
                <w:szCs w:val="18"/>
                <w:rtl w:val="0"/>
              </w:rPr>
              <w:t xml:space="preserve"> — /research-lab/interoperability?tab=statewide-ehr</w:t>
            </w:r>
            <w:r w:rsidDel="00000000" w:rsidR="00000000" w:rsidRPr="00000000">
              <w:rPr>
                <w:rtl w:val="0"/>
              </w:rPr>
            </w:r>
          </w:p>
        </w:tc>
        <w:tc>
          <w:tcPr/>
          <w:p w:rsidR="00000000" w:rsidDel="00000000" w:rsidP="00000000" w:rsidRDefault="00000000" w:rsidRPr="00000000" w14:paraId="000007D8">
            <w:pPr>
              <w:jc w:val="left"/>
              <w:rPr/>
            </w:pPr>
            <w:r w:rsidDel="00000000" w:rsidR="00000000" w:rsidRPr="00000000">
              <w:rPr>
                <w:sz w:val="18"/>
                <w:szCs w:val="18"/>
                <w:rtl w:val="0"/>
              </w:rPr>
              <w:t xml:space="preserve">Where FHIR closes the gap and where it does not — the question Vermont’s feasibility assessment must answer.</w:t>
            </w:r>
            <w:r w:rsidDel="00000000" w:rsidR="00000000" w:rsidRPr="00000000">
              <w:rPr>
                <w:rtl w:val="0"/>
              </w:rPr>
            </w:r>
          </w:p>
        </w:tc>
      </w:tr>
    </w:tbl>
    <w:p w:rsidR="00000000" w:rsidDel="00000000" w:rsidP="00000000" w:rsidRDefault="00000000" w:rsidRPr="00000000" w14:paraId="000007D9">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5.4 — Hands-on platform tools for the Technology Pillar in practice.</w:t>
      </w:r>
    </w:p>
    <w:p w:rsidR="00000000" w:rsidDel="00000000" w:rsidP="00000000" w:rsidRDefault="00000000" w:rsidRPr="00000000" w14:paraId="000007DA">
      <w:pPr>
        <w:pStyle w:val="Heading2"/>
        <w:pBdr>
          <w:top w:color="c9d2df" w:space="10" w:sz="6" w:val="single"/>
        </w:pBdr>
        <w:rPr/>
      </w:pPr>
      <w:bookmarkStart w:colFirst="0" w:colLast="0" w:name="_5rt2iu3iwo1x" w:id="167"/>
      <w:bookmarkEnd w:id="167"/>
      <w:r w:rsidDel="00000000" w:rsidR="00000000" w:rsidRPr="00000000">
        <w:rPr>
          <w:color w:val="161b22"/>
          <w:rtl w:val="0"/>
        </w:rPr>
        <w:t xml:space="preserve">5.8  </w:t>
      </w:r>
      <w:r w:rsidDel="00000000" w:rsidR="00000000" w:rsidRPr="00000000">
        <w:rPr>
          <w:b w:val="1"/>
          <w:bCs w:val="1"/>
          <w:color w:val="161b22"/>
          <w:rtl w:val="0"/>
        </w:rPr>
        <w:t xml:space="preserve">Implications for You</w:t>
      </w:r>
      <w:r w:rsidDel="00000000" w:rsidR="00000000" w:rsidRPr="00000000">
        <w:rPr>
          <w:rtl w:val="0"/>
        </w:rPr>
      </w:r>
    </w:p>
    <w:p w:rsidR="00000000" w:rsidDel="00000000" w:rsidP="00000000" w:rsidRDefault="00000000" w:rsidRPr="00000000" w14:paraId="000007DB">
      <w:pPr>
        <w:rPr/>
      </w:pPr>
      <w:r w:rsidDel="00000000" w:rsidR="00000000" w:rsidRPr="00000000">
        <w:rPr>
          <w:rtl w:val="0"/>
        </w:rPr>
        <w:t xml:space="preserve">If you are a Vermont hospital executive: FHIR-based data exchange is not a future capability — it is a current federal requirement under the CMS Interoperability Rule. If your EHR is not producing FHIR R4 patient access APIs or does not have a roadmap to do so, your technology vendor is out of compliance with federal requirements and your organization is at risk of reduced CMS reimbursement. More practically: FHIR is the protocol through which the AHS-GMCB analytics vendor will receive your clinical data for global budget performance tracking. If your FHIR infrastructure is not production-ready before global budgets take effect in FY2028, you will not be able to receive the real-time feedback the global budget management system is designed to provide.</w:t>
      </w:r>
    </w:p>
    <w:p w:rsidR="00000000" w:rsidDel="00000000" w:rsidP="00000000" w:rsidRDefault="00000000" w:rsidRPr="00000000" w14:paraId="000007D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If you are an AHS or GMCB official: AI governance for healthcare transformation in Vermont requires a policy framework that does not currently exist. As AI scribes, predictive risk stratification tools, and clinical decision support systems are deployed through the RHT Program, Vermont needs governance standards that address: How is AI tool performance validated before deployment? Who is accountable when an AI tool produces a clinically consequential error? How are AI tools evaluated for equity impact — specifically, whether they perpetuate or reduce the disparities Vermont’s transformation is designed to close? The governance framework should be written before the tools are deployed, not after.</w:t>
      </w:r>
    </w:p>
    <w:p w:rsidR="00000000" w:rsidDel="00000000" w:rsidP="00000000" w:rsidRDefault="00000000" w:rsidRPr="00000000" w14:paraId="000007D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If you are a Vermont legislator: Vermont’s AI governance gap is a legislative opportunity. Vermont has the regulatory infrastructure — GMCB, DVHA, AHS — to create AI standards for healthcare that most states lack. A Vermont AI governance framework for healthcare applications, developed in parallel with Act 68 implementation, would both protect Vermont patients and position Vermont as a national model for responsible AI adoption in healthcare transformation. The alternative — deploying AI tools without governance and creating the framework after problems emerge — is more expensive and less credible.</w:t>
      </w:r>
    </w:p>
    <w:p w:rsidR="00000000" w:rsidDel="00000000" w:rsidP="00000000" w:rsidRDefault="00000000" w:rsidRPr="00000000" w14:paraId="000007D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If you are a national health policy professional: Vermont’s technology chapter is, at its core, about a small state trying to build the analytics infrastructure that national health policy has assumed into existence for thirty years without actually funding. The gap between what CMMI models assume about state data infrastructure and what states actually have is the most underappreciated obstacle in American health reform. Vermont’s experience — the specific decisions, the specific failures, the specific investments that worked — will be the best available evidence on how to close that gap for states that have less.</w:t>
      </w:r>
    </w:p>
    <w:p w:rsidR="00000000" w:rsidDel="00000000" w:rsidP="00000000" w:rsidRDefault="00000000" w:rsidRPr="00000000" w14:paraId="000007DF">
      <w:pPr>
        <w:pStyle w:val="Heading2"/>
        <w:pBdr>
          <w:top w:color="c9d2df" w:space="10" w:sz="6" w:val="single"/>
        </w:pBdr>
        <w:rPr/>
      </w:pPr>
      <w:bookmarkStart w:colFirst="0" w:colLast="0" w:name="_7f9v18oq7mxc" w:id="168"/>
      <w:bookmarkEnd w:id="168"/>
      <w:r w:rsidDel="00000000" w:rsidR="00000000" w:rsidRPr="00000000">
        <w:rPr>
          <w:color w:val="161b22"/>
          <w:rtl w:val="0"/>
        </w:rPr>
        <w:t xml:space="preserve">5.9  </w:t>
      </w:r>
      <w:r w:rsidDel="00000000" w:rsidR="00000000" w:rsidRPr="00000000">
        <w:rPr>
          <w:b w:val="1"/>
          <w:bCs w:val="1"/>
          <w:color w:val="161b22"/>
          <w:rtl w:val="0"/>
        </w:rPr>
        <w:t xml:space="preserve">Key Concepts in This Chapter</w:t>
      </w:r>
      <w:r w:rsidDel="00000000" w:rsidR="00000000" w:rsidRPr="00000000">
        <w:rPr>
          <w:rtl w:val="0"/>
        </w:rPr>
      </w:r>
    </w:p>
    <w:p w:rsidR="00000000" w:rsidDel="00000000" w:rsidP="00000000" w:rsidRDefault="00000000" w:rsidRPr="00000000" w14:paraId="000007E0">
      <w:pPr>
        <w:spacing w:after="120" w:before="160" w:lineRule="auto"/>
        <w:rPr/>
      </w:pPr>
      <w:r w:rsidDel="00000000" w:rsidR="00000000" w:rsidRPr="00000000">
        <w:rPr>
          <w:rFonts w:ascii="Calibri" w:cs="Calibri" w:eastAsia="Calibri" w:hAnsi="Calibri"/>
          <w:b w:val="1"/>
          <w:bCs w:val="1"/>
          <w:color w:val="2e74b5"/>
          <w:sz w:val="20"/>
          <w:szCs w:val="20"/>
          <w:rtl w:val="0"/>
        </w:rPr>
        <w:t xml:space="preserve">FHIR R4</w:t>
      </w:r>
      <w:r w:rsidDel="00000000" w:rsidR="00000000" w:rsidRPr="00000000">
        <w:rPr>
          <w:rFonts w:ascii="Calibri" w:cs="Calibri" w:eastAsia="Calibri" w:hAnsi="Calibri"/>
          <w:color w:val="000000"/>
          <w:sz w:val="18"/>
          <w:szCs w:val="18"/>
          <w:rtl w:val="0"/>
        </w:rPr>
        <w:t xml:space="preserve"> The fourth version of the HL7 FHIR standard, mandated by CMS for healthcare data exchange since 2021. Defines data formats and APIs for patient access, provider access, and payer-to-provider exchange. A standard, not a product — compliance requires implementation work beyond meeting the technical specification.</w:t>
      </w:r>
      <w:r w:rsidDel="00000000" w:rsidR="00000000" w:rsidRPr="00000000">
        <w:rPr>
          <w:rtl w:val="0"/>
        </w:rPr>
      </w:r>
    </w:p>
    <w:p w:rsidR="00000000" w:rsidDel="00000000" w:rsidP="00000000" w:rsidRDefault="00000000" w:rsidRPr="00000000" w14:paraId="000007E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Da Vinci Implementation Guides</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HL7-published FHIR implementation guides developed by the Da Vinci Project (a collaboration of payers, providers, and vendors) for specific use cases: Coverage Requirements Discovery (CRD), Documentation Templates and Rules (DTR), and others for prior authorization, formulary, and care coordination.</w:t>
      </w:r>
      <w:r w:rsidDel="00000000" w:rsidR="00000000" w:rsidRPr="00000000">
        <w:rPr>
          <w:rtl w:val="0"/>
        </w:rPr>
      </w:r>
    </w:p>
    <w:p w:rsidR="00000000" w:rsidDel="00000000" w:rsidP="00000000" w:rsidRDefault="00000000" w:rsidRPr="00000000" w14:paraId="000007E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Master patient index (MPI)</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A centralized database that maintains a consistent patient identity across multiple healthcare organizations, enabling reliable matching of records from different systems for the same patient.</w:t>
      </w:r>
      <w:r w:rsidDel="00000000" w:rsidR="00000000" w:rsidRPr="00000000">
        <w:rPr>
          <w:rtl w:val="0"/>
        </w:rPr>
      </w:r>
    </w:p>
    <w:p w:rsidR="00000000" w:rsidDel="00000000" w:rsidP="00000000" w:rsidRDefault="00000000" w:rsidRPr="00000000" w14:paraId="000007E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SaMD (Software as Medical Device)</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FDA regulatory category for software that performs medical functions: diagnosing, treating, mitigating, or preventing disease. Clinical AI tools that influence clinical decisions may be SaMDs subject to FDA clearance requirements.</w:t>
      </w:r>
      <w:r w:rsidDel="00000000" w:rsidR="00000000" w:rsidRPr="00000000">
        <w:rPr>
          <w:rtl w:val="0"/>
        </w:rPr>
      </w:r>
    </w:p>
    <w:p w:rsidR="00000000" w:rsidDel="00000000" w:rsidP="00000000" w:rsidRDefault="00000000" w:rsidRPr="00000000" w14:paraId="000007E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Alert fatigue</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The tendency of clinicians to automatically override EHR alerts due to their excessive volume and poor specificity, rendering the alert system ineffective. A design problem, not a clinician behavior problem — effective CDS is specific, actionable, and workflow-integrated.</w:t>
      </w:r>
      <w:r w:rsidDel="00000000" w:rsidR="00000000" w:rsidRPr="00000000">
        <w:rPr>
          <w:rtl w:val="0"/>
        </w:rPr>
      </w:r>
    </w:p>
    <w:p w:rsidR="00000000" w:rsidDel="00000000" w:rsidP="00000000" w:rsidRDefault="00000000" w:rsidRPr="00000000" w14:paraId="000007E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CommonWell / Carequality</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National health data exchange networks that enable FHIR-based record sharing between health systems across organizational boundaries. VITL participates in CommonWell; Vermont CIN membership would enable access to both networks for out-of-state record retrieval.</w:t>
      </w:r>
      <w:r w:rsidDel="00000000" w:rsidR="00000000" w:rsidRPr="00000000">
        <w:rPr>
          <w:rtl w:val="0"/>
        </w:rPr>
      </w:r>
    </w:p>
    <w:p w:rsidR="00000000" w:rsidDel="00000000" w:rsidP="00000000" w:rsidRDefault="00000000" w:rsidRPr="00000000" w14:paraId="000007E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Change Healthcare attack</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A 2024 cyberattack on Change Healthcare (a claims processing subsidiary of UnitedHealth Group) that disrupted healthcare claims processing nationally for months, causing cash flow crises at rural hospitals dependent on timely claims payment. Demonstrated systemic healthcare cybersecurity vulnerability.</w:t>
      </w:r>
      <w:r w:rsidDel="00000000" w:rsidR="00000000" w:rsidRPr="00000000">
        <w:rPr>
          <w:rtl w:val="0"/>
        </w:rPr>
      </w:r>
    </w:p>
    <w:p w:rsidR="00000000" w:rsidDel="00000000" w:rsidP="00000000" w:rsidRDefault="00000000" w:rsidRPr="00000000" w14:paraId="000007E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MSSP (Managed Security Service Provider)</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A third-party vendor providing outsourced security operations services — monitoring, threat detection, incident response — enabling organizations without internal security staff to maintain enterprise-level cybersecurity posture.</w:t>
      </w:r>
      <w:r w:rsidDel="00000000" w:rsidR="00000000" w:rsidRPr="00000000">
        <w:rPr>
          <w:rtl w:val="0"/>
        </w:rPr>
      </w:r>
    </w:p>
    <w:p w:rsidR="00000000" w:rsidDel="00000000" w:rsidP="00000000" w:rsidRDefault="00000000" w:rsidRPr="00000000" w14:paraId="000007E8">
      <w:pPr>
        <w:keepNext w:val="0"/>
        <w:keepLines w:val="0"/>
        <w:pageBreakBefore w:val="0"/>
        <w:widowControl w:val="1"/>
        <w:pBdr>
          <w:top w:color="b8b8b8" w:space="8" w:sz="4" w:val="single"/>
          <w:left w:space="0" w:sz="0" w:val="nil"/>
          <w:bottom w:space="0" w:sz="0" w:val="nil"/>
          <w:right w:space="0" w:sz="0" w:val="nil"/>
          <w:between w:space="0" w:sz="0" w:val="nil"/>
        </w:pBdr>
        <w:shd w:fill="auto" w:val="clear"/>
        <w:spacing w:after="0" w:before="3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1"/>
          <w:iCs w:val="1"/>
          <w:smallCaps w:val="0"/>
          <w:strike w:val="0"/>
          <w:color w:val="404040"/>
          <w:sz w:val="18"/>
          <w:szCs w:val="18"/>
          <w:u w:val="none"/>
          <w:shd w:fill="auto" w:val="clear"/>
          <w:vertAlign w:val="baseline"/>
          <w:rtl w:val="0"/>
        </w:rPr>
        <w:t xml:space="preserve">Sources: CMS Interoperability and Patient Access Final Rule (2020); ONC 21st Century Cures Final Rule (2020); HL7 FHIR R4 specification; Da Vinci Project implementation guides; FDA SaMD framework; the Technology pillar framework; Vermont VITL documentation; Vermont RHT Program Application (November 2025); NEJM AI ambient scribe randomized trial (2025); JAMA ambient scribe study (2026).</w:t>
      </w:r>
      <w:r w:rsidDel="00000000" w:rsidR="00000000" w:rsidRPr="00000000">
        <w:rPr>
          <w:rtl w:val="0"/>
        </w:rPr>
      </w:r>
    </w:p>
    <w:p w:rsidR="00000000" w:rsidDel="00000000" w:rsidP="00000000" w:rsidRDefault="00000000" w:rsidRPr="00000000" w14:paraId="000007E9">
      <w:pPr>
        <w:rPr/>
      </w:pPr>
      <w:r w:rsidDel="00000000" w:rsidR="00000000" w:rsidRPr="00000000">
        <w:br w:type="page"/>
      </w:r>
      <w:r w:rsidDel="00000000" w:rsidR="00000000" w:rsidRPr="00000000">
        <w:rPr>
          <w:rtl w:val="0"/>
        </w:rPr>
      </w:r>
    </w:p>
    <w:p w:rsidR="00000000" w:rsidDel="00000000" w:rsidP="00000000" w:rsidRDefault="00000000" w:rsidRPr="00000000" w14:paraId="000007EA">
      <w:pPr>
        <w:pStyle w:val="Heading1"/>
        <w:rPr/>
      </w:pPr>
      <w:bookmarkStart w:colFirst="0" w:colLast="0" w:name="_j5eqiy26dm7a" w:id="169"/>
      <w:bookmarkEnd w:id="169"/>
      <w:r w:rsidDel="00000000" w:rsidR="00000000" w:rsidRPr="00000000">
        <w:rPr>
          <w:b w:val="1"/>
          <w:bCs w:val="1"/>
          <w:color w:val="161b22"/>
          <w:rtl w:val="0"/>
        </w:rPr>
        <w:t xml:space="preserve">Chapter 6: The Economics Pillar — Global Budgets, Reference-Based Pricing, and Financial Reform</w:t>
      </w:r>
      <w:r w:rsidDel="00000000" w:rsidR="00000000" w:rsidRPr="00000000">
        <w:rPr>
          <w:rtl w:val="0"/>
        </w:rPr>
      </w:r>
    </w:p>
    <w:p w:rsidR="00000000" w:rsidDel="00000000" w:rsidP="00000000" w:rsidRDefault="00000000" w:rsidRPr="00000000" w14:paraId="000007EB">
      <w:pPr>
        <w:pBdr>
          <w:top w:color="e8f0fb" w:space="8" w:sz="6" w:val="single"/>
          <w:left w:color="2457a4" w:space="8" w:sz="24" w:val="single"/>
          <w:bottom w:color="e8f0fb" w:space="8" w:sz="6" w:val="single"/>
          <w:right w:color="e8f0fb" w:space="8" w:sz="6" w:val="single"/>
        </w:pBdr>
        <w:shd w:fill="e8f0fb" w:val="clear"/>
        <w:spacing w:after="160" w:before="120" w:lineRule="auto"/>
        <w:ind w:left="180" w:right="120" w:firstLine="0"/>
        <w:rPr/>
      </w:pPr>
      <w:r w:rsidDel="00000000" w:rsidR="00000000" w:rsidRPr="00000000">
        <w:rPr>
          <w:i w:val="1"/>
          <w:iCs w:val="1"/>
          <w:color w:val="1b3a6b"/>
          <w:rtl w:val="0"/>
        </w:rPr>
        <w:t xml:space="preserve">Vermont’s mandatory reference-based pricing and global hospital budgets represent the most direct attempt by any American state to break the fee-for-service incentive structure that makes population health management financially irrational.</w:t>
      </w:r>
      <w:r w:rsidDel="00000000" w:rsidR="00000000" w:rsidRPr="00000000">
        <w:rPr>
          <w:rtl w:val="0"/>
        </w:rPr>
      </w:r>
    </w:p>
    <w:p w:rsidR="00000000" w:rsidDel="00000000" w:rsidP="00000000" w:rsidRDefault="00000000" w:rsidRPr="00000000" w14:paraId="000007EC">
      <w:pPr>
        <w:rPr/>
      </w:pPr>
      <w:r w:rsidDel="00000000" w:rsidR="00000000" w:rsidRPr="00000000">
        <w:rPr>
          <w:i w:val="1"/>
          <w:iCs w:val="1"/>
          <w:rtl w:val="0"/>
        </w:rPr>
        <w:t xml:space="preserve">Payment reform is a precondition on which the rest of the transformation depends. This chapter develops reference-based pricing mechanics, global budget architecture, and what Maryland’s decade of evidence proves.</w:t>
      </w:r>
      <w:r w:rsidDel="00000000" w:rsidR="00000000" w:rsidRPr="00000000">
        <w:rPr>
          <w:rtl w:val="0"/>
        </w:rPr>
      </w:r>
    </w:p>
    <w:p w:rsidR="00000000" w:rsidDel="00000000" w:rsidP="00000000" w:rsidRDefault="00000000" w:rsidRPr="00000000" w14:paraId="000007ED">
      <w:pPr>
        <w:pStyle w:val="Heading2"/>
        <w:pBdr>
          <w:top w:color="c9d2df" w:space="10" w:sz="6" w:val="single"/>
        </w:pBdr>
        <w:rPr/>
      </w:pPr>
      <w:bookmarkStart w:colFirst="0" w:colLast="0" w:name="_6pwykgy4cxay" w:id="170"/>
      <w:bookmarkEnd w:id="170"/>
      <w:r w:rsidDel="00000000" w:rsidR="00000000" w:rsidRPr="00000000">
        <w:rPr>
          <w:color w:val="161b22"/>
          <w:rtl w:val="0"/>
        </w:rPr>
        <w:t xml:space="preserve">6.1  </w:t>
      </w:r>
      <w:r w:rsidDel="00000000" w:rsidR="00000000" w:rsidRPr="00000000">
        <w:rPr>
          <w:b w:val="1"/>
          <w:bCs w:val="1"/>
          <w:color w:val="161b22"/>
          <w:rtl w:val="0"/>
        </w:rPr>
        <w:t xml:space="preserve">The Economics Pillar: Why Payment Reform Is a Master Variable</w:t>
      </w:r>
      <w:r w:rsidDel="00000000" w:rsidR="00000000" w:rsidRPr="00000000">
        <w:rPr>
          <w:rtl w:val="0"/>
        </w:rPr>
      </w:r>
    </w:p>
    <w:p w:rsidR="00000000" w:rsidDel="00000000" w:rsidP="00000000" w:rsidRDefault="00000000" w:rsidRPr="00000000" w14:paraId="000007EE">
      <w:pPr>
        <w:rPr/>
      </w:pPr>
      <w:r w:rsidDel="00000000" w:rsidR="00000000" w:rsidRPr="00000000">
        <w:rPr>
          <w:rtl w:val="0"/>
        </w:rPr>
        <w:t xml:space="preserve">Of the five pillars, the Economics pillar is the one that determines whether the other four actually produce results. You can design perfect care protocols, build excellent data infrastructure, and train a superb clinical workforce — but if the payment system rewards volume over value, every other improvement will be absorbed by the financial logic of fee-for-service. Payment reform is not one element of healthcare transformation. It is a precondition on which the other four pillars’ results depend.</w:t>
      </w:r>
    </w:p>
    <w:p w:rsidR="00000000" w:rsidDel="00000000" w:rsidP="00000000" w:rsidRDefault="00000000" w:rsidRPr="00000000" w14:paraId="000007E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chapter develops the economics of healthcare transformation through three lenses that are analytically inseparable: the mechanics of how hospitals are actually paid today and why that model is failing (with Vermont as the case study), the technical architecture of the alternative payment mechanisms designed to replace it (reference-based pricing and global budgets), and the financial modeling discipline that organizations need to navigate the transition. Vermont’s reform journey — from the Act 167 diagnostic through the Act 68 mandate through the AHEAD Model state agreement it signed and then exited — is the most complete real-world laboratory for these economic questions currently operating in the United States.</w:t>
      </w:r>
    </w:p>
    <w:p w:rsidR="00000000" w:rsidDel="00000000" w:rsidP="00000000" w:rsidRDefault="00000000" w:rsidRPr="00000000" w14:paraId="000007F0">
      <w:pPr>
        <w:pStyle w:val="Heading2"/>
        <w:pBdr>
          <w:top w:color="c9d2df" w:space="10" w:sz="6" w:val="single"/>
        </w:pBdr>
        <w:rPr/>
      </w:pPr>
      <w:bookmarkStart w:colFirst="0" w:colLast="0" w:name="_of9s182u9ixw" w:id="171"/>
      <w:bookmarkEnd w:id="171"/>
      <w:r w:rsidDel="00000000" w:rsidR="00000000" w:rsidRPr="00000000">
        <w:rPr>
          <w:color w:val="161b22"/>
          <w:rtl w:val="0"/>
        </w:rPr>
        <w:t xml:space="preserve">6.2  </w:t>
      </w:r>
      <w:r w:rsidDel="00000000" w:rsidR="00000000" w:rsidRPr="00000000">
        <w:rPr>
          <w:b w:val="1"/>
          <w:bCs w:val="1"/>
          <w:color w:val="161b22"/>
          <w:rtl w:val="0"/>
        </w:rPr>
        <w:t xml:space="preserve">The Fee-for-Service Trap — Why the Current System Fails</w:t>
      </w:r>
      <w:r w:rsidDel="00000000" w:rsidR="00000000" w:rsidRPr="00000000">
        <w:rPr>
          <w:rtl w:val="0"/>
        </w:rPr>
      </w:r>
    </w:p>
    <w:p w:rsidR="00000000" w:rsidDel="00000000" w:rsidP="00000000" w:rsidRDefault="00000000" w:rsidRPr="00000000" w14:paraId="000007F1">
      <w:pPr>
        <w:rPr/>
      </w:pPr>
      <w:r w:rsidDel="00000000" w:rsidR="00000000" w:rsidRPr="00000000">
        <w:rPr>
          <w:rtl w:val="0"/>
        </w:rPr>
        <w:t xml:space="preserve">Fee-for-service payment is the foundational economic structure of American healthcare: providers are paid for each service they deliver, with payment amounts set by negotiated contracts or government rate schedules. The system’s economic logic is simple and, from a provider’s perspective, entirely rational: more services delivered means more revenue. The problem is that this rationality at the individual transaction level produces irrational outcomes at the system level.</w:t>
      </w:r>
    </w:p>
    <w:p w:rsidR="00000000" w:rsidDel="00000000" w:rsidP="00000000" w:rsidRDefault="00000000" w:rsidRPr="00000000" w14:paraId="000007F2">
      <w:pPr>
        <w:pStyle w:val="Heading3"/>
        <w:rPr/>
      </w:pPr>
      <w:bookmarkStart w:colFirst="0" w:colLast="0" w:name="_yzyoznige117" w:id="172"/>
      <w:bookmarkEnd w:id="172"/>
      <w:r w:rsidDel="00000000" w:rsidR="00000000" w:rsidRPr="00000000">
        <w:rPr>
          <w:color w:val="161b22"/>
          <w:rtl w:val="0"/>
        </w:rPr>
        <w:t xml:space="preserve">6.2.1  </w:t>
      </w:r>
      <w:r w:rsidDel="00000000" w:rsidR="00000000" w:rsidRPr="00000000">
        <w:rPr>
          <w:b w:val="1"/>
          <w:bCs w:val="1"/>
          <w:color w:val="161b22"/>
          <w:rtl w:val="0"/>
        </w:rPr>
        <w:t xml:space="preserve">The Volume Incentive Problem</w:t>
      </w:r>
      <w:r w:rsidDel="00000000" w:rsidR="00000000" w:rsidRPr="00000000">
        <w:rPr>
          <w:rtl w:val="0"/>
        </w:rPr>
      </w:r>
    </w:p>
    <w:p w:rsidR="00000000" w:rsidDel="00000000" w:rsidP="00000000" w:rsidRDefault="00000000" w:rsidRPr="00000000" w14:paraId="000007F3">
      <w:pPr>
        <w:rPr/>
      </w:pPr>
      <w:r w:rsidDel="00000000" w:rsidR="00000000" w:rsidRPr="00000000">
        <w:rPr>
          <w:rtl w:val="0"/>
        </w:rPr>
        <w:t xml:space="preserve">Under fee-for-service, a hospital that prevents a hospitalization loses revenue. A hospital that prevents a readmission loses revenue. A hospital that successfully manages a patient’s chronic condition in primary care so they never need the emergency department loses revenue. Every improvement in population health, every success in care coordination, every dollar spent on preventing the expensive acute event — each of these reduces the hospital’s income under the fee-for-service model.</w:t>
      </w:r>
    </w:p>
    <w:p w:rsidR="00000000" w:rsidDel="00000000" w:rsidP="00000000" w:rsidRDefault="00000000" w:rsidRPr="00000000" w14:paraId="000007F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is not a criticism of individual hospital managers or clinicians, who are generally motivated by genuine commitment to patient care. It is an observation about the structural incentive embedded in the payment architecture. When the financial incentive and the clinical incentive point in opposite directions, the financial incentive wins — not always, not in every case, but systematically and at scale. This is why fifteen years of voluntary value-based care programs have moved the needle on payment reform without fundamentally changing the volume-driven behavior of the hospital sector.</w:t>
      </w:r>
    </w:p>
    <w:p w:rsidR="00000000" w:rsidDel="00000000" w:rsidP="00000000" w:rsidRDefault="00000000" w:rsidRPr="00000000" w14:paraId="000007F5">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0" w:line="288" w:lineRule="auto"/>
        <w:ind w:left="0" w:right="0" w:firstLine="0"/>
        <w:jc w:val="left"/>
        <w:rPr>
          <w:rFonts w:ascii="Garamond" w:cs="Garamond" w:eastAsia="Garamond" w:hAnsi="Garamond"/>
          <w:b w:val="0"/>
          <w:bCs w:val="0"/>
          <w:i w:val="0"/>
          <w:iCs w:val="0"/>
          <w:smallCaps w:val="0"/>
          <w:strike w:val="0"/>
          <w:color w:val="1a1a1a"/>
          <w:sz w:val="20"/>
          <w:szCs w:val="20"/>
          <w:u w:val="none"/>
          <w:shd w:fill="auto" w:val="clear"/>
          <w:vertAlign w:val="baseline"/>
        </w:rPr>
      </w:pPr>
      <w:r w:rsidDel="00000000" w:rsidR="00000000" w:rsidRPr="00000000">
        <w:rPr>
          <w:rFonts w:ascii="Garamond" w:cs="Garamond" w:eastAsia="Garamond" w:hAnsi="Garamond"/>
          <w:b w:val="0"/>
          <w:bCs w:val="0"/>
          <w:i w:val="1"/>
          <w:iCs w:val="1"/>
          <w:smallCaps w:val="0"/>
          <w:strike w:val="0"/>
          <w:color w:val="1a1a1a"/>
          <w:sz w:val="22"/>
          <w:szCs w:val="22"/>
          <w:u w:val="none"/>
          <w:shd w:fill="auto" w:val="clear"/>
          <w:vertAlign w:val="baseline"/>
          <w:rtl w:val="0"/>
        </w:rPr>
        <w:t xml:space="preserve">“The concept of the global budget is the fundamental piece that flipped the incentives for hospitals in the right direction. It was such a monumental change, a sea change, in the way that hospitals thought about raising revenue.”</w:t>
      </w:r>
      <w:r w:rsidDel="00000000" w:rsidR="00000000" w:rsidRPr="00000000">
        <w:rPr>
          <w:rtl w:val="0"/>
        </w:rPr>
      </w:r>
    </w:p>
    <w:p w:rsidR="00000000" w:rsidDel="00000000" w:rsidP="00000000" w:rsidRDefault="00000000" w:rsidRPr="00000000" w14:paraId="000007F6">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0" w:line="288" w:lineRule="auto"/>
        <w:ind w:left="0" w:right="0" w:firstLine="0"/>
        <w:jc w:val="left"/>
        <w:rPr>
          <w:rFonts w:ascii="Garamond" w:cs="Garamond" w:eastAsia="Garamond" w:hAnsi="Garamond"/>
          <w:b w:val="0"/>
          <w:bCs w:val="0"/>
          <w:i w:val="0"/>
          <w:iCs w:val="0"/>
          <w:smallCaps w:val="0"/>
          <w:strike w:val="0"/>
          <w:color w:val="1a1a1a"/>
          <w:sz w:val="20"/>
          <w:szCs w:val="20"/>
          <w:u w:val="none"/>
          <w:shd w:fill="auto" w:val="clear"/>
          <w:vertAlign w:val="baseline"/>
        </w:rPr>
      </w:pPr>
      <w:r w:rsidDel="00000000" w:rsidR="00000000" w:rsidRPr="00000000">
        <w:rPr>
          <w:rFonts w:ascii="Garamond" w:cs="Garamond" w:eastAsia="Garamond" w:hAnsi="Garamond"/>
          <w:b w:val="0"/>
          <w:bCs w:val="0"/>
          <w:i w:val="0"/>
          <w:iCs w:val="0"/>
          <w:smallCaps w:val="0"/>
          <w:strike w:val="0"/>
          <w:color w:val="333333"/>
          <w:sz w:val="19"/>
          <w:szCs w:val="19"/>
          <w:u w:val="none"/>
          <w:shd w:fill="auto" w:val="clear"/>
          <w:vertAlign w:val="baseline"/>
          <w:rtl w:val="0"/>
        </w:rPr>
        <w:t xml:space="preserve">— Maryland state regulator, quoted in JAMA Network Open study of the Maryland All-Payer Model</w:t>
      </w:r>
      <w:r w:rsidDel="00000000" w:rsidR="00000000" w:rsidRPr="00000000">
        <w:rPr>
          <w:rtl w:val="0"/>
        </w:rPr>
      </w:r>
    </w:p>
    <w:p w:rsidR="00000000" w:rsidDel="00000000" w:rsidP="00000000" w:rsidRDefault="00000000" w:rsidRPr="00000000" w14:paraId="000007F7">
      <w:pPr>
        <w:pStyle w:val="Heading3"/>
        <w:keepNext w:val="0"/>
        <w:rPr/>
      </w:pPr>
      <w:bookmarkStart w:colFirst="0" w:colLast="0" w:name="_mgha80itmnuw" w:id="173"/>
      <w:bookmarkEnd w:id="173"/>
      <w:r w:rsidDel="00000000" w:rsidR="00000000" w:rsidRPr="00000000">
        <w:rPr>
          <w:color w:val="161b22"/>
          <w:rtl w:val="0"/>
        </w:rPr>
        <w:t xml:space="preserve">6.2.2  </w:t>
      </w:r>
      <w:r w:rsidDel="00000000" w:rsidR="00000000" w:rsidRPr="00000000">
        <w:rPr>
          <w:b w:val="1"/>
          <w:bCs w:val="1"/>
          <w:color w:val="161b22"/>
          <w:rtl w:val="0"/>
        </w:rPr>
        <w:t xml:space="preserve">The Price Extraction Problem</w:t>
      </w:r>
      <w:r w:rsidDel="00000000" w:rsidR="00000000" w:rsidRPr="00000000">
        <w:rPr>
          <w:rtl w:val="0"/>
        </w:rPr>
      </w:r>
    </w:p>
    <w:tbl>
      <w:tblPr>
        <w:tblStyle w:val="Table77"/>
        <w:tblW w:w="9072.0" w:type="dxa"/>
        <w:jc w:val="left"/>
        <w:tblInd w:w="-80.0" w:type="dxa"/>
        <w:tblBorders>
          <w:insideV w:color="a8c4e5" w:space="0" w:sz="4" w:val="single"/>
        </w:tblBorders>
        <w:tblLayout w:type="fixed"/>
        <w:tblLook w:val="0000"/>
      </w:tblPr>
      <w:tblGrid>
        <w:gridCol w:w="2268"/>
        <w:gridCol w:w="2268"/>
        <w:gridCol w:w="2268"/>
        <w:gridCol w:w="2268"/>
        <w:tblGridChange w:id="0">
          <w:tblGrid>
            <w:gridCol w:w="2268"/>
            <w:gridCol w:w="2268"/>
            <w:gridCol w:w="2268"/>
            <w:gridCol w:w="2268"/>
          </w:tblGrid>
        </w:tblGridChange>
      </w:tblGrid>
      <w:tr>
        <w:trPr>
          <w:cantSplit w:val="0"/>
          <w:tblHeader w:val="0"/>
        </w:trPr>
        <w:tc>
          <w:tcPr>
            <w:shd w:fill="e8f0fb" w:val="clear"/>
            <w:vAlign w:val="center"/>
          </w:tcPr>
          <w:p w:rsidR="00000000" w:rsidDel="00000000" w:rsidP="00000000" w:rsidRDefault="00000000" w:rsidRPr="00000000" w14:paraId="000007F8">
            <w:pPr>
              <w:spacing w:after="20" w:before="40" w:lineRule="auto"/>
              <w:jc w:val="center"/>
              <w:rPr/>
            </w:pPr>
            <w:r w:rsidDel="00000000" w:rsidR="00000000" w:rsidRPr="00000000">
              <w:rPr>
                <w:rFonts w:ascii="Calibri" w:cs="Calibri" w:eastAsia="Calibri" w:hAnsi="Calibri"/>
                <w:b w:val="1"/>
                <w:bCs w:val="1"/>
                <w:color w:val="1b3a6b"/>
                <w:sz w:val="16"/>
                <w:szCs w:val="16"/>
                <w:rtl w:val="0"/>
              </w:rPr>
              <w:t xml:space="preserve">358%</w:t>
            </w:r>
            <w:r w:rsidDel="00000000" w:rsidR="00000000" w:rsidRPr="00000000">
              <w:rPr>
                <w:rtl w:val="0"/>
              </w:rPr>
            </w:r>
          </w:p>
          <w:p w:rsidR="00000000" w:rsidDel="00000000" w:rsidP="00000000" w:rsidRDefault="00000000" w:rsidRPr="00000000" w14:paraId="000007F9">
            <w:pPr>
              <w:spacing w:after="40" w:lineRule="auto"/>
              <w:jc w:val="center"/>
              <w:rPr/>
            </w:pPr>
            <w:r w:rsidDel="00000000" w:rsidR="00000000" w:rsidRPr="00000000">
              <w:rPr>
                <w:rFonts w:ascii="Calibri" w:cs="Calibri" w:eastAsia="Calibri" w:hAnsi="Calibri"/>
                <w:b w:val="1"/>
                <w:bCs w:val="1"/>
                <w:color w:val="1b3a6b"/>
                <w:sz w:val="16"/>
                <w:szCs w:val="16"/>
                <w:rtl w:val="0"/>
              </w:rPr>
              <w:t xml:space="preserve">UVMMC Commercial vs. Medicare (RAND)</w:t>
            </w:r>
            <w:r w:rsidDel="00000000" w:rsidR="00000000" w:rsidRPr="00000000">
              <w:rPr>
                <w:rtl w:val="0"/>
              </w:rPr>
            </w:r>
          </w:p>
        </w:tc>
        <w:tc>
          <w:tcPr>
            <w:shd w:fill="e8f0fb" w:val="clear"/>
            <w:vAlign w:val="center"/>
          </w:tcPr>
          <w:p w:rsidR="00000000" w:rsidDel="00000000" w:rsidP="00000000" w:rsidRDefault="00000000" w:rsidRPr="00000000" w14:paraId="000007FA">
            <w:pPr>
              <w:spacing w:after="20" w:before="40" w:lineRule="auto"/>
              <w:jc w:val="center"/>
              <w:rPr/>
            </w:pPr>
            <w:r w:rsidDel="00000000" w:rsidR="00000000" w:rsidRPr="00000000">
              <w:rPr>
                <w:rFonts w:ascii="Calibri" w:cs="Calibri" w:eastAsia="Calibri" w:hAnsi="Calibri"/>
                <w:b w:val="1"/>
                <w:bCs w:val="1"/>
                <w:color w:val="1b3a6b"/>
                <w:sz w:val="16"/>
                <w:szCs w:val="16"/>
                <w:rtl w:val="0"/>
              </w:rPr>
              <w:t xml:space="preserve">250-300%</w:t>
            </w:r>
            <w:r w:rsidDel="00000000" w:rsidR="00000000" w:rsidRPr="00000000">
              <w:rPr>
                <w:rtl w:val="0"/>
              </w:rPr>
            </w:r>
          </w:p>
          <w:p w:rsidR="00000000" w:rsidDel="00000000" w:rsidP="00000000" w:rsidRDefault="00000000" w:rsidRPr="00000000" w14:paraId="000007FB">
            <w:pPr>
              <w:spacing w:after="40" w:lineRule="auto"/>
              <w:jc w:val="center"/>
              <w:rPr/>
            </w:pPr>
            <w:r w:rsidDel="00000000" w:rsidR="00000000" w:rsidRPr="00000000">
              <w:rPr>
                <w:rFonts w:ascii="Calibri" w:cs="Calibri" w:eastAsia="Calibri" w:hAnsi="Calibri"/>
                <w:b w:val="1"/>
                <w:bCs w:val="1"/>
                <w:color w:val="1b3a6b"/>
                <w:sz w:val="16"/>
                <w:szCs w:val="16"/>
                <w:rtl w:val="0"/>
              </w:rPr>
              <w:t xml:space="preserve">Average VT Commercial Rate</w:t>
            </w:r>
            <w:r w:rsidDel="00000000" w:rsidR="00000000" w:rsidRPr="00000000">
              <w:rPr>
                <w:rtl w:val="0"/>
              </w:rPr>
            </w:r>
          </w:p>
        </w:tc>
        <w:tc>
          <w:tcPr>
            <w:shd w:fill="e8f0fb" w:val="clear"/>
            <w:vAlign w:val="center"/>
          </w:tcPr>
          <w:p w:rsidR="00000000" w:rsidDel="00000000" w:rsidP="00000000" w:rsidRDefault="00000000" w:rsidRPr="00000000" w14:paraId="000007FC">
            <w:pPr>
              <w:spacing w:after="20" w:before="40" w:lineRule="auto"/>
              <w:jc w:val="center"/>
              <w:rPr/>
            </w:pPr>
            <w:r w:rsidDel="00000000" w:rsidR="00000000" w:rsidRPr="00000000">
              <w:rPr>
                <w:rFonts w:ascii="Calibri" w:cs="Calibri" w:eastAsia="Calibri" w:hAnsi="Calibri"/>
                <w:b w:val="1"/>
                <w:bCs w:val="1"/>
                <w:color w:val="1b3a6b"/>
                <w:sz w:val="16"/>
                <w:szCs w:val="16"/>
                <w:rtl w:val="0"/>
              </w:rPr>
              <w:t xml:space="preserve">~136%</w:t>
            </w:r>
            <w:r w:rsidDel="00000000" w:rsidR="00000000" w:rsidRPr="00000000">
              <w:rPr>
                <w:rtl w:val="0"/>
              </w:rPr>
            </w:r>
          </w:p>
          <w:p w:rsidR="00000000" w:rsidDel="00000000" w:rsidP="00000000" w:rsidRDefault="00000000" w:rsidRPr="00000000" w14:paraId="000007FD">
            <w:pPr>
              <w:spacing w:after="40" w:lineRule="auto"/>
              <w:jc w:val="center"/>
              <w:rPr/>
            </w:pPr>
            <w:r w:rsidDel="00000000" w:rsidR="00000000" w:rsidRPr="00000000">
              <w:rPr>
                <w:rFonts w:ascii="Calibri" w:cs="Calibri" w:eastAsia="Calibri" w:hAnsi="Calibri"/>
                <w:b w:val="1"/>
                <w:bCs w:val="1"/>
                <w:color w:val="1b3a6b"/>
                <w:sz w:val="16"/>
                <w:szCs w:val="16"/>
                <w:rtl w:val="0"/>
              </w:rPr>
              <w:t xml:space="preserve">Approx. Break-Even Point</w:t>
            </w:r>
            <w:r w:rsidDel="00000000" w:rsidR="00000000" w:rsidRPr="00000000">
              <w:rPr>
                <w:rtl w:val="0"/>
              </w:rPr>
            </w:r>
          </w:p>
        </w:tc>
        <w:tc>
          <w:tcPr>
            <w:shd w:fill="e8f0fb" w:val="clear"/>
            <w:vAlign w:val="center"/>
          </w:tcPr>
          <w:p w:rsidR="00000000" w:rsidDel="00000000" w:rsidP="00000000" w:rsidRDefault="00000000" w:rsidRPr="00000000" w14:paraId="000007FE">
            <w:pPr>
              <w:spacing w:after="20" w:before="40" w:lineRule="auto"/>
              <w:jc w:val="center"/>
              <w:rPr/>
            </w:pPr>
            <w:r w:rsidDel="00000000" w:rsidR="00000000" w:rsidRPr="00000000">
              <w:rPr>
                <w:rFonts w:ascii="Calibri" w:cs="Calibri" w:eastAsia="Calibri" w:hAnsi="Calibri"/>
                <w:b w:val="1"/>
                <w:bCs w:val="1"/>
                <w:color w:val="1b3a6b"/>
                <w:sz w:val="16"/>
                <w:szCs w:val="16"/>
                <w:rtl w:val="0"/>
              </w:rPr>
              <w:t xml:space="preserve">$400M+</w:t>
            </w:r>
            <w:r w:rsidDel="00000000" w:rsidR="00000000" w:rsidRPr="00000000">
              <w:rPr>
                <w:rtl w:val="0"/>
              </w:rPr>
            </w:r>
          </w:p>
          <w:p w:rsidR="00000000" w:rsidDel="00000000" w:rsidP="00000000" w:rsidRDefault="00000000" w:rsidRPr="00000000" w14:paraId="000007FF">
            <w:pPr>
              <w:spacing w:after="40" w:lineRule="auto"/>
              <w:jc w:val="center"/>
              <w:rPr/>
            </w:pPr>
            <w:r w:rsidDel="00000000" w:rsidR="00000000" w:rsidRPr="00000000">
              <w:rPr>
                <w:rFonts w:ascii="Calibri" w:cs="Calibri" w:eastAsia="Calibri" w:hAnsi="Calibri"/>
                <w:b w:val="1"/>
                <w:bCs w:val="1"/>
                <w:color w:val="1b3a6b"/>
                <w:sz w:val="16"/>
                <w:szCs w:val="16"/>
                <w:rtl w:val="0"/>
              </w:rPr>
              <w:t xml:space="preserve">Retrospective savings if capped at 200% of Medicare (VEHI+VSEA, 2018–2023)</w:t>
            </w:r>
            <w:r w:rsidDel="00000000" w:rsidR="00000000" w:rsidRPr="00000000">
              <w:rPr>
                <w:rtl w:val="0"/>
              </w:rPr>
            </w:r>
          </w:p>
        </w:tc>
      </w:tr>
    </w:tbl>
    <w:p w:rsidR="00000000" w:rsidDel="00000000" w:rsidP="00000000" w:rsidRDefault="00000000" w:rsidRPr="00000000" w14:paraId="00000800">
      <w:pPr>
        <w:spacing w:after="120" w:lineRule="auto"/>
        <w:rPr/>
      </w:pPr>
      <w:r w:rsidDel="00000000" w:rsidR="00000000" w:rsidRPr="00000000">
        <w:rPr>
          <w:rtl w:val="0"/>
        </w:rPr>
      </w:r>
    </w:p>
    <w:p w:rsidR="00000000" w:rsidDel="00000000" w:rsidP="00000000" w:rsidRDefault="00000000" w:rsidRPr="00000000" w14:paraId="0000080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Fee-for-service payment creates a second structural problem distinct from the volume incentive: it enables hospitals with market power to charge commercial payers prices far above their actual cost of care. In competitive markets, prices are disciplined by competition. In highly concentrated hospital markets — which describe the majority of U.S. hospital markets, and all of Vermont’s — there is no effective competitive discipline on commercial prices.</w:t>
      </w:r>
    </w:p>
    <w:p w:rsidR="00000000" w:rsidDel="00000000" w:rsidP="00000000" w:rsidRDefault="00000000" w:rsidRPr="00000000" w14:paraId="0000080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price data, documented in the GMCB’s February 2026 report and confirmed by independent analyses, is among the most extreme in the country:</w:t>
      </w:r>
    </w:p>
    <w:tbl>
      <w:tblPr>
        <w:tblStyle w:val="Table78"/>
        <w:tblW w:w="9072.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4536"/>
        <w:gridCol w:w="4536"/>
        <w:tblGridChange w:id="0">
          <w:tblGrid>
            <w:gridCol w:w="4536"/>
            <w:gridCol w:w="4536"/>
          </w:tblGrid>
        </w:tblGridChange>
      </w:tblGrid>
      <w:tr>
        <w:trPr>
          <w:cantSplit w:val="1"/>
          <w:tblHeader w:val="1"/>
        </w:trPr>
        <w:tc>
          <w:tcPr>
            <w:shd w:fill="edf2f9" w:val="clear"/>
          </w:tcPr>
          <w:p w:rsidR="00000000" w:rsidDel="00000000" w:rsidP="00000000" w:rsidRDefault="00000000" w:rsidRPr="00000000" w14:paraId="00000803">
            <w:pPr>
              <w:jc w:val="left"/>
              <w:rPr/>
            </w:pPr>
            <w:r w:rsidDel="00000000" w:rsidR="00000000" w:rsidRPr="00000000">
              <w:rPr>
                <w:b w:val="1"/>
                <w:bCs w:val="1"/>
                <w:color w:val="111111"/>
                <w:sz w:val="18"/>
                <w:szCs w:val="18"/>
                <w:rtl w:val="0"/>
              </w:rPr>
              <w:t xml:space="preserve">Average commercial-to-Medicare ratio, Vermont hospitals 250–300% vs. ~136% break-even point</w:t>
            </w:r>
            <w:r w:rsidDel="00000000" w:rsidR="00000000" w:rsidRPr="00000000">
              <w:rPr>
                <w:rtl w:val="0"/>
              </w:rPr>
            </w:r>
          </w:p>
        </w:tc>
        <w:tc>
          <w:tcPr>
            <w:shd w:fill="edf2f9" w:val="clear"/>
          </w:tcPr>
          <w:p w:rsidR="00000000" w:rsidDel="00000000" w:rsidP="00000000" w:rsidRDefault="00000000" w:rsidRPr="00000000" w14:paraId="00000804">
            <w:pPr>
              <w:jc w:val="left"/>
              <w:rPr/>
            </w:pPr>
            <w:r w:rsidDel="00000000" w:rsidR="00000000" w:rsidRPr="00000000">
              <w:rPr>
                <w:b w:val="1"/>
                <w:bCs w:val="1"/>
                <w:color w:val="111111"/>
                <w:sz w:val="18"/>
                <w:szCs w:val="18"/>
                <w:rtl w:val="0"/>
              </w:rPr>
              <w:t xml:space="preserve">Outpatient imaging — worst case 944% of Medicare rate at one Vermont hospital</w:t>
            </w:r>
            <w:r w:rsidDel="00000000" w:rsidR="00000000" w:rsidRPr="00000000">
              <w:rPr>
                <w:rtl w:val="0"/>
              </w:rPr>
            </w:r>
          </w:p>
        </w:tc>
      </w:tr>
      <w:tr>
        <w:trPr>
          <w:cantSplit w:val="0"/>
          <w:tblHeader w:val="0"/>
        </w:trPr>
        <w:tc>
          <w:tcPr/>
          <w:p w:rsidR="00000000" w:rsidDel="00000000" w:rsidP="00000000" w:rsidRDefault="00000000" w:rsidRPr="00000000" w14:paraId="00000805">
            <w:pPr>
              <w:jc w:val="left"/>
              <w:rPr/>
            </w:pPr>
            <w:r w:rsidDel="00000000" w:rsidR="00000000" w:rsidRPr="00000000">
              <w:rPr>
                <w:sz w:val="18"/>
                <w:szCs w:val="18"/>
                <w:rtl w:val="0"/>
              </w:rPr>
              <w:t xml:space="preserve">UVMMC commercial prices 358% of Medicare (RAND, 2018–2020 data) — the highest in Vermont</w:t>
            </w:r>
            <w:r w:rsidDel="00000000" w:rsidR="00000000" w:rsidRPr="00000000">
              <w:rPr>
                <w:rtl w:val="0"/>
              </w:rPr>
            </w:r>
          </w:p>
        </w:tc>
        <w:tc>
          <w:tcPr/>
          <w:p w:rsidR="00000000" w:rsidDel="00000000" w:rsidP="00000000" w:rsidRDefault="00000000" w:rsidRPr="00000000" w14:paraId="00000806">
            <w:pPr>
              <w:jc w:val="left"/>
              <w:rPr/>
            </w:pPr>
            <w:r w:rsidDel="00000000" w:rsidR="00000000" w:rsidRPr="00000000">
              <w:rPr>
                <w:sz w:val="18"/>
                <w:szCs w:val="18"/>
                <w:rtl w:val="0"/>
              </w:rPr>
              <w:t xml:space="preserve">Potential savings at 200% Medicare (2018–2023) $400M VEHI + VSEA combined, per GMCB analysis</w:t>
            </w:r>
            <w:r w:rsidDel="00000000" w:rsidR="00000000" w:rsidRPr="00000000">
              <w:rPr>
                <w:rtl w:val="0"/>
              </w:rPr>
            </w:r>
          </w:p>
        </w:tc>
      </w:tr>
    </w:tbl>
    <w:p w:rsidR="00000000" w:rsidDel="00000000" w:rsidP="00000000" w:rsidRDefault="00000000" w:rsidRPr="00000000" w14:paraId="00000807">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6.1 — Vermont hospital commercial pricing vs. Medicare and break-even benchmarks. Sources: GMCB Act 68 RBP Update (February 2026); RAND Hospital Price Transparency Study.</w:t>
      </w:r>
    </w:p>
    <w:p w:rsidR="00000000" w:rsidDel="00000000" w:rsidP="00000000" w:rsidRDefault="00000000" w:rsidRPr="00000000" w14:paraId="0000080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gap between the break-even point (~136% of Medicare) and the actual commercial prices being charged (250–300% on average, with outliers reaching 944%) is not driven by higher quality, better outcomes, or greater complexity. Oliver Wyman’s analysis found no relationship between price and quality across Vermont’s hospital system. It is driven by market power — the ability of a dominant provider to demand above-cost prices from payers who have no viable alternative for their members.</w:t>
      </w:r>
    </w:p>
    <w:p w:rsidR="00000000" w:rsidDel="00000000" w:rsidP="00000000" w:rsidRDefault="00000000" w:rsidRPr="00000000" w14:paraId="0000080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consequence for insurance premiums is direct and arithmetically straightforward. When a hospital charges 300% of Medicare for a service instead of 136%, and when commercial insurance covers the majority of that cost, premiums must rise to cover the difference. Vermont’s premium trajectory — silver marketplace average monthly premium from $456 in 2018 to $948 in 2024, a 108% increase in six years — tracks hospital charge growth with high fidelity. These are not coincidental trends. They are the mathematical output of a price structure that has no regulatory discipline.</w:t>
      </w:r>
    </w:p>
    <w:p w:rsidR="00000000" w:rsidDel="00000000" w:rsidP="00000000" w:rsidRDefault="00000000" w:rsidRPr="00000000" w14:paraId="0000080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Vermont average monthly silver marketplace premium (2018–2024)</w:t>
      </w:r>
      <w:r w:rsidDel="00000000" w:rsidR="00000000" w:rsidRPr="00000000">
        <w:rPr>
          <w:rtl w:val="0"/>
        </w:rPr>
      </w:r>
    </w:p>
    <w:tbl>
      <w:tblPr>
        <w:tblStyle w:val="Table79"/>
        <w:tblW w:w="9072.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4536"/>
        <w:gridCol w:w="4536"/>
        <w:tblGridChange w:id="0">
          <w:tblGrid>
            <w:gridCol w:w="4536"/>
            <w:gridCol w:w="4536"/>
          </w:tblGrid>
        </w:tblGridChange>
      </w:tblGrid>
      <w:tr>
        <w:trPr>
          <w:cantSplit w:val="1"/>
          <w:tblHeader w:val="1"/>
        </w:trPr>
        <w:tc>
          <w:tcPr>
            <w:shd w:fill="1b3a6b" w:val="clear"/>
          </w:tcPr>
          <w:p w:rsidR="00000000" w:rsidDel="00000000" w:rsidP="00000000" w:rsidRDefault="00000000" w:rsidRPr="00000000" w14:paraId="0000080B">
            <w:pPr>
              <w:jc w:val="left"/>
              <w:rPr/>
            </w:pPr>
            <w:r w:rsidDel="00000000" w:rsidR="00000000" w:rsidRPr="00000000">
              <w:rPr>
                <w:b w:val="1"/>
                <w:bCs w:val="1"/>
                <w:color w:val="ffffff"/>
                <w:sz w:val="18"/>
                <w:szCs w:val="18"/>
                <w:rtl w:val="0"/>
              </w:rPr>
              <w:t xml:space="preserve">2018</w:t>
            </w:r>
            <w:r w:rsidDel="00000000" w:rsidR="00000000" w:rsidRPr="00000000">
              <w:rPr>
                <w:rtl w:val="0"/>
              </w:rPr>
            </w:r>
          </w:p>
        </w:tc>
        <w:tc>
          <w:tcPr>
            <w:shd w:fill="1b3a6b" w:val="clear"/>
          </w:tcPr>
          <w:p w:rsidR="00000000" w:rsidDel="00000000" w:rsidP="00000000" w:rsidRDefault="00000000" w:rsidRPr="00000000" w14:paraId="0000080C">
            <w:pPr>
              <w:jc w:val="left"/>
              <w:rPr/>
            </w:pPr>
            <w:r w:rsidDel="00000000" w:rsidR="00000000" w:rsidRPr="00000000">
              <w:rPr>
                <w:b w:val="1"/>
                <w:bCs w:val="1"/>
                <w:color w:val="ffffff"/>
                <w:sz w:val="18"/>
                <w:szCs w:val="18"/>
                <w:rtl w:val="0"/>
              </w:rPr>
              <w:t xml:space="preserve">$456</w:t>
            </w:r>
            <w:r w:rsidDel="00000000" w:rsidR="00000000" w:rsidRPr="00000000">
              <w:rPr>
                <w:rtl w:val="0"/>
              </w:rPr>
            </w:r>
          </w:p>
        </w:tc>
      </w:tr>
      <w:tr>
        <w:trPr>
          <w:cantSplit w:val="1"/>
          <w:tblHeader w:val="0"/>
        </w:trPr>
        <w:tc>
          <w:tcPr/>
          <w:p w:rsidR="00000000" w:rsidDel="00000000" w:rsidP="00000000" w:rsidRDefault="00000000" w:rsidRPr="00000000" w14:paraId="0000080D">
            <w:pPr>
              <w:jc w:val="left"/>
              <w:rPr/>
            </w:pPr>
            <w:r w:rsidDel="00000000" w:rsidR="00000000" w:rsidRPr="00000000">
              <w:rPr>
                <w:sz w:val="18"/>
                <w:szCs w:val="18"/>
                <w:rtl w:val="0"/>
              </w:rPr>
              <w:t xml:space="preserve">2019</w:t>
            </w:r>
            <w:r w:rsidDel="00000000" w:rsidR="00000000" w:rsidRPr="00000000">
              <w:rPr>
                <w:rtl w:val="0"/>
              </w:rPr>
            </w:r>
          </w:p>
        </w:tc>
        <w:tc>
          <w:tcPr/>
          <w:p w:rsidR="00000000" w:rsidDel="00000000" w:rsidP="00000000" w:rsidRDefault="00000000" w:rsidRPr="00000000" w14:paraId="0000080E">
            <w:pPr>
              <w:jc w:val="left"/>
              <w:rPr/>
            </w:pPr>
            <w:r w:rsidDel="00000000" w:rsidR="00000000" w:rsidRPr="00000000">
              <w:rPr>
                <w:sz w:val="18"/>
                <w:szCs w:val="18"/>
                <w:rtl w:val="0"/>
              </w:rPr>
              <w:t xml:space="preserve">$474</w:t>
            </w:r>
            <w:r w:rsidDel="00000000" w:rsidR="00000000" w:rsidRPr="00000000">
              <w:rPr>
                <w:rtl w:val="0"/>
              </w:rPr>
            </w:r>
          </w:p>
        </w:tc>
      </w:tr>
      <w:tr>
        <w:trPr>
          <w:cantSplit w:val="0"/>
          <w:tblHeader w:val="0"/>
        </w:trPr>
        <w:tc>
          <w:tcPr/>
          <w:p w:rsidR="00000000" w:rsidDel="00000000" w:rsidP="00000000" w:rsidRDefault="00000000" w:rsidRPr="00000000" w14:paraId="0000080F">
            <w:pPr>
              <w:jc w:val="left"/>
              <w:rPr/>
            </w:pPr>
            <w:r w:rsidDel="00000000" w:rsidR="00000000" w:rsidRPr="00000000">
              <w:rPr>
                <w:sz w:val="18"/>
                <w:szCs w:val="18"/>
                <w:rtl w:val="0"/>
              </w:rPr>
              <w:t xml:space="preserve">2020</w:t>
            </w:r>
            <w:r w:rsidDel="00000000" w:rsidR="00000000" w:rsidRPr="00000000">
              <w:rPr>
                <w:rtl w:val="0"/>
              </w:rPr>
            </w:r>
          </w:p>
        </w:tc>
        <w:tc>
          <w:tcPr/>
          <w:p w:rsidR="00000000" w:rsidDel="00000000" w:rsidP="00000000" w:rsidRDefault="00000000" w:rsidRPr="00000000" w14:paraId="00000810">
            <w:pPr>
              <w:jc w:val="left"/>
              <w:rPr/>
            </w:pPr>
            <w:r w:rsidDel="00000000" w:rsidR="00000000" w:rsidRPr="00000000">
              <w:rPr>
                <w:sz w:val="18"/>
                <w:szCs w:val="18"/>
                <w:rtl w:val="0"/>
              </w:rPr>
              <w:t xml:space="preserve">$468</w:t>
            </w:r>
            <w:r w:rsidDel="00000000" w:rsidR="00000000" w:rsidRPr="00000000">
              <w:rPr>
                <w:rtl w:val="0"/>
              </w:rPr>
            </w:r>
          </w:p>
        </w:tc>
      </w:tr>
      <w:tr>
        <w:trPr>
          <w:cantSplit w:val="0"/>
          <w:tblHeader w:val="0"/>
        </w:trPr>
        <w:tc>
          <w:tcPr/>
          <w:p w:rsidR="00000000" w:rsidDel="00000000" w:rsidP="00000000" w:rsidRDefault="00000000" w:rsidRPr="00000000" w14:paraId="00000811">
            <w:pPr>
              <w:jc w:val="left"/>
              <w:rPr/>
            </w:pPr>
            <w:r w:rsidDel="00000000" w:rsidR="00000000" w:rsidRPr="00000000">
              <w:rPr>
                <w:sz w:val="18"/>
                <w:szCs w:val="18"/>
                <w:rtl w:val="0"/>
              </w:rPr>
              <w:t xml:space="preserve">2021</w:t>
            </w:r>
            <w:r w:rsidDel="00000000" w:rsidR="00000000" w:rsidRPr="00000000">
              <w:rPr>
                <w:rtl w:val="0"/>
              </w:rPr>
            </w:r>
          </w:p>
        </w:tc>
        <w:tc>
          <w:tcPr/>
          <w:p w:rsidR="00000000" w:rsidDel="00000000" w:rsidP="00000000" w:rsidRDefault="00000000" w:rsidRPr="00000000" w14:paraId="00000812">
            <w:pPr>
              <w:jc w:val="left"/>
              <w:rPr/>
            </w:pPr>
            <w:r w:rsidDel="00000000" w:rsidR="00000000" w:rsidRPr="00000000">
              <w:rPr>
                <w:sz w:val="18"/>
                <w:szCs w:val="18"/>
                <w:rtl w:val="0"/>
              </w:rPr>
              <w:t xml:space="preserve">$580</w:t>
            </w:r>
            <w:r w:rsidDel="00000000" w:rsidR="00000000" w:rsidRPr="00000000">
              <w:rPr>
                <w:rtl w:val="0"/>
              </w:rPr>
            </w:r>
          </w:p>
        </w:tc>
      </w:tr>
      <w:tr>
        <w:trPr>
          <w:cantSplit w:val="0"/>
          <w:tblHeader w:val="0"/>
        </w:trPr>
        <w:tc>
          <w:tcPr/>
          <w:p w:rsidR="00000000" w:rsidDel="00000000" w:rsidP="00000000" w:rsidRDefault="00000000" w:rsidRPr="00000000" w14:paraId="00000813">
            <w:pPr>
              <w:jc w:val="left"/>
              <w:rPr/>
            </w:pPr>
            <w:r w:rsidDel="00000000" w:rsidR="00000000" w:rsidRPr="00000000">
              <w:rPr>
                <w:sz w:val="18"/>
                <w:szCs w:val="18"/>
                <w:rtl w:val="0"/>
              </w:rPr>
              <w:t xml:space="preserve">2022</w:t>
            </w:r>
            <w:r w:rsidDel="00000000" w:rsidR="00000000" w:rsidRPr="00000000">
              <w:rPr>
                <w:rtl w:val="0"/>
              </w:rPr>
            </w:r>
          </w:p>
        </w:tc>
        <w:tc>
          <w:tcPr/>
          <w:p w:rsidR="00000000" w:rsidDel="00000000" w:rsidP="00000000" w:rsidRDefault="00000000" w:rsidRPr="00000000" w14:paraId="00000814">
            <w:pPr>
              <w:jc w:val="left"/>
              <w:rPr/>
            </w:pPr>
            <w:r w:rsidDel="00000000" w:rsidR="00000000" w:rsidRPr="00000000">
              <w:rPr>
                <w:sz w:val="18"/>
                <w:szCs w:val="18"/>
                <w:rtl w:val="0"/>
              </w:rPr>
              <w:t xml:space="preserve">$730</w:t>
            </w:r>
            <w:r w:rsidDel="00000000" w:rsidR="00000000" w:rsidRPr="00000000">
              <w:rPr>
                <w:rtl w:val="0"/>
              </w:rPr>
            </w:r>
          </w:p>
        </w:tc>
      </w:tr>
      <w:tr>
        <w:trPr>
          <w:cantSplit w:val="0"/>
          <w:tblHeader w:val="0"/>
        </w:trPr>
        <w:tc>
          <w:tcPr/>
          <w:p w:rsidR="00000000" w:rsidDel="00000000" w:rsidP="00000000" w:rsidRDefault="00000000" w:rsidRPr="00000000" w14:paraId="00000815">
            <w:pPr>
              <w:jc w:val="left"/>
              <w:rPr/>
            </w:pPr>
            <w:r w:rsidDel="00000000" w:rsidR="00000000" w:rsidRPr="00000000">
              <w:rPr>
                <w:sz w:val="18"/>
                <w:szCs w:val="18"/>
                <w:rtl w:val="0"/>
              </w:rPr>
              <w:t xml:space="preserve">2023</w:t>
            </w:r>
            <w:r w:rsidDel="00000000" w:rsidR="00000000" w:rsidRPr="00000000">
              <w:rPr>
                <w:rtl w:val="0"/>
              </w:rPr>
            </w:r>
          </w:p>
        </w:tc>
        <w:tc>
          <w:tcPr/>
          <w:p w:rsidR="00000000" w:rsidDel="00000000" w:rsidP="00000000" w:rsidRDefault="00000000" w:rsidRPr="00000000" w14:paraId="00000816">
            <w:pPr>
              <w:jc w:val="left"/>
              <w:rPr/>
            </w:pPr>
            <w:r w:rsidDel="00000000" w:rsidR="00000000" w:rsidRPr="00000000">
              <w:rPr>
                <w:sz w:val="18"/>
                <w:szCs w:val="18"/>
                <w:rtl w:val="0"/>
              </w:rPr>
              <w:t xml:space="preserve">$875</w:t>
            </w:r>
            <w:r w:rsidDel="00000000" w:rsidR="00000000" w:rsidRPr="00000000">
              <w:rPr>
                <w:rtl w:val="0"/>
              </w:rPr>
            </w:r>
          </w:p>
        </w:tc>
      </w:tr>
      <w:tr>
        <w:trPr>
          <w:cantSplit w:val="1"/>
          <w:tblHeader w:val="0"/>
        </w:trPr>
        <w:tc>
          <w:tcPr/>
          <w:p w:rsidR="00000000" w:rsidDel="00000000" w:rsidP="00000000" w:rsidRDefault="00000000" w:rsidRPr="00000000" w14:paraId="00000817">
            <w:pPr>
              <w:jc w:val="left"/>
              <w:rPr/>
            </w:pPr>
            <w:r w:rsidDel="00000000" w:rsidR="00000000" w:rsidRPr="00000000">
              <w:rPr>
                <w:sz w:val="18"/>
                <w:szCs w:val="18"/>
                <w:rtl w:val="0"/>
              </w:rPr>
              <w:t xml:space="preserve">2024</w:t>
            </w:r>
            <w:r w:rsidDel="00000000" w:rsidR="00000000" w:rsidRPr="00000000">
              <w:rPr>
                <w:rtl w:val="0"/>
              </w:rPr>
            </w:r>
          </w:p>
        </w:tc>
        <w:tc>
          <w:tcPr/>
          <w:p w:rsidR="00000000" w:rsidDel="00000000" w:rsidP="00000000" w:rsidRDefault="00000000" w:rsidRPr="00000000" w14:paraId="00000818">
            <w:pPr>
              <w:jc w:val="left"/>
              <w:rPr/>
            </w:pPr>
            <w:r w:rsidDel="00000000" w:rsidR="00000000" w:rsidRPr="00000000">
              <w:rPr>
                <w:sz w:val="18"/>
                <w:szCs w:val="18"/>
                <w:rtl w:val="0"/>
              </w:rPr>
              <w:t xml:space="preserve">$948</w:t>
            </w:r>
            <w:r w:rsidDel="00000000" w:rsidR="00000000" w:rsidRPr="00000000">
              <w:rPr>
                <w:rtl w:val="0"/>
              </w:rPr>
            </w:r>
          </w:p>
        </w:tc>
      </w:tr>
    </w:tbl>
    <w:p w:rsidR="00000000" w:rsidDel="00000000" w:rsidP="00000000" w:rsidRDefault="00000000" w:rsidRPr="00000000" w14:paraId="00000819">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6.2 — Vermont silver marketplace premium trajectory 2018–2024, showing 108% increase over six years. Sources: Oliver Wyman Act 167 Report; GMCB analysis.</w:t>
      </w:r>
    </w:p>
    <w:p w:rsidR="00000000" w:rsidDel="00000000" w:rsidP="00000000" w:rsidRDefault="00000000" w:rsidRPr="00000000" w14:paraId="0000081A">
      <w:pPr>
        <w:pStyle w:val="Heading3"/>
        <w:rPr/>
      </w:pPr>
      <w:bookmarkStart w:colFirst="0" w:colLast="0" w:name="_wzqtodxykgtc" w:id="174"/>
      <w:bookmarkEnd w:id="174"/>
      <w:r w:rsidDel="00000000" w:rsidR="00000000" w:rsidRPr="00000000">
        <w:rPr>
          <w:color w:val="161b22"/>
          <w:rtl w:val="0"/>
        </w:rPr>
        <w:t xml:space="preserve">6.2.3  </w:t>
      </w:r>
      <w:r w:rsidDel="00000000" w:rsidR="00000000" w:rsidRPr="00000000">
        <w:rPr>
          <w:b w:val="1"/>
          <w:bCs w:val="1"/>
          <w:color w:val="161b22"/>
          <w:rtl w:val="0"/>
        </w:rPr>
        <w:t xml:space="preserve">The Cross-Subsidy Collapse</w:t>
      </w:r>
      <w:r w:rsidDel="00000000" w:rsidR="00000000" w:rsidRPr="00000000">
        <w:rPr>
          <w:rtl w:val="0"/>
        </w:rPr>
      </w:r>
    </w:p>
    <w:p w:rsidR="00000000" w:rsidDel="00000000" w:rsidP="00000000" w:rsidRDefault="00000000" w:rsidRPr="00000000" w14:paraId="0000081B">
      <w:pPr>
        <w:rPr/>
      </w:pPr>
      <w:r w:rsidDel="00000000" w:rsidR="00000000" w:rsidRPr="00000000">
        <w:rPr>
          <w:rtl w:val="0"/>
        </w:rPr>
        <w:t xml:space="preserve">The fee-for-service model sustains itself through cross-subsidy: commercial payers (who pay above cost) effectively subsidize Medicare and Medicaid patients (who pay below cost). This cross-subsidy is the financial foundation of every U.S. hospital that serves a mixed payer population — which is to say, every hospital.</w:t>
      </w:r>
    </w:p>
    <w:p w:rsidR="00000000" w:rsidDel="00000000" w:rsidP="00000000" w:rsidRDefault="00000000" w:rsidRPr="00000000" w14:paraId="0000081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demographic trajectory, documented in detail by Oliver Wyman, is destroying the cross-subsidy model. As the 65+ population expands from 21.7% in 2020 toward 30%+ by 2040, the proportion of patients covered by below-cost Medicare and Medicaid grows. As the working-age population (20-64) declines from 58.8% toward 52%, the pool of commercially insured patients shrinks. The shrinking commercial base must bear a growing cross-subsidy burden — which forces premiums higher — which reduces commercial enrollment — which shrinks the commercial base further. This is not a gradual trend. It is a reinforcing spiral.</w:t>
      </w:r>
    </w:p>
    <w:p w:rsidR="00000000" w:rsidDel="00000000" w:rsidP="00000000" w:rsidRDefault="00000000" w:rsidRPr="00000000" w14:paraId="0000081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Oliver Wyman’s financial projections capture where this spiral leads: 13 of Vermont’s 14 hospitals report operating losses by 2028 even under the conservative scenario, with a cumulative 5-year system deficit of $700 million to $2.4 billion depending on expense growth assumptions. The hospital system does not gradually lose efficiency under this trajectory. It collapses.</w:t>
      </w:r>
    </w:p>
    <w:tbl>
      <w:tblPr>
        <w:tblStyle w:val="Table80"/>
        <w:tblW w:w="9072.0" w:type="dxa"/>
        <w:jc w:val="left"/>
        <w:tblInd w:w="-160.0" w:type="dxa"/>
        <w:tblBorders>
          <w:top w:color="e7f4f2" w:space="0" w:sz="4" w:val="single"/>
          <w:left w:color="1f8a78" w:space="0" w:sz="24" w:val="single"/>
          <w:bottom w:color="e7f4f2" w:space="0" w:sz="4" w:val="single"/>
          <w:right w:color="e7f4f2" w:space="0" w:sz="4" w:val="single"/>
          <w:insideH w:color="e7f4f2" w:space="0" w:sz="4" w:val="single"/>
          <w:insideV w:color="e7f4f2" w:space="0" w:sz="4" w:val="single"/>
        </w:tblBorders>
        <w:tblLayout w:type="fixed"/>
        <w:tblLook w:val="0000"/>
      </w:tblPr>
      <w:tblGrid>
        <w:gridCol w:w="9072"/>
        <w:tblGridChange w:id="0">
          <w:tblGrid>
            <w:gridCol w:w="9072"/>
          </w:tblGrid>
        </w:tblGridChange>
      </w:tblGrid>
      <w:tr>
        <w:trPr>
          <w:cantSplit w:val="0"/>
          <w:tblHeader w:val="0"/>
        </w:trPr>
        <w:tc>
          <w:tcPr>
            <w:shd w:fill="e7f4f2" w:val="clear"/>
          </w:tcPr>
          <w:p w:rsidR="00000000" w:rsidDel="00000000" w:rsidP="00000000" w:rsidRDefault="00000000" w:rsidRPr="00000000" w14:paraId="0000081E">
            <w:pPr>
              <w:spacing w:after="60" w:line="264" w:lineRule="auto"/>
              <w:rPr/>
            </w:pPr>
            <w:r w:rsidDel="00000000" w:rsidR="00000000" w:rsidRPr="00000000">
              <w:rPr>
                <w:b w:val="1"/>
                <w:bCs w:val="1"/>
                <w:color w:val="0f5247"/>
                <w:sz w:val="21"/>
                <w:szCs w:val="21"/>
                <w:rtl w:val="0"/>
              </w:rPr>
              <w:t xml:space="preserve">BEYOND VERMONT</w:t>
            </w:r>
            <w:r w:rsidDel="00000000" w:rsidR="00000000" w:rsidRPr="00000000">
              <w:rPr>
                <w:rtl w:val="0"/>
              </w:rPr>
            </w:r>
          </w:p>
          <w:p w:rsidR="00000000" w:rsidDel="00000000" w:rsidP="00000000" w:rsidRDefault="00000000" w:rsidRPr="00000000" w14:paraId="0000081F">
            <w:pPr>
              <w:spacing w:after="60" w:line="264" w:lineRule="auto"/>
              <w:rPr/>
            </w:pPr>
            <w:r w:rsidDel="00000000" w:rsidR="00000000" w:rsidRPr="00000000">
              <w:rPr>
                <w:sz w:val="20"/>
                <w:szCs w:val="20"/>
                <w:rtl w:val="0"/>
              </w:rPr>
              <w:t xml:space="preserve">The fee-for-service spiral described above does not require Vermont’s all-payer model or its 14-hospital structure to operate — it is the default trajectory of fee-for-service payment anywhere that a shrinking commercial base subsidizes care for a growing share of publicly-insured and uninsured patients, which describes most rural and many urban hospital markets nationally. What Vermont’s numbers provide is a fully quantified, publicly documented version of a spiral every state’s hospital association can recognize in its own data, even where no single report has assembled the picture as starkly as Oliver Wyman did for Vermont.</w:t>
            </w:r>
            <w:r w:rsidDel="00000000" w:rsidR="00000000" w:rsidRPr="00000000">
              <w:rPr>
                <w:rtl w:val="0"/>
              </w:rPr>
            </w:r>
          </w:p>
        </w:tc>
      </w:tr>
    </w:tbl>
    <w:p w:rsidR="00000000" w:rsidDel="00000000" w:rsidP="00000000" w:rsidRDefault="00000000" w:rsidRPr="00000000" w14:paraId="00000820">
      <w:pPr>
        <w:spacing w:after="120" w:line="240" w:lineRule="auto"/>
        <w:rPr>
          <w:sz w:val="16"/>
          <w:szCs w:val="16"/>
        </w:rPr>
      </w:pPr>
      <w:r w:rsidDel="00000000" w:rsidR="00000000" w:rsidRPr="00000000">
        <w:rPr>
          <w:rtl w:val="0"/>
        </w:rPr>
      </w:r>
    </w:p>
    <w:p w:rsidR="00000000" w:rsidDel="00000000" w:rsidP="00000000" w:rsidRDefault="00000000" w:rsidRPr="00000000" w14:paraId="00000821">
      <w:pPr>
        <w:pStyle w:val="Heading2"/>
        <w:pBdr>
          <w:top w:color="c9d2df" w:space="10" w:sz="6" w:val="single"/>
        </w:pBdr>
        <w:rPr/>
      </w:pPr>
      <w:bookmarkStart w:colFirst="0" w:colLast="0" w:name="_mv0tylpezxqk" w:id="175"/>
      <w:bookmarkEnd w:id="175"/>
      <w:r w:rsidDel="00000000" w:rsidR="00000000" w:rsidRPr="00000000">
        <w:rPr>
          <w:color w:val="161b22"/>
          <w:rtl w:val="0"/>
        </w:rPr>
        <w:t xml:space="preserve">6.3  </w:t>
      </w:r>
      <w:r w:rsidDel="00000000" w:rsidR="00000000" w:rsidRPr="00000000">
        <w:rPr>
          <w:b w:val="1"/>
          <w:bCs w:val="1"/>
          <w:color w:val="161b22"/>
          <w:rtl w:val="0"/>
        </w:rPr>
        <w:t xml:space="preserve">Reference-Based Pricing — Mechanics, Evidence, and Vermont’s Design</w:t>
      </w:r>
      <w:r w:rsidDel="00000000" w:rsidR="00000000" w:rsidRPr="00000000">
        <w:rPr>
          <w:rtl w:val="0"/>
        </w:rPr>
      </w:r>
    </w:p>
    <w:p w:rsidR="00000000" w:rsidDel="00000000" w:rsidP="00000000" w:rsidRDefault="00000000" w:rsidRPr="00000000" w14:paraId="00000822">
      <w:pPr>
        <w:rPr/>
      </w:pPr>
      <w:r w:rsidDel="00000000" w:rsidR="00000000" w:rsidRPr="00000000">
        <w:rPr>
          <w:rtl w:val="0"/>
        </w:rPr>
        <w:t xml:space="preserve">Reference-based pricing (RBP) is the first operational tool in Vermont’s economics reform sequence. It addresses the price extraction problem directly: rather than allowing hospitals and payers to negotiate prices in bilateral, opaque arrangements where hospital market power determines the outcome, RBP establishes a transparent external benchmark — typically a percentage of Medicare reimbursement — as the maximum a hospital may accept.</w:t>
      </w:r>
    </w:p>
    <w:p w:rsidR="00000000" w:rsidDel="00000000" w:rsidP="00000000" w:rsidRDefault="00000000" w:rsidRPr="00000000" w14:paraId="00000823">
      <w:pPr>
        <w:pStyle w:val="Heading3"/>
        <w:rPr/>
      </w:pPr>
      <w:bookmarkStart w:colFirst="0" w:colLast="0" w:name="_xckbvivifkvv" w:id="176"/>
      <w:bookmarkEnd w:id="176"/>
      <w:r w:rsidDel="00000000" w:rsidR="00000000" w:rsidRPr="00000000">
        <w:rPr>
          <w:color w:val="161b22"/>
          <w:rtl w:val="0"/>
        </w:rPr>
        <w:t xml:space="preserve">6.3.1  </w:t>
      </w:r>
      <w:r w:rsidDel="00000000" w:rsidR="00000000" w:rsidRPr="00000000">
        <w:rPr>
          <w:b w:val="1"/>
          <w:bCs w:val="1"/>
          <w:color w:val="161b22"/>
          <w:rtl w:val="0"/>
        </w:rPr>
        <w:t xml:space="preserve">How RBP Works: The Mechanism</w:t>
      </w:r>
      <w:r w:rsidDel="00000000" w:rsidR="00000000" w:rsidRPr="00000000">
        <w:rPr>
          <w:rtl w:val="0"/>
        </w:rPr>
      </w:r>
    </w:p>
    <w:p w:rsidR="00000000" w:rsidDel="00000000" w:rsidP="00000000" w:rsidRDefault="00000000" w:rsidRPr="00000000" w14:paraId="00000824">
      <w:pPr>
        <w:rPr/>
      </w:pPr>
      <w:r w:rsidDel="00000000" w:rsidR="00000000" w:rsidRPr="00000000">
        <w:rPr>
          <w:rtl w:val="0"/>
        </w:rPr>
        <w:t xml:space="preserve">The core RBP mechanism is straightforward: the regulatory authority (in Vermont’s case, GMCB) establishes, by rule, the maximum amounts that hospitals shall accept as payment in full for items and services delivered. These maximum amounts are calculated as a percentage of Medicare reimbursement for the same or similar service. The percentage is calibrated to allow hospitals to cover their actual costs (break-even at ~136% of Medicare) while eliminating the excessive markup that drives premium inflation.</w:t>
      </w:r>
    </w:p>
    <w:p w:rsidR="00000000" w:rsidDel="00000000" w:rsidP="00000000" w:rsidRDefault="00000000" w:rsidRPr="00000000" w14:paraId="0000082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Act 68’s RBP architecture reflects four design principles that distinguish Vermont’s approach from weaker price transparency experiments:</w:t>
      </w:r>
    </w:p>
    <w:p w:rsidR="00000000" w:rsidDel="00000000" w:rsidP="00000000" w:rsidRDefault="00000000" w:rsidRPr="00000000" w14:paraId="00000826">
      <w:pPr>
        <w:keepNext w:val="0"/>
        <w:keepLines w:val="0"/>
        <w:numPr>
          <w:ilvl w:val="0"/>
          <w:numId w:val="28"/>
        </w:numPr>
        <w:ind w:left="720" w:hanging="360"/>
        <w:rPr/>
      </w:pPr>
      <w:r w:rsidDel="00000000" w:rsidR="00000000" w:rsidRPr="00000000">
        <w:rPr>
          <w:rtl w:val="0"/>
        </w:rPr>
        <w:t xml:space="preserve">Mandatory, not voluntary — every hospital, every commercial payer, by FY2027</w:t>
      </w:r>
    </w:p>
    <w:p w:rsidR="00000000" w:rsidDel="00000000" w:rsidP="00000000" w:rsidRDefault="00000000" w:rsidRPr="00000000" w14:paraId="00000827">
      <w:pPr>
        <w:keepNext w:val="0"/>
        <w:keepLines w:val="0"/>
        <w:numPr>
          <w:ilvl w:val="0"/>
          <w:numId w:val="28"/>
        </w:numPr>
        <w:ind w:left="720" w:hanging="360"/>
        <w:rPr/>
      </w:pPr>
      <w:r w:rsidDel="00000000" w:rsidR="00000000" w:rsidRPr="00000000">
        <w:rPr>
          <w:rtl w:val="0"/>
        </w:rPr>
        <w:t xml:space="preserve">Binding ceiling, not advisory guidance — hospitals cannot charge or collect more than the established rate</w:t>
      </w:r>
    </w:p>
    <w:p w:rsidR="00000000" w:rsidDel="00000000" w:rsidP="00000000" w:rsidRDefault="00000000" w:rsidRPr="00000000" w14:paraId="00000828">
      <w:pPr>
        <w:keepNext w:val="0"/>
        <w:keepLines w:val="0"/>
        <w:numPr>
          <w:ilvl w:val="0"/>
          <w:numId w:val="28"/>
        </w:numPr>
        <w:ind w:left="720" w:hanging="360"/>
        <w:rPr/>
      </w:pPr>
      <w:r w:rsidDel="00000000" w:rsidR="00000000" w:rsidRPr="00000000">
        <w:rPr>
          <w:rtl w:val="0"/>
        </w:rPr>
        <w:t xml:space="preserve">Transparent benchmark — Medicare rates provide a nationally comparable, publicly available anchor</w:t>
      </w:r>
    </w:p>
    <w:p w:rsidR="00000000" w:rsidDel="00000000" w:rsidP="00000000" w:rsidRDefault="00000000" w:rsidRPr="00000000" w14:paraId="00000829">
      <w:pPr>
        <w:keepLines w:val="0"/>
        <w:numPr>
          <w:ilvl w:val="0"/>
          <w:numId w:val="28"/>
        </w:numPr>
        <w:ind w:left="720" w:hanging="360"/>
        <w:rPr/>
      </w:pPr>
      <w:r w:rsidDel="00000000" w:rsidR="00000000" w:rsidRPr="00000000">
        <w:rPr>
          <w:rtl w:val="0"/>
        </w:rPr>
        <w:t xml:space="preserve">Premium passthrough monitoring — GMCB and DFR must verify that price reductions translate to lower premiums</w:t>
      </w:r>
    </w:p>
    <w:p w:rsidR="00000000" w:rsidDel="00000000" w:rsidP="00000000" w:rsidRDefault="00000000" w:rsidRPr="00000000" w14:paraId="0000082A">
      <w:pPr>
        <w:rPr/>
      </w:pPr>
      <w:r w:rsidDel="00000000" w:rsidR="00000000" w:rsidRPr="00000000">
        <w:rPr>
          <w:rtl w:val="0"/>
        </w:rPr>
        <w:t xml:space="preserve">GMCB’s February 2026 report introduced one additional design refinement that reflects the Vermont-specific complexity of applying RBP to a highly varied 14-hospital system. Rather than applying a single statewide RBP multiplier, GMCB will consider each hospital’s specific community context: payer mix, labor costs, social risk factors, and role in Vermont’s system. A critical access hospital serving a predominantly Medicaid and Medicare rural population has different cost economics than a large PPS academic medical center. Vermont’s RBP methodology will accommodate these differences while maintaining the essential principle that commercial prices may not exceed a defensible multiple of Medicare.</w:t>
      </w:r>
    </w:p>
    <w:p w:rsidR="00000000" w:rsidDel="00000000" w:rsidP="00000000" w:rsidRDefault="00000000" w:rsidRPr="00000000" w14:paraId="0000082B">
      <w:pPr>
        <w:pStyle w:val="Heading3"/>
        <w:keepNext w:val="0"/>
        <w:rPr/>
      </w:pPr>
      <w:bookmarkStart w:colFirst="0" w:colLast="0" w:name="_akv5v89yljw7" w:id="177"/>
      <w:bookmarkEnd w:id="177"/>
      <w:r w:rsidDel="00000000" w:rsidR="00000000" w:rsidRPr="00000000">
        <w:rPr>
          <w:color w:val="161b22"/>
          <w:rtl w:val="0"/>
        </w:rPr>
        <w:t xml:space="preserve">6.3.2  </w:t>
      </w:r>
      <w:r w:rsidDel="00000000" w:rsidR="00000000" w:rsidRPr="00000000">
        <w:rPr>
          <w:b w:val="1"/>
          <w:bCs w:val="1"/>
          <w:color w:val="161b22"/>
          <w:rtl w:val="0"/>
        </w:rPr>
        <w:t xml:space="preserve">The Evidence Base: Cross-State Results</w:t>
      </w:r>
      <w:r w:rsidDel="00000000" w:rsidR="00000000" w:rsidRPr="00000000">
        <w:rPr>
          <w:rtl w:val="0"/>
        </w:rPr>
      </w:r>
    </w:p>
    <w:p w:rsidR="00000000" w:rsidDel="00000000" w:rsidP="00000000" w:rsidRDefault="00000000" w:rsidRPr="00000000" w14:paraId="0000082C">
      <w:pPr>
        <w:keepNext w:val="0"/>
        <w:rPr/>
      </w:pPr>
      <w:r w:rsidDel="00000000" w:rsidR="00000000" w:rsidRPr="00000000">
        <w:rPr>
          <w:rtl w:val="0"/>
        </w:rPr>
        <w:t xml:space="preserve">Vermont is not designing RBP in a vacuum. Three states have implemented meaningful price reference programs with documented results, and a fourth — Maryland — regulates rates for all payers outright. Together they provide the evidence base for Vermont’s design choices.</w:t>
      </w:r>
    </w:p>
    <w:tbl>
      <w:tblPr>
        <w:tblStyle w:val="Table81"/>
        <w:tblW w:w="906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110"/>
        <w:gridCol w:w="2445"/>
        <w:gridCol w:w="2010"/>
        <w:gridCol w:w="3495"/>
        <w:tblGridChange w:id="0">
          <w:tblGrid>
            <w:gridCol w:w="1110"/>
            <w:gridCol w:w="2445"/>
            <w:gridCol w:w="2010"/>
            <w:gridCol w:w="3495"/>
          </w:tblGrid>
        </w:tblGridChange>
      </w:tblGrid>
      <w:tr>
        <w:trPr>
          <w:cantSplit w:val="1"/>
          <w:tblHeader w:val="1"/>
        </w:trPr>
        <w:tc>
          <w:tcPr>
            <w:shd w:fill="1b3a6b" w:val="clear"/>
          </w:tcPr>
          <w:p w:rsidR="00000000" w:rsidDel="00000000" w:rsidP="00000000" w:rsidRDefault="00000000" w:rsidRPr="00000000" w14:paraId="0000082D">
            <w:pPr>
              <w:jc w:val="left"/>
              <w:rPr/>
            </w:pPr>
            <w:r w:rsidDel="00000000" w:rsidR="00000000" w:rsidRPr="00000000">
              <w:rPr>
                <w:b w:val="1"/>
                <w:bCs w:val="1"/>
                <w:color w:val="ffffff"/>
                <w:sz w:val="18"/>
                <w:szCs w:val="18"/>
                <w:rtl w:val="0"/>
              </w:rPr>
              <w:t xml:space="preserve">State / Program</w:t>
            </w:r>
            <w:r w:rsidDel="00000000" w:rsidR="00000000" w:rsidRPr="00000000">
              <w:rPr>
                <w:rtl w:val="0"/>
              </w:rPr>
            </w:r>
          </w:p>
        </w:tc>
        <w:tc>
          <w:tcPr>
            <w:shd w:fill="1b3a6b" w:val="clear"/>
          </w:tcPr>
          <w:p w:rsidR="00000000" w:rsidDel="00000000" w:rsidP="00000000" w:rsidRDefault="00000000" w:rsidRPr="00000000" w14:paraId="0000082E">
            <w:pPr>
              <w:jc w:val="left"/>
              <w:rPr/>
            </w:pPr>
            <w:r w:rsidDel="00000000" w:rsidR="00000000" w:rsidRPr="00000000">
              <w:rPr>
                <w:b w:val="1"/>
                <w:bCs w:val="1"/>
                <w:color w:val="ffffff"/>
                <w:sz w:val="18"/>
                <w:szCs w:val="18"/>
                <w:rtl w:val="0"/>
              </w:rPr>
              <w:t xml:space="preserve">Design</w:t>
            </w:r>
            <w:r w:rsidDel="00000000" w:rsidR="00000000" w:rsidRPr="00000000">
              <w:rPr>
                <w:rtl w:val="0"/>
              </w:rPr>
            </w:r>
          </w:p>
        </w:tc>
        <w:tc>
          <w:tcPr>
            <w:shd w:fill="1b3a6b" w:val="clear"/>
          </w:tcPr>
          <w:p w:rsidR="00000000" w:rsidDel="00000000" w:rsidP="00000000" w:rsidRDefault="00000000" w:rsidRPr="00000000" w14:paraId="0000082F">
            <w:pPr>
              <w:jc w:val="left"/>
              <w:rPr/>
            </w:pPr>
            <w:r w:rsidDel="00000000" w:rsidR="00000000" w:rsidRPr="00000000">
              <w:rPr>
                <w:b w:val="1"/>
                <w:bCs w:val="1"/>
                <w:color w:val="ffffff"/>
                <w:sz w:val="18"/>
                <w:szCs w:val="18"/>
                <w:rtl w:val="0"/>
              </w:rPr>
              <w:t xml:space="preserve">Scope</w:t>
            </w:r>
            <w:r w:rsidDel="00000000" w:rsidR="00000000" w:rsidRPr="00000000">
              <w:rPr>
                <w:rtl w:val="0"/>
              </w:rPr>
            </w:r>
          </w:p>
        </w:tc>
        <w:tc>
          <w:tcPr>
            <w:shd w:fill="1b3a6b" w:val="clear"/>
          </w:tcPr>
          <w:p w:rsidR="00000000" w:rsidDel="00000000" w:rsidP="00000000" w:rsidRDefault="00000000" w:rsidRPr="00000000" w14:paraId="00000830">
            <w:pPr>
              <w:jc w:val="left"/>
              <w:rPr/>
            </w:pPr>
            <w:r w:rsidDel="00000000" w:rsidR="00000000" w:rsidRPr="00000000">
              <w:rPr>
                <w:b w:val="1"/>
                <w:bCs w:val="1"/>
                <w:color w:val="ffffff"/>
                <w:sz w:val="18"/>
                <w:szCs w:val="18"/>
                <w:rtl w:val="0"/>
              </w:rPr>
              <w:t xml:space="preserve">Key Results</w:t>
            </w:r>
            <w:r w:rsidDel="00000000" w:rsidR="00000000" w:rsidRPr="00000000">
              <w:rPr>
                <w:rtl w:val="0"/>
              </w:rPr>
            </w:r>
          </w:p>
        </w:tc>
      </w:tr>
      <w:tr>
        <w:trPr>
          <w:cantSplit w:val="1"/>
          <w:tblHeader w:val="0"/>
        </w:trPr>
        <w:tc>
          <w:tcPr/>
          <w:p w:rsidR="00000000" w:rsidDel="00000000" w:rsidP="00000000" w:rsidRDefault="00000000" w:rsidRPr="00000000" w14:paraId="00000831">
            <w:pPr>
              <w:jc w:val="left"/>
              <w:rPr/>
            </w:pPr>
            <w:r w:rsidDel="00000000" w:rsidR="00000000" w:rsidRPr="00000000">
              <w:rPr>
                <w:sz w:val="18"/>
                <w:szCs w:val="18"/>
                <w:rtl w:val="0"/>
              </w:rPr>
              <w:t xml:space="preserve">Oregon (2019)</w:t>
            </w:r>
            <w:r w:rsidDel="00000000" w:rsidR="00000000" w:rsidRPr="00000000">
              <w:rPr>
                <w:rtl w:val="0"/>
              </w:rPr>
            </w:r>
          </w:p>
        </w:tc>
        <w:tc>
          <w:tcPr/>
          <w:p w:rsidR="00000000" w:rsidDel="00000000" w:rsidP="00000000" w:rsidRDefault="00000000" w:rsidRPr="00000000" w14:paraId="00000832">
            <w:pPr>
              <w:jc w:val="left"/>
              <w:rPr/>
            </w:pPr>
            <w:r w:rsidDel="00000000" w:rsidR="00000000" w:rsidRPr="00000000">
              <w:rPr>
                <w:sz w:val="18"/>
                <w:szCs w:val="18"/>
                <w:rtl w:val="0"/>
              </w:rPr>
              <w:t xml:space="preserve">200% of Medicare in-network; 185% out-of-network. CAH exemptions.</w:t>
            </w:r>
            <w:r w:rsidDel="00000000" w:rsidR="00000000" w:rsidRPr="00000000">
              <w:rPr>
                <w:rtl w:val="0"/>
              </w:rPr>
            </w:r>
          </w:p>
        </w:tc>
        <w:tc>
          <w:tcPr/>
          <w:p w:rsidR="00000000" w:rsidDel="00000000" w:rsidP="00000000" w:rsidRDefault="00000000" w:rsidRPr="00000000" w14:paraId="00000833">
            <w:pPr>
              <w:jc w:val="left"/>
              <w:rPr/>
            </w:pPr>
            <w:r w:rsidDel="00000000" w:rsidR="00000000" w:rsidRPr="00000000">
              <w:rPr>
                <w:sz w:val="18"/>
                <w:szCs w:val="18"/>
                <w:rtl w:val="0"/>
              </w:rPr>
              <w:t xml:space="preserve">State employee plan (~300,000 covered lives)</w:t>
            </w:r>
            <w:r w:rsidDel="00000000" w:rsidR="00000000" w:rsidRPr="00000000">
              <w:rPr>
                <w:rtl w:val="0"/>
              </w:rPr>
            </w:r>
          </w:p>
        </w:tc>
        <w:tc>
          <w:tcPr/>
          <w:p w:rsidR="00000000" w:rsidDel="00000000" w:rsidP="00000000" w:rsidRDefault="00000000" w:rsidRPr="00000000" w14:paraId="00000834">
            <w:pPr>
              <w:jc w:val="left"/>
              <w:rPr/>
            </w:pPr>
            <w:r w:rsidDel="00000000" w:rsidR="00000000" w:rsidRPr="00000000">
              <w:rPr>
                <w:sz w:val="18"/>
                <w:szCs w:val="18"/>
                <w:rtl w:val="0"/>
              </w:rPr>
              <w:t xml:space="preserve">$107.5M saved in first 27 months (Health Affairs). All 24 affected hospitals remained in-network. No documented access harm.</w:t>
            </w:r>
            <w:r w:rsidDel="00000000" w:rsidR="00000000" w:rsidRPr="00000000">
              <w:rPr>
                <w:rtl w:val="0"/>
              </w:rPr>
            </w:r>
          </w:p>
        </w:tc>
      </w:tr>
      <w:tr>
        <w:trPr>
          <w:cantSplit w:val="0"/>
          <w:tblHeader w:val="0"/>
        </w:trPr>
        <w:tc>
          <w:tcPr/>
          <w:p w:rsidR="00000000" w:rsidDel="00000000" w:rsidP="00000000" w:rsidRDefault="00000000" w:rsidRPr="00000000" w14:paraId="00000835">
            <w:pPr>
              <w:jc w:val="left"/>
              <w:rPr/>
            </w:pPr>
            <w:r w:rsidDel="00000000" w:rsidR="00000000" w:rsidRPr="00000000">
              <w:rPr>
                <w:sz w:val="18"/>
                <w:szCs w:val="18"/>
                <w:rtl w:val="0"/>
              </w:rPr>
              <w:t xml:space="preserve">Montana (2016)</w:t>
            </w:r>
            <w:r w:rsidDel="00000000" w:rsidR="00000000" w:rsidRPr="00000000">
              <w:rPr>
                <w:rtl w:val="0"/>
              </w:rPr>
            </w:r>
          </w:p>
        </w:tc>
        <w:tc>
          <w:tcPr/>
          <w:p w:rsidR="00000000" w:rsidDel="00000000" w:rsidP="00000000" w:rsidRDefault="00000000" w:rsidRPr="00000000" w14:paraId="00000836">
            <w:pPr>
              <w:jc w:val="left"/>
              <w:rPr/>
            </w:pPr>
            <w:r w:rsidDel="00000000" w:rsidR="00000000" w:rsidRPr="00000000">
              <w:rPr>
                <w:sz w:val="18"/>
                <w:szCs w:val="18"/>
                <w:rtl w:val="0"/>
              </w:rPr>
              <w:t xml:space="preserve">Direct contracting at % of Medicare for state employee plan.</w:t>
            </w:r>
            <w:r w:rsidDel="00000000" w:rsidR="00000000" w:rsidRPr="00000000">
              <w:rPr>
                <w:rtl w:val="0"/>
              </w:rPr>
            </w:r>
          </w:p>
        </w:tc>
        <w:tc>
          <w:tcPr/>
          <w:p w:rsidR="00000000" w:rsidDel="00000000" w:rsidP="00000000" w:rsidRDefault="00000000" w:rsidRPr="00000000" w14:paraId="00000837">
            <w:pPr>
              <w:jc w:val="left"/>
              <w:rPr/>
            </w:pPr>
            <w:r w:rsidDel="00000000" w:rsidR="00000000" w:rsidRPr="00000000">
              <w:rPr>
                <w:sz w:val="18"/>
                <w:szCs w:val="18"/>
                <w:rtl w:val="0"/>
              </w:rPr>
              <w:t xml:space="preserve">State employee plan</w:t>
            </w:r>
            <w:r w:rsidDel="00000000" w:rsidR="00000000" w:rsidRPr="00000000">
              <w:rPr>
                <w:rtl w:val="0"/>
              </w:rPr>
            </w:r>
          </w:p>
        </w:tc>
        <w:tc>
          <w:tcPr/>
          <w:p w:rsidR="00000000" w:rsidDel="00000000" w:rsidP="00000000" w:rsidRDefault="00000000" w:rsidRPr="00000000" w14:paraId="00000838">
            <w:pPr>
              <w:jc w:val="left"/>
              <w:rPr/>
            </w:pPr>
            <w:r w:rsidDel="00000000" w:rsidR="00000000" w:rsidRPr="00000000">
              <w:rPr>
                <w:sz w:val="18"/>
                <w:szCs w:val="18"/>
                <w:rtl w:val="0"/>
              </w:rPr>
              <w:t xml:space="preserve">$48M initial savings. Politically fragile without statutory mandate — illustrates Vermont’s correct choice to legislate rather than demonstrate.</w:t>
            </w:r>
            <w:r w:rsidDel="00000000" w:rsidR="00000000" w:rsidRPr="00000000">
              <w:rPr>
                <w:rtl w:val="0"/>
              </w:rPr>
            </w:r>
          </w:p>
        </w:tc>
      </w:tr>
      <w:tr>
        <w:trPr>
          <w:cantSplit w:val="0"/>
          <w:tblHeader w:val="0"/>
        </w:trPr>
        <w:tc>
          <w:tcPr/>
          <w:p w:rsidR="00000000" w:rsidDel="00000000" w:rsidP="00000000" w:rsidRDefault="00000000" w:rsidRPr="00000000" w14:paraId="00000839">
            <w:pPr>
              <w:jc w:val="left"/>
              <w:rPr/>
            </w:pPr>
            <w:r w:rsidDel="00000000" w:rsidR="00000000" w:rsidRPr="00000000">
              <w:rPr>
                <w:sz w:val="18"/>
                <w:szCs w:val="18"/>
                <w:rtl w:val="0"/>
              </w:rPr>
              <w:t xml:space="preserve">Washington (2021)</w:t>
            </w:r>
            <w:r w:rsidDel="00000000" w:rsidR="00000000" w:rsidRPr="00000000">
              <w:rPr>
                <w:rtl w:val="0"/>
              </w:rPr>
            </w:r>
          </w:p>
        </w:tc>
        <w:tc>
          <w:tcPr/>
          <w:p w:rsidR="00000000" w:rsidDel="00000000" w:rsidP="00000000" w:rsidRDefault="00000000" w:rsidRPr="00000000" w14:paraId="0000083A">
            <w:pPr>
              <w:jc w:val="left"/>
              <w:rPr/>
            </w:pPr>
            <w:r w:rsidDel="00000000" w:rsidR="00000000" w:rsidRPr="00000000">
              <w:rPr>
                <w:sz w:val="18"/>
                <w:szCs w:val="18"/>
                <w:rtl w:val="0"/>
              </w:rPr>
              <w:t xml:space="preserve">‘Cascade Care’ public option. 160% of Medicare for participating networks.</w:t>
            </w:r>
            <w:r w:rsidDel="00000000" w:rsidR="00000000" w:rsidRPr="00000000">
              <w:rPr>
                <w:rtl w:val="0"/>
              </w:rPr>
            </w:r>
          </w:p>
        </w:tc>
        <w:tc>
          <w:tcPr/>
          <w:p w:rsidR="00000000" w:rsidDel="00000000" w:rsidP="00000000" w:rsidRDefault="00000000" w:rsidRPr="00000000" w14:paraId="0000083B">
            <w:pPr>
              <w:jc w:val="left"/>
              <w:rPr/>
            </w:pPr>
            <w:r w:rsidDel="00000000" w:rsidR="00000000" w:rsidRPr="00000000">
              <w:rPr>
                <w:sz w:val="18"/>
                <w:szCs w:val="18"/>
                <w:rtl w:val="0"/>
              </w:rPr>
              <w:t xml:space="preserve">Voluntary public option</w:t>
            </w:r>
            <w:r w:rsidDel="00000000" w:rsidR="00000000" w:rsidRPr="00000000">
              <w:rPr>
                <w:rtl w:val="0"/>
              </w:rPr>
            </w:r>
          </w:p>
        </w:tc>
        <w:tc>
          <w:tcPr/>
          <w:p w:rsidR="00000000" w:rsidDel="00000000" w:rsidP="00000000" w:rsidRDefault="00000000" w:rsidRPr="00000000" w14:paraId="0000083C">
            <w:pPr>
              <w:jc w:val="left"/>
              <w:rPr/>
            </w:pPr>
            <w:r w:rsidDel="00000000" w:rsidR="00000000" w:rsidRPr="00000000">
              <w:rPr>
                <w:sz w:val="18"/>
                <w:szCs w:val="18"/>
                <w:rtl w:val="0"/>
              </w:rPr>
              <w:t xml:space="preserve">Expanding to state employee plans. Growing commercial adoption.</w:t>
            </w:r>
            <w:r w:rsidDel="00000000" w:rsidR="00000000" w:rsidRPr="00000000">
              <w:rPr>
                <w:rtl w:val="0"/>
              </w:rPr>
            </w:r>
          </w:p>
        </w:tc>
      </w:tr>
      <w:tr>
        <w:trPr>
          <w:cantSplit w:val="0"/>
          <w:tblHeader w:val="0"/>
        </w:trPr>
        <w:tc>
          <w:tcPr/>
          <w:p w:rsidR="00000000" w:rsidDel="00000000" w:rsidP="00000000" w:rsidRDefault="00000000" w:rsidRPr="00000000" w14:paraId="0000083D">
            <w:pPr>
              <w:jc w:val="left"/>
              <w:rPr/>
            </w:pPr>
            <w:r w:rsidDel="00000000" w:rsidR="00000000" w:rsidRPr="00000000">
              <w:rPr>
                <w:sz w:val="18"/>
                <w:szCs w:val="18"/>
                <w:rtl w:val="0"/>
              </w:rPr>
              <w:t xml:space="preserve">Maryland (2014–present)</w:t>
            </w:r>
            <w:r w:rsidDel="00000000" w:rsidR="00000000" w:rsidRPr="00000000">
              <w:rPr>
                <w:rtl w:val="0"/>
              </w:rPr>
            </w:r>
          </w:p>
        </w:tc>
        <w:tc>
          <w:tcPr/>
          <w:p w:rsidR="00000000" w:rsidDel="00000000" w:rsidP="00000000" w:rsidRDefault="00000000" w:rsidRPr="00000000" w14:paraId="0000083E">
            <w:pPr>
              <w:jc w:val="left"/>
              <w:rPr/>
            </w:pPr>
            <w:r w:rsidDel="00000000" w:rsidR="00000000" w:rsidRPr="00000000">
              <w:rPr>
                <w:sz w:val="18"/>
                <w:szCs w:val="18"/>
                <w:rtl w:val="0"/>
              </w:rPr>
              <w:t xml:space="preserve">All-payer rate setting; hospitals receive fixed annual revenue (global budget). Medicare waiver.</w:t>
            </w:r>
            <w:r w:rsidDel="00000000" w:rsidR="00000000" w:rsidRPr="00000000">
              <w:rPr>
                <w:rtl w:val="0"/>
              </w:rPr>
            </w:r>
          </w:p>
        </w:tc>
        <w:tc>
          <w:tcPr/>
          <w:p w:rsidR="00000000" w:rsidDel="00000000" w:rsidP="00000000" w:rsidRDefault="00000000" w:rsidRPr="00000000" w14:paraId="0000083F">
            <w:pPr>
              <w:jc w:val="left"/>
              <w:rPr/>
            </w:pPr>
            <w:r w:rsidDel="00000000" w:rsidR="00000000" w:rsidRPr="00000000">
              <w:rPr>
                <w:sz w:val="18"/>
                <w:szCs w:val="18"/>
                <w:rtl w:val="0"/>
              </w:rPr>
              <w:t xml:space="preserve">All payers, all hospitals statewide</w:t>
            </w:r>
            <w:r w:rsidDel="00000000" w:rsidR="00000000" w:rsidRPr="00000000">
              <w:rPr>
                <w:rtl w:val="0"/>
              </w:rPr>
            </w:r>
          </w:p>
        </w:tc>
        <w:tc>
          <w:tcPr/>
          <w:p w:rsidR="00000000" w:rsidDel="00000000" w:rsidP="00000000" w:rsidRDefault="00000000" w:rsidRPr="00000000" w14:paraId="00000840">
            <w:pPr>
              <w:jc w:val="left"/>
              <w:rPr/>
            </w:pPr>
            <w:r w:rsidDel="00000000" w:rsidR="00000000" w:rsidRPr="00000000">
              <w:rPr>
                <w:sz w:val="18"/>
                <w:szCs w:val="18"/>
                <w:rtl w:val="0"/>
              </w:rPr>
              <w:t xml:space="preserve">$1.4B in Medicare hospital savings to date. 7% reduction in hospital admissions. $800M reduction in hospital spending. Model extended and expanded.</w:t>
            </w:r>
            <w:r w:rsidDel="00000000" w:rsidR="00000000" w:rsidRPr="00000000">
              <w:rPr>
                <w:rtl w:val="0"/>
              </w:rPr>
            </w:r>
          </w:p>
        </w:tc>
      </w:tr>
      <w:tr>
        <w:trPr>
          <w:cantSplit w:val="1"/>
          <w:tblHeader w:val="0"/>
        </w:trPr>
        <w:tc>
          <w:tcPr/>
          <w:p w:rsidR="00000000" w:rsidDel="00000000" w:rsidP="00000000" w:rsidRDefault="00000000" w:rsidRPr="00000000" w14:paraId="00000841">
            <w:pPr>
              <w:jc w:val="left"/>
              <w:rPr/>
            </w:pPr>
            <w:r w:rsidDel="00000000" w:rsidR="00000000" w:rsidRPr="00000000">
              <w:rPr>
                <w:sz w:val="18"/>
                <w:szCs w:val="18"/>
                <w:rtl w:val="0"/>
              </w:rPr>
              <w:t xml:space="preserve">Vermont Act 68 (FY2027)</w:t>
            </w:r>
            <w:r w:rsidDel="00000000" w:rsidR="00000000" w:rsidRPr="00000000">
              <w:rPr>
                <w:rtl w:val="0"/>
              </w:rPr>
            </w:r>
          </w:p>
        </w:tc>
        <w:tc>
          <w:tcPr/>
          <w:p w:rsidR="00000000" w:rsidDel="00000000" w:rsidP="00000000" w:rsidRDefault="00000000" w:rsidRPr="00000000" w14:paraId="00000842">
            <w:pPr>
              <w:jc w:val="left"/>
              <w:rPr/>
            </w:pPr>
            <w:r w:rsidDel="00000000" w:rsidR="00000000" w:rsidRPr="00000000">
              <w:rPr>
                <w:sz w:val="18"/>
                <w:szCs w:val="18"/>
                <w:rtl w:val="0"/>
              </w:rPr>
              <w:t xml:space="preserve">Mandatory statewide RBP maximum set by GMCB rule. Initially commercial payers; excludes Medicare/Medicaid.</w:t>
            </w:r>
            <w:r w:rsidDel="00000000" w:rsidR="00000000" w:rsidRPr="00000000">
              <w:rPr>
                <w:rtl w:val="0"/>
              </w:rPr>
            </w:r>
          </w:p>
        </w:tc>
        <w:tc>
          <w:tcPr/>
          <w:p w:rsidR="00000000" w:rsidDel="00000000" w:rsidP="00000000" w:rsidRDefault="00000000" w:rsidRPr="00000000" w14:paraId="00000843">
            <w:pPr>
              <w:jc w:val="left"/>
              <w:rPr/>
            </w:pPr>
            <w:r w:rsidDel="00000000" w:rsidR="00000000" w:rsidRPr="00000000">
              <w:rPr>
                <w:sz w:val="18"/>
                <w:szCs w:val="18"/>
                <w:rtl w:val="0"/>
              </w:rPr>
              <w:t xml:space="preserve">All Vermont hospitals, all commercial payers</w:t>
            </w:r>
            <w:r w:rsidDel="00000000" w:rsidR="00000000" w:rsidRPr="00000000">
              <w:rPr>
                <w:rtl w:val="0"/>
              </w:rPr>
            </w:r>
          </w:p>
        </w:tc>
        <w:tc>
          <w:tcPr/>
          <w:p w:rsidR="00000000" w:rsidDel="00000000" w:rsidP="00000000" w:rsidRDefault="00000000" w:rsidRPr="00000000" w14:paraId="00000844">
            <w:pPr>
              <w:jc w:val="left"/>
              <w:rPr/>
            </w:pPr>
            <w:r w:rsidDel="00000000" w:rsidR="00000000" w:rsidRPr="00000000">
              <w:rPr>
                <w:sz w:val="18"/>
                <w:szCs w:val="18"/>
                <w:rtl w:val="0"/>
              </w:rPr>
              <w:t xml:space="preserve">Methodology set by rule in 2027, effective hospital FY2028; first negative commercial rate benchmark (-1%) issued in FY27 budget guidance as a transition step.</w:t>
            </w:r>
            <w:r w:rsidDel="00000000" w:rsidR="00000000" w:rsidRPr="00000000">
              <w:rPr>
                <w:rtl w:val="0"/>
              </w:rPr>
            </w:r>
          </w:p>
        </w:tc>
      </w:tr>
    </w:tbl>
    <w:p w:rsidR="00000000" w:rsidDel="00000000" w:rsidP="00000000" w:rsidRDefault="00000000" w:rsidRPr="00000000" w14:paraId="00000845">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6.3 — Cross-state reference-based pricing and rate regulation: design and outcomes. Sources: GMCB Act 68 Update (February 2026); Health Affairs; Commonwealth Fund; CMS.</w:t>
      </w:r>
    </w:p>
    <w:p w:rsidR="00000000" w:rsidDel="00000000" w:rsidP="00000000" w:rsidRDefault="00000000" w:rsidRPr="00000000" w14:paraId="0000084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Oregon results are the most directly applicable to Vermont’s situation because Oregon implemented RBP for a state employee plan while Vermont is implementing it statewide. The critical finding — all 24 affected hospitals remained in-network — directly addresses the most frequently raised concern about RBP: that hospitals will walk away from the regulated rates and leave patients without in-network access. The Oregon evidence is unambiguous on this point: hospitals did not exit the market when rates were set at 200% of Medicare, because 200% of Medicare is still substantially above their actual costs.</w:t>
      </w:r>
    </w:p>
    <w:p w:rsidR="00000000" w:rsidDel="00000000" w:rsidP="00000000" w:rsidRDefault="00000000" w:rsidRPr="00000000" w14:paraId="00000847">
      <w:pPr>
        <w:pStyle w:val="Heading3"/>
        <w:rPr/>
      </w:pPr>
      <w:bookmarkStart w:colFirst="0" w:colLast="0" w:name="_55615sx5b0dk" w:id="178"/>
      <w:bookmarkEnd w:id="178"/>
      <w:r w:rsidDel="00000000" w:rsidR="00000000" w:rsidRPr="00000000">
        <w:rPr>
          <w:color w:val="161b22"/>
          <w:rtl w:val="0"/>
        </w:rPr>
        <w:t xml:space="preserve">6.3.3  </w:t>
      </w:r>
      <w:r w:rsidDel="00000000" w:rsidR="00000000" w:rsidRPr="00000000">
        <w:rPr>
          <w:b w:val="1"/>
          <w:bCs w:val="1"/>
          <w:color w:val="161b22"/>
          <w:rtl w:val="0"/>
        </w:rPr>
        <w:t xml:space="preserve">What RBP Does — and What It Does Not Do</w:t>
      </w:r>
      <w:r w:rsidDel="00000000" w:rsidR="00000000" w:rsidRPr="00000000">
        <w:rPr>
          <w:rtl w:val="0"/>
        </w:rPr>
      </w:r>
    </w:p>
    <w:p w:rsidR="00000000" w:rsidDel="00000000" w:rsidP="00000000" w:rsidRDefault="00000000" w:rsidRPr="00000000" w14:paraId="00000848">
      <w:pPr>
        <w:rPr/>
      </w:pPr>
      <w:r w:rsidDel="00000000" w:rsidR="00000000" w:rsidRPr="00000000">
        <w:rPr>
          <w:rtl w:val="0"/>
        </w:rPr>
        <w:t xml:space="preserve">GMCB’s February 2026 report was notably precise about the scope of RBP’s impact. Understanding what RBP accomplishes, and what requires complementary mechanisms, is essential for policymakers and healthcare leaders designing transformation strategies.</w:t>
      </w:r>
    </w:p>
    <w:p w:rsidR="00000000" w:rsidDel="00000000" w:rsidP="00000000" w:rsidRDefault="00000000" w:rsidRPr="00000000" w14:paraId="0000084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RBP does:</w:t>
      </w:r>
    </w:p>
    <w:p w:rsidR="00000000" w:rsidDel="00000000" w:rsidP="00000000" w:rsidRDefault="00000000" w:rsidRPr="00000000" w14:paraId="0000084A">
      <w:pPr>
        <w:keepNext w:val="0"/>
        <w:keepLines w:val="0"/>
        <w:numPr>
          <w:ilvl w:val="0"/>
          <w:numId w:val="31"/>
        </w:numPr>
        <w:ind w:left="720" w:hanging="360"/>
        <w:rPr/>
      </w:pPr>
      <w:r w:rsidDel="00000000" w:rsidR="00000000" w:rsidRPr="00000000">
        <w:rPr>
          <w:rtl w:val="0"/>
        </w:rPr>
        <w:t xml:space="preserve">Reduce hospital leverage to demand excessive prices from commercial payers</w:t>
      </w:r>
    </w:p>
    <w:p w:rsidR="00000000" w:rsidDel="00000000" w:rsidP="00000000" w:rsidRDefault="00000000" w:rsidRPr="00000000" w14:paraId="0000084B">
      <w:pPr>
        <w:keepNext w:val="0"/>
        <w:keepLines w:val="0"/>
        <w:numPr>
          <w:ilvl w:val="0"/>
          <w:numId w:val="31"/>
        </w:numPr>
        <w:ind w:left="720" w:hanging="360"/>
        <w:rPr/>
      </w:pPr>
      <w:r w:rsidDel="00000000" w:rsidR="00000000" w:rsidRPr="00000000">
        <w:rPr>
          <w:rtl w:val="0"/>
        </w:rPr>
        <w:t xml:space="preserve">Narrow unjustified price variation across hospitals for the same service</w:t>
      </w:r>
    </w:p>
    <w:p w:rsidR="00000000" w:rsidDel="00000000" w:rsidP="00000000" w:rsidRDefault="00000000" w:rsidRPr="00000000" w14:paraId="0000084C">
      <w:pPr>
        <w:keepNext w:val="0"/>
        <w:keepLines w:val="0"/>
        <w:numPr>
          <w:ilvl w:val="0"/>
          <w:numId w:val="31"/>
        </w:numPr>
        <w:ind w:left="720" w:hanging="360"/>
        <w:rPr/>
      </w:pPr>
      <w:r w:rsidDel="00000000" w:rsidR="00000000" w:rsidRPr="00000000">
        <w:rPr>
          <w:rtl w:val="0"/>
        </w:rPr>
        <w:t xml:space="preserve">Protect patient affordability by establishing binding price ceilings</w:t>
      </w:r>
    </w:p>
    <w:p w:rsidR="00000000" w:rsidDel="00000000" w:rsidP="00000000" w:rsidRDefault="00000000" w:rsidRPr="00000000" w14:paraId="0000084D">
      <w:pPr>
        <w:keepNext w:val="0"/>
        <w:keepLines w:val="0"/>
        <w:numPr>
          <w:ilvl w:val="0"/>
          <w:numId w:val="31"/>
        </w:numPr>
        <w:ind w:left="720" w:hanging="360"/>
        <w:rPr/>
      </w:pPr>
      <w:r w:rsidDel="00000000" w:rsidR="00000000" w:rsidRPr="00000000">
        <w:rPr>
          <w:rtl w:val="0"/>
        </w:rPr>
        <w:t xml:space="preserve">Limit monopolistic pricing power in concentrated markets</w:t>
      </w:r>
    </w:p>
    <w:p w:rsidR="00000000" w:rsidDel="00000000" w:rsidP="00000000" w:rsidRDefault="00000000" w:rsidRPr="00000000" w14:paraId="0000084E">
      <w:pPr>
        <w:keepNext w:val="0"/>
        <w:keepLines w:val="0"/>
        <w:numPr>
          <w:ilvl w:val="0"/>
          <w:numId w:val="31"/>
        </w:numPr>
        <w:ind w:left="720" w:hanging="360"/>
        <w:rPr/>
      </w:pPr>
      <w:r w:rsidDel="00000000" w:rsidR="00000000" w:rsidRPr="00000000">
        <w:rPr>
          <w:rtl w:val="0"/>
        </w:rPr>
        <w:t xml:space="preserve">Incentivize operational efficiencies over price increases as the margin lever</w:t>
      </w:r>
    </w:p>
    <w:p w:rsidR="00000000" w:rsidDel="00000000" w:rsidP="00000000" w:rsidRDefault="00000000" w:rsidRPr="00000000" w14:paraId="0000084F">
      <w:pPr>
        <w:keepLines w:val="0"/>
        <w:numPr>
          <w:ilvl w:val="0"/>
          <w:numId w:val="31"/>
        </w:numPr>
        <w:ind w:left="720" w:hanging="360"/>
        <w:rPr/>
      </w:pPr>
      <w:r w:rsidDel="00000000" w:rsidR="00000000" w:rsidRPr="00000000">
        <w:rPr>
          <w:rtl w:val="0"/>
        </w:rPr>
        <w:t xml:space="preserve">Serve as a necessary input for global budget design by establishing the price denominator</w:t>
      </w:r>
    </w:p>
    <w:p w:rsidR="00000000" w:rsidDel="00000000" w:rsidP="00000000" w:rsidRDefault="00000000" w:rsidRPr="00000000" w14:paraId="00000850">
      <w:pPr>
        <w:rPr/>
      </w:pPr>
      <w:r w:rsidDel="00000000" w:rsidR="00000000" w:rsidRPr="00000000">
        <w:rPr>
          <w:rtl w:val="0"/>
        </w:rPr>
        <w:t xml:space="preserve">RBP does NOT:</w:t>
      </w:r>
    </w:p>
    <w:p w:rsidR="00000000" w:rsidDel="00000000" w:rsidP="00000000" w:rsidRDefault="00000000" w:rsidRPr="00000000" w14:paraId="00000851">
      <w:pPr>
        <w:keepNext w:val="0"/>
        <w:keepLines w:val="0"/>
        <w:numPr>
          <w:ilvl w:val="0"/>
          <w:numId w:val="2"/>
        </w:numPr>
        <w:ind w:left="720" w:hanging="360"/>
        <w:rPr/>
      </w:pPr>
      <w:r w:rsidDel="00000000" w:rsidR="00000000" w:rsidRPr="00000000">
        <w:rPr>
          <w:rtl w:val="0"/>
        </w:rPr>
        <w:t xml:space="preserve">Control total hospital spending — only the price component, not volume</w:t>
      </w:r>
    </w:p>
    <w:p w:rsidR="00000000" w:rsidDel="00000000" w:rsidP="00000000" w:rsidRDefault="00000000" w:rsidRPr="00000000" w14:paraId="00000852">
      <w:pPr>
        <w:keepNext w:val="0"/>
        <w:keepLines w:val="0"/>
        <w:numPr>
          <w:ilvl w:val="0"/>
          <w:numId w:val="2"/>
        </w:numPr>
        <w:ind w:left="720" w:hanging="360"/>
        <w:rPr/>
      </w:pPr>
      <w:r w:rsidDel="00000000" w:rsidR="00000000" w:rsidRPr="00000000">
        <w:rPr>
          <w:rtl w:val="0"/>
        </w:rPr>
        <w:t xml:space="preserve">Guarantee savings pass-through to consumers without explicit monitoring requirements</w:t>
      </w:r>
    </w:p>
    <w:p w:rsidR="00000000" w:rsidDel="00000000" w:rsidP="00000000" w:rsidRDefault="00000000" w:rsidRPr="00000000" w14:paraId="00000853">
      <w:pPr>
        <w:keepNext w:val="0"/>
        <w:keepLines w:val="0"/>
        <w:numPr>
          <w:ilvl w:val="0"/>
          <w:numId w:val="2"/>
        </w:numPr>
        <w:ind w:left="720" w:hanging="360"/>
        <w:rPr/>
      </w:pPr>
      <w:r w:rsidDel="00000000" w:rsidR="00000000" w:rsidRPr="00000000">
        <w:rPr>
          <w:rtl w:val="0"/>
        </w:rPr>
        <w:t xml:space="preserve">Restructure incentives around prevention or population health</w:t>
      </w:r>
    </w:p>
    <w:p w:rsidR="00000000" w:rsidDel="00000000" w:rsidP="00000000" w:rsidRDefault="00000000" w:rsidRPr="00000000" w14:paraId="00000854">
      <w:pPr>
        <w:keepNext w:val="0"/>
        <w:keepLines w:val="0"/>
        <w:numPr>
          <w:ilvl w:val="0"/>
          <w:numId w:val="2"/>
        </w:numPr>
        <w:ind w:left="720" w:hanging="360"/>
        <w:rPr/>
      </w:pPr>
      <w:r w:rsidDel="00000000" w:rsidR="00000000" w:rsidRPr="00000000">
        <w:rPr>
          <w:rtl w:val="0"/>
        </w:rPr>
        <w:t xml:space="preserve">Guarantee hospital efficiency, sustainability, or quality performance</w:t>
      </w:r>
    </w:p>
    <w:p w:rsidR="00000000" w:rsidDel="00000000" w:rsidP="00000000" w:rsidRDefault="00000000" w:rsidRPr="00000000" w14:paraId="00000855">
      <w:pPr>
        <w:keepLines w:val="0"/>
        <w:numPr>
          <w:ilvl w:val="0"/>
          <w:numId w:val="2"/>
        </w:numPr>
        <w:ind w:left="720" w:hanging="360"/>
        <w:rPr/>
      </w:pPr>
      <w:r w:rsidDel="00000000" w:rsidR="00000000" w:rsidRPr="00000000">
        <w:rPr>
          <w:rtl w:val="0"/>
        </w:rPr>
        <w:t xml:space="preserve">Solve the cross-subsidy collapse driven by demographic aging</w:t>
      </w:r>
    </w:p>
    <w:p w:rsidR="00000000" w:rsidDel="00000000" w:rsidP="00000000" w:rsidRDefault="00000000" w:rsidRPr="00000000" w14:paraId="00000856">
      <w:pPr>
        <w:rPr/>
      </w:pPr>
      <w:r w:rsidDel="00000000" w:rsidR="00000000" w:rsidRPr="00000000">
        <w:rPr>
          <w:rtl w:val="0"/>
        </w:rPr>
        <w:t xml:space="preserve">This is why Act 68 sequences RBP first, global budgets second. RBP is a necessary but insufficient tool. Global budgets address what RBP leaves unresolved: total hospital spending, volume incentives, and population health management.</w:t>
      </w:r>
    </w:p>
    <w:p w:rsidR="00000000" w:rsidDel="00000000" w:rsidP="00000000" w:rsidRDefault="00000000" w:rsidRPr="00000000" w14:paraId="00000857">
      <w:pPr>
        <w:pStyle w:val="Heading3"/>
        <w:keepNext w:val="0"/>
        <w:rPr/>
      </w:pPr>
      <w:bookmarkStart w:colFirst="0" w:colLast="0" w:name="_5hbyqdapmo2w" w:id="179"/>
      <w:bookmarkEnd w:id="179"/>
      <w:r w:rsidDel="00000000" w:rsidR="00000000" w:rsidRPr="00000000">
        <w:rPr>
          <w:color w:val="161b22"/>
          <w:rtl w:val="0"/>
        </w:rPr>
        <w:t xml:space="preserve">6.3.4  </w:t>
      </w:r>
      <w:r w:rsidDel="00000000" w:rsidR="00000000" w:rsidRPr="00000000">
        <w:rPr>
          <w:b w:val="1"/>
          <w:bCs w:val="1"/>
          <w:color w:val="161b22"/>
          <w:rtl w:val="0"/>
        </w:rPr>
        <w:t xml:space="preserve">Vermont’s Phased Implementation Timeline</w:t>
      </w:r>
      <w:r w:rsidDel="00000000" w:rsidR="00000000" w:rsidRPr="00000000">
        <w:rPr>
          <w:rtl w:val="0"/>
        </w:rPr>
      </w:r>
    </w:p>
    <w:p w:rsidR="00000000" w:rsidDel="00000000" w:rsidP="00000000" w:rsidRDefault="00000000" w:rsidRPr="00000000" w14:paraId="00000858">
      <w:pPr>
        <w:keepNext w:val="0"/>
        <w:rPr/>
      </w:pPr>
      <w:r w:rsidDel="00000000" w:rsidR="00000000" w:rsidRPr="00000000">
        <w:rPr>
          <w:rtl w:val="0"/>
        </w:rPr>
        <w:t xml:space="preserve">GMCB is implementing RBP in two phases, with a third that folds the resulting price ceiling into global budgets, reflecting both the regulatory complexity of establishing a statewide rate-setting methodology and the operational reality that hospitals need runway to adapt their financial models.</w:t>
      </w:r>
    </w:p>
    <w:tbl>
      <w:tblPr>
        <w:tblStyle w:val="Table82"/>
        <w:tblW w:w="907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2314"/>
        <w:gridCol w:w="1501"/>
        <w:gridCol w:w="1501"/>
        <w:gridCol w:w="3754"/>
        <w:tblGridChange w:id="0">
          <w:tblGrid>
            <w:gridCol w:w="2314"/>
            <w:gridCol w:w="1501"/>
            <w:gridCol w:w="1501"/>
            <w:gridCol w:w="3754"/>
          </w:tblGrid>
        </w:tblGridChange>
      </w:tblGrid>
      <w:tr>
        <w:trPr>
          <w:cantSplit w:val="1"/>
          <w:tblHeader w:val="1"/>
        </w:trPr>
        <w:tc>
          <w:tcPr>
            <w:shd w:fill="1b3a6b" w:val="clear"/>
          </w:tcPr>
          <w:p w:rsidR="00000000" w:rsidDel="00000000" w:rsidP="00000000" w:rsidRDefault="00000000" w:rsidRPr="00000000" w14:paraId="00000859">
            <w:pPr>
              <w:jc w:val="left"/>
              <w:rPr/>
            </w:pPr>
            <w:r w:rsidDel="00000000" w:rsidR="00000000" w:rsidRPr="00000000">
              <w:rPr>
                <w:b w:val="1"/>
                <w:bCs w:val="1"/>
                <w:color w:val="ffffff"/>
                <w:sz w:val="18"/>
                <w:szCs w:val="18"/>
                <w:rtl w:val="0"/>
              </w:rPr>
              <w:t xml:space="preserve">Phase</w:t>
            </w:r>
            <w:r w:rsidDel="00000000" w:rsidR="00000000" w:rsidRPr="00000000">
              <w:rPr>
                <w:rtl w:val="0"/>
              </w:rPr>
            </w:r>
          </w:p>
        </w:tc>
        <w:tc>
          <w:tcPr>
            <w:shd w:fill="1b3a6b" w:val="clear"/>
          </w:tcPr>
          <w:p w:rsidR="00000000" w:rsidDel="00000000" w:rsidP="00000000" w:rsidRDefault="00000000" w:rsidRPr="00000000" w14:paraId="0000085A">
            <w:pPr>
              <w:jc w:val="left"/>
              <w:rPr/>
            </w:pPr>
            <w:r w:rsidDel="00000000" w:rsidR="00000000" w:rsidRPr="00000000">
              <w:rPr>
                <w:b w:val="1"/>
                <w:bCs w:val="1"/>
                <w:color w:val="ffffff"/>
                <w:sz w:val="18"/>
                <w:szCs w:val="18"/>
                <w:rtl w:val="0"/>
              </w:rPr>
              <w:t xml:space="preserve">Timeline</w:t>
            </w:r>
            <w:r w:rsidDel="00000000" w:rsidR="00000000" w:rsidRPr="00000000">
              <w:rPr>
                <w:rtl w:val="0"/>
              </w:rPr>
            </w:r>
          </w:p>
        </w:tc>
        <w:tc>
          <w:tcPr>
            <w:shd w:fill="1b3a6b" w:val="clear"/>
          </w:tcPr>
          <w:p w:rsidR="00000000" w:rsidDel="00000000" w:rsidP="00000000" w:rsidRDefault="00000000" w:rsidRPr="00000000" w14:paraId="0000085B">
            <w:pPr>
              <w:jc w:val="left"/>
              <w:rPr/>
            </w:pPr>
            <w:r w:rsidDel="00000000" w:rsidR="00000000" w:rsidRPr="00000000">
              <w:rPr>
                <w:b w:val="1"/>
                <w:bCs w:val="1"/>
                <w:color w:val="ffffff"/>
                <w:sz w:val="18"/>
                <w:szCs w:val="18"/>
                <w:rtl w:val="0"/>
              </w:rPr>
              <w:t xml:space="preserve">Mechanism</w:t>
            </w:r>
            <w:r w:rsidDel="00000000" w:rsidR="00000000" w:rsidRPr="00000000">
              <w:rPr>
                <w:rtl w:val="0"/>
              </w:rPr>
            </w:r>
          </w:p>
        </w:tc>
        <w:tc>
          <w:tcPr>
            <w:shd w:fill="1b3a6b" w:val="clear"/>
          </w:tcPr>
          <w:p w:rsidR="00000000" w:rsidDel="00000000" w:rsidP="00000000" w:rsidRDefault="00000000" w:rsidRPr="00000000" w14:paraId="0000085C">
            <w:pPr>
              <w:jc w:val="left"/>
              <w:rPr/>
            </w:pPr>
            <w:r w:rsidDel="00000000" w:rsidR="00000000" w:rsidRPr="00000000">
              <w:rPr>
                <w:b w:val="1"/>
                <w:bCs w:val="1"/>
                <w:color w:val="ffffff"/>
                <w:sz w:val="18"/>
                <w:szCs w:val="18"/>
                <w:rtl w:val="0"/>
              </w:rPr>
              <w:t xml:space="preserve">Key Actions</w:t>
            </w:r>
            <w:r w:rsidDel="00000000" w:rsidR="00000000" w:rsidRPr="00000000">
              <w:rPr>
                <w:rtl w:val="0"/>
              </w:rPr>
            </w:r>
          </w:p>
        </w:tc>
      </w:tr>
      <w:tr>
        <w:trPr>
          <w:cantSplit w:val="1"/>
          <w:tblHeader w:val="0"/>
        </w:trPr>
        <w:tc>
          <w:tcPr/>
          <w:p w:rsidR="00000000" w:rsidDel="00000000" w:rsidP="00000000" w:rsidRDefault="00000000" w:rsidRPr="00000000" w14:paraId="0000085D">
            <w:pPr>
              <w:jc w:val="left"/>
              <w:rPr/>
            </w:pPr>
            <w:r w:rsidDel="00000000" w:rsidR="00000000" w:rsidRPr="00000000">
              <w:rPr>
                <w:sz w:val="18"/>
                <w:szCs w:val="18"/>
                <w:rtl w:val="0"/>
              </w:rPr>
              <w:t xml:space="preserve">Phase I — Differential Price Growth</w:t>
            </w:r>
            <w:r w:rsidDel="00000000" w:rsidR="00000000" w:rsidRPr="00000000">
              <w:rPr>
                <w:rtl w:val="0"/>
              </w:rPr>
            </w:r>
          </w:p>
        </w:tc>
        <w:tc>
          <w:tcPr/>
          <w:p w:rsidR="00000000" w:rsidDel="00000000" w:rsidP="00000000" w:rsidRDefault="00000000" w:rsidRPr="00000000" w14:paraId="0000085E">
            <w:pPr>
              <w:jc w:val="left"/>
              <w:rPr/>
            </w:pPr>
            <w:r w:rsidDel="00000000" w:rsidR="00000000" w:rsidRPr="00000000">
              <w:rPr>
                <w:sz w:val="18"/>
                <w:szCs w:val="18"/>
                <w:rtl w:val="0"/>
              </w:rPr>
              <w:t xml:space="preserve">FY26–FY27 (now underway)</w:t>
            </w:r>
            <w:r w:rsidDel="00000000" w:rsidR="00000000" w:rsidRPr="00000000">
              <w:rPr>
                <w:rtl w:val="0"/>
              </w:rPr>
            </w:r>
          </w:p>
        </w:tc>
        <w:tc>
          <w:tcPr/>
          <w:p w:rsidR="00000000" w:rsidDel="00000000" w:rsidP="00000000" w:rsidRDefault="00000000" w:rsidRPr="00000000" w14:paraId="0000085F">
            <w:pPr>
              <w:jc w:val="left"/>
              <w:rPr/>
            </w:pPr>
            <w:r w:rsidDel="00000000" w:rsidR="00000000" w:rsidRPr="00000000">
              <w:rPr>
                <w:sz w:val="18"/>
                <w:szCs w:val="18"/>
                <w:rtl w:val="0"/>
              </w:rPr>
              <w:t xml:space="preserve">Hospital Budget Guidance</w:t>
            </w:r>
            <w:r w:rsidDel="00000000" w:rsidR="00000000" w:rsidRPr="00000000">
              <w:rPr>
                <w:rtl w:val="0"/>
              </w:rPr>
            </w:r>
          </w:p>
        </w:tc>
        <w:tc>
          <w:tcPr/>
          <w:p w:rsidR="00000000" w:rsidDel="00000000" w:rsidP="00000000" w:rsidRDefault="00000000" w:rsidRPr="00000000" w14:paraId="00000860">
            <w:pPr>
              <w:jc w:val="left"/>
              <w:rPr/>
            </w:pPr>
            <w:r w:rsidDel="00000000" w:rsidR="00000000" w:rsidRPr="00000000">
              <w:rPr>
                <w:sz w:val="18"/>
                <w:szCs w:val="18"/>
                <w:rtl w:val="0"/>
              </w:rPr>
              <w:t xml:space="preserve">FY27 guidance recommends -1% commercial rate growth benchmark — first negative benchmark in Vermont history. Targets ‘outlier services’ with highest prices and volumes for initial reductions.</w:t>
            </w:r>
            <w:r w:rsidDel="00000000" w:rsidR="00000000" w:rsidRPr="00000000">
              <w:rPr>
                <w:rtl w:val="0"/>
              </w:rPr>
            </w:r>
          </w:p>
        </w:tc>
      </w:tr>
      <w:tr>
        <w:trPr>
          <w:cantSplit w:val="0"/>
          <w:tblHeader w:val="0"/>
        </w:trPr>
        <w:tc>
          <w:tcPr/>
          <w:p w:rsidR="00000000" w:rsidDel="00000000" w:rsidP="00000000" w:rsidRDefault="00000000" w:rsidRPr="00000000" w14:paraId="00000861">
            <w:pPr>
              <w:jc w:val="left"/>
              <w:rPr/>
            </w:pPr>
            <w:r w:rsidDel="00000000" w:rsidR="00000000" w:rsidRPr="00000000">
              <w:rPr>
                <w:sz w:val="18"/>
                <w:szCs w:val="18"/>
                <w:rtl w:val="0"/>
              </w:rPr>
              <w:t xml:space="preserve">Phase II — Rate Setting (RBP)</w:t>
            </w:r>
            <w:r w:rsidDel="00000000" w:rsidR="00000000" w:rsidRPr="00000000">
              <w:rPr>
                <w:rtl w:val="0"/>
              </w:rPr>
            </w:r>
          </w:p>
        </w:tc>
        <w:tc>
          <w:tcPr/>
          <w:p w:rsidR="00000000" w:rsidDel="00000000" w:rsidP="00000000" w:rsidRDefault="00000000" w:rsidRPr="00000000" w14:paraId="00000862">
            <w:pPr>
              <w:jc w:val="left"/>
              <w:rPr/>
            </w:pPr>
            <w:r w:rsidDel="00000000" w:rsidR="00000000" w:rsidRPr="00000000">
              <w:rPr>
                <w:sz w:val="18"/>
                <w:szCs w:val="18"/>
                <w:rtl w:val="0"/>
              </w:rPr>
              <w:t xml:space="preserve">FY27–FY28</w:t>
            </w:r>
            <w:r w:rsidDel="00000000" w:rsidR="00000000" w:rsidRPr="00000000">
              <w:rPr>
                <w:rtl w:val="0"/>
              </w:rPr>
            </w:r>
          </w:p>
        </w:tc>
        <w:tc>
          <w:tcPr/>
          <w:p w:rsidR="00000000" w:rsidDel="00000000" w:rsidP="00000000" w:rsidRDefault="00000000" w:rsidRPr="00000000" w14:paraId="00000863">
            <w:pPr>
              <w:jc w:val="left"/>
              <w:rPr/>
            </w:pPr>
            <w:r w:rsidDel="00000000" w:rsidR="00000000" w:rsidRPr="00000000">
              <w:rPr>
                <w:sz w:val="18"/>
                <w:szCs w:val="18"/>
                <w:rtl w:val="0"/>
              </w:rPr>
              <w:t xml:space="preserve">GMCB Rule-Making</w:t>
            </w:r>
            <w:r w:rsidDel="00000000" w:rsidR="00000000" w:rsidRPr="00000000">
              <w:rPr>
                <w:rtl w:val="0"/>
              </w:rPr>
            </w:r>
          </w:p>
        </w:tc>
        <w:tc>
          <w:tcPr/>
          <w:p w:rsidR="00000000" w:rsidDel="00000000" w:rsidP="00000000" w:rsidRDefault="00000000" w:rsidRPr="00000000" w14:paraId="00000864">
            <w:pPr>
              <w:jc w:val="left"/>
              <w:rPr/>
            </w:pPr>
            <w:r w:rsidDel="00000000" w:rsidR="00000000" w:rsidRPr="00000000">
              <w:rPr>
                <w:sz w:val="18"/>
                <w:szCs w:val="18"/>
                <w:rtl w:val="0"/>
              </w:rPr>
              <w:t xml:space="preserve">RFP for RBP vendor released December 2025. Discovery and design August 2025–August 2026. Policy and regulatory development January 2026–January 2028. Final RBP methodology released March 2027 for FY28 hospital budget guidance.</w:t>
            </w:r>
            <w:r w:rsidDel="00000000" w:rsidR="00000000" w:rsidRPr="00000000">
              <w:rPr>
                <w:rtl w:val="0"/>
              </w:rPr>
            </w:r>
          </w:p>
        </w:tc>
      </w:tr>
      <w:tr>
        <w:trPr>
          <w:cantSplit w:val="1"/>
          <w:tblHeader w:val="0"/>
        </w:trPr>
        <w:tc>
          <w:tcPr/>
          <w:p w:rsidR="00000000" w:rsidDel="00000000" w:rsidP="00000000" w:rsidRDefault="00000000" w:rsidRPr="00000000" w14:paraId="00000865">
            <w:pPr>
              <w:jc w:val="left"/>
              <w:rPr/>
            </w:pPr>
            <w:r w:rsidDel="00000000" w:rsidR="00000000" w:rsidRPr="00000000">
              <w:rPr>
                <w:sz w:val="18"/>
                <w:szCs w:val="18"/>
                <w:rtl w:val="0"/>
              </w:rPr>
              <w:t xml:space="preserve">Phase III — Global Budget Integration</w:t>
            </w:r>
            <w:r w:rsidDel="00000000" w:rsidR="00000000" w:rsidRPr="00000000">
              <w:rPr>
                <w:rtl w:val="0"/>
              </w:rPr>
            </w:r>
          </w:p>
        </w:tc>
        <w:tc>
          <w:tcPr/>
          <w:p w:rsidR="00000000" w:rsidDel="00000000" w:rsidP="00000000" w:rsidRDefault="00000000" w:rsidRPr="00000000" w14:paraId="00000866">
            <w:pPr>
              <w:jc w:val="left"/>
              <w:rPr/>
            </w:pPr>
            <w:r w:rsidDel="00000000" w:rsidR="00000000" w:rsidRPr="00000000">
              <w:rPr>
                <w:sz w:val="18"/>
                <w:szCs w:val="18"/>
                <w:rtl w:val="0"/>
              </w:rPr>
              <w:t xml:space="preserve">FY28 and FY30</w:t>
            </w:r>
            <w:r w:rsidDel="00000000" w:rsidR="00000000" w:rsidRPr="00000000">
              <w:rPr>
                <w:rtl w:val="0"/>
              </w:rPr>
            </w:r>
          </w:p>
        </w:tc>
        <w:tc>
          <w:tcPr/>
          <w:p w:rsidR="00000000" w:rsidDel="00000000" w:rsidP="00000000" w:rsidRDefault="00000000" w:rsidRPr="00000000" w14:paraId="00000867">
            <w:pPr>
              <w:jc w:val="left"/>
              <w:rPr/>
            </w:pPr>
            <w:r w:rsidDel="00000000" w:rsidR="00000000" w:rsidRPr="00000000">
              <w:rPr>
                <w:sz w:val="18"/>
                <w:szCs w:val="18"/>
                <w:rtl w:val="0"/>
              </w:rPr>
              <w:t xml:space="preserve">Statutory Mandate</w:t>
            </w:r>
            <w:r w:rsidDel="00000000" w:rsidR="00000000" w:rsidRPr="00000000">
              <w:rPr>
                <w:rtl w:val="0"/>
              </w:rPr>
            </w:r>
          </w:p>
        </w:tc>
        <w:tc>
          <w:tcPr/>
          <w:p w:rsidR="00000000" w:rsidDel="00000000" w:rsidP="00000000" w:rsidRDefault="00000000" w:rsidRPr="00000000" w14:paraId="00000868">
            <w:pPr>
              <w:jc w:val="left"/>
              <w:rPr/>
            </w:pPr>
            <w:r w:rsidDel="00000000" w:rsidR="00000000" w:rsidRPr="00000000">
              <w:rPr>
                <w:sz w:val="18"/>
                <w:szCs w:val="18"/>
                <w:rtl w:val="0"/>
              </w:rPr>
              <w:t xml:space="preserve">Non-CAH global hospital budgets by FY28. All-hospital global budgets by FY30. RBP embedded as price component of global budget methodology.</w:t>
            </w:r>
            <w:r w:rsidDel="00000000" w:rsidR="00000000" w:rsidRPr="00000000">
              <w:rPr>
                <w:rtl w:val="0"/>
              </w:rPr>
            </w:r>
          </w:p>
        </w:tc>
      </w:tr>
    </w:tbl>
    <w:p w:rsidR="00000000" w:rsidDel="00000000" w:rsidP="00000000" w:rsidRDefault="00000000" w:rsidRPr="00000000" w14:paraId="00000869">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6.4 — Vermont RBP and global budget implementation phases. Source: GMCB Act 68 Update, February 2026.</w:t>
      </w:r>
    </w:p>
    <w:p w:rsidR="00000000" w:rsidDel="00000000" w:rsidP="00000000" w:rsidRDefault="00000000" w:rsidRPr="00000000" w14:paraId="0000086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Phase I action — the negative 1% commercial rate benchmark for FY2027 — deserves particular attention because it is already producing results before formal RBP is in place. Combined with FY2026 measures including the Act 55 outpatient drug cap and hospital budget enforcement, GMCB reduced Vermont hospital commercial revenue by $230.65 million in FY2026: $104.3M from the Act 55 drug cap, $94.58M from hospital budget orders, and $31.76M from budget enforcement. This is the largest single-year price reduction in Vermont hospital history, accomplished through regulatory authority that already existed, signaling what becomes possible when RBP is formally implemented.</w:t>
      </w:r>
    </w:p>
    <w:p w:rsidR="00000000" w:rsidDel="00000000" w:rsidP="00000000" w:rsidRDefault="00000000" w:rsidRPr="00000000" w14:paraId="0000086B">
      <w:pPr>
        <w:pStyle w:val="Heading2"/>
        <w:pBdr>
          <w:top w:color="c9d2df" w:space="10" w:sz="6" w:val="single"/>
        </w:pBdr>
        <w:rPr/>
      </w:pPr>
      <w:bookmarkStart w:colFirst="0" w:colLast="0" w:name="_mf4mugq6kfql" w:id="180"/>
      <w:bookmarkEnd w:id="180"/>
      <w:r w:rsidDel="00000000" w:rsidR="00000000" w:rsidRPr="00000000">
        <w:rPr>
          <w:color w:val="161b22"/>
          <w:rtl w:val="0"/>
        </w:rPr>
        <w:t xml:space="preserve">6.4  </w:t>
      </w:r>
      <w:r w:rsidDel="00000000" w:rsidR="00000000" w:rsidRPr="00000000">
        <w:rPr>
          <w:b w:val="1"/>
          <w:bCs w:val="1"/>
          <w:color w:val="161b22"/>
          <w:rtl w:val="0"/>
        </w:rPr>
        <w:t xml:space="preserve">Hospital Global Budgets — Architecture, History, and Vermont’s Mandate</w:t>
      </w:r>
      <w:r w:rsidDel="00000000" w:rsidR="00000000" w:rsidRPr="00000000">
        <w:rPr>
          <w:rtl w:val="0"/>
        </w:rPr>
      </w:r>
    </w:p>
    <w:p w:rsidR="00000000" w:rsidDel="00000000" w:rsidP="00000000" w:rsidRDefault="00000000" w:rsidRPr="00000000" w14:paraId="0000086C">
      <w:pPr>
        <w:rPr/>
      </w:pPr>
      <w:r w:rsidDel="00000000" w:rsidR="00000000" w:rsidRPr="00000000">
        <w:rPr>
          <w:rtl w:val="0"/>
        </w:rPr>
        <w:t xml:space="preserve">A hospital global budget is a prospectively set annual revenue cap for a hospital, established before the year begins, based on population health needs and past performance rather than on the volume of services delivered during the year. Under a global budget, a hospital receives a fixed total payment regardless of how many patients it sees or how many services it provides. This single design choice — decoupling revenue from volume — fundamentally transforms the hospital’s financial incentive structure.</w:t>
      </w:r>
    </w:p>
    <w:p w:rsidR="00000000" w:rsidDel="00000000" w:rsidP="00000000" w:rsidRDefault="00000000" w:rsidRPr="00000000" w14:paraId="0000086D">
      <w:pPr>
        <w:pStyle w:val="Heading3"/>
        <w:rPr/>
      </w:pPr>
      <w:bookmarkStart w:colFirst="0" w:colLast="0" w:name="_veti8trt8jvc" w:id="181"/>
      <w:bookmarkEnd w:id="181"/>
      <w:r w:rsidDel="00000000" w:rsidR="00000000" w:rsidRPr="00000000">
        <w:rPr>
          <w:color w:val="161b22"/>
          <w:rtl w:val="0"/>
        </w:rPr>
        <w:t xml:space="preserve">6.4.1  </w:t>
      </w:r>
      <w:r w:rsidDel="00000000" w:rsidR="00000000" w:rsidRPr="00000000">
        <w:rPr>
          <w:b w:val="1"/>
          <w:bCs w:val="1"/>
          <w:color w:val="161b22"/>
          <w:rtl w:val="0"/>
        </w:rPr>
        <w:t xml:space="preserve">The Economic Logic: Flipping the Incentive</w:t>
      </w:r>
      <w:r w:rsidDel="00000000" w:rsidR="00000000" w:rsidRPr="00000000">
        <w:rPr>
          <w:rtl w:val="0"/>
        </w:rPr>
      </w:r>
    </w:p>
    <w:p w:rsidR="00000000" w:rsidDel="00000000" w:rsidP="00000000" w:rsidRDefault="00000000" w:rsidRPr="00000000" w14:paraId="0000086E">
      <w:pPr>
        <w:rPr/>
      </w:pPr>
      <w:r w:rsidDel="00000000" w:rsidR="00000000" w:rsidRPr="00000000">
        <w:rPr>
          <w:rtl w:val="0"/>
        </w:rPr>
        <w:t xml:space="preserve">Under fee-for-service, revenue = price × volume. To increase revenue, a hospital must increase either the price per service or the number of services delivered. Under a global budget, revenue is fixed. The only way to improve financial performance is to reduce costs — which means managing population health better, preventing hospitalizations, reducing avoidable readmissions, improving efficiency, and delivering care in less expensive settings.</w:t>
      </w:r>
    </w:p>
    <w:p w:rsidR="00000000" w:rsidDel="00000000" w:rsidP="00000000" w:rsidRDefault="00000000" w:rsidRPr="00000000" w14:paraId="0000086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is not a theoretical incentive. The Maryland experience, documented over a decade of all-payer global budget operation, demonstrates the behavioral change in concrete terms. The Maryland regulator quoted at the opening of this chapter described the result plainly: hospitals had to transition from business strategies that chase volume to ones that focused on population health management. That transition does not happen overnight, but it does happen, and the documented savings are substantial.</w:t>
      </w:r>
    </w:p>
    <w:p w:rsidR="00000000" w:rsidDel="00000000" w:rsidP="00000000" w:rsidRDefault="00000000" w:rsidRPr="00000000" w14:paraId="0000087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global budget also creates something fee-for-service never can: revenue predictability. Under FFS, a hospital’s revenue depends on patient volume, acuity, service mix, and billing accuracy — all variable and partially outside the hospital’s control. Under a global budget, the hospital knows its annual revenue before the year begins. This predictability enables the long-term capital planning, workforce investment, and care redesign that hospital transformation requires. For Vermont’s financially distressed rural hospitals, revenue predictability is not a secondary benefit — it is a survival mechanism.</w:t>
      </w:r>
    </w:p>
    <w:p w:rsidR="00000000" w:rsidDel="00000000" w:rsidP="00000000" w:rsidRDefault="00000000" w:rsidRPr="00000000" w14:paraId="00000871">
      <w:pPr>
        <w:pStyle w:val="Heading3"/>
        <w:keepNext w:val="0"/>
        <w:rPr/>
      </w:pPr>
      <w:bookmarkStart w:colFirst="0" w:colLast="0" w:name="_507dse21ag4m" w:id="182"/>
      <w:bookmarkEnd w:id="182"/>
      <w:r w:rsidDel="00000000" w:rsidR="00000000" w:rsidRPr="00000000">
        <w:rPr>
          <w:color w:val="161b22"/>
          <w:rtl w:val="0"/>
        </w:rPr>
        <w:t xml:space="preserve">6.4.2  </w:t>
      </w:r>
      <w:r w:rsidDel="00000000" w:rsidR="00000000" w:rsidRPr="00000000">
        <w:rPr>
          <w:b w:val="1"/>
          <w:bCs w:val="1"/>
          <w:color w:val="161b22"/>
          <w:rtl w:val="0"/>
        </w:rPr>
        <w:t xml:space="preserve">Five Design Dimensions Every Global Budget Must Resolve</w:t>
      </w:r>
      <w:r w:rsidDel="00000000" w:rsidR="00000000" w:rsidRPr="00000000">
        <w:rPr>
          <w:rtl w:val="0"/>
        </w:rPr>
      </w:r>
    </w:p>
    <w:p w:rsidR="00000000" w:rsidDel="00000000" w:rsidP="00000000" w:rsidRDefault="00000000" w:rsidRPr="00000000" w14:paraId="00000872">
      <w:pPr>
        <w:keepNext w:val="0"/>
        <w:rPr/>
      </w:pPr>
      <w:r w:rsidDel="00000000" w:rsidR="00000000" w:rsidRPr="00000000">
        <w:rPr>
          <w:rtl w:val="0"/>
        </w:rPr>
        <w:t xml:space="preserve">Global budget design is technically complex, and the design choices are consequential. GMCB’s February 2026 report identified five dimensions that any global budget methodology must address, along with the core tradeoff embedded in each. These dimensions apply equally to Vermont’s GMCB-designed commercial budgets, Medicare budgets under models such as AHEAD, and Vermont’s Medicaid hospital global budget (launched January 2026; ruled unapproved by CMS in July 2026).</w:t>
      </w:r>
    </w:p>
    <w:tbl>
      <w:tblPr>
        <w:tblStyle w:val="Table83"/>
        <w:tblW w:w="909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260"/>
        <w:gridCol w:w="2340"/>
        <w:gridCol w:w="2790"/>
        <w:gridCol w:w="2700"/>
        <w:tblGridChange w:id="0">
          <w:tblGrid>
            <w:gridCol w:w="1260"/>
            <w:gridCol w:w="2340"/>
            <w:gridCol w:w="2790"/>
            <w:gridCol w:w="2700"/>
          </w:tblGrid>
        </w:tblGridChange>
      </w:tblGrid>
      <w:tr>
        <w:trPr>
          <w:cantSplit w:val="1"/>
          <w:tblHeader w:val="1"/>
        </w:trPr>
        <w:tc>
          <w:tcPr>
            <w:shd w:fill="1b3a6b" w:val="clear"/>
          </w:tcPr>
          <w:p w:rsidR="00000000" w:rsidDel="00000000" w:rsidP="00000000" w:rsidRDefault="00000000" w:rsidRPr="00000000" w14:paraId="00000873">
            <w:pPr>
              <w:jc w:val="left"/>
              <w:rPr/>
            </w:pPr>
            <w:r w:rsidDel="00000000" w:rsidR="00000000" w:rsidRPr="00000000">
              <w:rPr>
                <w:b w:val="1"/>
                <w:bCs w:val="1"/>
                <w:color w:val="ffffff"/>
                <w:sz w:val="18"/>
                <w:szCs w:val="18"/>
                <w:rtl w:val="0"/>
              </w:rPr>
              <w:t xml:space="preserve">Design dimension</w:t>
            </w:r>
            <w:r w:rsidDel="00000000" w:rsidR="00000000" w:rsidRPr="00000000">
              <w:rPr>
                <w:rtl w:val="0"/>
              </w:rPr>
            </w:r>
          </w:p>
        </w:tc>
        <w:tc>
          <w:tcPr>
            <w:shd w:fill="1b3a6b" w:val="clear"/>
          </w:tcPr>
          <w:p w:rsidR="00000000" w:rsidDel="00000000" w:rsidP="00000000" w:rsidRDefault="00000000" w:rsidRPr="00000000" w14:paraId="00000874">
            <w:pPr>
              <w:jc w:val="left"/>
              <w:rPr/>
            </w:pPr>
            <w:r w:rsidDel="00000000" w:rsidR="00000000" w:rsidRPr="00000000">
              <w:rPr>
                <w:b w:val="1"/>
                <w:bCs w:val="1"/>
                <w:color w:val="ffffff"/>
                <w:sz w:val="18"/>
                <w:szCs w:val="18"/>
                <w:rtl w:val="0"/>
              </w:rPr>
              <w:t xml:space="preserve">The choice</w:t>
            </w:r>
            <w:r w:rsidDel="00000000" w:rsidR="00000000" w:rsidRPr="00000000">
              <w:rPr>
                <w:rtl w:val="0"/>
              </w:rPr>
            </w:r>
          </w:p>
        </w:tc>
        <w:tc>
          <w:tcPr>
            <w:shd w:fill="1b3a6b" w:val="clear"/>
          </w:tcPr>
          <w:p w:rsidR="00000000" w:rsidDel="00000000" w:rsidP="00000000" w:rsidRDefault="00000000" w:rsidRPr="00000000" w14:paraId="00000875">
            <w:pPr>
              <w:jc w:val="left"/>
              <w:rPr/>
            </w:pPr>
            <w:r w:rsidDel="00000000" w:rsidR="00000000" w:rsidRPr="00000000">
              <w:rPr>
                <w:b w:val="1"/>
                <w:bCs w:val="1"/>
                <w:color w:val="ffffff"/>
                <w:sz w:val="18"/>
                <w:szCs w:val="18"/>
                <w:rtl w:val="0"/>
              </w:rPr>
              <w:t xml:space="preserve">Key tradeoff</w:t>
            </w:r>
            <w:r w:rsidDel="00000000" w:rsidR="00000000" w:rsidRPr="00000000">
              <w:rPr>
                <w:rtl w:val="0"/>
              </w:rPr>
            </w:r>
          </w:p>
        </w:tc>
        <w:tc>
          <w:tcPr>
            <w:shd w:fill="1b3a6b" w:val="clear"/>
          </w:tcPr>
          <w:p w:rsidR="00000000" w:rsidDel="00000000" w:rsidP="00000000" w:rsidRDefault="00000000" w:rsidRPr="00000000" w14:paraId="00000876">
            <w:pPr>
              <w:jc w:val="left"/>
              <w:rPr/>
            </w:pPr>
            <w:r w:rsidDel="00000000" w:rsidR="00000000" w:rsidRPr="00000000">
              <w:rPr>
                <w:b w:val="1"/>
                <w:bCs w:val="1"/>
                <w:color w:val="ffffff"/>
                <w:sz w:val="18"/>
                <w:szCs w:val="18"/>
                <w:rtl w:val="0"/>
              </w:rPr>
              <w:t xml:space="preserve">Vermont’s current direction</w:t>
            </w:r>
            <w:r w:rsidDel="00000000" w:rsidR="00000000" w:rsidRPr="00000000">
              <w:rPr>
                <w:rtl w:val="0"/>
              </w:rPr>
            </w:r>
          </w:p>
        </w:tc>
      </w:tr>
      <w:tr>
        <w:trPr>
          <w:cantSplit w:val="1"/>
          <w:tblHeader w:val="0"/>
        </w:trPr>
        <w:tc>
          <w:tcPr/>
          <w:p w:rsidR="00000000" w:rsidDel="00000000" w:rsidP="00000000" w:rsidRDefault="00000000" w:rsidRPr="00000000" w14:paraId="00000877">
            <w:pPr>
              <w:jc w:val="left"/>
              <w:rPr/>
            </w:pPr>
            <w:r w:rsidDel="00000000" w:rsidR="00000000" w:rsidRPr="00000000">
              <w:rPr>
                <w:sz w:val="18"/>
                <w:szCs w:val="18"/>
                <w:rtl w:val="0"/>
              </w:rPr>
              <w:t xml:space="preserve">Scope</w:t>
            </w:r>
            <w:r w:rsidDel="00000000" w:rsidR="00000000" w:rsidRPr="00000000">
              <w:rPr>
                <w:rtl w:val="0"/>
              </w:rPr>
            </w:r>
          </w:p>
        </w:tc>
        <w:tc>
          <w:tcPr/>
          <w:p w:rsidR="00000000" w:rsidDel="00000000" w:rsidP="00000000" w:rsidRDefault="00000000" w:rsidRPr="00000000" w14:paraId="00000878">
            <w:pPr>
              <w:jc w:val="left"/>
              <w:rPr/>
            </w:pPr>
            <w:r w:rsidDel="00000000" w:rsidR="00000000" w:rsidRPr="00000000">
              <w:rPr>
                <w:sz w:val="18"/>
                <w:szCs w:val="18"/>
                <w:rtl w:val="0"/>
              </w:rPr>
              <w:t xml:space="preserve">Which services are inside vs. outside the budget? (Capital, high-cost drugs, outpatient, physician services?)</w:t>
            </w:r>
            <w:r w:rsidDel="00000000" w:rsidR="00000000" w:rsidRPr="00000000">
              <w:rPr>
                <w:rtl w:val="0"/>
              </w:rPr>
            </w:r>
          </w:p>
        </w:tc>
        <w:tc>
          <w:tcPr/>
          <w:p w:rsidR="00000000" w:rsidDel="00000000" w:rsidP="00000000" w:rsidRDefault="00000000" w:rsidRPr="00000000" w14:paraId="00000879">
            <w:pPr>
              <w:jc w:val="left"/>
              <w:rPr/>
            </w:pPr>
            <w:r w:rsidDel="00000000" w:rsidR="00000000" w:rsidRPr="00000000">
              <w:rPr>
                <w:sz w:val="18"/>
                <w:szCs w:val="18"/>
                <w:rtl w:val="0"/>
              </w:rPr>
              <w:t xml:space="preserve">Broader scope = more comprehensive cost control. Narrower scope = simpler to administer but leaves cost-shifting opportunities.</w:t>
            </w:r>
            <w:r w:rsidDel="00000000" w:rsidR="00000000" w:rsidRPr="00000000">
              <w:rPr>
                <w:rtl w:val="0"/>
              </w:rPr>
            </w:r>
          </w:p>
        </w:tc>
        <w:tc>
          <w:tcPr/>
          <w:p w:rsidR="00000000" w:rsidDel="00000000" w:rsidP="00000000" w:rsidRDefault="00000000" w:rsidRPr="00000000" w14:paraId="0000087A">
            <w:pPr>
              <w:jc w:val="left"/>
              <w:rPr/>
            </w:pPr>
            <w:r w:rsidDel="00000000" w:rsidR="00000000" w:rsidRPr="00000000">
              <w:rPr>
                <w:sz w:val="18"/>
                <w:szCs w:val="18"/>
                <w:rtl w:val="0"/>
              </w:rPr>
              <w:t xml:space="preserve">TBD through rulemaking. Maryland excludes physician office services and outpatient drugs. Vermont likely to follow similar structure initially.</w:t>
            </w:r>
            <w:r w:rsidDel="00000000" w:rsidR="00000000" w:rsidRPr="00000000">
              <w:rPr>
                <w:rtl w:val="0"/>
              </w:rPr>
            </w:r>
          </w:p>
        </w:tc>
      </w:tr>
      <w:tr>
        <w:trPr>
          <w:cantSplit w:val="0"/>
          <w:tblHeader w:val="0"/>
        </w:trPr>
        <w:tc>
          <w:tcPr/>
          <w:p w:rsidR="00000000" w:rsidDel="00000000" w:rsidP="00000000" w:rsidRDefault="00000000" w:rsidRPr="00000000" w14:paraId="0000087B">
            <w:pPr>
              <w:jc w:val="left"/>
              <w:rPr/>
            </w:pPr>
            <w:r w:rsidDel="00000000" w:rsidR="00000000" w:rsidRPr="00000000">
              <w:rPr>
                <w:sz w:val="18"/>
                <w:szCs w:val="18"/>
                <w:rtl w:val="0"/>
              </w:rPr>
              <w:t xml:space="preserve">Population adjustment</w:t>
            </w:r>
            <w:r w:rsidDel="00000000" w:rsidR="00000000" w:rsidRPr="00000000">
              <w:rPr>
                <w:rtl w:val="0"/>
              </w:rPr>
            </w:r>
          </w:p>
        </w:tc>
        <w:tc>
          <w:tcPr/>
          <w:p w:rsidR="00000000" w:rsidDel="00000000" w:rsidP="00000000" w:rsidRDefault="00000000" w:rsidRPr="00000000" w14:paraId="0000087C">
            <w:pPr>
              <w:jc w:val="left"/>
              <w:rPr/>
            </w:pPr>
            <w:r w:rsidDel="00000000" w:rsidR="00000000" w:rsidRPr="00000000">
              <w:rPr>
                <w:sz w:val="18"/>
                <w:szCs w:val="18"/>
                <w:rtl w:val="0"/>
              </w:rPr>
              <w:t xml:space="preserve">How does the budget account for patient demographics, complexity, and socioeconomic factors?</w:t>
            </w:r>
            <w:r w:rsidDel="00000000" w:rsidR="00000000" w:rsidRPr="00000000">
              <w:rPr>
                <w:rtl w:val="0"/>
              </w:rPr>
            </w:r>
          </w:p>
        </w:tc>
        <w:tc>
          <w:tcPr/>
          <w:p w:rsidR="00000000" w:rsidDel="00000000" w:rsidP="00000000" w:rsidRDefault="00000000" w:rsidRPr="00000000" w14:paraId="0000087D">
            <w:pPr>
              <w:jc w:val="left"/>
              <w:rPr/>
            </w:pPr>
            <w:r w:rsidDel="00000000" w:rsidR="00000000" w:rsidRPr="00000000">
              <w:rPr>
                <w:sz w:val="18"/>
                <w:szCs w:val="18"/>
                <w:rtl w:val="0"/>
              </w:rPr>
              <w:t xml:space="preserve">No adjustment rewards hospitals serving healthier populations. Over-adjustment reduces cost-control incentives.</w:t>
            </w:r>
            <w:r w:rsidDel="00000000" w:rsidR="00000000" w:rsidRPr="00000000">
              <w:rPr>
                <w:rtl w:val="0"/>
              </w:rPr>
            </w:r>
          </w:p>
        </w:tc>
        <w:tc>
          <w:tcPr/>
          <w:p w:rsidR="00000000" w:rsidDel="00000000" w:rsidP="00000000" w:rsidRDefault="00000000" w:rsidRPr="00000000" w14:paraId="0000087E">
            <w:pPr>
              <w:jc w:val="left"/>
              <w:rPr/>
            </w:pPr>
            <w:r w:rsidDel="00000000" w:rsidR="00000000" w:rsidRPr="00000000">
              <w:rPr>
                <w:sz w:val="18"/>
                <w:szCs w:val="18"/>
                <w:rtl w:val="0"/>
              </w:rPr>
              <w:t xml:space="preserve">GMCB considering payer mix, labor costs, social risk factors for each hospital. Critical for Vermont’s CAHs vs. UVMMC.</w:t>
            </w:r>
            <w:r w:rsidDel="00000000" w:rsidR="00000000" w:rsidRPr="00000000">
              <w:rPr>
                <w:rtl w:val="0"/>
              </w:rPr>
            </w:r>
          </w:p>
        </w:tc>
      </w:tr>
      <w:tr>
        <w:trPr>
          <w:cantSplit w:val="0"/>
          <w:tblHeader w:val="0"/>
        </w:trPr>
        <w:tc>
          <w:tcPr/>
          <w:p w:rsidR="00000000" w:rsidDel="00000000" w:rsidP="00000000" w:rsidRDefault="00000000" w:rsidRPr="00000000" w14:paraId="0000087F">
            <w:pPr>
              <w:jc w:val="left"/>
              <w:rPr/>
            </w:pPr>
            <w:r w:rsidDel="00000000" w:rsidR="00000000" w:rsidRPr="00000000">
              <w:rPr>
                <w:sz w:val="18"/>
                <w:szCs w:val="18"/>
                <w:rtl w:val="0"/>
              </w:rPr>
              <w:t xml:space="preserve">Volume treatment</w:t>
            </w:r>
            <w:r w:rsidDel="00000000" w:rsidR="00000000" w:rsidRPr="00000000">
              <w:rPr>
                <w:rtl w:val="0"/>
              </w:rPr>
            </w:r>
          </w:p>
        </w:tc>
        <w:tc>
          <w:tcPr/>
          <w:p w:rsidR="00000000" w:rsidDel="00000000" w:rsidP="00000000" w:rsidRDefault="00000000" w:rsidRPr="00000000" w14:paraId="00000880">
            <w:pPr>
              <w:jc w:val="left"/>
              <w:rPr/>
            </w:pPr>
            <w:r w:rsidDel="00000000" w:rsidR="00000000" w:rsidRPr="00000000">
              <w:rPr>
                <w:sz w:val="18"/>
                <w:szCs w:val="18"/>
                <w:rtl w:val="0"/>
              </w:rPr>
              <w:t xml:space="preserve">Does the budget adjust if patient volume changes significantly?</w:t>
            </w:r>
            <w:r w:rsidDel="00000000" w:rsidR="00000000" w:rsidRPr="00000000">
              <w:rPr>
                <w:rtl w:val="0"/>
              </w:rPr>
            </w:r>
          </w:p>
        </w:tc>
        <w:tc>
          <w:tcPr/>
          <w:p w:rsidR="00000000" w:rsidDel="00000000" w:rsidP="00000000" w:rsidRDefault="00000000" w:rsidRPr="00000000" w14:paraId="00000881">
            <w:pPr>
              <w:jc w:val="left"/>
              <w:rPr/>
            </w:pPr>
            <w:r w:rsidDel="00000000" w:rsidR="00000000" w:rsidRPr="00000000">
              <w:rPr>
                <w:sz w:val="18"/>
                <w:szCs w:val="18"/>
                <w:rtl w:val="0"/>
              </w:rPr>
              <w:t xml:space="preserve">Fixed budget = maximum cost-control incentive. Volume-adjusted budget = lower risk for hospitals, less population health incentive.</w:t>
            </w:r>
            <w:r w:rsidDel="00000000" w:rsidR="00000000" w:rsidRPr="00000000">
              <w:rPr>
                <w:rtl w:val="0"/>
              </w:rPr>
            </w:r>
          </w:p>
        </w:tc>
        <w:tc>
          <w:tcPr/>
          <w:p w:rsidR="00000000" w:rsidDel="00000000" w:rsidP="00000000" w:rsidRDefault="00000000" w:rsidRPr="00000000" w14:paraId="00000882">
            <w:pPr>
              <w:jc w:val="left"/>
              <w:rPr/>
            </w:pPr>
            <w:r w:rsidDel="00000000" w:rsidR="00000000" w:rsidRPr="00000000">
              <w:rPr>
                <w:sz w:val="18"/>
                <w:szCs w:val="18"/>
                <w:rtl w:val="0"/>
              </w:rPr>
              <w:t xml:space="preserve">Maryland preserved revenue initially when volume decreased to ease transition. Vermont likely to adopt similar glide path.</w:t>
            </w:r>
            <w:r w:rsidDel="00000000" w:rsidR="00000000" w:rsidRPr="00000000">
              <w:rPr>
                <w:rtl w:val="0"/>
              </w:rPr>
            </w:r>
          </w:p>
        </w:tc>
      </w:tr>
      <w:tr>
        <w:trPr>
          <w:cantSplit w:val="0"/>
          <w:tblHeader w:val="0"/>
        </w:trPr>
        <w:tc>
          <w:tcPr/>
          <w:p w:rsidR="00000000" w:rsidDel="00000000" w:rsidP="00000000" w:rsidRDefault="00000000" w:rsidRPr="00000000" w14:paraId="00000883">
            <w:pPr>
              <w:jc w:val="left"/>
              <w:rPr/>
            </w:pPr>
            <w:r w:rsidDel="00000000" w:rsidR="00000000" w:rsidRPr="00000000">
              <w:rPr>
                <w:sz w:val="18"/>
                <w:szCs w:val="18"/>
                <w:rtl w:val="0"/>
              </w:rPr>
              <w:t xml:space="preserve">Quality linkage</w:t>
            </w:r>
            <w:r w:rsidDel="00000000" w:rsidR="00000000" w:rsidRPr="00000000">
              <w:rPr>
                <w:rtl w:val="0"/>
              </w:rPr>
            </w:r>
          </w:p>
        </w:tc>
        <w:tc>
          <w:tcPr/>
          <w:p w:rsidR="00000000" w:rsidDel="00000000" w:rsidP="00000000" w:rsidRDefault="00000000" w:rsidRPr="00000000" w14:paraId="00000884">
            <w:pPr>
              <w:jc w:val="left"/>
              <w:rPr/>
            </w:pPr>
            <w:r w:rsidDel="00000000" w:rsidR="00000000" w:rsidRPr="00000000">
              <w:rPr>
                <w:sz w:val="18"/>
                <w:szCs w:val="18"/>
                <w:rtl w:val="0"/>
              </w:rPr>
              <w:t xml:space="preserve">How are quality metrics integrated — penalty, incentive, or both?</w:t>
            </w:r>
            <w:r w:rsidDel="00000000" w:rsidR="00000000" w:rsidRPr="00000000">
              <w:rPr>
                <w:rtl w:val="0"/>
              </w:rPr>
            </w:r>
          </w:p>
        </w:tc>
        <w:tc>
          <w:tcPr/>
          <w:p w:rsidR="00000000" w:rsidDel="00000000" w:rsidP="00000000" w:rsidRDefault="00000000" w:rsidRPr="00000000" w14:paraId="00000885">
            <w:pPr>
              <w:jc w:val="left"/>
              <w:rPr/>
            </w:pPr>
            <w:r w:rsidDel="00000000" w:rsidR="00000000" w:rsidRPr="00000000">
              <w:rPr>
                <w:sz w:val="18"/>
                <w:szCs w:val="18"/>
                <w:rtl w:val="0"/>
              </w:rPr>
              <w:t xml:space="preserve">Too small a linkage = no behavioral change. Too large = financial instability for hospitals still improving.</w:t>
            </w:r>
            <w:r w:rsidDel="00000000" w:rsidR="00000000" w:rsidRPr="00000000">
              <w:rPr>
                <w:rtl w:val="0"/>
              </w:rPr>
            </w:r>
          </w:p>
        </w:tc>
        <w:tc>
          <w:tcPr/>
          <w:p w:rsidR="00000000" w:rsidDel="00000000" w:rsidP="00000000" w:rsidRDefault="00000000" w:rsidRPr="00000000" w14:paraId="00000886">
            <w:pPr>
              <w:jc w:val="left"/>
              <w:rPr/>
            </w:pPr>
            <w:r w:rsidDel="00000000" w:rsidR="00000000" w:rsidRPr="00000000">
              <w:rPr>
                <w:sz w:val="18"/>
                <w:szCs w:val="18"/>
                <w:rtl w:val="0"/>
              </w:rPr>
              <w:t xml:space="preserve">Act 68 requires standardized accountability metrics. GMCB quality programs (readmissions, HACs) will be embedded.</w:t>
            </w:r>
            <w:r w:rsidDel="00000000" w:rsidR="00000000" w:rsidRPr="00000000">
              <w:rPr>
                <w:rtl w:val="0"/>
              </w:rPr>
            </w:r>
          </w:p>
        </w:tc>
      </w:tr>
      <w:tr>
        <w:trPr>
          <w:cantSplit w:val="1"/>
          <w:tblHeader w:val="0"/>
        </w:trPr>
        <w:tc>
          <w:tcPr/>
          <w:p w:rsidR="00000000" w:rsidDel="00000000" w:rsidP="00000000" w:rsidRDefault="00000000" w:rsidRPr="00000000" w14:paraId="00000887">
            <w:pPr>
              <w:jc w:val="left"/>
              <w:rPr/>
            </w:pPr>
            <w:r w:rsidDel="00000000" w:rsidR="00000000" w:rsidRPr="00000000">
              <w:rPr>
                <w:sz w:val="18"/>
                <w:szCs w:val="18"/>
                <w:rtl w:val="0"/>
              </w:rPr>
              <w:t xml:space="preserve">Flexibility mechanisms</w:t>
            </w:r>
            <w:r w:rsidDel="00000000" w:rsidR="00000000" w:rsidRPr="00000000">
              <w:rPr>
                <w:rtl w:val="0"/>
              </w:rPr>
            </w:r>
          </w:p>
        </w:tc>
        <w:tc>
          <w:tcPr/>
          <w:p w:rsidR="00000000" w:rsidDel="00000000" w:rsidP="00000000" w:rsidRDefault="00000000" w:rsidRPr="00000000" w14:paraId="00000888">
            <w:pPr>
              <w:jc w:val="left"/>
              <w:rPr/>
            </w:pPr>
            <w:r w:rsidDel="00000000" w:rsidR="00000000" w:rsidRPr="00000000">
              <w:rPr>
                <w:sz w:val="18"/>
                <w:szCs w:val="18"/>
                <w:rtl w:val="0"/>
              </w:rPr>
              <w:t xml:space="preserve">Provisions for mid-year adjustments, carryover of savings, risk corridors?</w:t>
            </w:r>
            <w:r w:rsidDel="00000000" w:rsidR="00000000" w:rsidRPr="00000000">
              <w:rPr>
                <w:rtl w:val="0"/>
              </w:rPr>
            </w:r>
          </w:p>
        </w:tc>
        <w:tc>
          <w:tcPr/>
          <w:p w:rsidR="00000000" w:rsidDel="00000000" w:rsidP="00000000" w:rsidRDefault="00000000" w:rsidRPr="00000000" w14:paraId="00000889">
            <w:pPr>
              <w:jc w:val="left"/>
              <w:rPr/>
            </w:pPr>
            <w:r w:rsidDel="00000000" w:rsidR="00000000" w:rsidRPr="00000000">
              <w:rPr>
                <w:sz w:val="18"/>
                <w:szCs w:val="18"/>
                <w:rtl w:val="0"/>
              </w:rPr>
              <w:t xml:space="preserve">More flexibility = lower hospital risk, easier adoption. Less flexibility = stronger cost-control signal.</w:t>
            </w:r>
            <w:r w:rsidDel="00000000" w:rsidR="00000000" w:rsidRPr="00000000">
              <w:rPr>
                <w:rtl w:val="0"/>
              </w:rPr>
            </w:r>
          </w:p>
        </w:tc>
        <w:tc>
          <w:tcPr/>
          <w:p w:rsidR="00000000" w:rsidDel="00000000" w:rsidP="00000000" w:rsidRDefault="00000000" w:rsidRPr="00000000" w14:paraId="0000088A">
            <w:pPr>
              <w:jc w:val="left"/>
              <w:rPr/>
            </w:pPr>
            <w:r w:rsidDel="00000000" w:rsidR="00000000" w:rsidRPr="00000000">
              <w:rPr>
                <w:sz w:val="18"/>
                <w:szCs w:val="18"/>
                <w:rtl w:val="0"/>
              </w:rPr>
              <w:t xml:space="preserve">GMCB authorized to identify conditions requiring modification or termination of RBP or budget parameters.</w:t>
            </w:r>
            <w:r w:rsidDel="00000000" w:rsidR="00000000" w:rsidRPr="00000000">
              <w:rPr>
                <w:rtl w:val="0"/>
              </w:rPr>
            </w:r>
          </w:p>
        </w:tc>
      </w:tr>
    </w:tbl>
    <w:p w:rsidR="00000000" w:rsidDel="00000000" w:rsidP="00000000" w:rsidRDefault="00000000" w:rsidRPr="00000000" w14:paraId="0000088B">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6.5 — Five dimensions of global budget design with Vermont’s current direction. Sources: GMCB Act 68 Update (February 2026); Act 68 of 2025.</w:t>
      </w:r>
    </w:p>
    <w:p w:rsidR="00000000" w:rsidDel="00000000" w:rsidP="00000000" w:rsidRDefault="00000000" w:rsidRPr="00000000" w14:paraId="0000088C">
      <w:pPr>
        <w:pStyle w:val="Heading3"/>
        <w:keepNext w:val="0"/>
        <w:rPr/>
      </w:pPr>
      <w:bookmarkStart w:colFirst="0" w:colLast="0" w:name="_elwm6vl2zocu" w:id="183"/>
      <w:bookmarkEnd w:id="183"/>
      <w:r w:rsidDel="00000000" w:rsidR="00000000" w:rsidRPr="00000000">
        <w:rPr>
          <w:color w:val="161b22"/>
          <w:rtl w:val="0"/>
        </w:rPr>
        <w:t xml:space="preserve">6.4.3  </w:t>
      </w:r>
      <w:r w:rsidDel="00000000" w:rsidR="00000000" w:rsidRPr="00000000">
        <w:rPr>
          <w:b w:val="1"/>
          <w:bCs w:val="1"/>
          <w:color w:val="161b22"/>
          <w:rtl w:val="0"/>
        </w:rPr>
        <w:t xml:space="preserve">Vermont’s Global Budget History: Four Attempts, One Lesson</w:t>
      </w:r>
      <w:r w:rsidDel="00000000" w:rsidR="00000000" w:rsidRPr="00000000">
        <w:rPr>
          <w:rtl w:val="0"/>
        </w:rPr>
      </w:r>
    </w:p>
    <w:p w:rsidR="00000000" w:rsidDel="00000000" w:rsidP="00000000" w:rsidRDefault="00000000" w:rsidRPr="00000000" w14:paraId="0000088D">
      <w:pPr>
        <w:keepNext w:val="0"/>
        <w:rPr/>
      </w:pPr>
      <w:r w:rsidDel="00000000" w:rsidR="00000000" w:rsidRPr="00000000">
        <w:rPr>
          <w:rtl w:val="0"/>
        </w:rPr>
        <w:t xml:space="preserve">Vermont has been attempting to implement hospital global budgets for over a decade. The history of those attempts is essential context for understanding why Act 68’s mandatory approach represents a fundamental departure from everything that preceded it, and why the departure was necessary.</w:t>
      </w:r>
    </w:p>
    <w:tbl>
      <w:tblPr>
        <w:tblStyle w:val="Table84"/>
        <w:tblW w:w="9075.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560"/>
        <w:gridCol w:w="1185"/>
        <w:gridCol w:w="2835"/>
        <w:gridCol w:w="3495"/>
        <w:tblGridChange w:id="0">
          <w:tblGrid>
            <w:gridCol w:w="1560"/>
            <w:gridCol w:w="1185"/>
            <w:gridCol w:w="2835"/>
            <w:gridCol w:w="3495"/>
          </w:tblGrid>
        </w:tblGridChange>
      </w:tblGrid>
      <w:tr>
        <w:trPr>
          <w:cantSplit w:val="1"/>
          <w:tblHeader w:val="1"/>
        </w:trPr>
        <w:tc>
          <w:tcPr>
            <w:shd w:fill="1b3a6b" w:val="clear"/>
          </w:tcPr>
          <w:p w:rsidR="00000000" w:rsidDel="00000000" w:rsidP="00000000" w:rsidRDefault="00000000" w:rsidRPr="00000000" w14:paraId="0000088E">
            <w:pPr>
              <w:jc w:val="left"/>
              <w:rPr/>
            </w:pPr>
            <w:r w:rsidDel="00000000" w:rsidR="00000000" w:rsidRPr="00000000">
              <w:rPr>
                <w:b w:val="1"/>
                <w:bCs w:val="1"/>
                <w:color w:val="ffffff"/>
                <w:sz w:val="18"/>
                <w:szCs w:val="18"/>
                <w:rtl w:val="0"/>
              </w:rPr>
              <w:t xml:space="preserve">Approach</w:t>
            </w:r>
            <w:r w:rsidDel="00000000" w:rsidR="00000000" w:rsidRPr="00000000">
              <w:rPr>
                <w:rtl w:val="0"/>
              </w:rPr>
            </w:r>
          </w:p>
        </w:tc>
        <w:tc>
          <w:tcPr>
            <w:shd w:fill="1b3a6b" w:val="clear"/>
          </w:tcPr>
          <w:p w:rsidR="00000000" w:rsidDel="00000000" w:rsidP="00000000" w:rsidRDefault="00000000" w:rsidRPr="00000000" w14:paraId="0000088F">
            <w:pPr>
              <w:jc w:val="left"/>
              <w:rPr/>
            </w:pPr>
            <w:r w:rsidDel="00000000" w:rsidR="00000000" w:rsidRPr="00000000">
              <w:rPr>
                <w:b w:val="1"/>
                <w:bCs w:val="1"/>
                <w:color w:val="ffffff"/>
                <w:sz w:val="18"/>
                <w:szCs w:val="18"/>
                <w:rtl w:val="0"/>
              </w:rPr>
              <w:t xml:space="preserve">Year(s)</w:t>
            </w:r>
            <w:r w:rsidDel="00000000" w:rsidR="00000000" w:rsidRPr="00000000">
              <w:rPr>
                <w:rtl w:val="0"/>
              </w:rPr>
            </w:r>
          </w:p>
        </w:tc>
        <w:tc>
          <w:tcPr>
            <w:shd w:fill="1b3a6b" w:val="clear"/>
          </w:tcPr>
          <w:p w:rsidR="00000000" w:rsidDel="00000000" w:rsidP="00000000" w:rsidRDefault="00000000" w:rsidRPr="00000000" w14:paraId="00000890">
            <w:pPr>
              <w:jc w:val="left"/>
              <w:rPr/>
            </w:pPr>
            <w:r w:rsidDel="00000000" w:rsidR="00000000" w:rsidRPr="00000000">
              <w:rPr>
                <w:b w:val="1"/>
                <w:bCs w:val="1"/>
                <w:color w:val="ffffff"/>
                <w:sz w:val="18"/>
                <w:szCs w:val="18"/>
                <w:rtl w:val="0"/>
              </w:rPr>
              <w:t xml:space="preserve">Structure</w:t>
            </w:r>
            <w:r w:rsidDel="00000000" w:rsidR="00000000" w:rsidRPr="00000000">
              <w:rPr>
                <w:rtl w:val="0"/>
              </w:rPr>
            </w:r>
          </w:p>
        </w:tc>
        <w:tc>
          <w:tcPr>
            <w:shd w:fill="1b3a6b" w:val="clear"/>
          </w:tcPr>
          <w:p w:rsidR="00000000" w:rsidDel="00000000" w:rsidP="00000000" w:rsidRDefault="00000000" w:rsidRPr="00000000" w14:paraId="00000891">
            <w:pPr>
              <w:jc w:val="left"/>
              <w:rPr/>
            </w:pPr>
            <w:r w:rsidDel="00000000" w:rsidR="00000000" w:rsidRPr="00000000">
              <w:rPr>
                <w:b w:val="1"/>
                <w:bCs w:val="1"/>
                <w:color w:val="ffffff"/>
                <w:sz w:val="18"/>
                <w:szCs w:val="18"/>
                <w:rtl w:val="0"/>
              </w:rPr>
              <w:t xml:space="preserve">Outcome and lesson</w:t>
            </w:r>
            <w:r w:rsidDel="00000000" w:rsidR="00000000" w:rsidRPr="00000000">
              <w:rPr>
                <w:rtl w:val="0"/>
              </w:rPr>
            </w:r>
          </w:p>
        </w:tc>
      </w:tr>
      <w:tr>
        <w:trPr>
          <w:cantSplit w:val="1"/>
          <w:tblHeader w:val="0"/>
        </w:trPr>
        <w:tc>
          <w:tcPr/>
          <w:p w:rsidR="00000000" w:rsidDel="00000000" w:rsidP="00000000" w:rsidRDefault="00000000" w:rsidRPr="00000000" w14:paraId="00000892">
            <w:pPr>
              <w:jc w:val="left"/>
              <w:rPr/>
            </w:pPr>
            <w:r w:rsidDel="00000000" w:rsidR="00000000" w:rsidRPr="00000000">
              <w:rPr>
                <w:sz w:val="18"/>
                <w:szCs w:val="18"/>
                <w:rtl w:val="0"/>
              </w:rPr>
              <w:t xml:space="preserve">GMCB Net Patient Revenue Cap</w:t>
            </w:r>
            <w:r w:rsidDel="00000000" w:rsidR="00000000" w:rsidRPr="00000000">
              <w:rPr>
                <w:rtl w:val="0"/>
              </w:rPr>
            </w:r>
          </w:p>
        </w:tc>
        <w:tc>
          <w:tcPr/>
          <w:p w:rsidR="00000000" w:rsidDel="00000000" w:rsidP="00000000" w:rsidRDefault="00000000" w:rsidRPr="00000000" w14:paraId="00000893">
            <w:pPr>
              <w:jc w:val="left"/>
              <w:rPr/>
            </w:pPr>
            <w:r w:rsidDel="00000000" w:rsidR="00000000" w:rsidRPr="00000000">
              <w:rPr>
                <w:sz w:val="18"/>
                <w:szCs w:val="18"/>
                <w:rtl w:val="0"/>
              </w:rPr>
              <w:t xml:space="preserve">2012–present</w:t>
            </w:r>
            <w:r w:rsidDel="00000000" w:rsidR="00000000" w:rsidRPr="00000000">
              <w:rPr>
                <w:rtl w:val="0"/>
              </w:rPr>
            </w:r>
          </w:p>
        </w:tc>
        <w:tc>
          <w:tcPr/>
          <w:p w:rsidR="00000000" w:rsidDel="00000000" w:rsidP="00000000" w:rsidRDefault="00000000" w:rsidRPr="00000000" w14:paraId="00000894">
            <w:pPr>
              <w:jc w:val="left"/>
              <w:rPr/>
            </w:pPr>
            <w:r w:rsidDel="00000000" w:rsidR="00000000" w:rsidRPr="00000000">
              <w:rPr>
                <w:sz w:val="18"/>
                <w:szCs w:val="18"/>
                <w:rtl w:val="0"/>
              </w:rPr>
              <w:t xml:space="preserve">Regulatory cap on net patient revenue each hospital may receive</w:t>
            </w:r>
            <w:r w:rsidDel="00000000" w:rsidR="00000000" w:rsidRPr="00000000">
              <w:rPr>
                <w:rtl w:val="0"/>
              </w:rPr>
            </w:r>
          </w:p>
        </w:tc>
        <w:tc>
          <w:tcPr/>
          <w:p w:rsidR="00000000" w:rsidDel="00000000" w:rsidP="00000000" w:rsidRDefault="00000000" w:rsidRPr="00000000" w14:paraId="00000895">
            <w:pPr>
              <w:jc w:val="left"/>
              <w:rPr/>
            </w:pPr>
            <w:r w:rsidDel="00000000" w:rsidR="00000000" w:rsidRPr="00000000">
              <w:rPr>
                <w:sz w:val="18"/>
                <w:szCs w:val="18"/>
                <w:rtl w:val="0"/>
              </w:rPr>
              <w:t xml:space="preserve">Partial constraint. Controlled revenue growth within individual hospital budgets but did not align incentives across payers or address volume gaming.</w:t>
            </w:r>
            <w:r w:rsidDel="00000000" w:rsidR="00000000" w:rsidRPr="00000000">
              <w:rPr>
                <w:rtl w:val="0"/>
              </w:rPr>
            </w:r>
          </w:p>
        </w:tc>
      </w:tr>
      <w:tr>
        <w:trPr>
          <w:cantSplit w:val="0"/>
          <w:tblHeader w:val="0"/>
        </w:trPr>
        <w:tc>
          <w:tcPr/>
          <w:p w:rsidR="00000000" w:rsidDel="00000000" w:rsidP="00000000" w:rsidRDefault="00000000" w:rsidRPr="00000000" w14:paraId="00000896">
            <w:pPr>
              <w:jc w:val="left"/>
              <w:rPr/>
            </w:pPr>
            <w:r w:rsidDel="00000000" w:rsidR="00000000" w:rsidRPr="00000000">
              <w:rPr>
                <w:sz w:val="18"/>
                <w:szCs w:val="18"/>
                <w:rtl w:val="0"/>
              </w:rPr>
              <w:t xml:space="preserve">Rutland Regional Medical Center Pilot</w:t>
            </w:r>
            <w:r w:rsidDel="00000000" w:rsidR="00000000" w:rsidRPr="00000000">
              <w:rPr>
                <w:rtl w:val="0"/>
              </w:rPr>
            </w:r>
          </w:p>
        </w:tc>
        <w:tc>
          <w:tcPr/>
          <w:p w:rsidR="00000000" w:rsidDel="00000000" w:rsidP="00000000" w:rsidRDefault="00000000" w:rsidRPr="00000000" w14:paraId="00000897">
            <w:pPr>
              <w:jc w:val="left"/>
              <w:rPr/>
            </w:pPr>
            <w:r w:rsidDel="00000000" w:rsidR="00000000" w:rsidRPr="00000000">
              <w:rPr>
                <w:sz w:val="18"/>
                <w:szCs w:val="18"/>
                <w:rtl w:val="0"/>
              </w:rPr>
              <w:t xml:space="preserve">2014 (proposed)</w:t>
            </w:r>
            <w:r w:rsidDel="00000000" w:rsidR="00000000" w:rsidRPr="00000000">
              <w:rPr>
                <w:rtl w:val="0"/>
              </w:rPr>
            </w:r>
          </w:p>
        </w:tc>
        <w:tc>
          <w:tcPr/>
          <w:p w:rsidR="00000000" w:rsidDel="00000000" w:rsidP="00000000" w:rsidRDefault="00000000" w:rsidRPr="00000000" w14:paraId="00000898">
            <w:pPr>
              <w:jc w:val="left"/>
              <w:rPr/>
            </w:pPr>
            <w:r w:rsidDel="00000000" w:rsidR="00000000" w:rsidRPr="00000000">
              <w:rPr>
                <w:sz w:val="18"/>
                <w:szCs w:val="18"/>
                <w:rtl w:val="0"/>
              </w:rPr>
              <w:t xml:space="preserve">Hospital payments based on historical revenue plus inflation, adjusted for demographics</w:t>
            </w:r>
            <w:r w:rsidDel="00000000" w:rsidR="00000000" w:rsidRPr="00000000">
              <w:rPr>
                <w:rtl w:val="0"/>
              </w:rPr>
            </w:r>
          </w:p>
        </w:tc>
        <w:tc>
          <w:tcPr/>
          <w:p w:rsidR="00000000" w:rsidDel="00000000" w:rsidP="00000000" w:rsidRDefault="00000000" w:rsidRPr="00000000" w14:paraId="00000899">
            <w:pPr>
              <w:jc w:val="left"/>
              <w:rPr/>
            </w:pPr>
            <w:r w:rsidDel="00000000" w:rsidR="00000000" w:rsidRPr="00000000">
              <w:rPr>
                <w:sz w:val="18"/>
                <w:szCs w:val="18"/>
                <w:rtl w:val="0"/>
              </w:rPr>
              <w:t xml:space="preserve">Never implemented. Hospital opposition and implementation complexity prevented launch. Showed that hospital buy-in is necessary but not sufficient without statutory mandate.</w:t>
            </w:r>
            <w:r w:rsidDel="00000000" w:rsidR="00000000" w:rsidRPr="00000000">
              <w:rPr>
                <w:rtl w:val="0"/>
              </w:rPr>
            </w:r>
          </w:p>
        </w:tc>
      </w:tr>
      <w:tr>
        <w:trPr>
          <w:cantSplit w:val="0"/>
          <w:tblHeader w:val="0"/>
        </w:trPr>
        <w:tc>
          <w:tcPr/>
          <w:p w:rsidR="00000000" w:rsidDel="00000000" w:rsidP="00000000" w:rsidRDefault="00000000" w:rsidRPr="00000000" w14:paraId="0000089A">
            <w:pPr>
              <w:jc w:val="left"/>
              <w:rPr/>
            </w:pPr>
            <w:r w:rsidDel="00000000" w:rsidR="00000000" w:rsidRPr="00000000">
              <w:rPr>
                <w:sz w:val="18"/>
                <w:szCs w:val="18"/>
                <w:rtl w:val="0"/>
              </w:rPr>
              <w:t xml:space="preserve">Vermont All-Payer ACO Model</w:t>
            </w:r>
            <w:r w:rsidDel="00000000" w:rsidR="00000000" w:rsidRPr="00000000">
              <w:rPr>
                <w:rtl w:val="0"/>
              </w:rPr>
            </w:r>
          </w:p>
        </w:tc>
        <w:tc>
          <w:tcPr/>
          <w:p w:rsidR="00000000" w:rsidDel="00000000" w:rsidP="00000000" w:rsidRDefault="00000000" w:rsidRPr="00000000" w14:paraId="0000089B">
            <w:pPr>
              <w:jc w:val="left"/>
              <w:rPr/>
            </w:pPr>
            <w:r w:rsidDel="00000000" w:rsidR="00000000" w:rsidRPr="00000000">
              <w:rPr>
                <w:sz w:val="18"/>
                <w:szCs w:val="18"/>
                <w:rtl w:val="0"/>
              </w:rPr>
              <w:t xml:space="preserve">2017–2025</w:t>
            </w:r>
            <w:r w:rsidDel="00000000" w:rsidR="00000000" w:rsidRPr="00000000">
              <w:rPr>
                <w:rtl w:val="0"/>
              </w:rPr>
            </w:r>
          </w:p>
        </w:tc>
        <w:tc>
          <w:tcPr/>
          <w:p w:rsidR="00000000" w:rsidDel="00000000" w:rsidP="00000000" w:rsidRDefault="00000000" w:rsidRPr="00000000" w14:paraId="0000089C">
            <w:pPr>
              <w:jc w:val="left"/>
              <w:rPr/>
            </w:pPr>
            <w:r w:rsidDel="00000000" w:rsidR="00000000" w:rsidRPr="00000000">
              <w:rPr>
                <w:sz w:val="18"/>
                <w:szCs w:val="18"/>
                <w:rtl w:val="0"/>
              </w:rPr>
              <w:t xml:space="preserve">Voluntary commercial payer/provider participation in hospital global payments aligned across Medicare, Medicaid, and commercial based on historical spend</w:t>
            </w:r>
            <w:r w:rsidDel="00000000" w:rsidR="00000000" w:rsidRPr="00000000">
              <w:rPr>
                <w:rtl w:val="0"/>
              </w:rPr>
            </w:r>
          </w:p>
        </w:tc>
        <w:tc>
          <w:tcPr/>
          <w:p w:rsidR="00000000" w:rsidDel="00000000" w:rsidP="00000000" w:rsidRDefault="00000000" w:rsidRPr="00000000" w14:paraId="0000089D">
            <w:pPr>
              <w:jc w:val="left"/>
              <w:rPr/>
            </w:pPr>
            <w:r w:rsidDel="00000000" w:rsidR="00000000" w:rsidRPr="00000000">
              <w:rPr>
                <w:sz w:val="18"/>
                <w:szCs w:val="18"/>
                <w:rtl w:val="0"/>
              </w:rPr>
              <w:t xml:space="preserve">Voluntary participation meant highest-cost commercial payers opted out. OneCare Vermont could not compel participation. Model produced modest results but never achieved the all-payer alignment that makes global budgets effective. Expired end of 2025.</w:t>
            </w:r>
            <w:r w:rsidDel="00000000" w:rsidR="00000000" w:rsidRPr="00000000">
              <w:rPr>
                <w:rtl w:val="0"/>
              </w:rPr>
            </w:r>
          </w:p>
        </w:tc>
      </w:tr>
      <w:tr>
        <w:trPr>
          <w:cantSplit w:val="1"/>
          <w:tblHeader w:val="0"/>
        </w:trPr>
        <w:tc>
          <w:tcPr/>
          <w:p w:rsidR="00000000" w:rsidDel="00000000" w:rsidP="00000000" w:rsidRDefault="00000000" w:rsidRPr="00000000" w14:paraId="0000089E">
            <w:pPr>
              <w:jc w:val="left"/>
              <w:rPr/>
            </w:pPr>
            <w:r w:rsidDel="00000000" w:rsidR="00000000" w:rsidRPr="00000000">
              <w:rPr>
                <w:sz w:val="18"/>
                <w:szCs w:val="18"/>
                <w:rtl w:val="0"/>
              </w:rPr>
              <w:t xml:space="preserve">Act 167 / Act 68 Mandate</w:t>
            </w:r>
            <w:r w:rsidDel="00000000" w:rsidR="00000000" w:rsidRPr="00000000">
              <w:rPr>
                <w:rtl w:val="0"/>
              </w:rPr>
            </w:r>
          </w:p>
        </w:tc>
        <w:tc>
          <w:tcPr/>
          <w:p w:rsidR="00000000" w:rsidDel="00000000" w:rsidP="00000000" w:rsidRDefault="00000000" w:rsidRPr="00000000" w14:paraId="0000089F">
            <w:pPr>
              <w:jc w:val="left"/>
              <w:rPr/>
            </w:pPr>
            <w:r w:rsidDel="00000000" w:rsidR="00000000" w:rsidRPr="00000000">
              <w:rPr>
                <w:sz w:val="18"/>
                <w:szCs w:val="18"/>
                <w:rtl w:val="0"/>
              </w:rPr>
              <w:t xml:space="preserve">2022–present</w:t>
            </w:r>
            <w:r w:rsidDel="00000000" w:rsidR="00000000" w:rsidRPr="00000000">
              <w:rPr>
                <w:rtl w:val="0"/>
              </w:rPr>
            </w:r>
          </w:p>
        </w:tc>
        <w:tc>
          <w:tcPr/>
          <w:p w:rsidR="00000000" w:rsidDel="00000000" w:rsidP="00000000" w:rsidRDefault="00000000" w:rsidRPr="00000000" w14:paraId="000008A0">
            <w:pPr>
              <w:jc w:val="left"/>
              <w:rPr/>
            </w:pPr>
            <w:r w:rsidDel="00000000" w:rsidR="00000000" w:rsidRPr="00000000">
              <w:rPr>
                <w:sz w:val="18"/>
                <w:szCs w:val="18"/>
                <w:rtl w:val="0"/>
              </w:rPr>
              <w:t xml:space="preserve">GMCB directed to design and implement mandatory global budgets: non-CAH hospitals by FY2028, all hospitals by FY2030</w:t>
            </w:r>
            <w:r w:rsidDel="00000000" w:rsidR="00000000" w:rsidRPr="00000000">
              <w:rPr>
                <w:rtl w:val="0"/>
              </w:rPr>
            </w:r>
          </w:p>
        </w:tc>
        <w:tc>
          <w:tcPr/>
          <w:p w:rsidR="00000000" w:rsidDel="00000000" w:rsidP="00000000" w:rsidRDefault="00000000" w:rsidRPr="00000000" w14:paraId="000008A1">
            <w:pPr>
              <w:jc w:val="left"/>
              <w:rPr/>
            </w:pPr>
            <w:r w:rsidDel="00000000" w:rsidR="00000000" w:rsidRPr="00000000">
              <w:rPr>
                <w:sz w:val="18"/>
                <w:szCs w:val="18"/>
                <w:rtl w:val="0"/>
              </w:rPr>
              <w:t xml:space="preserve">In progress. Removes the voluntary participation flaw that undermined all prior attempts.</w:t>
            </w:r>
            <w:r w:rsidDel="00000000" w:rsidR="00000000" w:rsidRPr="00000000">
              <w:rPr>
                <w:rtl w:val="0"/>
              </w:rPr>
            </w:r>
          </w:p>
        </w:tc>
      </w:tr>
    </w:tbl>
    <w:p w:rsidR="00000000" w:rsidDel="00000000" w:rsidP="00000000" w:rsidRDefault="00000000" w:rsidRPr="00000000" w14:paraId="000008A2">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6.6 — Vermont global budget history: four attempts and the central lesson. Sources: GMCB Act 68 Update (February 2026); Oliver Wyman Act 167 Report.</w:t>
      </w:r>
    </w:p>
    <w:p w:rsidR="00000000" w:rsidDel="00000000" w:rsidP="00000000" w:rsidRDefault="00000000" w:rsidRPr="00000000" w14:paraId="000008A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central lesson of this history is unambiguous: voluntary models fail because the actors who benefit most from the status quo — the highest-priced hospitals and the commercial payers with the most leverage — can and do opt out. A global budget that is optional for the highest-price hospital in a market is not a global budget; it is a demonstration project. Act 68’s statutory mandate eliminates the opt-out. This is the design difference that matters.</w:t>
      </w:r>
    </w:p>
    <w:p w:rsidR="00000000" w:rsidDel="00000000" w:rsidP="00000000" w:rsidRDefault="00000000" w:rsidRPr="00000000" w14:paraId="000008A4">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0" w:line="288" w:lineRule="auto"/>
        <w:ind w:left="0" w:right="0" w:firstLine="0"/>
        <w:jc w:val="left"/>
        <w:rPr>
          <w:rFonts w:ascii="Garamond" w:cs="Garamond" w:eastAsia="Garamond" w:hAnsi="Garamond"/>
          <w:b w:val="0"/>
          <w:bCs w:val="0"/>
          <w:i w:val="0"/>
          <w:iCs w:val="0"/>
          <w:smallCaps w:val="0"/>
          <w:strike w:val="0"/>
          <w:color w:val="1a1a1a"/>
          <w:sz w:val="20"/>
          <w:szCs w:val="20"/>
          <w:u w:val="none"/>
          <w:shd w:fill="auto" w:val="clear"/>
          <w:vertAlign w:val="baseline"/>
        </w:rPr>
      </w:pPr>
      <w:r w:rsidDel="00000000" w:rsidR="00000000" w:rsidRPr="00000000">
        <w:rPr>
          <w:rFonts w:ascii="Garamond" w:cs="Garamond" w:eastAsia="Garamond" w:hAnsi="Garamond"/>
          <w:b w:val="0"/>
          <w:bCs w:val="0"/>
          <w:i w:val="1"/>
          <w:iCs w:val="1"/>
          <w:smallCaps w:val="0"/>
          <w:strike w:val="0"/>
          <w:color w:val="1a1a1a"/>
          <w:sz w:val="22"/>
          <w:szCs w:val="22"/>
          <w:u w:val="none"/>
          <w:shd w:fill="auto" w:val="clear"/>
          <w:vertAlign w:val="baseline"/>
          <w:rtl w:val="0"/>
        </w:rPr>
        <w:t xml:space="preserve">“If the model is not adequately regulated and sufficiently resourced, it will fail dramatically and harm patients and harm our health system.”</w:t>
      </w:r>
      <w:r w:rsidDel="00000000" w:rsidR="00000000" w:rsidRPr="00000000">
        <w:rPr>
          <w:rtl w:val="0"/>
        </w:rPr>
      </w:r>
    </w:p>
    <w:p w:rsidR="00000000" w:rsidDel="00000000" w:rsidP="00000000" w:rsidRDefault="00000000" w:rsidRPr="00000000" w14:paraId="000008A5">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0" w:line="288" w:lineRule="auto"/>
        <w:ind w:left="0" w:right="0" w:firstLine="0"/>
        <w:jc w:val="left"/>
        <w:rPr>
          <w:rFonts w:ascii="Garamond" w:cs="Garamond" w:eastAsia="Garamond" w:hAnsi="Garamond"/>
          <w:b w:val="0"/>
          <w:bCs w:val="0"/>
          <w:i w:val="0"/>
          <w:iCs w:val="0"/>
          <w:smallCaps w:val="0"/>
          <w:strike w:val="0"/>
          <w:color w:val="1a1a1a"/>
          <w:sz w:val="20"/>
          <w:szCs w:val="20"/>
          <w:u w:val="none"/>
          <w:shd w:fill="auto" w:val="clear"/>
          <w:vertAlign w:val="baseline"/>
        </w:rPr>
      </w:pPr>
      <w:r w:rsidDel="00000000" w:rsidR="00000000" w:rsidRPr="00000000">
        <w:rPr>
          <w:rFonts w:ascii="Garamond" w:cs="Garamond" w:eastAsia="Garamond" w:hAnsi="Garamond"/>
          <w:b w:val="0"/>
          <w:bCs w:val="0"/>
          <w:i w:val="0"/>
          <w:iCs w:val="0"/>
          <w:smallCaps w:val="0"/>
          <w:strike w:val="0"/>
          <w:color w:val="333333"/>
          <w:sz w:val="19"/>
          <w:szCs w:val="19"/>
          <w:u w:val="none"/>
          <w:shd w:fill="auto" w:val="clear"/>
          <w:vertAlign w:val="baseline"/>
          <w:rtl w:val="0"/>
        </w:rPr>
        <w:t xml:space="preserve">— Owen Foster, Chair of the Vermont Green Mountain Care Board, on signing the AHEAD State Agreement, January 2025</w:t>
      </w:r>
      <w:r w:rsidDel="00000000" w:rsidR="00000000" w:rsidRPr="00000000">
        <w:rPr>
          <w:rtl w:val="0"/>
        </w:rPr>
      </w:r>
    </w:p>
    <w:p w:rsidR="00000000" w:rsidDel="00000000" w:rsidP="00000000" w:rsidRDefault="00000000" w:rsidRPr="00000000" w14:paraId="000008A6">
      <w:pPr>
        <w:pStyle w:val="Heading2"/>
        <w:pBdr>
          <w:top w:color="c9d2df" w:space="10" w:sz="6" w:val="single"/>
        </w:pBdr>
        <w:rPr/>
      </w:pPr>
      <w:bookmarkStart w:colFirst="0" w:colLast="0" w:name="_9ycqdapbochw" w:id="184"/>
      <w:bookmarkEnd w:id="184"/>
      <w:r w:rsidDel="00000000" w:rsidR="00000000" w:rsidRPr="00000000">
        <w:rPr>
          <w:color w:val="161b22"/>
          <w:rtl w:val="0"/>
        </w:rPr>
        <w:t xml:space="preserve">6.5  </w:t>
      </w:r>
      <w:r w:rsidDel="00000000" w:rsidR="00000000" w:rsidRPr="00000000">
        <w:rPr>
          <w:b w:val="1"/>
          <w:bCs w:val="1"/>
          <w:color w:val="161b22"/>
          <w:rtl w:val="0"/>
        </w:rPr>
        <w:t xml:space="preserve">Maryland — A Decade of Global Budget Evidence</w:t>
      </w:r>
      <w:r w:rsidDel="00000000" w:rsidR="00000000" w:rsidRPr="00000000">
        <w:rPr>
          <w:rtl w:val="0"/>
        </w:rPr>
      </w:r>
    </w:p>
    <w:p w:rsidR="00000000" w:rsidDel="00000000" w:rsidP="00000000" w:rsidRDefault="00000000" w:rsidRPr="00000000" w14:paraId="000008A7">
      <w:pPr>
        <w:rPr/>
      </w:pPr>
      <w:r w:rsidDel="00000000" w:rsidR="00000000" w:rsidRPr="00000000">
        <w:rPr>
          <w:rtl w:val="0"/>
        </w:rPr>
        <w:t xml:space="preserve">Vermont is this chapter’s forward-looking case — an early-stage, mandatory implementation whose outcomes are still unfolding. Maryland is this chapter’s backward-looking case — a decade-plus, statewide global budget program whose outcomes are already measurable. The two are best read as a pair: Maryland answers “does this kind of model work anywhere, over time?” while Vermont answers “what does it take to implement one today, under current conditions?” A reader in a state with neither Vermont’s all-payer infrastructure nor Maryland’s decades of regulatory history should read this section first, since it is the evidence base that does not depend on either state’s specific starting conditions.</w:t>
      </w:r>
    </w:p>
    <w:p w:rsidR="00000000" w:rsidDel="00000000" w:rsidP="00000000" w:rsidRDefault="00000000" w:rsidRPr="00000000" w14:paraId="000008A8">
      <w:pPr>
        <w:pStyle w:val="Heading3"/>
        <w:rPr/>
      </w:pPr>
      <w:bookmarkStart w:colFirst="0" w:colLast="0" w:name="_6o2f0ihbn0ca" w:id="185"/>
      <w:bookmarkEnd w:id="185"/>
      <w:r w:rsidDel="00000000" w:rsidR="00000000" w:rsidRPr="00000000">
        <w:rPr>
          <w:color w:val="161b22"/>
          <w:rtl w:val="0"/>
        </w:rPr>
        <w:t xml:space="preserve">6.5.1  </w:t>
      </w:r>
      <w:r w:rsidDel="00000000" w:rsidR="00000000" w:rsidRPr="00000000">
        <w:rPr>
          <w:b w:val="1"/>
          <w:bCs w:val="1"/>
          <w:color w:val="161b22"/>
          <w:rtl w:val="0"/>
        </w:rPr>
        <w:t xml:space="preserve">Maryland All-Payer Model — A Decade of Evidence</w:t>
      </w:r>
      <w:r w:rsidDel="00000000" w:rsidR="00000000" w:rsidRPr="00000000">
        <w:rPr>
          <w:rtl w:val="0"/>
        </w:rPr>
      </w:r>
    </w:p>
    <w:p w:rsidR="00000000" w:rsidDel="00000000" w:rsidP="00000000" w:rsidRDefault="00000000" w:rsidRPr="00000000" w14:paraId="000008A9">
      <w:pPr>
        <w:rPr/>
      </w:pPr>
      <w:r w:rsidDel="00000000" w:rsidR="00000000" w:rsidRPr="00000000">
        <w:rPr>
          <w:rtl w:val="0"/>
        </w:rPr>
        <w:t xml:space="preserve">The only U.S. state with mandatory all-payer global budgets since 2014. Vermont’s closest comparable.</w:t>
      </w:r>
    </w:p>
    <w:p w:rsidR="00000000" w:rsidDel="00000000" w:rsidP="00000000" w:rsidRDefault="00000000" w:rsidRPr="00000000" w14:paraId="000008A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$1.4 billion in Medicare hospital savings vs. projected national trend.</w:t>
      </w:r>
    </w:p>
    <w:p w:rsidR="00000000" w:rsidDel="00000000" w:rsidP="00000000" w:rsidRDefault="00000000" w:rsidRPr="00000000" w14:paraId="000008A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7% reduction in hospital admissions for Medicare patients. Avoidable admissions down over 6%.</w:t>
      </w:r>
    </w:p>
    <w:p w:rsidR="00000000" w:rsidDel="00000000" w:rsidP="00000000" w:rsidRDefault="00000000" w:rsidRPr="00000000" w14:paraId="000008A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Global budgets without primary care investment reduce volume without improving population health — a gap Vermont now addresses with the time-limited Rural Health Transformation Program.</w:t>
      </w:r>
    </w:p>
    <w:p w:rsidR="00000000" w:rsidDel="00000000" w:rsidP="00000000" w:rsidRDefault="00000000" w:rsidRPr="00000000" w14:paraId="000008A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Maryland is the only U.S. state to have operated a mandatory all-payer hospital rate setting system with global budgets for more than a decade. Its experience is the closest available empirical evidence for what Vermont is attempting, and it deserves detailed examination — both for what it demonstrates is possible and for the limitations the evidence also reveals.</w:t>
      </w:r>
    </w:p>
    <w:p w:rsidR="00000000" w:rsidDel="00000000" w:rsidP="00000000" w:rsidRDefault="00000000" w:rsidRPr="00000000" w14:paraId="000008AE">
      <w:pPr>
        <w:pStyle w:val="Heading3"/>
        <w:rPr/>
      </w:pPr>
      <w:bookmarkStart w:colFirst="0" w:colLast="0" w:name="_am8xe5sky2dh" w:id="186"/>
      <w:bookmarkEnd w:id="186"/>
      <w:r w:rsidDel="00000000" w:rsidR="00000000" w:rsidRPr="00000000">
        <w:rPr>
          <w:color w:val="161b22"/>
          <w:rtl w:val="0"/>
        </w:rPr>
        <w:t xml:space="preserve">6.5.2  </w:t>
      </w:r>
      <w:r w:rsidDel="00000000" w:rsidR="00000000" w:rsidRPr="00000000">
        <w:rPr>
          <w:b w:val="1"/>
          <w:bCs w:val="1"/>
          <w:color w:val="161b22"/>
          <w:rtl w:val="0"/>
        </w:rPr>
        <w:t xml:space="preserve">The Maryland Architecture</w:t>
      </w:r>
      <w:r w:rsidDel="00000000" w:rsidR="00000000" w:rsidRPr="00000000">
        <w:rPr>
          <w:rtl w:val="0"/>
        </w:rPr>
      </w:r>
    </w:p>
    <w:p w:rsidR="00000000" w:rsidDel="00000000" w:rsidP="00000000" w:rsidRDefault="00000000" w:rsidRPr="00000000" w14:paraId="000008AF">
      <w:pPr>
        <w:rPr/>
      </w:pPr>
      <w:r w:rsidDel="00000000" w:rsidR="00000000" w:rsidRPr="00000000">
        <w:rPr>
          <w:rtl w:val="0"/>
        </w:rPr>
        <w:t xml:space="preserve">Maryland’s Health Services Cost Review Commission (HSCRC) was established in 1971 with statutory authority to set hospital rates for all commercial payers — a unique regulatory authority that no other state possesses. The HSCRC received a Medicare demonstration waiver in 1977, enabling all-payer rate setting to include Medicare. The current Global Budget Revenue (GBR) methodology, implemented through a renegotiated CMS waiver in 2014, fixes each hospital’s total annual revenue before the year begins, regardless of how many patients are served or services provided. Prices for individual services adjust dynamically during the year to meet the fixed revenue target.</w:t>
      </w:r>
    </w:p>
    <w:p w:rsidR="00000000" w:rsidDel="00000000" w:rsidP="00000000" w:rsidRDefault="00000000" w:rsidRPr="00000000" w14:paraId="000008B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model’s accountability structure has three components beyond the global budget itself: a Medicare Performance Adjustment (1% of Medicare revenues) tied to total cost of care outcomes; Quality Based Reimbursement (2% of all-payer revenue) linked to patient experience, safety, and outcomes; and incentives for reducing hospital-acquired conditions, potentially avoidable utilization, and readmissions. The budget constraint is non-negotiable; the quality components are calibrated to reward the population health management behavior the global budget is designed to incentivize.</w:t>
      </w:r>
    </w:p>
    <w:p w:rsidR="00000000" w:rsidDel="00000000" w:rsidP="00000000" w:rsidRDefault="00000000" w:rsidRPr="00000000" w14:paraId="000008B1">
      <w:pPr>
        <w:pStyle w:val="Heading3"/>
        <w:keepNext w:val="0"/>
        <w:rPr/>
      </w:pPr>
      <w:bookmarkStart w:colFirst="0" w:colLast="0" w:name="_pg9hdbf96nxx" w:id="187"/>
      <w:bookmarkEnd w:id="187"/>
      <w:r w:rsidDel="00000000" w:rsidR="00000000" w:rsidRPr="00000000">
        <w:rPr>
          <w:color w:val="161b22"/>
          <w:rtl w:val="0"/>
        </w:rPr>
        <w:t xml:space="preserve">6.5.3  </w:t>
      </w:r>
      <w:r w:rsidDel="00000000" w:rsidR="00000000" w:rsidRPr="00000000">
        <w:rPr>
          <w:b w:val="1"/>
          <w:bCs w:val="1"/>
          <w:color w:val="161b22"/>
          <w:rtl w:val="0"/>
        </w:rPr>
        <w:t xml:space="preserve">The Results</w:t>
      </w:r>
      <w:r w:rsidDel="00000000" w:rsidR="00000000" w:rsidRPr="00000000">
        <w:rPr>
          <w:rtl w:val="0"/>
        </w:rPr>
      </w:r>
    </w:p>
    <w:p w:rsidR="00000000" w:rsidDel="00000000" w:rsidP="00000000" w:rsidRDefault="00000000" w:rsidRPr="00000000" w14:paraId="000008B2">
      <w:pPr>
        <w:keepNext w:val="0"/>
        <w:rPr/>
      </w:pPr>
      <w:r w:rsidDel="00000000" w:rsidR="00000000" w:rsidRPr="00000000">
        <w:rPr>
          <w:rtl w:val="0"/>
        </w:rPr>
        <w:t xml:space="preserve">The evidence from Maryland’s global budget model is substantial and consistent across multiple independent evaluations:</w:t>
      </w:r>
    </w:p>
    <w:tbl>
      <w:tblPr>
        <w:tblStyle w:val="Table85"/>
        <w:tblW w:w="9072.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4536"/>
        <w:gridCol w:w="4536"/>
        <w:tblGridChange w:id="0">
          <w:tblGrid>
            <w:gridCol w:w="4536"/>
            <w:gridCol w:w="4536"/>
          </w:tblGrid>
        </w:tblGridChange>
      </w:tblGrid>
      <w:tr>
        <w:trPr>
          <w:cantSplit w:val="1"/>
          <w:tblHeader w:val="1"/>
        </w:trPr>
        <w:tc>
          <w:tcPr>
            <w:shd w:fill="edf2f9" w:val="clear"/>
          </w:tcPr>
          <w:p w:rsidR="00000000" w:rsidDel="00000000" w:rsidP="00000000" w:rsidRDefault="00000000" w:rsidRPr="00000000" w14:paraId="000008B3">
            <w:pPr>
              <w:jc w:val="left"/>
              <w:rPr/>
            </w:pPr>
            <w:r w:rsidDel="00000000" w:rsidR="00000000" w:rsidRPr="00000000">
              <w:rPr>
                <w:b w:val="1"/>
                <w:bCs w:val="1"/>
                <w:color w:val="111111"/>
                <w:sz w:val="18"/>
                <w:szCs w:val="18"/>
                <w:rtl w:val="0"/>
              </w:rPr>
              <w:t xml:space="preserve">Medicare hospital savings to date $1.4B vs. projected national trend (HSCRC)</w:t>
            </w:r>
            <w:r w:rsidDel="00000000" w:rsidR="00000000" w:rsidRPr="00000000">
              <w:rPr>
                <w:rtl w:val="0"/>
              </w:rPr>
            </w:r>
          </w:p>
        </w:tc>
        <w:tc>
          <w:tcPr>
            <w:shd w:fill="edf2f9" w:val="clear"/>
          </w:tcPr>
          <w:p w:rsidR="00000000" w:rsidDel="00000000" w:rsidP="00000000" w:rsidRDefault="00000000" w:rsidRPr="00000000" w14:paraId="000008B4">
            <w:pPr>
              <w:jc w:val="left"/>
              <w:rPr/>
            </w:pPr>
            <w:r w:rsidDel="00000000" w:rsidR="00000000" w:rsidRPr="00000000">
              <w:rPr>
                <w:b w:val="1"/>
                <w:bCs w:val="1"/>
                <w:color w:val="111111"/>
                <w:sz w:val="18"/>
                <w:szCs w:val="18"/>
                <w:rtl w:val="0"/>
              </w:rPr>
              <w:t xml:space="preserve">Reduction in hospital admissions 7% Medicare patients; avoidable admissions down &gt;6%</w:t>
            </w:r>
            <w:r w:rsidDel="00000000" w:rsidR="00000000" w:rsidRPr="00000000">
              <w:rPr>
                <w:rtl w:val="0"/>
              </w:rPr>
            </w:r>
          </w:p>
        </w:tc>
      </w:tr>
      <w:tr>
        <w:trPr>
          <w:cantSplit w:val="0"/>
          <w:tblHeader w:val="0"/>
        </w:trPr>
        <w:tc>
          <w:tcPr/>
          <w:p w:rsidR="00000000" w:rsidDel="00000000" w:rsidP="00000000" w:rsidRDefault="00000000" w:rsidRPr="00000000" w14:paraId="000008B5">
            <w:pPr>
              <w:jc w:val="left"/>
              <w:rPr/>
            </w:pPr>
            <w:r w:rsidDel="00000000" w:rsidR="00000000" w:rsidRPr="00000000">
              <w:rPr>
                <w:sz w:val="18"/>
                <w:szCs w:val="18"/>
                <w:rtl w:val="0"/>
              </w:rPr>
              <w:t xml:space="preserve">Reduction in hospital spending $800M Medicare Part A and B combined (CMS evaluation)</w:t>
            </w:r>
            <w:r w:rsidDel="00000000" w:rsidR="00000000" w:rsidRPr="00000000">
              <w:rPr>
                <w:rtl w:val="0"/>
              </w:rPr>
            </w:r>
          </w:p>
        </w:tc>
        <w:tc>
          <w:tcPr/>
          <w:p w:rsidR="00000000" w:rsidDel="00000000" w:rsidP="00000000" w:rsidRDefault="00000000" w:rsidRPr="00000000" w14:paraId="000008B6">
            <w:pPr>
              <w:jc w:val="left"/>
              <w:rPr/>
            </w:pPr>
            <w:r w:rsidDel="00000000" w:rsidR="00000000" w:rsidRPr="00000000">
              <w:rPr>
                <w:sz w:val="18"/>
                <w:szCs w:val="18"/>
                <w:rtl w:val="0"/>
              </w:rPr>
              <w:t xml:space="preserve">All-payer per capita growth cap 3.58% committed growth rate under Maryland model</w:t>
            </w:r>
            <w:r w:rsidDel="00000000" w:rsidR="00000000" w:rsidRPr="00000000">
              <w:rPr>
                <w:rtl w:val="0"/>
              </w:rPr>
            </w:r>
          </w:p>
        </w:tc>
      </w:tr>
    </w:tbl>
    <w:p w:rsidR="00000000" w:rsidDel="00000000" w:rsidP="00000000" w:rsidRDefault="00000000" w:rsidRPr="00000000" w14:paraId="000008B7">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6.7 — Maryland All-Payer Global Budget Model results summary. Sources: HSCRC; CMS; Commonwealth Fund; Milbank Memorial Fund.</w:t>
      </w:r>
    </w:p>
    <w:p w:rsidR="00000000" w:rsidDel="00000000" w:rsidP="00000000" w:rsidRDefault="00000000" w:rsidRPr="00000000" w14:paraId="000008B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Maryland also reduced hospital spending for commercial beneficiaries, cut ED visits and inpatient admissions across all payer types, and significantly improved outcomes for dual-eligible (Medicare/Medicaid) patients — the highest-cost, highest-complexity population segment that Vermont also needs to serve better. The 14-day follow-up visit rate and 30-day unplanned readmission rate both improved for non-teaching hospitals.</w:t>
      </w:r>
    </w:p>
    <w:p w:rsidR="00000000" w:rsidDel="00000000" w:rsidP="00000000" w:rsidRDefault="00000000" w:rsidRPr="00000000" w14:paraId="000008B9">
      <w:pPr>
        <w:pStyle w:val="Heading3"/>
        <w:rPr/>
      </w:pPr>
      <w:bookmarkStart w:colFirst="0" w:colLast="0" w:name="_qemjavo999at" w:id="188"/>
      <w:bookmarkEnd w:id="188"/>
      <w:r w:rsidDel="00000000" w:rsidR="00000000" w:rsidRPr="00000000">
        <w:rPr>
          <w:color w:val="161b22"/>
          <w:rtl w:val="0"/>
        </w:rPr>
        <w:t xml:space="preserve">6.5.4  </w:t>
      </w:r>
      <w:r w:rsidDel="00000000" w:rsidR="00000000" w:rsidRPr="00000000">
        <w:rPr>
          <w:b w:val="1"/>
          <w:bCs w:val="1"/>
          <w:color w:val="161b22"/>
          <w:rtl w:val="0"/>
        </w:rPr>
        <w:t xml:space="preserve">The Limitations — What Maryland Teaches About What Global Budgets Cannot Do Alone</w:t>
      </w:r>
      <w:r w:rsidDel="00000000" w:rsidR="00000000" w:rsidRPr="00000000">
        <w:rPr>
          <w:rtl w:val="0"/>
        </w:rPr>
      </w:r>
    </w:p>
    <w:p w:rsidR="00000000" w:rsidDel="00000000" w:rsidP="00000000" w:rsidRDefault="00000000" w:rsidRPr="00000000" w14:paraId="000008BA">
      <w:pPr>
        <w:rPr/>
      </w:pPr>
      <w:r w:rsidDel="00000000" w:rsidR="00000000" w:rsidRPr="00000000">
        <w:rPr>
          <w:rtl w:val="0"/>
        </w:rPr>
        <w:t xml:space="preserve">The Maryland evidence is not uniformly positive, and intellectual honesty requires presenting the limitations alongside the achievements. The Milbank Fund’s evaluation found mixed results on quality metrics and no improvement in overall population health measures like smoking rates or obesity prevalence. The reason is analytically important: the global budget creates a powerful incentive to reduce hospital utilization, but it does not automatically create the community infrastructure needed to address the health determinants that drive that utilization.</w:t>
      </w:r>
    </w:p>
    <w:p w:rsidR="00000000" w:rsidDel="00000000" w:rsidP="00000000" w:rsidRDefault="00000000" w:rsidRPr="00000000" w14:paraId="000008B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When Maryland reduced avoidable hospital admissions, the reduction was concentrated among healthier patients — people who, with adequate primary care and social support, would not have needed hospitalization. The sickest patients continued arriving at emergency departments, and hospitals actually spent more time treating them. The lesson is that a global budget without commensurate investment in primary care, behavioral health, housing, and transportation does not improve population health — it just reduces hospital revenue while leaving the underlying drivers of high utilization intact.</w:t>
      </w:r>
    </w:p>
    <w:p w:rsidR="00000000" w:rsidDel="00000000" w:rsidP="00000000" w:rsidRDefault="00000000" w:rsidRPr="00000000" w14:paraId="000008B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 has heard this lesson clearly. The AHEAD State Agreement explicitly linked hospital global budgets with the Equity, Access, and Statewide Transformation (EAST) Fund — providing up to $138 million in additional Medicare funds annually starting in 2027 — an expectation a later CMS renegotiation cut to a cap near $10 million, which is why Vermont withdrew from AHEAD in July 2026. The Fund was intended to invest in primary care, mental health, home health, and long-term care services. The Rural Health Transformation Program’s first-year Vermont award of $195 million provides capital for workforce, telehealth, and community infrastructure. Vermont’s global budget design is, from the beginning, paired with the community investment that Maryland added only after its first years of operation.</w:t>
      </w:r>
    </w:p>
    <w:p w:rsidR="00000000" w:rsidDel="00000000" w:rsidP="00000000" w:rsidRDefault="00000000" w:rsidRPr="00000000" w14:paraId="000008BD">
      <w:pPr>
        <w:pStyle w:val="Heading2"/>
        <w:pBdr>
          <w:top w:color="c9d2df" w:space="10" w:sz="6" w:val="single"/>
        </w:pBdr>
        <w:rPr/>
      </w:pPr>
      <w:bookmarkStart w:colFirst="0" w:colLast="0" w:name="_o3r38ey3udp8" w:id="189"/>
      <w:bookmarkEnd w:id="189"/>
      <w:r w:rsidDel="00000000" w:rsidR="00000000" w:rsidRPr="00000000">
        <w:rPr>
          <w:color w:val="161b22"/>
          <w:rtl w:val="0"/>
        </w:rPr>
        <w:t xml:space="preserve">6.6  </w:t>
      </w:r>
      <w:r w:rsidDel="00000000" w:rsidR="00000000" w:rsidRPr="00000000">
        <w:rPr>
          <w:b w:val="1"/>
          <w:bCs w:val="1"/>
          <w:color w:val="161b22"/>
          <w:rtl w:val="0"/>
        </w:rPr>
        <w:t xml:space="preserve">The AHEAD Model — Medicare’s Entry That Vermont Signed, Then Withdrew</w:t>
      </w:r>
      <w:r w:rsidDel="00000000" w:rsidR="00000000" w:rsidRPr="00000000">
        <w:rPr>
          <w:rtl w:val="0"/>
        </w:rPr>
      </w:r>
    </w:p>
    <w:p w:rsidR="00000000" w:rsidDel="00000000" w:rsidP="00000000" w:rsidRDefault="00000000" w:rsidRPr="00000000" w14:paraId="000008BE">
      <w:pPr>
        <w:rPr/>
      </w:pPr>
      <w:r w:rsidDel="00000000" w:rsidR="00000000" w:rsidRPr="00000000">
        <w:rPr>
          <w:rtl w:val="0"/>
        </w:rPr>
        <w:t xml:space="preserve">In January 2025, Vermont signed the AHEAD (Achieving Healthcare Efficiency through Accountable Design) State Agreement with CMS, joining a federal model designed to bring Medicare fee-for-service hospitals under global budgets alongside Act 68’s commercial reforms. Eighteen months later the State walked away — and the numbers explain why. Vermont entered AHEAD expecting roughly $138 million in additional federal funds to reinvest in primary care and community services; a subsequent CMS renegotiation, imposed to align Vermont’s terms with those of other AHEAD states, cut that expectation to a cap of about $10 million. That collapse left the State facing the model’s administrative complexity and downside risk with almost none of the money that had justified joining, and in July 2026 Vermont formally notified CMS of its withdrawal. Because the performance period had not yet begun, the decision changed nothing operationally for hospitals or providers, and it did not slow the reform: Vermont’s move to hospital global budgets rests on Act 68’s state statutory mandate, and its near-term transformation capital comes from the five-year Rural Health Transformation Program, whose first-year Vermont award is $195 million — neither of which depends on AHEAD. The episode is a concrete lesson in a risk this book takes seriously: because Vermont anchored its reform in state authority rather than a federal model, it could exit when the economics collapsed without derailing the transformation.</w:t>
      </w:r>
    </w:p>
    <w:p w:rsidR="00000000" w:rsidDel="00000000" w:rsidP="00000000" w:rsidRDefault="00000000" w:rsidRPr="00000000" w14:paraId="000008BF">
      <w:pPr>
        <w:pStyle w:val="Heading2"/>
        <w:pBdr>
          <w:top w:color="c9d2df" w:space="10" w:sz="6" w:val="single"/>
        </w:pBdr>
        <w:rPr/>
      </w:pPr>
      <w:bookmarkStart w:colFirst="0" w:colLast="0" w:name="_buqsrv665vnu" w:id="190"/>
      <w:bookmarkEnd w:id="190"/>
      <w:r w:rsidDel="00000000" w:rsidR="00000000" w:rsidRPr="00000000">
        <w:rPr>
          <w:color w:val="161b22"/>
          <w:rtl w:val="0"/>
        </w:rPr>
        <w:t xml:space="preserve">6.7  </w:t>
      </w:r>
      <w:r w:rsidDel="00000000" w:rsidR="00000000" w:rsidRPr="00000000">
        <w:rPr>
          <w:b w:val="1"/>
          <w:bCs w:val="1"/>
          <w:color w:val="161b22"/>
          <w:rtl w:val="0"/>
        </w:rPr>
        <w:t xml:space="preserve">Hospital Financial Modeling — Reading the Numbers That Matter</w:t>
      </w:r>
      <w:r w:rsidDel="00000000" w:rsidR="00000000" w:rsidRPr="00000000">
        <w:rPr>
          <w:rtl w:val="0"/>
        </w:rPr>
      </w:r>
    </w:p>
    <w:p w:rsidR="00000000" w:rsidDel="00000000" w:rsidP="00000000" w:rsidRDefault="00000000" w:rsidRPr="00000000" w14:paraId="000008C0">
      <w:pPr>
        <w:rPr/>
      </w:pPr>
      <w:r w:rsidDel="00000000" w:rsidR="00000000" w:rsidRPr="00000000">
        <w:rPr>
          <w:rtl w:val="0"/>
        </w:rPr>
        <w:t xml:space="preserve">For healthcare leaders navigating the transition to global budgets and reference-based pricing, financial modeling is not an academic exercise. It is the analytical foundation for every strategic decision: which service lines to maintain or discontinue, how much capital investment is prudent, what staffing model is financially sustainable, when and how aggressively to pursue shared services. This section develops the core financial modeling framework for Vermont’s hospital sector, drawing on Oliver Wyman’s projections and the GMCB’s hospital financial data.</w:t>
      </w:r>
    </w:p>
    <w:p w:rsidR="00000000" w:rsidDel="00000000" w:rsidP="00000000" w:rsidRDefault="00000000" w:rsidRPr="00000000" w14:paraId="000008C1">
      <w:pPr>
        <w:pStyle w:val="Heading3"/>
        <w:keepNext w:val="0"/>
        <w:rPr/>
      </w:pPr>
      <w:bookmarkStart w:colFirst="0" w:colLast="0" w:name="_kztrejw4a5vu" w:id="191"/>
      <w:bookmarkEnd w:id="191"/>
      <w:r w:rsidDel="00000000" w:rsidR="00000000" w:rsidRPr="00000000">
        <w:rPr>
          <w:color w:val="161b22"/>
          <w:rtl w:val="0"/>
        </w:rPr>
        <w:t xml:space="preserve">6.7.1  </w:t>
      </w:r>
      <w:r w:rsidDel="00000000" w:rsidR="00000000" w:rsidRPr="00000000">
        <w:rPr>
          <w:b w:val="1"/>
          <w:bCs w:val="1"/>
          <w:color w:val="161b22"/>
          <w:rtl w:val="0"/>
        </w:rPr>
        <w:t xml:space="preserve">The Oliver Wyman Projection Scenarios</w:t>
      </w:r>
      <w:r w:rsidDel="00000000" w:rsidR="00000000" w:rsidRPr="00000000">
        <w:rPr>
          <w:rtl w:val="0"/>
        </w:rPr>
      </w:r>
    </w:p>
    <w:p w:rsidR="00000000" w:rsidDel="00000000" w:rsidP="00000000" w:rsidRDefault="00000000" w:rsidRPr="00000000" w14:paraId="000008C2">
      <w:pPr>
        <w:keepNext w:val="0"/>
        <w:rPr/>
      </w:pPr>
      <w:r w:rsidDel="00000000" w:rsidR="00000000" w:rsidRPr="00000000">
        <w:rPr>
          <w:rtl w:val="0"/>
        </w:rPr>
        <w:t xml:space="preserve">Oliver Wyman built two financial scenarios for Vermont’s hospital sector through 2028, representing the range between optimistic and realistic assumptions about expense growth. Both scenarios assume the same revenue growth trajectory (3.5% annual non-340B revenue growth); they differ in their expense growth assumptions, reflecting uncertainty about labor market conditions and drug costs.</w:t>
      </w:r>
    </w:p>
    <w:tbl>
      <w:tblPr>
        <w:tblStyle w:val="Table86"/>
        <w:tblW w:w="906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680"/>
        <w:gridCol w:w="7380"/>
        <w:tblGridChange w:id="0">
          <w:tblGrid>
            <w:gridCol w:w="1680"/>
            <w:gridCol w:w="7380"/>
          </w:tblGrid>
        </w:tblGridChange>
      </w:tblGrid>
      <w:tr>
        <w:trPr>
          <w:cantSplit w:val="1"/>
          <w:tblHeader w:val="1"/>
        </w:trPr>
        <w:tc>
          <w:tcPr>
            <w:shd w:fill="1b3a6b" w:val="clear"/>
          </w:tcPr>
          <w:p w:rsidR="00000000" w:rsidDel="00000000" w:rsidP="00000000" w:rsidRDefault="00000000" w:rsidRPr="00000000" w14:paraId="000008C3">
            <w:pPr>
              <w:jc w:val="left"/>
              <w:rPr/>
            </w:pPr>
            <w:r w:rsidDel="00000000" w:rsidR="00000000" w:rsidRPr="00000000">
              <w:rPr>
                <w:b w:val="1"/>
                <w:bCs w:val="1"/>
                <w:color w:val="ffffff"/>
                <w:sz w:val="18"/>
                <w:szCs w:val="18"/>
                <w:rtl w:val="0"/>
              </w:rPr>
              <w:t xml:space="preserve">Scenario</w:t>
            </w:r>
            <w:r w:rsidDel="00000000" w:rsidR="00000000" w:rsidRPr="00000000">
              <w:rPr>
                <w:rtl w:val="0"/>
              </w:rPr>
            </w:r>
          </w:p>
        </w:tc>
        <w:tc>
          <w:tcPr>
            <w:shd w:fill="1b3a6b" w:val="clear"/>
          </w:tcPr>
          <w:p w:rsidR="00000000" w:rsidDel="00000000" w:rsidP="00000000" w:rsidRDefault="00000000" w:rsidRPr="00000000" w14:paraId="000008C4">
            <w:pPr>
              <w:jc w:val="left"/>
              <w:rPr/>
            </w:pPr>
            <w:r w:rsidDel="00000000" w:rsidR="00000000" w:rsidRPr="00000000">
              <w:rPr>
                <w:b w:val="1"/>
                <w:bCs w:val="1"/>
                <w:color w:val="ffffff"/>
                <w:sz w:val="18"/>
                <w:szCs w:val="18"/>
                <w:rtl w:val="0"/>
              </w:rPr>
              <w:t xml:space="preserve">Assumptions and 5-year system deficit</w:t>
            </w:r>
            <w:r w:rsidDel="00000000" w:rsidR="00000000" w:rsidRPr="00000000">
              <w:rPr>
                <w:rtl w:val="0"/>
              </w:rPr>
            </w:r>
          </w:p>
        </w:tc>
      </w:tr>
      <w:tr>
        <w:trPr>
          <w:cantSplit w:val="0"/>
          <w:tblHeader w:val="0"/>
        </w:trPr>
        <w:tc>
          <w:tcPr/>
          <w:p w:rsidR="00000000" w:rsidDel="00000000" w:rsidP="00000000" w:rsidRDefault="00000000" w:rsidRPr="00000000" w14:paraId="000008C5">
            <w:pPr>
              <w:jc w:val="left"/>
              <w:rPr/>
            </w:pPr>
            <w:r w:rsidDel="00000000" w:rsidR="00000000" w:rsidRPr="00000000">
              <w:rPr>
                <w:sz w:val="18"/>
                <w:szCs w:val="18"/>
                <w:rtl w:val="0"/>
              </w:rPr>
              <w:t xml:space="preserve">Conservative: 3.5% revenue / 5% expense growth</w:t>
            </w:r>
            <w:r w:rsidDel="00000000" w:rsidR="00000000" w:rsidRPr="00000000">
              <w:rPr>
                <w:rtl w:val="0"/>
              </w:rPr>
            </w:r>
          </w:p>
        </w:tc>
        <w:tc>
          <w:tcPr/>
          <w:p w:rsidR="00000000" w:rsidDel="00000000" w:rsidP="00000000" w:rsidRDefault="00000000" w:rsidRPr="00000000" w14:paraId="000008C6">
            <w:pPr>
              <w:jc w:val="left"/>
              <w:rPr/>
            </w:pPr>
            <w:r w:rsidDel="00000000" w:rsidR="00000000" w:rsidRPr="00000000">
              <w:rPr>
                <w:sz w:val="18"/>
                <w:szCs w:val="18"/>
                <w:rtl w:val="0"/>
              </w:rPr>
              <w:t xml:space="preserve">Non-340B revenue: +3.5% annually. All operating expenses: +5% annually from 2023 baseline.5-year system deficit (2024–2028):• $700M vs. break-even• $1.4B vs. 3% operating margin target• FY2023 budget overage of $106M suggests starting point may be worse than modeled</w:t>
            </w:r>
            <w:r w:rsidDel="00000000" w:rsidR="00000000" w:rsidRPr="00000000">
              <w:rPr>
                <w:rtl w:val="0"/>
              </w:rPr>
            </w:r>
          </w:p>
        </w:tc>
      </w:tr>
      <w:tr>
        <w:trPr>
          <w:cantSplit w:val="0"/>
          <w:tblHeader w:val="0"/>
        </w:trPr>
        <w:tc>
          <w:tcPr/>
          <w:p w:rsidR="00000000" w:rsidDel="00000000" w:rsidP="00000000" w:rsidRDefault="00000000" w:rsidRPr="00000000" w14:paraId="000008C7">
            <w:pPr>
              <w:jc w:val="left"/>
              <w:rPr/>
            </w:pPr>
            <w:r w:rsidDel="00000000" w:rsidR="00000000" w:rsidRPr="00000000">
              <w:rPr>
                <w:sz w:val="18"/>
                <w:szCs w:val="18"/>
                <w:rtl w:val="0"/>
              </w:rPr>
              <w:t xml:space="preserve">Realistic: 3.5% revenue / 7-8% expense growth</w:t>
            </w:r>
            <w:r w:rsidDel="00000000" w:rsidR="00000000" w:rsidRPr="00000000">
              <w:rPr>
                <w:rtl w:val="0"/>
              </w:rPr>
            </w:r>
          </w:p>
        </w:tc>
        <w:tc>
          <w:tcPr/>
          <w:p w:rsidR="00000000" w:rsidDel="00000000" w:rsidP="00000000" w:rsidRDefault="00000000" w:rsidRPr="00000000" w14:paraId="000008C8">
            <w:pPr>
              <w:jc w:val="left"/>
              <w:rPr/>
            </w:pPr>
            <w:r w:rsidDel="00000000" w:rsidR="00000000" w:rsidRPr="00000000">
              <w:rPr>
                <w:sz w:val="18"/>
                <w:szCs w:val="18"/>
                <w:rtl w:val="0"/>
              </w:rPr>
              <w:t xml:space="preserve">Non-340B revenue: +3.5% annually. Non-physician labor: +10% annually. Physician fees: +5% annually. Other operating expenses: +7% annually. 340B payments: +3% (inflation only).5-year system deficit (2024–2028):• $2.4B vs. break-even ($3,700 per Vermont resident)• $3.1B vs. 3% operating margin ($4,800 per Vermont resident)• Vermont hospitals requested $285M in FY25 budget increases — a data point supporting the realistic scenario</w:t>
            </w:r>
            <w:r w:rsidDel="00000000" w:rsidR="00000000" w:rsidRPr="00000000">
              <w:rPr>
                <w:rtl w:val="0"/>
              </w:rPr>
            </w:r>
          </w:p>
        </w:tc>
      </w:tr>
    </w:tbl>
    <w:p w:rsidR="00000000" w:rsidDel="00000000" w:rsidP="00000000" w:rsidRDefault="00000000" w:rsidRPr="00000000" w14:paraId="000008C9">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6.8 — Oliver Wyman Vermont hospital financial projection scenarios. Source: Oliver Wyman Act 167 Community Engagement: Recommendations (August 2024, revised October 2024 and January 2025).</w:t>
      </w:r>
    </w:p>
    <w:p w:rsidR="00000000" w:rsidDel="00000000" w:rsidP="00000000" w:rsidRDefault="00000000" w:rsidRPr="00000000" w14:paraId="000008C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UVM Health Network requires separate attention because it dominates Vermont’s hospital economics. Under the conservative scenario, UVM network hospitals face a $312M cumulative 5-year deficit against break-even — more than 44% of the total statewide deficit. Under the realistic scenario, this grows to $1.5B — a still larger 62% of the statewide total. The concentration of Vermont’s hospital financial problem in the largest network is analytically important: system transformation strategies that do not address UVMMC’s cost structure and overhead will fail to materially improve statewide affordability. Oliver Wyman specifically called out UVMMC’s administrative overhead and the proportion of providers engaged in non-patient-care activities as areas requiring examination.</w:t>
      </w:r>
    </w:p>
    <w:p w:rsidR="00000000" w:rsidDel="00000000" w:rsidP="00000000" w:rsidRDefault="00000000" w:rsidRPr="00000000" w14:paraId="000008CB">
      <w:pPr>
        <w:pStyle w:val="Heading3"/>
        <w:keepNext w:val="0"/>
        <w:rPr/>
      </w:pPr>
      <w:bookmarkStart w:colFirst="0" w:colLast="0" w:name="_77lqucnw1k7p" w:id="192"/>
      <w:bookmarkEnd w:id="192"/>
      <w:r w:rsidDel="00000000" w:rsidR="00000000" w:rsidRPr="00000000">
        <w:rPr>
          <w:color w:val="161b22"/>
          <w:rtl w:val="0"/>
        </w:rPr>
        <w:t xml:space="preserve">6.7.2  </w:t>
      </w:r>
      <w:r w:rsidDel="00000000" w:rsidR="00000000" w:rsidRPr="00000000">
        <w:rPr>
          <w:b w:val="1"/>
          <w:bCs w:val="1"/>
          <w:color w:val="161b22"/>
          <w:rtl w:val="0"/>
        </w:rPr>
        <w:t xml:space="preserve">Reading the Metrics That Actually Matter Under Global Budgets</w:t>
      </w:r>
      <w:r w:rsidDel="00000000" w:rsidR="00000000" w:rsidRPr="00000000">
        <w:rPr>
          <w:rtl w:val="0"/>
        </w:rPr>
      </w:r>
    </w:p>
    <w:p w:rsidR="00000000" w:rsidDel="00000000" w:rsidP="00000000" w:rsidRDefault="00000000" w:rsidRPr="00000000" w14:paraId="000008CC">
      <w:pPr>
        <w:keepNext w:val="0"/>
        <w:rPr/>
      </w:pPr>
      <w:r w:rsidDel="00000000" w:rsidR="00000000" w:rsidRPr="00000000">
        <w:rPr>
          <w:rtl w:val="0"/>
        </w:rPr>
        <w:t xml:space="preserve">The transition from fee-for-service to global budgets fundamentally changes which financial metrics matter most. Healthcare finance professionals accustomed to FFS environments need to reorient around a different set of indicators.</w:t>
      </w:r>
    </w:p>
    <w:tbl>
      <w:tblPr>
        <w:tblStyle w:val="Table87"/>
        <w:tblW w:w="9075.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2805"/>
        <w:gridCol w:w="6270"/>
        <w:tblGridChange w:id="0">
          <w:tblGrid>
            <w:gridCol w:w="2805"/>
            <w:gridCol w:w="6270"/>
          </w:tblGrid>
        </w:tblGridChange>
      </w:tblGrid>
      <w:tr>
        <w:trPr>
          <w:cantSplit w:val="1"/>
          <w:tblHeader w:val="1"/>
        </w:trPr>
        <w:tc>
          <w:tcPr>
            <w:shd w:fill="1b3a6b" w:val="clear"/>
          </w:tcPr>
          <w:p w:rsidR="00000000" w:rsidDel="00000000" w:rsidP="00000000" w:rsidRDefault="00000000" w:rsidRPr="00000000" w14:paraId="000008CD">
            <w:pPr>
              <w:jc w:val="left"/>
              <w:rPr/>
            </w:pPr>
            <w:r w:rsidDel="00000000" w:rsidR="00000000" w:rsidRPr="00000000">
              <w:rPr>
                <w:b w:val="1"/>
                <w:bCs w:val="1"/>
                <w:color w:val="ffffff"/>
                <w:sz w:val="18"/>
                <w:szCs w:val="18"/>
                <w:rtl w:val="0"/>
              </w:rPr>
              <w:t xml:space="preserve">In a fee-for-service environment, watch:</w:t>
            </w:r>
            <w:r w:rsidDel="00000000" w:rsidR="00000000" w:rsidRPr="00000000">
              <w:rPr>
                <w:rtl w:val="0"/>
              </w:rPr>
            </w:r>
          </w:p>
        </w:tc>
        <w:tc>
          <w:tcPr>
            <w:shd w:fill="1b3a6b" w:val="clear"/>
          </w:tcPr>
          <w:p w:rsidR="00000000" w:rsidDel="00000000" w:rsidP="00000000" w:rsidRDefault="00000000" w:rsidRPr="00000000" w14:paraId="000008CE">
            <w:pPr>
              <w:jc w:val="left"/>
              <w:rPr/>
            </w:pPr>
            <w:r w:rsidDel="00000000" w:rsidR="00000000" w:rsidRPr="00000000">
              <w:rPr>
                <w:b w:val="1"/>
                <w:bCs w:val="1"/>
                <w:color w:val="ffffff"/>
                <w:sz w:val="18"/>
                <w:szCs w:val="18"/>
                <w:rtl w:val="0"/>
              </w:rPr>
              <w:t xml:space="preserve">In a global budget environment, watch:</w:t>
            </w:r>
            <w:r w:rsidDel="00000000" w:rsidR="00000000" w:rsidRPr="00000000">
              <w:rPr>
                <w:rtl w:val="0"/>
              </w:rPr>
            </w:r>
          </w:p>
        </w:tc>
      </w:tr>
      <w:tr>
        <w:trPr>
          <w:cantSplit w:val="1"/>
          <w:tblHeader w:val="0"/>
        </w:trPr>
        <w:tc>
          <w:tcPr/>
          <w:p w:rsidR="00000000" w:rsidDel="00000000" w:rsidP="00000000" w:rsidRDefault="00000000" w:rsidRPr="00000000" w14:paraId="000008CF">
            <w:pPr>
              <w:jc w:val="left"/>
              <w:rPr/>
            </w:pPr>
            <w:r w:rsidDel="00000000" w:rsidR="00000000" w:rsidRPr="00000000">
              <w:rPr>
                <w:sz w:val="18"/>
                <w:szCs w:val="18"/>
                <w:rtl w:val="0"/>
              </w:rPr>
              <w:t xml:space="preserve">Net patient revenue growth</w:t>
            </w:r>
            <w:r w:rsidDel="00000000" w:rsidR="00000000" w:rsidRPr="00000000">
              <w:rPr>
                <w:rtl w:val="0"/>
              </w:rPr>
            </w:r>
          </w:p>
        </w:tc>
        <w:tc>
          <w:tcPr/>
          <w:p w:rsidR="00000000" w:rsidDel="00000000" w:rsidP="00000000" w:rsidRDefault="00000000" w:rsidRPr="00000000" w14:paraId="000008D0">
            <w:pPr>
              <w:jc w:val="left"/>
              <w:rPr/>
            </w:pPr>
            <w:r w:rsidDel="00000000" w:rsidR="00000000" w:rsidRPr="00000000">
              <w:rPr>
                <w:sz w:val="18"/>
                <w:szCs w:val="18"/>
                <w:rtl w:val="0"/>
              </w:rPr>
              <w:t xml:space="preserve">Per-member-per-month cost trend vs. global budget cap</w:t>
            </w:r>
            <w:r w:rsidDel="00000000" w:rsidR="00000000" w:rsidRPr="00000000">
              <w:rPr>
                <w:rtl w:val="0"/>
              </w:rPr>
            </w:r>
          </w:p>
        </w:tc>
      </w:tr>
      <w:tr>
        <w:trPr>
          <w:cantSplit w:val="0"/>
          <w:tblHeader w:val="0"/>
        </w:trPr>
        <w:tc>
          <w:tcPr/>
          <w:p w:rsidR="00000000" w:rsidDel="00000000" w:rsidP="00000000" w:rsidRDefault="00000000" w:rsidRPr="00000000" w14:paraId="000008D1">
            <w:pPr>
              <w:jc w:val="left"/>
              <w:rPr/>
            </w:pPr>
            <w:r w:rsidDel="00000000" w:rsidR="00000000" w:rsidRPr="00000000">
              <w:rPr>
                <w:sz w:val="18"/>
                <w:szCs w:val="18"/>
                <w:rtl w:val="0"/>
              </w:rPr>
              <w:t xml:space="preserve">Volume growth (admissions, procedures, visits)</w:t>
            </w:r>
            <w:r w:rsidDel="00000000" w:rsidR="00000000" w:rsidRPr="00000000">
              <w:rPr>
                <w:rtl w:val="0"/>
              </w:rPr>
            </w:r>
          </w:p>
        </w:tc>
        <w:tc>
          <w:tcPr/>
          <w:p w:rsidR="00000000" w:rsidDel="00000000" w:rsidP="00000000" w:rsidRDefault="00000000" w:rsidRPr="00000000" w14:paraId="000008D2">
            <w:pPr>
              <w:jc w:val="left"/>
              <w:rPr/>
            </w:pPr>
            <w:r w:rsidDel="00000000" w:rsidR="00000000" w:rsidRPr="00000000">
              <w:rPr>
                <w:sz w:val="18"/>
                <w:szCs w:val="18"/>
                <w:rtl w:val="0"/>
              </w:rPr>
              <w:t xml:space="preserve">Potentially avoidable utilization rate — every avoidable admission is a cost, not revenue</w:t>
            </w:r>
            <w:r w:rsidDel="00000000" w:rsidR="00000000" w:rsidRPr="00000000">
              <w:rPr>
                <w:rtl w:val="0"/>
              </w:rPr>
            </w:r>
          </w:p>
        </w:tc>
      </w:tr>
      <w:tr>
        <w:trPr>
          <w:cantSplit w:val="0"/>
          <w:tblHeader w:val="0"/>
        </w:trPr>
        <w:tc>
          <w:tcPr/>
          <w:p w:rsidR="00000000" w:rsidDel="00000000" w:rsidP="00000000" w:rsidRDefault="00000000" w:rsidRPr="00000000" w14:paraId="000008D3">
            <w:pPr>
              <w:jc w:val="left"/>
              <w:rPr/>
            </w:pPr>
            <w:r w:rsidDel="00000000" w:rsidR="00000000" w:rsidRPr="00000000">
              <w:rPr>
                <w:sz w:val="18"/>
                <w:szCs w:val="18"/>
                <w:rtl w:val="0"/>
              </w:rPr>
              <w:t xml:space="preserve">Case mix index — higher acuity = more revenue</w:t>
            </w:r>
            <w:r w:rsidDel="00000000" w:rsidR="00000000" w:rsidRPr="00000000">
              <w:rPr>
                <w:rtl w:val="0"/>
              </w:rPr>
            </w:r>
          </w:p>
        </w:tc>
        <w:tc>
          <w:tcPr/>
          <w:p w:rsidR="00000000" w:rsidDel="00000000" w:rsidP="00000000" w:rsidRDefault="00000000" w:rsidRPr="00000000" w14:paraId="000008D4">
            <w:pPr>
              <w:jc w:val="left"/>
              <w:rPr/>
            </w:pPr>
            <w:r w:rsidDel="00000000" w:rsidR="00000000" w:rsidRPr="00000000">
              <w:rPr>
                <w:sz w:val="18"/>
                <w:szCs w:val="18"/>
                <w:rtl w:val="0"/>
              </w:rPr>
              <w:t xml:space="preserve">Population health outcomes — better outcomes reduce costs</w:t>
            </w:r>
            <w:r w:rsidDel="00000000" w:rsidR="00000000" w:rsidRPr="00000000">
              <w:rPr>
                <w:rtl w:val="0"/>
              </w:rPr>
            </w:r>
          </w:p>
        </w:tc>
      </w:tr>
      <w:tr>
        <w:trPr>
          <w:cantSplit w:val="0"/>
          <w:tblHeader w:val="0"/>
        </w:trPr>
        <w:tc>
          <w:tcPr/>
          <w:p w:rsidR="00000000" w:rsidDel="00000000" w:rsidP="00000000" w:rsidRDefault="00000000" w:rsidRPr="00000000" w14:paraId="000008D5">
            <w:pPr>
              <w:jc w:val="left"/>
              <w:rPr/>
            </w:pPr>
            <w:r w:rsidDel="00000000" w:rsidR="00000000" w:rsidRPr="00000000">
              <w:rPr>
                <w:sz w:val="18"/>
                <w:szCs w:val="18"/>
                <w:rtl w:val="0"/>
              </w:rPr>
              <w:t xml:space="preserve">Market share — capturing more patients = more revenue</w:t>
            </w:r>
            <w:r w:rsidDel="00000000" w:rsidR="00000000" w:rsidRPr="00000000">
              <w:rPr>
                <w:rtl w:val="0"/>
              </w:rPr>
            </w:r>
          </w:p>
        </w:tc>
        <w:tc>
          <w:tcPr/>
          <w:p w:rsidR="00000000" w:rsidDel="00000000" w:rsidP="00000000" w:rsidRDefault="00000000" w:rsidRPr="00000000" w14:paraId="000008D6">
            <w:pPr>
              <w:jc w:val="left"/>
              <w:rPr/>
            </w:pPr>
            <w:r w:rsidDel="00000000" w:rsidR="00000000" w:rsidRPr="00000000">
              <w:rPr>
                <w:sz w:val="18"/>
                <w:szCs w:val="18"/>
                <w:rtl w:val="0"/>
              </w:rPr>
              <w:t xml:space="preserve">ED diversion rate — keeping patients out of the ED saves money</w:t>
            </w:r>
            <w:r w:rsidDel="00000000" w:rsidR="00000000" w:rsidRPr="00000000">
              <w:rPr>
                <w:rtl w:val="0"/>
              </w:rPr>
            </w:r>
          </w:p>
        </w:tc>
      </w:tr>
      <w:tr>
        <w:trPr>
          <w:cantSplit w:val="0"/>
          <w:tblHeader w:val="0"/>
        </w:trPr>
        <w:tc>
          <w:tcPr/>
          <w:p w:rsidR="00000000" w:rsidDel="00000000" w:rsidP="00000000" w:rsidRDefault="00000000" w:rsidRPr="00000000" w14:paraId="000008D7">
            <w:pPr>
              <w:jc w:val="left"/>
              <w:rPr/>
            </w:pPr>
            <w:r w:rsidDel="00000000" w:rsidR="00000000" w:rsidRPr="00000000">
              <w:rPr>
                <w:sz w:val="18"/>
                <w:szCs w:val="18"/>
                <w:rtl w:val="0"/>
              </w:rPr>
              <w:t xml:space="preserve">Payer mix — more commercial = better margins</w:t>
            </w:r>
            <w:r w:rsidDel="00000000" w:rsidR="00000000" w:rsidRPr="00000000">
              <w:rPr>
                <w:rtl w:val="0"/>
              </w:rPr>
            </w:r>
          </w:p>
        </w:tc>
        <w:tc>
          <w:tcPr/>
          <w:p w:rsidR="00000000" w:rsidDel="00000000" w:rsidP="00000000" w:rsidRDefault="00000000" w:rsidRPr="00000000" w14:paraId="000008D8">
            <w:pPr>
              <w:jc w:val="left"/>
              <w:rPr/>
            </w:pPr>
            <w:r w:rsidDel="00000000" w:rsidR="00000000" w:rsidRPr="00000000">
              <w:rPr>
                <w:sz w:val="18"/>
                <w:szCs w:val="18"/>
                <w:rtl w:val="0"/>
              </w:rPr>
              <w:t xml:space="preserve">Readmission rate — every readmission is a cost without additional revenue</w:t>
            </w:r>
            <w:r w:rsidDel="00000000" w:rsidR="00000000" w:rsidRPr="00000000">
              <w:rPr>
                <w:rtl w:val="0"/>
              </w:rPr>
            </w:r>
          </w:p>
        </w:tc>
      </w:tr>
      <w:tr>
        <w:trPr>
          <w:cantSplit w:val="0"/>
          <w:tblHeader w:val="0"/>
        </w:trPr>
        <w:tc>
          <w:tcPr/>
          <w:p w:rsidR="00000000" w:rsidDel="00000000" w:rsidP="00000000" w:rsidRDefault="00000000" w:rsidRPr="00000000" w14:paraId="000008D9">
            <w:pPr>
              <w:jc w:val="left"/>
              <w:rPr/>
            </w:pPr>
            <w:r w:rsidDel="00000000" w:rsidR="00000000" w:rsidRPr="00000000">
              <w:rPr>
                <w:sz w:val="18"/>
                <w:szCs w:val="18"/>
                <w:rtl w:val="0"/>
              </w:rPr>
              <w:t xml:space="preserve">Discharge volume</w:t>
            </w:r>
            <w:r w:rsidDel="00000000" w:rsidR="00000000" w:rsidRPr="00000000">
              <w:rPr>
                <w:rtl w:val="0"/>
              </w:rPr>
            </w:r>
          </w:p>
        </w:tc>
        <w:tc>
          <w:tcPr/>
          <w:p w:rsidR="00000000" w:rsidDel="00000000" w:rsidP="00000000" w:rsidRDefault="00000000" w:rsidRPr="00000000" w14:paraId="000008DA">
            <w:pPr>
              <w:jc w:val="left"/>
              <w:rPr/>
            </w:pPr>
            <w:r w:rsidDel="00000000" w:rsidR="00000000" w:rsidRPr="00000000">
              <w:rPr>
                <w:sz w:val="18"/>
                <w:szCs w:val="18"/>
                <w:rtl w:val="0"/>
              </w:rPr>
              <w:t xml:space="preserve">Days to discharge — length of stay is a cost driver, not a revenue driver</w:t>
            </w:r>
            <w:r w:rsidDel="00000000" w:rsidR="00000000" w:rsidRPr="00000000">
              <w:rPr>
                <w:rtl w:val="0"/>
              </w:rPr>
            </w:r>
          </w:p>
        </w:tc>
      </w:tr>
      <w:tr>
        <w:trPr>
          <w:cantSplit w:val="0"/>
          <w:tblHeader w:val="0"/>
        </w:trPr>
        <w:tc>
          <w:tcPr/>
          <w:p w:rsidR="00000000" w:rsidDel="00000000" w:rsidP="00000000" w:rsidRDefault="00000000" w:rsidRPr="00000000" w14:paraId="000008DB">
            <w:pPr>
              <w:jc w:val="left"/>
              <w:rPr/>
            </w:pPr>
            <w:r w:rsidDel="00000000" w:rsidR="00000000" w:rsidRPr="00000000">
              <w:rPr>
                <w:sz w:val="18"/>
                <w:szCs w:val="18"/>
                <w:rtl w:val="0"/>
              </w:rPr>
              <w:t xml:space="preserve">Revenue cycle efficiency — maximize what each claim pays</w:t>
            </w:r>
            <w:r w:rsidDel="00000000" w:rsidR="00000000" w:rsidRPr="00000000">
              <w:rPr>
                <w:rtl w:val="0"/>
              </w:rPr>
            </w:r>
          </w:p>
        </w:tc>
        <w:tc>
          <w:tcPr/>
          <w:p w:rsidR="00000000" w:rsidDel="00000000" w:rsidP="00000000" w:rsidRDefault="00000000" w:rsidRPr="00000000" w14:paraId="000008DC">
            <w:pPr>
              <w:jc w:val="left"/>
              <w:rPr/>
            </w:pPr>
            <w:r w:rsidDel="00000000" w:rsidR="00000000" w:rsidRPr="00000000">
              <w:rPr>
                <w:sz w:val="18"/>
                <w:szCs w:val="18"/>
                <w:rtl w:val="0"/>
              </w:rPr>
              <w:t xml:space="preserve">Total cost of care per attributed member — efficiency across the whole continuum</w:t>
            </w:r>
            <w:r w:rsidDel="00000000" w:rsidR="00000000" w:rsidRPr="00000000">
              <w:rPr>
                <w:rtl w:val="0"/>
              </w:rPr>
            </w:r>
          </w:p>
        </w:tc>
      </w:tr>
      <w:tr>
        <w:trPr>
          <w:cantSplit w:val="1"/>
          <w:tblHeader w:val="0"/>
        </w:trPr>
        <w:tc>
          <w:tcPr/>
          <w:p w:rsidR="00000000" w:rsidDel="00000000" w:rsidP="00000000" w:rsidRDefault="00000000" w:rsidRPr="00000000" w14:paraId="000008DD">
            <w:pPr>
              <w:jc w:val="left"/>
              <w:rPr/>
            </w:pPr>
            <w:r w:rsidDel="00000000" w:rsidR="00000000" w:rsidRPr="00000000">
              <w:rPr>
                <w:sz w:val="18"/>
                <w:szCs w:val="18"/>
                <w:rtl w:val="0"/>
              </w:rPr>
              <w:t xml:space="preserve">Operating margin per inpatient day</w:t>
            </w:r>
            <w:r w:rsidDel="00000000" w:rsidR="00000000" w:rsidRPr="00000000">
              <w:rPr>
                <w:rtl w:val="0"/>
              </w:rPr>
            </w:r>
          </w:p>
        </w:tc>
        <w:tc>
          <w:tcPr/>
          <w:p w:rsidR="00000000" w:rsidDel="00000000" w:rsidP="00000000" w:rsidRDefault="00000000" w:rsidRPr="00000000" w14:paraId="000008DE">
            <w:pPr>
              <w:jc w:val="left"/>
              <w:rPr/>
            </w:pPr>
            <w:r w:rsidDel="00000000" w:rsidR="00000000" w:rsidRPr="00000000">
              <w:rPr>
                <w:sz w:val="18"/>
                <w:szCs w:val="18"/>
                <w:rtl w:val="0"/>
              </w:rPr>
              <w:t xml:space="preserve">Cost per quality-adjusted outcome — the fundamental global budget metric</w:t>
            </w:r>
            <w:r w:rsidDel="00000000" w:rsidR="00000000" w:rsidRPr="00000000">
              <w:rPr>
                <w:rtl w:val="0"/>
              </w:rPr>
            </w:r>
          </w:p>
        </w:tc>
      </w:tr>
    </w:tbl>
    <w:p w:rsidR="00000000" w:rsidDel="00000000" w:rsidP="00000000" w:rsidRDefault="00000000" w:rsidRPr="00000000" w14:paraId="000008DF">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6.9 — Financial metrics that matter: FFS vs. global budget environment. Compiled from GMCB guidance, Maryland HSCRC methodology, and Act 68 accountability framework.</w:t>
      </w:r>
    </w:p>
    <w:p w:rsidR="00000000" w:rsidDel="00000000" w:rsidP="00000000" w:rsidRDefault="00000000" w:rsidRPr="00000000" w14:paraId="000008E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metric shift is not cosmetic. It requires fundamental changes to hospital management information systems, internal reporting, board dashboards, and management incentive structures. A hospital whose CFO is still optimizing revenue per discharge when revenue is fixed will not successfully navigate the global budget transition. The CFO in a global budget environment needs to become an expert in population health economics — tracking the care patterns and community conditions that drive utilization, and investing in interventions that reduce avoidable costs.</w:t>
      </w:r>
    </w:p>
    <w:p w:rsidR="00000000" w:rsidDel="00000000" w:rsidP="00000000" w:rsidRDefault="00000000" w:rsidRPr="00000000" w14:paraId="000008E1">
      <w:pPr>
        <w:pStyle w:val="Heading3"/>
        <w:keepNext w:val="0"/>
        <w:rPr/>
      </w:pPr>
      <w:bookmarkStart w:colFirst="0" w:colLast="0" w:name="_i8sxndd8e7rv" w:id="193"/>
      <w:bookmarkEnd w:id="193"/>
      <w:r w:rsidDel="00000000" w:rsidR="00000000" w:rsidRPr="00000000">
        <w:rPr>
          <w:color w:val="161b22"/>
          <w:rtl w:val="0"/>
        </w:rPr>
        <w:t xml:space="preserve">6.7.3  </w:t>
      </w:r>
      <w:r w:rsidDel="00000000" w:rsidR="00000000" w:rsidRPr="00000000">
        <w:rPr>
          <w:b w:val="1"/>
          <w:bCs w:val="1"/>
          <w:color w:val="161b22"/>
          <w:rtl w:val="0"/>
        </w:rPr>
        <w:t xml:space="preserve">The Savings Roadmap: Where Vermont’s $400M+ Can Come From</w:t>
      </w:r>
      <w:r w:rsidDel="00000000" w:rsidR="00000000" w:rsidRPr="00000000">
        <w:rPr>
          <w:rtl w:val="0"/>
        </w:rPr>
      </w:r>
    </w:p>
    <w:p w:rsidR="00000000" w:rsidDel="00000000" w:rsidP="00000000" w:rsidRDefault="00000000" w:rsidRPr="00000000" w14:paraId="000008E2">
      <w:pPr>
        <w:keepNext w:val="0"/>
        <w:rPr/>
      </w:pPr>
      <w:r w:rsidDel="00000000" w:rsidR="00000000" w:rsidRPr="00000000">
        <w:rPr>
          <w:rtl w:val="0"/>
        </w:rPr>
        <w:t xml:space="preserve">Oliver Wyman’s analysis identified the specific sources of direct and indirect savings from Vermont’s transformation. Understanding this roadmap is essential for any organization planning its role in Vermont’s reformed system.</w:t>
      </w:r>
    </w:p>
    <w:tbl>
      <w:tblPr>
        <w:tblStyle w:val="Table88"/>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7955"/>
        <w:gridCol w:w="1116"/>
        <w:tblGridChange w:id="0">
          <w:tblGrid>
            <w:gridCol w:w="7955"/>
            <w:gridCol w:w="1116"/>
          </w:tblGrid>
        </w:tblGridChange>
      </w:tblGrid>
      <w:tr>
        <w:trPr>
          <w:cantSplit w:val="1"/>
          <w:tblHeader w:val="1"/>
        </w:trPr>
        <w:tc>
          <w:tcPr>
            <w:shd w:fill="1b3a6b" w:val="clear"/>
          </w:tcPr>
          <w:p w:rsidR="00000000" w:rsidDel="00000000" w:rsidP="00000000" w:rsidRDefault="00000000" w:rsidRPr="00000000" w14:paraId="000008E3">
            <w:pPr>
              <w:jc w:val="left"/>
              <w:rPr/>
            </w:pPr>
            <w:r w:rsidDel="00000000" w:rsidR="00000000" w:rsidRPr="00000000">
              <w:rPr>
                <w:b w:val="1"/>
                <w:bCs w:val="1"/>
                <w:color w:val="ffffff"/>
                <w:sz w:val="18"/>
                <w:szCs w:val="18"/>
                <w:rtl w:val="0"/>
              </w:rPr>
              <w:t xml:space="preserve">Source of Direct &amp; indirect savings (5-year total)</w:t>
            </w:r>
            <w:r w:rsidDel="00000000" w:rsidR="00000000" w:rsidRPr="00000000">
              <w:rPr>
                <w:rtl w:val="0"/>
              </w:rPr>
            </w:r>
          </w:p>
        </w:tc>
        <w:tc>
          <w:tcPr>
            <w:shd w:fill="1b3a6b" w:val="clear"/>
          </w:tcPr>
          <w:p w:rsidR="00000000" w:rsidDel="00000000" w:rsidP="00000000" w:rsidRDefault="00000000" w:rsidRPr="00000000" w14:paraId="000008E4">
            <w:pPr>
              <w:jc w:val="left"/>
              <w:rPr/>
            </w:pPr>
            <w:r w:rsidDel="00000000" w:rsidR="00000000" w:rsidRPr="00000000">
              <w:rPr>
                <w:b w:val="1"/>
                <w:bCs w:val="1"/>
                <w:color w:val="ffffff"/>
                <w:sz w:val="18"/>
                <w:szCs w:val="18"/>
                <w:rtl w:val="0"/>
              </w:rPr>
              <w:t xml:space="preserve">Estimate</w:t>
            </w:r>
            <w:r w:rsidDel="00000000" w:rsidR="00000000" w:rsidRPr="00000000">
              <w:rPr>
                <w:rtl w:val="0"/>
              </w:rPr>
            </w:r>
          </w:p>
        </w:tc>
      </w:tr>
      <w:tr>
        <w:trPr>
          <w:cantSplit w:val="1"/>
          <w:tblHeader w:val="0"/>
        </w:trPr>
        <w:tc>
          <w:tcPr/>
          <w:p w:rsidR="00000000" w:rsidDel="00000000" w:rsidP="00000000" w:rsidRDefault="00000000" w:rsidRPr="00000000" w14:paraId="000008E5">
            <w:pPr>
              <w:jc w:val="left"/>
              <w:rPr/>
            </w:pPr>
            <w:r w:rsidDel="00000000" w:rsidR="00000000" w:rsidRPr="00000000">
              <w:rPr>
                <w:sz w:val="18"/>
                <w:szCs w:val="18"/>
                <w:rtl w:val="0"/>
              </w:rPr>
              <w:t xml:space="preserve">Close financially unsustainable inpatient facilities</w:t>
            </w:r>
            <w:r w:rsidDel="00000000" w:rsidR="00000000" w:rsidRPr="00000000">
              <w:rPr>
                <w:rtl w:val="0"/>
              </w:rPr>
            </w:r>
          </w:p>
        </w:tc>
        <w:tc>
          <w:tcPr/>
          <w:p w:rsidR="00000000" w:rsidDel="00000000" w:rsidP="00000000" w:rsidRDefault="00000000" w:rsidRPr="00000000" w14:paraId="000008E6">
            <w:pPr>
              <w:jc w:val="left"/>
              <w:rPr/>
            </w:pPr>
            <w:r w:rsidDel="00000000" w:rsidR="00000000" w:rsidRPr="00000000">
              <w:rPr>
                <w:sz w:val="18"/>
                <w:szCs w:val="18"/>
                <w:rtl w:val="0"/>
              </w:rPr>
              <w:t xml:space="preserve">$100M+</w:t>
            </w:r>
            <w:r w:rsidDel="00000000" w:rsidR="00000000" w:rsidRPr="00000000">
              <w:rPr>
                <w:rtl w:val="0"/>
              </w:rPr>
            </w:r>
          </w:p>
        </w:tc>
      </w:tr>
      <w:tr>
        <w:trPr>
          <w:cantSplit w:val="0"/>
          <w:tblHeader w:val="0"/>
        </w:trPr>
        <w:tc>
          <w:tcPr/>
          <w:p w:rsidR="00000000" w:rsidDel="00000000" w:rsidP="00000000" w:rsidRDefault="00000000" w:rsidRPr="00000000" w14:paraId="000008E7">
            <w:pPr>
              <w:jc w:val="left"/>
              <w:rPr/>
            </w:pPr>
            <w:r w:rsidDel="00000000" w:rsidR="00000000" w:rsidRPr="00000000">
              <w:rPr>
                <w:sz w:val="18"/>
                <w:szCs w:val="18"/>
                <w:rtl w:val="0"/>
              </w:rPr>
              <w:t xml:space="preserve">Reduce administrative costs and shared services synergies</w:t>
            </w:r>
            <w:r w:rsidDel="00000000" w:rsidR="00000000" w:rsidRPr="00000000">
              <w:rPr>
                <w:rtl w:val="0"/>
              </w:rPr>
            </w:r>
          </w:p>
        </w:tc>
        <w:tc>
          <w:tcPr/>
          <w:p w:rsidR="00000000" w:rsidDel="00000000" w:rsidP="00000000" w:rsidRDefault="00000000" w:rsidRPr="00000000" w14:paraId="000008E8">
            <w:pPr>
              <w:jc w:val="left"/>
              <w:rPr/>
            </w:pPr>
            <w:r w:rsidDel="00000000" w:rsidR="00000000" w:rsidRPr="00000000">
              <w:rPr>
                <w:sz w:val="18"/>
                <w:szCs w:val="18"/>
                <w:rtl w:val="0"/>
              </w:rPr>
              <w:t xml:space="preserve">$115M+</w:t>
            </w:r>
            <w:r w:rsidDel="00000000" w:rsidR="00000000" w:rsidRPr="00000000">
              <w:rPr>
                <w:rtl w:val="0"/>
              </w:rPr>
            </w:r>
          </w:p>
        </w:tc>
      </w:tr>
      <w:tr>
        <w:trPr>
          <w:cantSplit w:val="0"/>
          <w:tblHeader w:val="0"/>
        </w:trPr>
        <w:tc>
          <w:tcPr/>
          <w:p w:rsidR="00000000" w:rsidDel="00000000" w:rsidP="00000000" w:rsidRDefault="00000000" w:rsidRPr="00000000" w14:paraId="000008E9">
            <w:pPr>
              <w:jc w:val="left"/>
              <w:rPr/>
            </w:pPr>
            <w:r w:rsidDel="00000000" w:rsidR="00000000" w:rsidRPr="00000000">
              <w:rPr>
                <w:sz w:val="18"/>
                <w:szCs w:val="18"/>
                <w:rtl w:val="0"/>
              </w:rPr>
              <w:t xml:space="preserve">Shift procedures to ASUs and outpatient settings</w:t>
            </w:r>
            <w:r w:rsidDel="00000000" w:rsidR="00000000" w:rsidRPr="00000000">
              <w:rPr>
                <w:rtl w:val="0"/>
              </w:rPr>
            </w:r>
          </w:p>
        </w:tc>
        <w:tc>
          <w:tcPr/>
          <w:p w:rsidR="00000000" w:rsidDel="00000000" w:rsidP="00000000" w:rsidRDefault="00000000" w:rsidRPr="00000000" w14:paraId="000008EA">
            <w:pPr>
              <w:jc w:val="left"/>
              <w:rPr/>
            </w:pPr>
            <w:r w:rsidDel="00000000" w:rsidR="00000000" w:rsidRPr="00000000">
              <w:rPr>
                <w:sz w:val="18"/>
                <w:szCs w:val="18"/>
                <w:rtl w:val="0"/>
              </w:rPr>
              <w:t xml:space="preserve">$130M+</w:t>
            </w:r>
            <w:r w:rsidDel="00000000" w:rsidR="00000000" w:rsidRPr="00000000">
              <w:rPr>
                <w:rtl w:val="0"/>
              </w:rPr>
            </w:r>
          </w:p>
        </w:tc>
      </w:tr>
      <w:tr>
        <w:trPr>
          <w:cantSplit w:val="0"/>
          <w:tblHeader w:val="0"/>
        </w:trPr>
        <w:tc>
          <w:tcPr/>
          <w:p w:rsidR="00000000" w:rsidDel="00000000" w:rsidP="00000000" w:rsidRDefault="00000000" w:rsidRPr="00000000" w14:paraId="000008EB">
            <w:pPr>
              <w:jc w:val="left"/>
              <w:rPr/>
            </w:pPr>
            <w:r w:rsidDel="00000000" w:rsidR="00000000" w:rsidRPr="00000000">
              <w:rPr>
                <w:sz w:val="18"/>
                <w:szCs w:val="18"/>
                <w:rtl w:val="0"/>
              </w:rPr>
              <w:t xml:space="preserve">Expand primary care to reduce preventable ED visits</w:t>
            </w:r>
            <w:r w:rsidDel="00000000" w:rsidR="00000000" w:rsidRPr="00000000">
              <w:rPr>
                <w:rtl w:val="0"/>
              </w:rPr>
            </w:r>
          </w:p>
        </w:tc>
        <w:tc>
          <w:tcPr/>
          <w:p w:rsidR="00000000" w:rsidDel="00000000" w:rsidP="00000000" w:rsidRDefault="00000000" w:rsidRPr="00000000" w14:paraId="000008EC">
            <w:pPr>
              <w:jc w:val="left"/>
              <w:rPr/>
            </w:pPr>
            <w:r w:rsidDel="00000000" w:rsidR="00000000" w:rsidRPr="00000000">
              <w:rPr>
                <w:sz w:val="18"/>
                <w:szCs w:val="18"/>
                <w:rtl w:val="0"/>
              </w:rPr>
              <w:t xml:space="preserve">$90M+</w:t>
            </w:r>
            <w:r w:rsidDel="00000000" w:rsidR="00000000" w:rsidRPr="00000000">
              <w:rPr>
                <w:rtl w:val="0"/>
              </w:rPr>
            </w:r>
          </w:p>
        </w:tc>
      </w:tr>
      <w:tr>
        <w:trPr>
          <w:cantSplit w:val="1"/>
          <w:tblHeader w:val="0"/>
        </w:trPr>
        <w:tc>
          <w:tcPr/>
          <w:p w:rsidR="00000000" w:rsidDel="00000000" w:rsidP="00000000" w:rsidRDefault="00000000" w:rsidRPr="00000000" w14:paraId="000008ED">
            <w:pPr>
              <w:jc w:val="left"/>
              <w:rPr/>
            </w:pPr>
            <w:r w:rsidDel="00000000" w:rsidR="00000000" w:rsidRPr="00000000">
              <w:rPr>
                <w:sz w:val="18"/>
                <w:szCs w:val="18"/>
                <w:rtl w:val="0"/>
              </w:rPr>
              <w:t xml:space="preserve">Address SDOH to reduce avoidable hospitalizations</w:t>
            </w:r>
            <w:r w:rsidDel="00000000" w:rsidR="00000000" w:rsidRPr="00000000">
              <w:rPr>
                <w:rtl w:val="0"/>
              </w:rPr>
            </w:r>
          </w:p>
        </w:tc>
        <w:tc>
          <w:tcPr/>
          <w:p w:rsidR="00000000" w:rsidDel="00000000" w:rsidP="00000000" w:rsidRDefault="00000000" w:rsidRPr="00000000" w14:paraId="000008EE">
            <w:pPr>
              <w:jc w:val="left"/>
              <w:rPr/>
            </w:pPr>
            <w:r w:rsidDel="00000000" w:rsidR="00000000" w:rsidRPr="00000000">
              <w:rPr>
                <w:sz w:val="18"/>
                <w:szCs w:val="18"/>
                <w:rtl w:val="0"/>
              </w:rPr>
              <w:t xml:space="preserve">$80M+</w:t>
            </w:r>
            <w:r w:rsidDel="00000000" w:rsidR="00000000" w:rsidRPr="00000000">
              <w:rPr>
                <w:rtl w:val="0"/>
              </w:rPr>
            </w:r>
          </w:p>
        </w:tc>
      </w:tr>
    </w:tbl>
    <w:p w:rsidR="00000000" w:rsidDel="00000000" w:rsidP="00000000" w:rsidRDefault="00000000" w:rsidRPr="00000000" w14:paraId="000008EF">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6.10 — Estimated sources of direct and indirect savings from Vermont hospital transformation. Figures are illustrative ranges derived from Oliver Wyman’s &gt;$400M total estimate. Source: Oliver Wyman Act 167 Report (2024).</w:t>
      </w:r>
    </w:p>
    <w:p w:rsidR="00000000" w:rsidDel="00000000" w:rsidP="00000000" w:rsidRDefault="00000000" w:rsidRPr="00000000" w14:paraId="000008F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largest single source of indirect savings — shifting procedures from hospital to ambulatory surgical and outpatient settings — reflects the third Oliver Wyman imperative: move all care possible out of hospitals. Low-risk surgical procedures performed in a hospital setting cost two to three times what the same procedure costs in a free-standing ambulatory surgical unit. Vermont currently has only two ambulatory surgical centers (both in the Burlington area), a significant gap given the breadth of the inpatient surgical capacity Oliver Wyman recommends redirecting. The RHT Program and Act 68 transformation grants are explicitly designed to fund the development of non-hospital care capacity that makes this shift possible.</w:t>
      </w:r>
    </w:p>
    <w:p w:rsidR="00000000" w:rsidDel="00000000" w:rsidP="00000000" w:rsidRDefault="00000000" w:rsidRPr="00000000" w14:paraId="000008F1">
      <w:pPr>
        <w:pStyle w:val="Heading2"/>
        <w:pBdr>
          <w:top w:color="c9d2df" w:space="10" w:sz="6" w:val="single"/>
        </w:pBdr>
        <w:rPr/>
      </w:pPr>
      <w:bookmarkStart w:colFirst="0" w:colLast="0" w:name="_9xyn93k9p1x" w:id="194"/>
      <w:bookmarkEnd w:id="194"/>
      <w:r w:rsidDel="00000000" w:rsidR="00000000" w:rsidRPr="00000000">
        <w:rPr>
          <w:color w:val="161b22"/>
          <w:rtl w:val="0"/>
        </w:rPr>
        <w:t xml:space="preserve">6.8  </w:t>
      </w:r>
      <w:r w:rsidDel="00000000" w:rsidR="00000000" w:rsidRPr="00000000">
        <w:rPr>
          <w:b w:val="1"/>
          <w:bCs w:val="1"/>
          <w:color w:val="161b22"/>
          <w:rtl w:val="0"/>
        </w:rPr>
        <w:t xml:space="preserve">APM Transition Strategy for Vermont Healthcare Organizations</w:t>
      </w:r>
      <w:r w:rsidDel="00000000" w:rsidR="00000000" w:rsidRPr="00000000">
        <w:rPr>
          <w:rtl w:val="0"/>
        </w:rPr>
      </w:r>
    </w:p>
    <w:p w:rsidR="00000000" w:rsidDel="00000000" w:rsidP="00000000" w:rsidRDefault="00000000" w:rsidRPr="00000000" w14:paraId="000008F2">
      <w:pPr>
        <w:rPr/>
      </w:pPr>
      <w:r w:rsidDel="00000000" w:rsidR="00000000" w:rsidRPr="00000000">
        <w:rPr>
          <w:rtl w:val="0"/>
        </w:rPr>
        <w:t xml:space="preserve">For health systems, payer organizations, and community providers operating in Vermont, the payment reform transformation is not an abstract policy development — it is an operational reality requiring specific preparation. This section provides the strategic and financial planning framework for organizations navigating the transition.</w:t>
      </w:r>
    </w:p>
    <w:p w:rsidR="00000000" w:rsidDel="00000000" w:rsidP="00000000" w:rsidRDefault="00000000" w:rsidRPr="00000000" w14:paraId="000008F3">
      <w:pPr>
        <w:pStyle w:val="Heading3"/>
        <w:keepNext w:val="0"/>
        <w:rPr/>
      </w:pPr>
      <w:bookmarkStart w:colFirst="0" w:colLast="0" w:name="_7pp1k9u48ozv" w:id="195"/>
      <w:bookmarkEnd w:id="195"/>
      <w:r w:rsidDel="00000000" w:rsidR="00000000" w:rsidRPr="00000000">
        <w:rPr>
          <w:color w:val="161b22"/>
          <w:rtl w:val="0"/>
        </w:rPr>
        <w:t xml:space="preserve">6.8.1  </w:t>
      </w:r>
      <w:r w:rsidDel="00000000" w:rsidR="00000000" w:rsidRPr="00000000">
        <w:rPr>
          <w:b w:val="1"/>
          <w:bCs w:val="1"/>
          <w:color w:val="161b22"/>
          <w:rtl w:val="0"/>
        </w:rPr>
        <w:t xml:space="preserve">The Three-Phase Transition Model</w:t>
      </w:r>
      <w:r w:rsidDel="00000000" w:rsidR="00000000" w:rsidRPr="00000000">
        <w:rPr>
          <w:rtl w:val="0"/>
        </w:rPr>
      </w:r>
    </w:p>
    <w:p w:rsidR="00000000" w:rsidDel="00000000" w:rsidP="00000000" w:rsidRDefault="00000000" w:rsidRPr="00000000" w14:paraId="000008F4">
      <w:pPr>
        <w:keepNext w:val="0"/>
        <w:rPr/>
      </w:pPr>
      <w:r w:rsidDel="00000000" w:rsidR="00000000" w:rsidRPr="00000000">
        <w:rPr>
          <w:rtl w:val="0"/>
        </w:rPr>
        <w:t xml:space="preserve">Vermont’s payment reform trajectory follows a predictable three-phase model that organizations can use for planning purposes:</w:t>
      </w:r>
    </w:p>
    <w:tbl>
      <w:tblPr>
        <w:tblStyle w:val="Table89"/>
        <w:tblW w:w="909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675"/>
        <w:gridCol w:w="930"/>
        <w:gridCol w:w="2445"/>
        <w:gridCol w:w="5040"/>
        <w:tblGridChange w:id="0">
          <w:tblGrid>
            <w:gridCol w:w="675"/>
            <w:gridCol w:w="930"/>
            <w:gridCol w:w="2445"/>
            <w:gridCol w:w="5040"/>
          </w:tblGrid>
        </w:tblGridChange>
      </w:tblGrid>
      <w:tr>
        <w:trPr>
          <w:cantSplit w:val="1"/>
          <w:tblHeader w:val="1"/>
        </w:trPr>
        <w:tc>
          <w:tcPr>
            <w:shd w:fill="1b3a6b" w:val="clear"/>
          </w:tcPr>
          <w:p w:rsidR="00000000" w:rsidDel="00000000" w:rsidP="00000000" w:rsidRDefault="00000000" w:rsidRPr="00000000" w14:paraId="000008F5">
            <w:pPr>
              <w:jc w:val="left"/>
              <w:rPr/>
            </w:pPr>
            <w:r w:rsidDel="00000000" w:rsidR="00000000" w:rsidRPr="00000000">
              <w:rPr>
                <w:b w:val="1"/>
                <w:bCs w:val="1"/>
                <w:color w:val="ffffff"/>
                <w:sz w:val="18"/>
                <w:szCs w:val="18"/>
                <w:rtl w:val="0"/>
              </w:rPr>
              <w:t xml:space="preserve">Phase</w:t>
            </w:r>
            <w:r w:rsidDel="00000000" w:rsidR="00000000" w:rsidRPr="00000000">
              <w:rPr>
                <w:rtl w:val="0"/>
              </w:rPr>
            </w:r>
          </w:p>
        </w:tc>
        <w:tc>
          <w:tcPr>
            <w:shd w:fill="1b3a6b" w:val="clear"/>
          </w:tcPr>
          <w:p w:rsidR="00000000" w:rsidDel="00000000" w:rsidP="00000000" w:rsidRDefault="00000000" w:rsidRPr="00000000" w14:paraId="000008F6">
            <w:pPr>
              <w:jc w:val="left"/>
              <w:rPr/>
            </w:pPr>
            <w:r w:rsidDel="00000000" w:rsidR="00000000" w:rsidRPr="00000000">
              <w:rPr>
                <w:b w:val="1"/>
                <w:bCs w:val="1"/>
                <w:color w:val="ffffff"/>
                <w:sz w:val="18"/>
                <w:szCs w:val="18"/>
                <w:rtl w:val="0"/>
              </w:rPr>
              <w:t xml:space="preserve">Timeline</w:t>
            </w:r>
            <w:r w:rsidDel="00000000" w:rsidR="00000000" w:rsidRPr="00000000">
              <w:rPr>
                <w:rtl w:val="0"/>
              </w:rPr>
            </w:r>
          </w:p>
        </w:tc>
        <w:tc>
          <w:tcPr>
            <w:shd w:fill="1b3a6b" w:val="clear"/>
          </w:tcPr>
          <w:p w:rsidR="00000000" w:rsidDel="00000000" w:rsidP="00000000" w:rsidRDefault="00000000" w:rsidRPr="00000000" w14:paraId="000008F7">
            <w:pPr>
              <w:jc w:val="left"/>
              <w:rPr/>
            </w:pPr>
            <w:r w:rsidDel="00000000" w:rsidR="00000000" w:rsidRPr="00000000">
              <w:rPr>
                <w:b w:val="1"/>
                <w:bCs w:val="1"/>
                <w:color w:val="ffffff"/>
                <w:sz w:val="18"/>
                <w:szCs w:val="18"/>
                <w:rtl w:val="0"/>
              </w:rPr>
              <w:t xml:space="preserve">Payment environment</w:t>
            </w:r>
            <w:r w:rsidDel="00000000" w:rsidR="00000000" w:rsidRPr="00000000">
              <w:rPr>
                <w:rtl w:val="0"/>
              </w:rPr>
            </w:r>
          </w:p>
        </w:tc>
        <w:tc>
          <w:tcPr>
            <w:shd w:fill="1b3a6b" w:val="clear"/>
          </w:tcPr>
          <w:p w:rsidR="00000000" w:rsidDel="00000000" w:rsidP="00000000" w:rsidRDefault="00000000" w:rsidRPr="00000000" w14:paraId="000008F8">
            <w:pPr>
              <w:jc w:val="left"/>
              <w:rPr/>
            </w:pPr>
            <w:r w:rsidDel="00000000" w:rsidR="00000000" w:rsidRPr="00000000">
              <w:rPr>
                <w:b w:val="1"/>
                <w:bCs w:val="1"/>
                <w:color w:val="ffffff"/>
                <w:sz w:val="18"/>
                <w:szCs w:val="18"/>
                <w:rtl w:val="0"/>
              </w:rPr>
              <w:t xml:space="preserve">Strategic priorities</w:t>
            </w:r>
            <w:r w:rsidDel="00000000" w:rsidR="00000000" w:rsidRPr="00000000">
              <w:rPr>
                <w:rtl w:val="0"/>
              </w:rPr>
            </w:r>
          </w:p>
        </w:tc>
      </w:tr>
      <w:tr>
        <w:trPr>
          <w:cantSplit w:val="1"/>
          <w:tblHeader w:val="0"/>
        </w:trPr>
        <w:tc>
          <w:tcPr/>
          <w:p w:rsidR="00000000" w:rsidDel="00000000" w:rsidP="00000000" w:rsidRDefault="00000000" w:rsidRPr="00000000" w14:paraId="000008F9">
            <w:pPr>
              <w:jc w:val="left"/>
              <w:rPr/>
            </w:pPr>
            <w:r w:rsidDel="00000000" w:rsidR="00000000" w:rsidRPr="00000000">
              <w:rPr>
                <w:sz w:val="18"/>
                <w:szCs w:val="18"/>
                <w:rtl w:val="0"/>
              </w:rPr>
              <w:t xml:space="preserve">Preparation</w:t>
            </w:r>
            <w:r w:rsidDel="00000000" w:rsidR="00000000" w:rsidRPr="00000000">
              <w:rPr>
                <w:rtl w:val="0"/>
              </w:rPr>
            </w:r>
          </w:p>
        </w:tc>
        <w:tc>
          <w:tcPr/>
          <w:p w:rsidR="00000000" w:rsidDel="00000000" w:rsidP="00000000" w:rsidRDefault="00000000" w:rsidRPr="00000000" w14:paraId="000008FA">
            <w:pPr>
              <w:jc w:val="left"/>
              <w:rPr/>
            </w:pPr>
            <w:r w:rsidDel="00000000" w:rsidR="00000000" w:rsidRPr="00000000">
              <w:rPr>
                <w:sz w:val="18"/>
                <w:szCs w:val="18"/>
                <w:rtl w:val="0"/>
              </w:rPr>
              <w:t xml:space="preserve">Now through FY2026, with the FY27 -1% benchmark already issued</w:t>
            </w:r>
            <w:r w:rsidDel="00000000" w:rsidR="00000000" w:rsidRPr="00000000">
              <w:rPr>
                <w:rtl w:val="0"/>
              </w:rPr>
            </w:r>
          </w:p>
        </w:tc>
        <w:tc>
          <w:tcPr/>
          <w:p w:rsidR="00000000" w:rsidDel="00000000" w:rsidP="00000000" w:rsidRDefault="00000000" w:rsidRPr="00000000" w14:paraId="000008FB">
            <w:pPr>
              <w:jc w:val="left"/>
              <w:rPr/>
            </w:pPr>
            <w:r w:rsidDel="00000000" w:rsidR="00000000" w:rsidRPr="00000000">
              <w:rPr>
                <w:sz w:val="18"/>
                <w:szCs w:val="18"/>
                <w:rtl w:val="0"/>
              </w:rPr>
              <w:t xml:space="preserve">FFS with increasing budget pressure; -1% commercial rate benchmark; Act 55 drug cap in effect</w:t>
            </w:r>
            <w:r w:rsidDel="00000000" w:rsidR="00000000" w:rsidRPr="00000000">
              <w:rPr>
                <w:rtl w:val="0"/>
              </w:rPr>
            </w:r>
          </w:p>
        </w:tc>
        <w:tc>
          <w:tcPr/>
          <w:p w:rsidR="00000000" w:rsidDel="00000000" w:rsidP="00000000" w:rsidRDefault="00000000" w:rsidRPr="00000000" w14:paraId="000008FC">
            <w:pPr>
              <w:jc w:val="left"/>
              <w:rPr/>
            </w:pPr>
            <w:r w:rsidDel="00000000" w:rsidR="00000000" w:rsidRPr="00000000">
              <w:rPr>
                <w:sz w:val="18"/>
                <w:szCs w:val="18"/>
                <w:rtl w:val="0"/>
              </w:rPr>
              <w:t xml:space="preserve">Data infrastructure: build PMPM tracking, attribution, and potentially avoidable utilization dashboards. Workforce: begin training clinical and financial leadership in population health economics. Contracts: audit current payer contracts for RBP transition clauses.</w:t>
            </w:r>
            <w:r w:rsidDel="00000000" w:rsidR="00000000" w:rsidRPr="00000000">
              <w:rPr>
                <w:rtl w:val="0"/>
              </w:rPr>
            </w:r>
          </w:p>
        </w:tc>
      </w:tr>
      <w:tr>
        <w:trPr>
          <w:cantSplit w:val="0"/>
          <w:tblHeader w:val="0"/>
        </w:trPr>
        <w:tc>
          <w:tcPr/>
          <w:p w:rsidR="00000000" w:rsidDel="00000000" w:rsidP="00000000" w:rsidRDefault="00000000" w:rsidRPr="00000000" w14:paraId="000008FD">
            <w:pPr>
              <w:jc w:val="left"/>
              <w:rPr/>
            </w:pPr>
            <w:r w:rsidDel="00000000" w:rsidR="00000000" w:rsidRPr="00000000">
              <w:rPr>
                <w:sz w:val="18"/>
                <w:szCs w:val="18"/>
                <w:rtl w:val="0"/>
              </w:rPr>
              <w:t xml:space="preserve">Transition</w:t>
            </w:r>
            <w:r w:rsidDel="00000000" w:rsidR="00000000" w:rsidRPr="00000000">
              <w:rPr>
                <w:rtl w:val="0"/>
              </w:rPr>
            </w:r>
          </w:p>
        </w:tc>
        <w:tc>
          <w:tcPr/>
          <w:p w:rsidR="00000000" w:rsidDel="00000000" w:rsidP="00000000" w:rsidRDefault="00000000" w:rsidRPr="00000000" w14:paraId="000008FE">
            <w:pPr>
              <w:jc w:val="left"/>
              <w:rPr/>
            </w:pPr>
            <w:r w:rsidDel="00000000" w:rsidR="00000000" w:rsidRPr="00000000">
              <w:rPr>
                <w:sz w:val="18"/>
                <w:szCs w:val="18"/>
                <w:rtl w:val="0"/>
              </w:rPr>
              <w:t xml:space="preserve">FY2027</w:t>
            </w:r>
            <w:r w:rsidDel="00000000" w:rsidR="00000000" w:rsidRPr="00000000">
              <w:rPr>
                <w:rtl w:val="0"/>
              </w:rPr>
            </w:r>
          </w:p>
        </w:tc>
        <w:tc>
          <w:tcPr/>
          <w:p w:rsidR="00000000" w:rsidDel="00000000" w:rsidP="00000000" w:rsidRDefault="00000000" w:rsidRPr="00000000" w14:paraId="000008FF">
            <w:pPr>
              <w:jc w:val="left"/>
              <w:rPr/>
            </w:pPr>
            <w:r w:rsidDel="00000000" w:rsidR="00000000" w:rsidRPr="00000000">
              <w:rPr>
                <w:sz w:val="18"/>
                <w:szCs w:val="18"/>
                <w:rtl w:val="0"/>
              </w:rPr>
              <w:t xml:space="preserve">Final RBP methodology released March 2027 for FY2028 rates; Act 68 hospital global budgets take effect FY2028</w:t>
            </w:r>
            <w:r w:rsidDel="00000000" w:rsidR="00000000" w:rsidRPr="00000000">
              <w:rPr>
                <w:rtl w:val="0"/>
              </w:rPr>
            </w:r>
          </w:p>
        </w:tc>
        <w:tc>
          <w:tcPr/>
          <w:p w:rsidR="00000000" w:rsidDel="00000000" w:rsidP="00000000" w:rsidRDefault="00000000" w:rsidRPr="00000000" w14:paraId="00000900">
            <w:pPr>
              <w:jc w:val="left"/>
              <w:rPr/>
            </w:pPr>
            <w:r w:rsidDel="00000000" w:rsidR="00000000" w:rsidRPr="00000000">
              <w:rPr>
                <w:sz w:val="18"/>
                <w:szCs w:val="18"/>
                <w:rtl w:val="0"/>
              </w:rPr>
              <w:t xml:space="preserve">Revenue modeling: model financial impact of RBP rates on each major service line. Service line rationalization: align with Oliver Wyman COE recommendations. Primary care investment: increase PC capacity ahead of the primary care capacity global budgets will require.</w:t>
            </w:r>
            <w:r w:rsidDel="00000000" w:rsidR="00000000" w:rsidRPr="00000000">
              <w:rPr>
                <w:rtl w:val="0"/>
              </w:rPr>
            </w:r>
          </w:p>
        </w:tc>
      </w:tr>
      <w:tr>
        <w:trPr>
          <w:cantSplit w:val="1"/>
          <w:tblHeader w:val="0"/>
        </w:trPr>
        <w:tc>
          <w:tcPr/>
          <w:p w:rsidR="00000000" w:rsidDel="00000000" w:rsidP="00000000" w:rsidRDefault="00000000" w:rsidRPr="00000000" w14:paraId="00000901">
            <w:pPr>
              <w:jc w:val="left"/>
              <w:rPr/>
            </w:pPr>
            <w:r w:rsidDel="00000000" w:rsidR="00000000" w:rsidRPr="00000000">
              <w:rPr>
                <w:sz w:val="18"/>
                <w:szCs w:val="18"/>
                <w:rtl w:val="0"/>
              </w:rPr>
              <w:t xml:space="preserve">Operation</w:t>
            </w:r>
            <w:r w:rsidDel="00000000" w:rsidR="00000000" w:rsidRPr="00000000">
              <w:rPr>
                <w:rtl w:val="0"/>
              </w:rPr>
            </w:r>
          </w:p>
        </w:tc>
        <w:tc>
          <w:tcPr/>
          <w:p w:rsidR="00000000" w:rsidDel="00000000" w:rsidP="00000000" w:rsidRDefault="00000000" w:rsidRPr="00000000" w14:paraId="00000902">
            <w:pPr>
              <w:jc w:val="left"/>
              <w:rPr/>
            </w:pPr>
            <w:r w:rsidDel="00000000" w:rsidR="00000000" w:rsidRPr="00000000">
              <w:rPr>
                <w:sz w:val="18"/>
                <w:szCs w:val="18"/>
                <w:rtl w:val="0"/>
              </w:rPr>
              <w:t xml:space="preserve">FY2028 and beyond</w:t>
            </w:r>
            <w:r w:rsidDel="00000000" w:rsidR="00000000" w:rsidRPr="00000000">
              <w:rPr>
                <w:rtl w:val="0"/>
              </w:rPr>
            </w:r>
          </w:p>
        </w:tc>
        <w:tc>
          <w:tcPr/>
          <w:p w:rsidR="00000000" w:rsidDel="00000000" w:rsidP="00000000" w:rsidRDefault="00000000" w:rsidRPr="00000000" w14:paraId="00000903">
            <w:pPr>
              <w:jc w:val="left"/>
              <w:rPr/>
            </w:pPr>
            <w:r w:rsidDel="00000000" w:rsidR="00000000" w:rsidRPr="00000000">
              <w:rPr>
                <w:sz w:val="18"/>
                <w:szCs w:val="18"/>
                <w:rtl w:val="0"/>
              </w:rPr>
              <w:t xml:space="preserve">Global hospital budgets for non-CAH hospitals; Statewide Strategic Plan delivered January 2028</w:t>
            </w:r>
            <w:r w:rsidDel="00000000" w:rsidR="00000000" w:rsidRPr="00000000">
              <w:rPr>
                <w:rtl w:val="0"/>
              </w:rPr>
            </w:r>
          </w:p>
        </w:tc>
        <w:tc>
          <w:tcPr/>
          <w:p w:rsidR="00000000" w:rsidDel="00000000" w:rsidP="00000000" w:rsidRDefault="00000000" w:rsidRPr="00000000" w14:paraId="00000904">
            <w:pPr>
              <w:jc w:val="left"/>
              <w:rPr/>
            </w:pPr>
            <w:r w:rsidDel="00000000" w:rsidR="00000000" w:rsidRPr="00000000">
              <w:rPr>
                <w:sz w:val="18"/>
                <w:szCs w:val="18"/>
                <w:rtl w:val="0"/>
              </w:rPr>
              <w:t xml:space="preserve">Population health management: from awareness to execution. Quality accountability: GMCB metrics integrated into operational management. Community investment: SDOH programs, care coordination, housing partnerships.</w:t>
            </w:r>
            <w:r w:rsidDel="00000000" w:rsidR="00000000" w:rsidRPr="00000000">
              <w:rPr>
                <w:rtl w:val="0"/>
              </w:rPr>
            </w:r>
          </w:p>
        </w:tc>
      </w:tr>
    </w:tbl>
    <w:p w:rsidR="00000000" w:rsidDel="00000000" w:rsidP="00000000" w:rsidRDefault="00000000" w:rsidRPr="00000000" w14:paraId="00000905">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6.11 — Three-phase APM transition model for Vermont healthcare organizations.</w:t>
      </w:r>
    </w:p>
    <w:p w:rsidR="00000000" w:rsidDel="00000000" w:rsidP="00000000" w:rsidRDefault="00000000" w:rsidRPr="00000000" w14:paraId="00000906">
      <w:pPr>
        <w:pStyle w:val="Heading3"/>
        <w:rPr/>
      </w:pPr>
      <w:bookmarkStart w:colFirst="0" w:colLast="0" w:name="_epmmyfdyu2i" w:id="196"/>
      <w:bookmarkEnd w:id="196"/>
      <w:r w:rsidDel="00000000" w:rsidR="00000000" w:rsidRPr="00000000">
        <w:rPr>
          <w:color w:val="161b22"/>
          <w:rtl w:val="0"/>
        </w:rPr>
        <w:t xml:space="preserve">6.8.2  </w:t>
      </w:r>
      <w:r w:rsidDel="00000000" w:rsidR="00000000" w:rsidRPr="00000000">
        <w:rPr>
          <w:b w:val="1"/>
          <w:bCs w:val="1"/>
          <w:color w:val="161b22"/>
          <w:rtl w:val="0"/>
        </w:rPr>
        <w:t xml:space="preserve">The VBC Readiness Assessment in a Global Budget Context</w:t>
      </w:r>
      <w:r w:rsidDel="00000000" w:rsidR="00000000" w:rsidRPr="00000000">
        <w:rPr>
          <w:rtl w:val="0"/>
        </w:rPr>
      </w:r>
    </w:p>
    <w:p w:rsidR="00000000" w:rsidDel="00000000" w:rsidP="00000000" w:rsidRDefault="00000000" w:rsidRPr="00000000" w14:paraId="00000907">
      <w:pPr>
        <w:rPr/>
      </w:pPr>
      <w:r w:rsidDel="00000000" w:rsidR="00000000" w:rsidRPr="00000000">
        <w:rPr>
          <w:rtl w:val="0"/>
        </w:rPr>
        <w:t xml:space="preserve">The Value-Based Care Transformation Readiness Assessment (30 dimensions across six domains) applies directly to Vermont organizations preparing for global budget participation, but three domains deserve elevated attention given the specific demands of the Vermont environment:</w:t>
      </w:r>
    </w:p>
    <w:p w:rsidR="00000000" w:rsidDel="00000000" w:rsidP="00000000" w:rsidRDefault="00000000" w:rsidRPr="00000000" w14:paraId="0000090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Data and Technology</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 particularly attribution list generation and total cost of care measurement. A hospital that cannot accurately attribute its patient population cannot manage a global budget. Vermont’s VHCURES all-payer claims database is the foundational data infrastructure, but many hospitals lack the internal analytics capability to use it effectively for population health management. This gap must be closed before global budgets take effect in FY2028.</w:t>
      </w:r>
    </w:p>
    <w:p w:rsidR="00000000" w:rsidDel="00000000" w:rsidP="00000000" w:rsidRDefault="00000000" w:rsidRPr="00000000" w14:paraId="0000090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Care Delivery Capability</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 particularly community health worker deployment and post-acute care network relationships. The Maryland experience demonstrated that global budgets without community care infrastructure simply reduce hospital volume without improving population health. Vermont hospitals must build these relationships proactively.</w:t>
      </w:r>
    </w:p>
    <w:p w:rsidR="00000000" w:rsidDel="00000000" w:rsidP="00000000" w:rsidRDefault="00000000" w:rsidRPr="00000000" w14:paraId="0000090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Network and Partnerships — particularly community partner SDOH referral networks. The Oliver Wyman systems map showed that housing, transportation, and behavioral health gaps drive a significant proportion of avoidable hospital utilization. Hospitals that lack functioning SDOH referral pathways will face cost pressure under global budgets that they cannot address through clinical means alone.</w:t>
      </w:r>
    </w:p>
    <w:p w:rsidR="00000000" w:rsidDel="00000000" w:rsidP="00000000" w:rsidRDefault="00000000" w:rsidRPr="00000000" w14:paraId="0000090B">
      <w:pPr>
        <w:pStyle w:val="Heading2"/>
        <w:keepNext w:val="0"/>
        <w:pBdr>
          <w:top w:color="c9d2df" w:space="10" w:sz="6" w:val="single"/>
        </w:pBdr>
        <w:rPr/>
      </w:pPr>
      <w:bookmarkStart w:colFirst="0" w:colLast="0" w:name="_2hmjn2vmn0ol" w:id="197"/>
      <w:bookmarkEnd w:id="197"/>
      <w:r w:rsidDel="00000000" w:rsidR="00000000" w:rsidRPr="00000000">
        <w:rPr>
          <w:color w:val="161b22"/>
          <w:rtl w:val="0"/>
        </w:rPr>
        <w:t xml:space="preserve">6.9  </w:t>
      </w:r>
      <w:r w:rsidDel="00000000" w:rsidR="00000000" w:rsidRPr="00000000">
        <w:rPr>
          <w:b w:val="1"/>
          <w:bCs w:val="1"/>
          <w:color w:val="161b22"/>
          <w:rtl w:val="0"/>
        </w:rPr>
        <w:t xml:space="preserve">Work This Chapter on the Platform</w:t>
      </w:r>
      <w:r w:rsidDel="00000000" w:rsidR="00000000" w:rsidRPr="00000000">
        <w:rPr>
          <w:rtl w:val="0"/>
        </w:rPr>
      </w:r>
    </w:p>
    <w:p w:rsidR="00000000" w:rsidDel="00000000" w:rsidP="00000000" w:rsidRDefault="00000000" w:rsidRPr="00000000" w14:paraId="0000090C">
      <w:pPr>
        <w:keepNext w:val="0"/>
        <w:rPr/>
      </w:pPr>
      <w:r w:rsidDel="00000000" w:rsidR="00000000" w:rsidRPr="00000000">
        <w:rPr>
          <w:rtl w:val="0"/>
        </w:rPr>
        <w:t xml:space="preserve">Chapter 6’s payment-reform argument — reference-based pricing, global budgets, the fee-for-service trap — is fully modelable. Reproduce the chapter’s Vermont numbers and then run your own.</w:t>
      </w:r>
    </w:p>
    <w:tbl>
      <w:tblPr>
        <w:tblStyle w:val="Table90"/>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3312"/>
        <w:gridCol w:w="2736"/>
        <w:gridCol w:w="3023"/>
        <w:tblGridChange w:id="0">
          <w:tblGrid>
            <w:gridCol w:w="3312"/>
            <w:gridCol w:w="2736"/>
            <w:gridCol w:w="3023"/>
          </w:tblGrid>
        </w:tblGridChange>
      </w:tblGrid>
      <w:tr>
        <w:trPr>
          <w:cantSplit w:val="1"/>
          <w:tblHeader w:val="1"/>
        </w:trPr>
        <w:tc>
          <w:tcPr>
            <w:shd w:fill="1b3a6b" w:val="clear"/>
          </w:tcPr>
          <w:p w:rsidR="00000000" w:rsidDel="00000000" w:rsidP="00000000" w:rsidRDefault="00000000" w:rsidRPr="00000000" w14:paraId="0000090D">
            <w:pPr>
              <w:jc w:val="left"/>
              <w:rPr/>
            </w:pPr>
            <w:r w:rsidDel="00000000" w:rsidR="00000000" w:rsidRPr="00000000">
              <w:rPr>
                <w:b w:val="1"/>
                <w:bCs w:val="1"/>
                <w:color w:val="ffffff"/>
                <w:sz w:val="18"/>
                <w:szCs w:val="18"/>
                <w:rtl w:val="0"/>
              </w:rPr>
              <w:t xml:space="preserve">Do this</w:t>
            </w:r>
            <w:r w:rsidDel="00000000" w:rsidR="00000000" w:rsidRPr="00000000">
              <w:rPr>
                <w:rtl w:val="0"/>
              </w:rPr>
            </w:r>
          </w:p>
        </w:tc>
        <w:tc>
          <w:tcPr>
            <w:shd w:fill="1b3a6b" w:val="clear"/>
          </w:tcPr>
          <w:p w:rsidR="00000000" w:rsidDel="00000000" w:rsidP="00000000" w:rsidRDefault="00000000" w:rsidRPr="00000000" w14:paraId="0000090E">
            <w:pPr>
              <w:jc w:val="left"/>
              <w:rPr/>
            </w:pPr>
            <w:r w:rsidDel="00000000" w:rsidR="00000000" w:rsidRPr="00000000">
              <w:rPr>
                <w:b w:val="1"/>
                <w:bCs w:val="1"/>
                <w:color w:val="ffffff"/>
                <w:sz w:val="18"/>
                <w:szCs w:val="18"/>
                <w:rtl w:val="0"/>
              </w:rPr>
              <w:t xml:space="preserve">On this tool</w:t>
            </w:r>
            <w:r w:rsidDel="00000000" w:rsidR="00000000" w:rsidRPr="00000000">
              <w:rPr>
                <w:rtl w:val="0"/>
              </w:rPr>
            </w:r>
          </w:p>
        </w:tc>
        <w:tc>
          <w:tcPr>
            <w:shd w:fill="1b3a6b" w:val="clear"/>
          </w:tcPr>
          <w:p w:rsidR="00000000" w:rsidDel="00000000" w:rsidP="00000000" w:rsidRDefault="00000000" w:rsidRPr="00000000" w14:paraId="0000090F">
            <w:pPr>
              <w:jc w:val="left"/>
              <w:rPr/>
            </w:pPr>
            <w:r w:rsidDel="00000000" w:rsidR="00000000" w:rsidRPr="00000000">
              <w:rPr>
                <w:b w:val="1"/>
                <w:bCs w:val="1"/>
                <w:color w:val="ffffff"/>
                <w:sz w:val="18"/>
                <w:szCs w:val="18"/>
                <w:rtl w:val="0"/>
              </w:rPr>
              <w:t xml:space="preserve">What to look for</w:t>
            </w:r>
            <w:r w:rsidDel="00000000" w:rsidR="00000000" w:rsidRPr="00000000">
              <w:rPr>
                <w:rtl w:val="0"/>
              </w:rPr>
            </w:r>
          </w:p>
        </w:tc>
      </w:tr>
      <w:tr>
        <w:trPr>
          <w:cantSplit w:val="0"/>
          <w:tblHeader w:val="0"/>
        </w:trPr>
        <w:tc>
          <w:tcPr/>
          <w:p w:rsidR="00000000" w:rsidDel="00000000" w:rsidP="00000000" w:rsidRDefault="00000000" w:rsidRPr="00000000" w14:paraId="00000910">
            <w:pPr>
              <w:jc w:val="left"/>
              <w:rPr/>
            </w:pPr>
            <w:r w:rsidDel="00000000" w:rsidR="00000000" w:rsidRPr="00000000">
              <w:rPr>
                <w:sz w:val="18"/>
                <w:szCs w:val="18"/>
                <w:rtl w:val="0"/>
              </w:rPr>
              <w:t xml:space="preserve">Design an APM and model a 5-year global-budget transition with Vermont’s All-Payer TCOC preset</w:t>
            </w:r>
            <w:r w:rsidDel="00000000" w:rsidR="00000000" w:rsidRPr="00000000">
              <w:rPr>
                <w:rtl w:val="0"/>
              </w:rPr>
            </w:r>
          </w:p>
        </w:tc>
        <w:tc>
          <w:tcPr/>
          <w:p w:rsidR="00000000" w:rsidDel="00000000" w:rsidP="00000000" w:rsidRDefault="00000000" w:rsidRPr="00000000" w14:paraId="00000911">
            <w:pPr>
              <w:jc w:val="left"/>
              <w:rPr/>
            </w:pPr>
            <w:r w:rsidDel="00000000" w:rsidR="00000000" w:rsidRPr="00000000">
              <w:rPr>
                <w:b w:val="1"/>
                <w:bCs w:val="1"/>
                <w:sz w:val="18"/>
                <w:szCs w:val="18"/>
                <w:rtl w:val="0"/>
              </w:rPr>
              <w:t xml:space="preserve">APM Design Lab</w:t>
            </w:r>
            <w:r w:rsidDel="00000000" w:rsidR="00000000" w:rsidRPr="00000000">
              <w:rPr>
                <w:sz w:val="18"/>
                <w:szCs w:val="18"/>
                <w:rtl w:val="0"/>
              </w:rPr>
              <w:t xml:space="preserve"> — /research-lab/payment-models?tab=apm-design and </w:t>
            </w:r>
            <w:r w:rsidDel="00000000" w:rsidR="00000000" w:rsidRPr="00000000">
              <w:rPr>
                <w:b w:val="1"/>
                <w:bCs w:val="1"/>
                <w:sz w:val="18"/>
                <w:szCs w:val="18"/>
                <w:rtl w:val="0"/>
              </w:rPr>
              <w:t xml:space="preserve">Global Budget Transition Modeler</w:t>
            </w:r>
            <w:r w:rsidDel="00000000" w:rsidR="00000000" w:rsidRPr="00000000">
              <w:rPr>
                <w:sz w:val="18"/>
                <w:szCs w:val="18"/>
                <w:rtl w:val="0"/>
              </w:rPr>
              <w:t xml:space="preserve"> — /research-lab/payment-models?tab=gb-transition</w:t>
            </w:r>
            <w:r w:rsidDel="00000000" w:rsidR="00000000" w:rsidRPr="00000000">
              <w:rPr>
                <w:rtl w:val="0"/>
              </w:rPr>
            </w:r>
          </w:p>
        </w:tc>
        <w:tc>
          <w:tcPr/>
          <w:p w:rsidR="00000000" w:rsidDel="00000000" w:rsidP="00000000" w:rsidRDefault="00000000" w:rsidRPr="00000000" w14:paraId="00000912">
            <w:pPr>
              <w:jc w:val="left"/>
              <w:rPr/>
            </w:pPr>
            <w:r w:rsidDel="00000000" w:rsidR="00000000" w:rsidRPr="00000000">
              <w:rPr>
                <w:sz w:val="18"/>
                <w:szCs w:val="18"/>
                <w:rtl w:val="0"/>
              </w:rPr>
              <w:t xml:space="preserve">How a binding revenue envelope changes the volume incentive the chapter describes.</w:t>
            </w:r>
            <w:r w:rsidDel="00000000" w:rsidR="00000000" w:rsidRPr="00000000">
              <w:rPr>
                <w:rtl w:val="0"/>
              </w:rPr>
            </w:r>
          </w:p>
        </w:tc>
      </w:tr>
      <w:tr>
        <w:trPr>
          <w:cantSplit w:val="0"/>
          <w:tblHeader w:val="0"/>
        </w:trPr>
        <w:tc>
          <w:tcPr/>
          <w:p w:rsidR="00000000" w:rsidDel="00000000" w:rsidP="00000000" w:rsidRDefault="00000000" w:rsidRPr="00000000" w14:paraId="00000913">
            <w:pPr>
              <w:jc w:val="left"/>
              <w:rPr/>
            </w:pPr>
            <w:r w:rsidDel="00000000" w:rsidR="00000000" w:rsidRPr="00000000">
              <w:rPr>
                <w:sz w:val="18"/>
                <w:szCs w:val="18"/>
                <w:rtl w:val="0"/>
              </w:rPr>
              <w:t xml:space="preserve">Stress-test a hospital’s finances under RBP, global-budget, and Medicaid-cut scenarios</w:t>
            </w:r>
            <w:r w:rsidDel="00000000" w:rsidR="00000000" w:rsidRPr="00000000">
              <w:rPr>
                <w:rtl w:val="0"/>
              </w:rPr>
            </w:r>
          </w:p>
        </w:tc>
        <w:tc>
          <w:tcPr/>
          <w:p w:rsidR="00000000" w:rsidDel="00000000" w:rsidP="00000000" w:rsidRDefault="00000000" w:rsidRPr="00000000" w14:paraId="00000914">
            <w:pPr>
              <w:jc w:val="left"/>
              <w:rPr/>
            </w:pPr>
            <w:r w:rsidDel="00000000" w:rsidR="00000000" w:rsidRPr="00000000">
              <w:rPr>
                <w:b w:val="1"/>
                <w:bCs w:val="1"/>
                <w:sz w:val="18"/>
                <w:szCs w:val="18"/>
                <w:rtl w:val="0"/>
              </w:rPr>
              <w:t xml:space="preserve">Hospital Financial Stress Test</w:t>
            </w:r>
            <w:r w:rsidDel="00000000" w:rsidR="00000000" w:rsidRPr="00000000">
              <w:rPr>
                <w:sz w:val="18"/>
                <w:szCs w:val="18"/>
                <w:rtl w:val="0"/>
              </w:rPr>
              <w:t xml:space="preserve"> — /research-lab/policy-quality?tab=scorecard</w:t>
            </w:r>
            <w:r w:rsidDel="00000000" w:rsidR="00000000" w:rsidRPr="00000000">
              <w:rPr>
                <w:rtl w:val="0"/>
              </w:rPr>
            </w:r>
          </w:p>
        </w:tc>
        <w:tc>
          <w:tcPr/>
          <w:p w:rsidR="00000000" w:rsidDel="00000000" w:rsidP="00000000" w:rsidRDefault="00000000" w:rsidRPr="00000000" w14:paraId="00000915">
            <w:pPr>
              <w:jc w:val="left"/>
              <w:rPr/>
            </w:pPr>
            <w:r w:rsidDel="00000000" w:rsidR="00000000" w:rsidRPr="00000000">
              <w:rPr>
                <w:sz w:val="18"/>
                <w:szCs w:val="18"/>
                <w:rtl w:val="0"/>
              </w:rPr>
              <w:t xml:space="preserve">Run Oliver Wyman’s conservative-scenario assumptions (3.5% revenue growth, 5% expense growth) against Vermont’s real 2024 hospital baselines and see where the multi-year trajectory lands.</w:t>
            </w:r>
            <w:r w:rsidDel="00000000" w:rsidR="00000000" w:rsidRPr="00000000">
              <w:rPr>
                <w:rtl w:val="0"/>
              </w:rPr>
            </w:r>
          </w:p>
        </w:tc>
      </w:tr>
    </w:tbl>
    <w:p w:rsidR="00000000" w:rsidDel="00000000" w:rsidP="00000000" w:rsidRDefault="00000000" w:rsidRPr="00000000" w14:paraId="00000916">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6.12 — Hands-on platform tools for the Economics Pillar.</w:t>
      </w:r>
    </w:p>
    <w:p w:rsidR="00000000" w:rsidDel="00000000" w:rsidP="00000000" w:rsidRDefault="00000000" w:rsidRPr="00000000" w14:paraId="00000917">
      <w:pPr>
        <w:pStyle w:val="Heading2"/>
        <w:pBdr>
          <w:top w:color="c9d2df" w:space="10" w:sz="6" w:val="single"/>
        </w:pBdr>
        <w:rPr/>
      </w:pPr>
      <w:bookmarkStart w:colFirst="0" w:colLast="0" w:name="_ufhuoz4ss8at" w:id="198"/>
      <w:bookmarkEnd w:id="198"/>
      <w:r w:rsidDel="00000000" w:rsidR="00000000" w:rsidRPr="00000000">
        <w:rPr>
          <w:color w:val="161b22"/>
          <w:rtl w:val="0"/>
        </w:rPr>
        <w:t xml:space="preserve">6.10  </w:t>
      </w:r>
      <w:r w:rsidDel="00000000" w:rsidR="00000000" w:rsidRPr="00000000">
        <w:rPr>
          <w:b w:val="1"/>
          <w:bCs w:val="1"/>
          <w:color w:val="161b22"/>
          <w:rtl w:val="0"/>
        </w:rPr>
        <w:t xml:space="preserve">Implications for You</w:t>
      </w:r>
      <w:r w:rsidDel="00000000" w:rsidR="00000000" w:rsidRPr="00000000">
        <w:rPr>
          <w:rtl w:val="0"/>
        </w:rPr>
      </w:r>
    </w:p>
    <w:p w:rsidR="00000000" w:rsidDel="00000000" w:rsidP="00000000" w:rsidRDefault="00000000" w:rsidRPr="00000000" w14:paraId="00000918">
      <w:pPr>
        <w:rPr/>
      </w:pPr>
      <w:r w:rsidDel="00000000" w:rsidR="00000000" w:rsidRPr="00000000">
        <w:rPr>
          <w:rtl w:val="0"/>
        </w:rPr>
        <w:t xml:space="preserve">If you are a Vermont hospital executive: Global budgets change everything about how you think about revenue. Under fee-for-service, revenue growth requires volume growth. Under a global budget, revenue is fixed — which means cost reduction and efficiency improvement are the only paths to financial improvement. The hospitals that are preparing for global budgets now are modeling their cost structure under a fixed revenue scenario: what does your cost per adjusted discharge look like at current volume? At 5% lower volume? At 10% lower volume? What administrative cost reduction opportunities exist that are not visible under the current volume-growth financial model? The $1,303 per-discharge administrative gap between Vermont’s PPS hospitals and the national benchmark is not going to close by itself. It closes when the financial model changes, and that model changes when non-CAH global budgets take effect in FY2028.</w:t>
      </w:r>
    </w:p>
    <w:p w:rsidR="00000000" w:rsidDel="00000000" w:rsidP="00000000" w:rsidRDefault="00000000" w:rsidRPr="00000000" w14:paraId="0000091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If you are an AHS or GMCB official: The global budget methodology is the most consequential document Vermont’s transformation will produce. It determines which hospitals are financially viable under mandatory pricing, which will need transformation support, and which may require consolidation or redesign. The methodology must address three technical questions that Act 68 leaves partially open: How will benchmarks be set for hospitals with unusual payer mixes? How will social risk adjustment be incorporated for hospitals serving high-SDOH populations? And how will the benchmark be updated in years two, three, and beyond, as the transformation investments of the RHT Program produce changes in utilization that the original benchmark did not anticipate? Getting these three questions right in the methodology design is worth more than any amount of enforcement capability applied to a poorly designed methodology.</w:t>
      </w:r>
    </w:p>
    <w:p w:rsidR="00000000" w:rsidDel="00000000" w:rsidP="00000000" w:rsidRDefault="00000000" w:rsidRPr="00000000" w14:paraId="0000091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If you are a Vermont legislator: The Rural Health Transformation Program — $195 million for its first year, with future-year amounts not yet published — is transformation capital, not operating revenue. Its correct use is investment in the community health infrastructure, workforce development, and social determinants programs that produce measurable population health improvement. If RHT funds are used to cover operating deficits at financially stressed hospitals, they will produce short-term relief and long-term dependence without the population health improvement that justifies the federal investment. The legislature should set explicit expectations for RHT fund use that distinguish transformation investment from operating subsidy.</w:t>
      </w:r>
    </w:p>
    <w:p w:rsidR="00000000" w:rsidDel="00000000" w:rsidP="00000000" w:rsidRDefault="00000000" w:rsidRPr="00000000" w14:paraId="0000091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If you are a national health policy professional: Vermont’s mandatory commercial RBP ceiling — to be set by GMCB rule in March 2027, with 200% of Medicare the benchmark most often modeled — is the most specific mandatory statewide price ceiling enacted by any state. The central question it raises for national health policy is not whether 200% is the right number — it is whether mandatory price caps produce access reductions or operational efficiencies. Maryland’s decades-long experience with all-payer rate regulation provides one data point; Vermont’s will provide another, in a smaller and more rural market under more acute financial pressure. The comparison between Vermont’s results and Maryland’s will be the most informative natural experiment in all-payer pricing since Maryland’s program began.</w:t>
      </w:r>
    </w:p>
    <w:p w:rsidR="00000000" w:rsidDel="00000000" w:rsidP="00000000" w:rsidRDefault="00000000" w:rsidRPr="00000000" w14:paraId="0000091C">
      <w:pPr>
        <w:pStyle w:val="Heading2"/>
        <w:pBdr>
          <w:top w:color="c9d2df" w:space="10" w:sz="6" w:val="single"/>
        </w:pBdr>
        <w:rPr/>
      </w:pPr>
      <w:bookmarkStart w:colFirst="0" w:colLast="0" w:name="_rpbnkz4x6ypy" w:id="199"/>
      <w:bookmarkEnd w:id="199"/>
      <w:r w:rsidDel="00000000" w:rsidR="00000000" w:rsidRPr="00000000">
        <w:rPr>
          <w:color w:val="161b22"/>
          <w:rtl w:val="0"/>
        </w:rPr>
        <w:t xml:space="preserve">6.11  </w:t>
      </w:r>
      <w:r w:rsidDel="00000000" w:rsidR="00000000" w:rsidRPr="00000000">
        <w:rPr>
          <w:b w:val="1"/>
          <w:bCs w:val="1"/>
          <w:color w:val="161b22"/>
          <w:rtl w:val="0"/>
        </w:rPr>
        <w:t xml:space="preserve">Key Concepts in This Chapter</w:t>
      </w:r>
      <w:r w:rsidDel="00000000" w:rsidR="00000000" w:rsidRPr="00000000">
        <w:rPr>
          <w:rtl w:val="0"/>
        </w:rPr>
      </w:r>
    </w:p>
    <w:p w:rsidR="00000000" w:rsidDel="00000000" w:rsidP="00000000" w:rsidRDefault="00000000" w:rsidRPr="00000000" w14:paraId="0000091D">
      <w:pPr>
        <w:spacing w:after="120" w:before="160" w:lineRule="auto"/>
        <w:rPr/>
      </w:pPr>
      <w:r w:rsidDel="00000000" w:rsidR="00000000" w:rsidRPr="00000000">
        <w:rPr>
          <w:rFonts w:ascii="Calibri" w:cs="Calibri" w:eastAsia="Calibri" w:hAnsi="Calibri"/>
          <w:b w:val="1"/>
          <w:bCs w:val="1"/>
          <w:color w:val="2e74b5"/>
          <w:sz w:val="20"/>
          <w:szCs w:val="20"/>
          <w:rtl w:val="0"/>
        </w:rPr>
        <w:t xml:space="preserve">Global Budget Revenue (GBR)</w:t>
      </w:r>
      <w:r w:rsidDel="00000000" w:rsidR="00000000" w:rsidRPr="00000000">
        <w:rPr>
          <w:rFonts w:ascii="Calibri" w:cs="Calibri" w:eastAsia="Calibri" w:hAnsi="Calibri"/>
          <w:color w:val="000000"/>
          <w:sz w:val="18"/>
          <w:szCs w:val="18"/>
          <w:rtl w:val="0"/>
        </w:rPr>
        <w:t xml:space="preserve"> Maryland’s term for a prospectively fixed annual hospital revenue cap, adjusted for quality performance and population health metrics. The model Vermont’s GMCB-designed commercial global budgets will most closely follow.</w:t>
      </w:r>
      <w:r w:rsidDel="00000000" w:rsidR="00000000" w:rsidRPr="00000000">
        <w:rPr>
          <w:rtl w:val="0"/>
        </w:rPr>
      </w:r>
    </w:p>
    <w:p w:rsidR="00000000" w:rsidDel="00000000" w:rsidP="00000000" w:rsidRDefault="00000000" w:rsidRPr="00000000" w14:paraId="0000091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All-payer alignment</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The condition in which Medicare, Medicaid, and commercial payers all operate under the same or compatible payment methodology for hospital services. Essential for global budget effectiveness; Vermont’s Act 68 mandate is designed to achieve this across commercial payers and Medicaid by FY2028-2030, with Medicare alignment now unresolved after the AHEAD withdrawal.</w:t>
      </w:r>
      <w:r w:rsidDel="00000000" w:rsidR="00000000" w:rsidRPr="00000000">
        <w:rPr>
          <w:rtl w:val="0"/>
        </w:rPr>
      </w:r>
    </w:p>
    <w:p w:rsidR="00000000" w:rsidDel="00000000" w:rsidP="00000000" w:rsidRDefault="00000000" w:rsidRPr="00000000" w14:paraId="0000091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Cross-subsidy</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The mechanism by which above-cost commercial payments subsidize below-cost Medicare and Medicaid payments. Vermont’s demographic shift is making this mechanism financially unsustainable as the commercial base shrinks relative to the government-payer population.</w:t>
      </w:r>
      <w:r w:rsidDel="00000000" w:rsidR="00000000" w:rsidRPr="00000000">
        <w:rPr>
          <w:rtl w:val="0"/>
        </w:rPr>
      </w:r>
    </w:p>
    <w:p w:rsidR="00000000" w:rsidDel="00000000" w:rsidP="00000000" w:rsidRDefault="00000000" w:rsidRPr="00000000" w14:paraId="0000092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Potentially avoidable utilization (PAU)</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Hospital admissions, ED visits, and readmissions that could have been prevented through effective primary care, care coordination, or SDOH intervention. A key performance metric under global budgets; reducing PAU saves money in a capped-revenue environment.</w:t>
      </w:r>
      <w:r w:rsidDel="00000000" w:rsidR="00000000" w:rsidRPr="00000000">
        <w:rPr>
          <w:rtl w:val="0"/>
        </w:rPr>
      </w:r>
    </w:p>
    <w:p w:rsidR="00000000" w:rsidDel="00000000" w:rsidP="00000000" w:rsidRDefault="00000000" w:rsidRPr="00000000" w14:paraId="0000092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EAST Fund</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Equity, Access, and Statewide Transformation Fund — the component of Vermont’s AHEAD State Agreement that was to provide up to $138M annually in additional Medicare funds for investment in primary care, behavioral health, home health, and long-term care. A subsequent CMS renegotiation cut this expectation to a ~$10M cap, and Vermont withdrew from AHEAD in July 2026 before ever receiving it.</w:t>
      </w:r>
      <w:r w:rsidDel="00000000" w:rsidR="00000000" w:rsidRPr="00000000">
        <w:rPr>
          <w:rtl w:val="0"/>
        </w:rPr>
      </w:r>
    </w:p>
    <w:p w:rsidR="00000000" w:rsidDel="00000000" w:rsidP="00000000" w:rsidRDefault="00000000" w:rsidRPr="00000000" w14:paraId="0000092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AHEAD (Achieving Healthcare Efficiency through Accountable Design)</w:t>
      </w:r>
      <w:r w:rsidDel="00000000" w:rsidR="00000000" w:rsidRPr="00000000">
        <w:rPr>
          <w:rtl w:val="0"/>
        </w:rPr>
      </w:r>
    </w:p>
    <w:p w:rsidR="00000000" w:rsidDel="00000000" w:rsidP="00000000" w:rsidRDefault="00000000" w:rsidRPr="00000000" w14:paraId="0000092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CMMI’s voluntary state total cost of care model, now operating in five states (Maryland, Connecticut, Hawaii, Rhode Island, and New York). Vermont signed for Cohort 2 in January 2025 but withdrew in July 2026. Provides Medicare FFS hospital global budgets, enhanced primary care payments, and accountability for total cost of care growth for its current participants.</w:t>
      </w:r>
      <w:r w:rsidDel="00000000" w:rsidR="00000000" w:rsidRPr="00000000">
        <w:rPr>
          <w:rtl w:val="0"/>
        </w:rPr>
      </w:r>
    </w:p>
    <w:p w:rsidR="00000000" w:rsidDel="00000000" w:rsidP="00000000" w:rsidRDefault="00000000" w:rsidRPr="00000000" w14:paraId="0000092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Revenue predictability</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A primary benefit of global budgets for hospital financial management: knowing total annual revenue before the year begins enables capital planning, workforce investment, and strategic redesign that FFS revenue uncertainty prevents.</w:t>
      </w:r>
      <w:r w:rsidDel="00000000" w:rsidR="00000000" w:rsidRPr="00000000">
        <w:rPr>
          <w:rtl w:val="0"/>
        </w:rPr>
      </w:r>
    </w:p>
    <w:p w:rsidR="00000000" w:rsidDel="00000000" w:rsidP="00000000" w:rsidRDefault="00000000" w:rsidRPr="00000000" w14:paraId="0000092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PMPM (per member per month)</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The standard unit of measurement in population-based payment models. Total spending (or cost) divided by the number of enrolled members divided by the number of months. The fundamental metric for tracking performance under global budgets and capitation arrangements.</w:t>
      </w:r>
      <w:r w:rsidDel="00000000" w:rsidR="00000000" w:rsidRPr="00000000">
        <w:rPr>
          <w:rtl w:val="0"/>
        </w:rPr>
      </w:r>
    </w:p>
    <w:p w:rsidR="00000000" w:rsidDel="00000000" w:rsidP="00000000" w:rsidRDefault="00000000" w:rsidRPr="00000000" w14:paraId="00000926">
      <w:pPr>
        <w:keepNext w:val="0"/>
        <w:keepLines w:val="0"/>
        <w:pageBreakBefore w:val="0"/>
        <w:widowControl w:val="1"/>
        <w:pBdr>
          <w:top w:color="b8b8b8" w:space="8" w:sz="4" w:val="single"/>
          <w:left w:space="0" w:sz="0" w:val="nil"/>
          <w:bottom w:space="0" w:sz="0" w:val="nil"/>
          <w:right w:space="0" w:sz="0" w:val="nil"/>
          <w:between w:space="0" w:sz="0" w:val="nil"/>
        </w:pBdr>
        <w:shd w:fill="auto" w:val="clear"/>
        <w:spacing w:after="0" w:before="3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1"/>
          <w:iCs w:val="1"/>
          <w:smallCaps w:val="0"/>
          <w:strike w:val="0"/>
          <w:color w:val="404040"/>
          <w:sz w:val="18"/>
          <w:szCs w:val="18"/>
          <w:u w:val="none"/>
          <w:shd w:fill="auto" w:val="clear"/>
          <w:vertAlign w:val="baseline"/>
          <w:rtl w:val="0"/>
        </w:rPr>
        <w:t xml:space="preserve">Sources: Oliver Wyman Healthcare and Life Sciences Group, Act 167 Community Engagement: Recommendations (August 2024, revised October 2024 and January 2025); Act 68 of 2025 (Vermont); Green Mountain Care Board, Act 68 Update on Hospital Reference-Based Pricing and Global Budgets (February 17, 2026); Vermont AHEAD State Agreement (January 17, 2025); CMS, AHEAD Model overview; Maryland HSCRC, Global Budget Revenue methodology and annual reports; Commonwealth Fund, Hospital Global Budgeting: Lessons from Maryland and Selected Nations (June 2024); Milbank Memorial Fund, Uniquely Similar: New Results from Maryland’s All-Payer Model (2020); Vermont Agency of Human Services, Rural Health Transformation Program Application (November 2025).</w:t>
      </w:r>
      <w:r w:rsidDel="00000000" w:rsidR="00000000" w:rsidRPr="00000000">
        <w:rPr>
          <w:rtl w:val="0"/>
        </w:rPr>
      </w:r>
    </w:p>
    <w:p w:rsidR="00000000" w:rsidDel="00000000" w:rsidP="00000000" w:rsidRDefault="00000000" w:rsidRPr="00000000" w14:paraId="00000927">
      <w:pPr>
        <w:rPr/>
      </w:pPr>
      <w:r w:rsidDel="00000000" w:rsidR="00000000" w:rsidRPr="00000000">
        <w:br w:type="page"/>
      </w:r>
      <w:r w:rsidDel="00000000" w:rsidR="00000000" w:rsidRPr="00000000">
        <w:rPr>
          <w:rtl w:val="0"/>
        </w:rPr>
      </w:r>
    </w:p>
    <w:p w:rsidR="00000000" w:rsidDel="00000000" w:rsidP="00000000" w:rsidRDefault="00000000" w:rsidRPr="00000000" w14:paraId="00000928">
      <w:pPr>
        <w:pStyle w:val="Heading1"/>
        <w:rPr/>
      </w:pPr>
      <w:bookmarkStart w:colFirst="0" w:colLast="0" w:name="_ufvs1uc07hth" w:id="200"/>
      <w:bookmarkEnd w:id="200"/>
      <w:r w:rsidDel="00000000" w:rsidR="00000000" w:rsidRPr="00000000">
        <w:rPr>
          <w:b w:val="1"/>
          <w:bCs w:val="1"/>
          <w:color w:val="161b22"/>
          <w:rtl w:val="0"/>
        </w:rPr>
        <w:t xml:space="preserve">Chapter 7: The Economics Pillar in Practice — VBC Financial Modeling and APM Readiness</w:t>
      </w:r>
      <w:r w:rsidDel="00000000" w:rsidR="00000000" w:rsidRPr="00000000">
        <w:rPr>
          <w:rtl w:val="0"/>
        </w:rPr>
      </w:r>
    </w:p>
    <w:p w:rsidR="00000000" w:rsidDel="00000000" w:rsidP="00000000" w:rsidRDefault="00000000" w:rsidRPr="00000000" w14:paraId="00000929">
      <w:pPr>
        <w:pBdr>
          <w:top w:color="e8f0fb" w:space="8" w:sz="6" w:val="single"/>
          <w:left w:color="2457a4" w:space="8" w:sz="24" w:val="single"/>
          <w:bottom w:color="e8f0fb" w:space="8" w:sz="6" w:val="single"/>
          <w:right w:color="e8f0fb" w:space="8" w:sz="6" w:val="single"/>
        </w:pBdr>
        <w:shd w:fill="e8f0fb" w:val="clear"/>
        <w:spacing w:after="160" w:before="120" w:lineRule="auto"/>
        <w:ind w:left="180" w:right="120" w:firstLine="0"/>
        <w:rPr/>
      </w:pPr>
      <w:r w:rsidDel="00000000" w:rsidR="00000000" w:rsidRPr="00000000">
        <w:rPr>
          <w:i w:val="1"/>
          <w:iCs w:val="1"/>
          <w:color w:val="1b3a6b"/>
          <w:rtl w:val="0"/>
        </w:rPr>
        <w:t xml:space="preserve">The translation of Vermont’s payment architecture into operational financial management requires actuarial precision, equity safeguards, and analytics capability being built simultaneously with the policy mandates they must support.</w:t>
      </w:r>
      <w:r w:rsidDel="00000000" w:rsidR="00000000" w:rsidRPr="00000000">
        <w:rPr>
          <w:rtl w:val="0"/>
        </w:rPr>
      </w:r>
    </w:p>
    <w:p w:rsidR="00000000" w:rsidDel="00000000" w:rsidP="00000000" w:rsidRDefault="00000000" w:rsidRPr="00000000" w14:paraId="0000092A">
      <w:pPr>
        <w:rPr/>
      </w:pPr>
      <w:r w:rsidDel="00000000" w:rsidR="00000000" w:rsidRPr="00000000">
        <w:rPr>
          <w:i w:val="1"/>
          <w:iCs w:val="1"/>
          <w:rtl w:val="0"/>
        </w:rPr>
        <w:t xml:space="preserve">How healthcare organizations model the financial impact of value-based care — benchmark mechanics, shared savings calculations, risk stratification ROI, and the financial case for transformation investment.</w:t>
      </w:r>
      <w:r w:rsidDel="00000000" w:rsidR="00000000" w:rsidRPr="00000000">
        <w:rPr>
          <w:rtl w:val="0"/>
        </w:rPr>
      </w:r>
    </w:p>
    <w:p w:rsidR="00000000" w:rsidDel="00000000" w:rsidP="00000000" w:rsidRDefault="00000000" w:rsidRPr="00000000" w14:paraId="0000092B">
      <w:pPr>
        <w:pStyle w:val="Heading2"/>
        <w:pBdr>
          <w:top w:color="c9d2df" w:space="10" w:sz="6" w:val="single"/>
        </w:pBdr>
        <w:rPr/>
      </w:pPr>
      <w:bookmarkStart w:colFirst="0" w:colLast="0" w:name="_b41p2tqrr0m3" w:id="201"/>
      <w:bookmarkEnd w:id="201"/>
      <w:r w:rsidDel="00000000" w:rsidR="00000000" w:rsidRPr="00000000">
        <w:rPr>
          <w:color w:val="161b22"/>
          <w:rtl w:val="0"/>
        </w:rPr>
        <w:t xml:space="preserve">7.1  </w:t>
      </w:r>
      <w:r w:rsidDel="00000000" w:rsidR="00000000" w:rsidRPr="00000000">
        <w:rPr>
          <w:b w:val="1"/>
          <w:bCs w:val="1"/>
          <w:color w:val="161b22"/>
          <w:rtl w:val="0"/>
        </w:rPr>
        <w:t xml:space="preserve">From Payment Architecture to Financial Practice</w:t>
      </w:r>
      <w:r w:rsidDel="00000000" w:rsidR="00000000" w:rsidRPr="00000000">
        <w:rPr>
          <w:rtl w:val="0"/>
        </w:rPr>
      </w:r>
    </w:p>
    <w:p w:rsidR="00000000" w:rsidDel="00000000" w:rsidP="00000000" w:rsidRDefault="00000000" w:rsidRPr="00000000" w14:paraId="0000092C">
      <w:pPr>
        <w:rPr/>
      </w:pPr>
      <w:r w:rsidDel="00000000" w:rsidR="00000000" w:rsidRPr="00000000">
        <w:rPr>
          <w:rtl w:val="0"/>
        </w:rPr>
        <w:t xml:space="preserve">Chapter 6 established the payment architecture — reference-based pricing, global budgets, the AHEAD Model, Maryland’s proof of concept, and Vermont’s economic transformation mandate. This chapter turns from architecture to practice: how do healthcare organizations actually model the financial impact of alternative payment models, assess their readiness to enter and succeed in VBC contracts, and build the financial case for the operational investments that transformation requires?</w:t>
      </w:r>
    </w:p>
    <w:p w:rsidR="00000000" w:rsidDel="00000000" w:rsidP="00000000" w:rsidRDefault="00000000" w:rsidRPr="00000000" w14:paraId="0000092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Financial modeling for value-based care is not the same as financial modeling for fee-for-service operations. Under FFS, the financial questions are primarily about revenue optimization: how do we maximize reimbursement for the volume we deliver? Under VBC, the financial questions are fundamentally different: what is our total cost of care for our attributed population? Where is our cost higher than the benchmark, and why? What investments in care management, primary care, or SDOH programs will reduce that cost below the benchmark, producing shared savings? These are population health economics questions, not revenue cycle questions, and they require different analytical frameworks, different data infrastructure, and different management skills.</w:t>
      </w:r>
    </w:p>
    <w:p w:rsidR="00000000" w:rsidDel="00000000" w:rsidP="00000000" w:rsidRDefault="00000000" w:rsidRPr="00000000" w14:paraId="0000092E">
      <w:pPr>
        <w:pStyle w:val="Heading2"/>
        <w:pBdr>
          <w:top w:color="c9d2df" w:space="10" w:sz="6" w:val="single"/>
        </w:pBdr>
        <w:rPr/>
      </w:pPr>
      <w:bookmarkStart w:colFirst="0" w:colLast="0" w:name="_utxbhmd5wv46" w:id="202"/>
      <w:bookmarkEnd w:id="202"/>
      <w:r w:rsidDel="00000000" w:rsidR="00000000" w:rsidRPr="00000000">
        <w:rPr>
          <w:color w:val="161b22"/>
          <w:rtl w:val="0"/>
        </w:rPr>
        <w:t xml:space="preserve">7.2  </w:t>
      </w:r>
      <w:r w:rsidDel="00000000" w:rsidR="00000000" w:rsidRPr="00000000">
        <w:rPr>
          <w:b w:val="1"/>
          <w:bCs w:val="1"/>
          <w:color w:val="161b22"/>
          <w:rtl w:val="0"/>
        </w:rPr>
        <w:t xml:space="preserve">The APM Financial Modeling Framework</w:t>
      </w:r>
      <w:r w:rsidDel="00000000" w:rsidR="00000000" w:rsidRPr="00000000">
        <w:rPr>
          <w:rtl w:val="0"/>
        </w:rPr>
      </w:r>
    </w:p>
    <w:p w:rsidR="00000000" w:rsidDel="00000000" w:rsidP="00000000" w:rsidRDefault="00000000" w:rsidRPr="00000000" w14:paraId="0000092F">
      <w:pPr>
        <w:pStyle w:val="Heading3"/>
        <w:rPr/>
      </w:pPr>
      <w:bookmarkStart w:colFirst="0" w:colLast="0" w:name="_y7laj5bw0x0y" w:id="203"/>
      <w:bookmarkEnd w:id="203"/>
      <w:r w:rsidDel="00000000" w:rsidR="00000000" w:rsidRPr="00000000">
        <w:rPr>
          <w:color w:val="161b22"/>
          <w:rtl w:val="0"/>
        </w:rPr>
        <w:t xml:space="preserve">7.2.1  </w:t>
      </w:r>
      <w:r w:rsidDel="00000000" w:rsidR="00000000" w:rsidRPr="00000000">
        <w:rPr>
          <w:b w:val="1"/>
          <w:bCs w:val="1"/>
          <w:color w:val="161b22"/>
          <w:rtl w:val="0"/>
        </w:rPr>
        <w:t xml:space="preserve">Understanding Benchmarks — The Foundation of VBC Economics</w:t>
      </w:r>
      <w:r w:rsidDel="00000000" w:rsidR="00000000" w:rsidRPr="00000000">
        <w:rPr>
          <w:rtl w:val="0"/>
        </w:rPr>
      </w:r>
    </w:p>
    <w:p w:rsidR="00000000" w:rsidDel="00000000" w:rsidP="00000000" w:rsidRDefault="00000000" w:rsidRPr="00000000" w14:paraId="00000930">
      <w:pPr>
        <w:rPr/>
      </w:pPr>
      <w:r w:rsidDel="00000000" w:rsidR="00000000" w:rsidRPr="00000000">
        <w:rPr>
          <w:rtl w:val="0"/>
        </w:rPr>
        <w:t xml:space="preserve">Every alternative payment model is built around a benchmark: the expected cost of care for the attributed population against which actual performance is measured. Shared savings (if actual costs are below benchmark) or shared losses (if actual costs are above benchmark) are calculated relative to this benchmark. Getting the benchmark right — or negotiating favorable benchmark methodology — is often the most important financial decision in VBC contract entry.</w:t>
      </w:r>
    </w:p>
    <w:p w:rsidR="00000000" w:rsidDel="00000000" w:rsidP="00000000" w:rsidRDefault="00000000" w:rsidRPr="00000000" w14:paraId="0000093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Benchmarks can be constructed in several ways, each with different financial implications for the entering organization:</w:t>
      </w:r>
    </w:p>
    <w:p w:rsidR="00000000" w:rsidDel="00000000" w:rsidP="00000000" w:rsidRDefault="00000000" w:rsidRPr="00000000" w14:paraId="0000093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Benchmark Construction Methods — What Healthcare Leaders Must Understand</w:t>
      </w:r>
      <w:r w:rsidDel="00000000" w:rsidR="00000000" w:rsidRPr="00000000">
        <w:rPr>
          <w:rtl w:val="0"/>
        </w:rPr>
      </w:r>
    </w:p>
    <w:p w:rsidR="00000000" w:rsidDel="00000000" w:rsidP="00000000" w:rsidRDefault="00000000" w:rsidRPr="00000000" w14:paraId="00000933">
      <w:pPr>
        <w:pStyle w:val="Heading3"/>
        <w:keepNext w:val="0"/>
        <w:rPr/>
      </w:pPr>
      <w:bookmarkStart w:colFirst="0" w:colLast="0" w:name="_2zifaju1ffjj" w:id="204"/>
      <w:bookmarkEnd w:id="204"/>
      <w:r w:rsidDel="00000000" w:rsidR="00000000" w:rsidRPr="00000000">
        <w:rPr>
          <w:color w:val="161b22"/>
          <w:rtl w:val="0"/>
        </w:rPr>
        <w:t xml:space="preserve">7.2.2  </w:t>
      </w:r>
      <w:r w:rsidDel="00000000" w:rsidR="00000000" w:rsidRPr="00000000">
        <w:rPr>
          <w:b w:val="1"/>
          <w:bCs w:val="1"/>
          <w:color w:val="161b22"/>
          <w:rtl w:val="0"/>
        </w:rPr>
        <w:t xml:space="preserve">Historical Spending Baseline</w:t>
      </w:r>
      <w:r w:rsidDel="00000000" w:rsidR="00000000" w:rsidRPr="00000000">
        <w:rPr>
          <w:rtl w:val="0"/>
        </w:rPr>
      </w:r>
    </w:p>
    <w:p w:rsidR="00000000" w:rsidDel="00000000" w:rsidP="00000000" w:rsidRDefault="00000000" w:rsidRPr="00000000" w14:paraId="00000934">
      <w:pPr>
        <w:keepNext w:val="0"/>
        <w:rPr/>
      </w:pPr>
      <w:r w:rsidDel="00000000" w:rsidR="00000000" w:rsidRPr="00000000">
        <w:rPr>
          <w:rtl w:val="0"/>
        </w:rPr>
        <w:t xml:space="preserve">The most common approach — the benchmark is set at the organization’s own historical cost of care, typically with a trend adjustment. Advantage: organizations with above-average historical spending start with a higher benchmark, making savings easier to achieve. Disadvantage: organizations with below-average historical spending (already efficient) face a lower benchmark with less room for savings — the ‘efficient provider disadvantage.’</w:t>
      </w:r>
    </w:p>
    <w:tbl>
      <w:tblPr>
        <w:tblStyle w:val="Table91"/>
        <w:tblW w:w="9072.0" w:type="dxa"/>
        <w:jc w:val="left"/>
        <w:tblInd w:w="-160.0" w:type="dxa"/>
        <w:tblBorders>
          <w:top w:color="eaf3ea" w:space="0" w:sz="4" w:val="single"/>
          <w:left w:color="3e7b3e" w:space="0" w:sz="24" w:val="single"/>
          <w:bottom w:color="eaf3ea" w:space="0" w:sz="4" w:val="single"/>
          <w:right w:color="eaf3ea" w:space="0" w:sz="4" w:val="single"/>
          <w:insideH w:color="eaf3ea" w:space="0" w:sz="4" w:val="single"/>
          <w:insideV w:color="eaf3ea" w:space="0" w:sz="4" w:val="single"/>
        </w:tblBorders>
        <w:tblLayout w:type="fixed"/>
        <w:tblLook w:val="0000"/>
      </w:tblPr>
      <w:tblGrid>
        <w:gridCol w:w="9072"/>
        <w:tblGridChange w:id="0">
          <w:tblGrid>
            <w:gridCol w:w="9072"/>
          </w:tblGrid>
        </w:tblGridChange>
      </w:tblGrid>
      <w:tr>
        <w:trPr>
          <w:cantSplit w:val="0"/>
          <w:tblHeader w:val="0"/>
        </w:trPr>
        <w:tc>
          <w:tcPr>
            <w:shd w:fill="eaf3ea" w:val="clear"/>
          </w:tcPr>
          <w:p w:rsidR="00000000" w:rsidDel="00000000" w:rsidP="00000000" w:rsidRDefault="00000000" w:rsidRPr="00000000" w14:paraId="00000935">
            <w:pPr>
              <w:spacing w:after="60" w:line="264" w:lineRule="auto"/>
              <w:rPr/>
            </w:pPr>
            <w:r w:rsidDel="00000000" w:rsidR="00000000" w:rsidRPr="00000000">
              <w:rPr>
                <w:b w:val="1"/>
                <w:bCs w:val="1"/>
                <w:color w:val="255025"/>
                <w:sz w:val="21"/>
                <w:szCs w:val="21"/>
                <w:rtl w:val="0"/>
              </w:rPr>
              <w:t xml:space="preserve">VERMONT AHEAD CONTEXT</w:t>
            </w:r>
            <w:r w:rsidDel="00000000" w:rsidR="00000000" w:rsidRPr="00000000">
              <w:rPr>
                <w:rtl w:val="0"/>
              </w:rPr>
            </w:r>
          </w:p>
          <w:p w:rsidR="00000000" w:rsidDel="00000000" w:rsidP="00000000" w:rsidRDefault="00000000" w:rsidRPr="00000000" w14:paraId="00000936">
            <w:pPr>
              <w:spacing w:after="60" w:line="264" w:lineRule="auto"/>
              <w:rPr/>
            </w:pPr>
            <w:r w:rsidDel="00000000" w:rsidR="00000000" w:rsidRPr="00000000">
              <w:rPr>
                <w:sz w:val="20"/>
                <w:szCs w:val="20"/>
                <w:rtl w:val="0"/>
              </w:rPr>
              <w:t xml:space="preserve">Under AHEAD, CMMI would have set global budget baselines for hospitals from their historical Medicare FFS spending, with adjustments; Act 68’s global budgets inherit the same benchmark logic. Vermont’s hospitals with historically lower spending may face benchmarks that limit their financial upside under global budgets.</w:t>
            </w:r>
            <w:r w:rsidDel="00000000" w:rsidR="00000000" w:rsidRPr="00000000">
              <w:rPr>
                <w:rtl w:val="0"/>
              </w:rPr>
            </w:r>
          </w:p>
        </w:tc>
      </w:tr>
    </w:tbl>
    <w:p w:rsidR="00000000" w:rsidDel="00000000" w:rsidP="00000000" w:rsidRDefault="00000000" w:rsidRPr="00000000" w14:paraId="00000937">
      <w:pPr>
        <w:spacing w:after="120" w:line="240" w:lineRule="auto"/>
        <w:rPr>
          <w:sz w:val="16"/>
          <w:szCs w:val="16"/>
        </w:rPr>
      </w:pPr>
      <w:r w:rsidDel="00000000" w:rsidR="00000000" w:rsidRPr="00000000">
        <w:rPr>
          <w:rtl w:val="0"/>
        </w:rPr>
      </w:r>
    </w:p>
    <w:p w:rsidR="00000000" w:rsidDel="00000000" w:rsidP="00000000" w:rsidRDefault="00000000" w:rsidRPr="00000000" w14:paraId="00000938">
      <w:pPr>
        <w:pStyle w:val="Heading3"/>
        <w:keepNext w:val="0"/>
        <w:rPr/>
      </w:pPr>
      <w:bookmarkStart w:colFirst="0" w:colLast="0" w:name="_roppkcnbkj75" w:id="205"/>
      <w:bookmarkEnd w:id="205"/>
      <w:r w:rsidDel="00000000" w:rsidR="00000000" w:rsidRPr="00000000">
        <w:rPr>
          <w:color w:val="161b22"/>
          <w:rtl w:val="0"/>
        </w:rPr>
        <w:t xml:space="preserve">7.2.3  </w:t>
      </w:r>
      <w:r w:rsidDel="00000000" w:rsidR="00000000" w:rsidRPr="00000000">
        <w:rPr>
          <w:b w:val="1"/>
          <w:bCs w:val="1"/>
          <w:color w:val="161b22"/>
          <w:rtl w:val="0"/>
        </w:rPr>
        <w:t xml:space="preserve">Regional Benchmark</w:t>
      </w:r>
      <w:r w:rsidDel="00000000" w:rsidR="00000000" w:rsidRPr="00000000">
        <w:rPr>
          <w:rtl w:val="0"/>
        </w:rPr>
      </w:r>
    </w:p>
    <w:p w:rsidR="00000000" w:rsidDel="00000000" w:rsidP="00000000" w:rsidRDefault="00000000" w:rsidRPr="00000000" w14:paraId="00000939">
      <w:pPr>
        <w:keepNext w:val="0"/>
        <w:rPr/>
      </w:pPr>
      <w:r w:rsidDel="00000000" w:rsidR="00000000" w:rsidRPr="00000000">
        <w:rPr>
          <w:rtl w:val="0"/>
        </w:rPr>
        <w:t xml:space="preserve">The benchmark is set at regional average cost of care, not the organization’s own history. Advantage: eliminates the efficient provider disadvantage. Disadvantage: organizations in high-cost regions compete against a lower benchmark than their own history would produce.</w:t>
      </w:r>
    </w:p>
    <w:tbl>
      <w:tblPr>
        <w:tblStyle w:val="Table92"/>
        <w:tblW w:w="9072.0" w:type="dxa"/>
        <w:jc w:val="left"/>
        <w:tblInd w:w="-160.0" w:type="dxa"/>
        <w:tblBorders>
          <w:top w:color="eaf3ea" w:space="0" w:sz="4" w:val="single"/>
          <w:left w:color="3e7b3e" w:space="0" w:sz="24" w:val="single"/>
          <w:bottom w:color="eaf3ea" w:space="0" w:sz="4" w:val="single"/>
          <w:right w:color="eaf3ea" w:space="0" w:sz="4" w:val="single"/>
          <w:insideH w:color="eaf3ea" w:space="0" w:sz="4" w:val="single"/>
          <w:insideV w:color="eaf3ea" w:space="0" w:sz="4" w:val="single"/>
        </w:tblBorders>
        <w:tblLayout w:type="fixed"/>
        <w:tblLook w:val="0000"/>
      </w:tblPr>
      <w:tblGrid>
        <w:gridCol w:w="9072"/>
        <w:tblGridChange w:id="0">
          <w:tblGrid>
            <w:gridCol w:w="9072"/>
          </w:tblGrid>
        </w:tblGridChange>
      </w:tblGrid>
      <w:tr>
        <w:trPr>
          <w:cantSplit w:val="0"/>
          <w:tblHeader w:val="0"/>
        </w:trPr>
        <w:tc>
          <w:tcPr>
            <w:shd w:fill="eaf3ea" w:val="clear"/>
          </w:tcPr>
          <w:p w:rsidR="00000000" w:rsidDel="00000000" w:rsidP="00000000" w:rsidRDefault="00000000" w:rsidRPr="00000000" w14:paraId="0000093A">
            <w:pPr>
              <w:spacing w:after="60" w:line="264" w:lineRule="auto"/>
              <w:rPr/>
            </w:pPr>
            <w:r w:rsidDel="00000000" w:rsidR="00000000" w:rsidRPr="00000000">
              <w:rPr>
                <w:b w:val="1"/>
                <w:bCs w:val="1"/>
                <w:color w:val="255025"/>
                <w:sz w:val="21"/>
                <w:szCs w:val="21"/>
                <w:rtl w:val="0"/>
              </w:rPr>
              <w:t xml:space="preserve">VERMONT RBP CONTEXT</w:t>
            </w:r>
            <w:r w:rsidDel="00000000" w:rsidR="00000000" w:rsidRPr="00000000">
              <w:rPr>
                <w:rtl w:val="0"/>
              </w:rPr>
            </w:r>
          </w:p>
          <w:p w:rsidR="00000000" w:rsidDel="00000000" w:rsidP="00000000" w:rsidRDefault="00000000" w:rsidRPr="00000000" w14:paraId="0000093B">
            <w:pPr>
              <w:spacing w:after="60" w:line="264" w:lineRule="auto"/>
              <w:rPr/>
            </w:pPr>
            <w:r w:rsidDel="00000000" w:rsidR="00000000" w:rsidRPr="00000000">
              <w:rPr>
                <w:sz w:val="20"/>
                <w:szCs w:val="20"/>
                <w:rtl w:val="0"/>
              </w:rPr>
              <w:t xml:space="preserve">GMCB’s reference-based pricing uses Medicare rates as the external benchmark — not Vermont hospital historical prices. This is a regional/national benchmark approach that directly addresses the problem of benchmarks based on historical high prices.</w:t>
            </w:r>
            <w:r w:rsidDel="00000000" w:rsidR="00000000" w:rsidRPr="00000000">
              <w:rPr>
                <w:rtl w:val="0"/>
              </w:rPr>
            </w:r>
          </w:p>
        </w:tc>
      </w:tr>
    </w:tbl>
    <w:p w:rsidR="00000000" w:rsidDel="00000000" w:rsidP="00000000" w:rsidRDefault="00000000" w:rsidRPr="00000000" w14:paraId="0000093C">
      <w:pPr>
        <w:spacing w:after="120" w:line="240" w:lineRule="auto"/>
        <w:rPr>
          <w:sz w:val="16"/>
          <w:szCs w:val="16"/>
        </w:rPr>
      </w:pPr>
      <w:r w:rsidDel="00000000" w:rsidR="00000000" w:rsidRPr="00000000">
        <w:rPr>
          <w:rtl w:val="0"/>
        </w:rPr>
      </w:r>
    </w:p>
    <w:p w:rsidR="00000000" w:rsidDel="00000000" w:rsidP="00000000" w:rsidRDefault="00000000" w:rsidRPr="00000000" w14:paraId="0000093D">
      <w:pPr>
        <w:pStyle w:val="Heading3"/>
        <w:keepNext w:val="0"/>
        <w:rPr/>
      </w:pPr>
      <w:bookmarkStart w:colFirst="0" w:colLast="0" w:name="_ylhhn0bhtnez" w:id="206"/>
      <w:bookmarkEnd w:id="206"/>
      <w:r w:rsidDel="00000000" w:rsidR="00000000" w:rsidRPr="00000000">
        <w:rPr>
          <w:color w:val="161b22"/>
          <w:rtl w:val="0"/>
        </w:rPr>
        <w:t xml:space="preserve">7.2.4  </w:t>
      </w:r>
      <w:r w:rsidDel="00000000" w:rsidR="00000000" w:rsidRPr="00000000">
        <w:rPr>
          <w:b w:val="1"/>
          <w:bCs w:val="1"/>
          <w:color w:val="161b22"/>
          <w:rtl w:val="0"/>
        </w:rPr>
        <w:t xml:space="preserve">Prospective Benchmark</w:t>
      </w:r>
      <w:r w:rsidDel="00000000" w:rsidR="00000000" w:rsidRPr="00000000">
        <w:rPr>
          <w:rtl w:val="0"/>
        </w:rPr>
      </w:r>
    </w:p>
    <w:p w:rsidR="00000000" w:rsidDel="00000000" w:rsidP="00000000" w:rsidRDefault="00000000" w:rsidRPr="00000000" w14:paraId="0000093E">
      <w:pPr>
        <w:keepNext w:val="0"/>
        <w:rPr/>
      </w:pPr>
      <w:r w:rsidDel="00000000" w:rsidR="00000000" w:rsidRPr="00000000">
        <w:rPr>
          <w:rtl w:val="0"/>
        </w:rPr>
        <w:t xml:space="preserve">The benchmark is set at the beginning of the performance year based on projected population needs. Used in global budgets and capitation models. Advantage: provides revenue certainty for planning. Disadvantage: risk adjustment quality determines fairness — poor risk adjustment produces winners and losers based on case mix differences, not care management quality.</w:t>
      </w:r>
    </w:p>
    <w:tbl>
      <w:tblPr>
        <w:tblStyle w:val="Table93"/>
        <w:tblW w:w="9072.0" w:type="dxa"/>
        <w:jc w:val="left"/>
        <w:tblInd w:w="-160.0" w:type="dxa"/>
        <w:tblBorders>
          <w:top w:color="eaf3ea" w:space="0" w:sz="4" w:val="single"/>
          <w:left w:color="3e7b3e" w:space="0" w:sz="24" w:val="single"/>
          <w:bottom w:color="eaf3ea" w:space="0" w:sz="4" w:val="single"/>
          <w:right w:color="eaf3ea" w:space="0" w:sz="4" w:val="single"/>
          <w:insideH w:color="eaf3ea" w:space="0" w:sz="4" w:val="single"/>
          <w:insideV w:color="eaf3ea" w:space="0" w:sz="4" w:val="single"/>
        </w:tblBorders>
        <w:tblLayout w:type="fixed"/>
        <w:tblLook w:val="0000"/>
      </w:tblPr>
      <w:tblGrid>
        <w:gridCol w:w="9072"/>
        <w:tblGridChange w:id="0">
          <w:tblGrid>
            <w:gridCol w:w="9072"/>
          </w:tblGrid>
        </w:tblGridChange>
      </w:tblGrid>
      <w:tr>
        <w:trPr>
          <w:cantSplit w:val="0"/>
          <w:tblHeader w:val="0"/>
        </w:trPr>
        <w:tc>
          <w:tcPr>
            <w:shd w:fill="eaf3ea" w:val="clear"/>
          </w:tcPr>
          <w:p w:rsidR="00000000" w:rsidDel="00000000" w:rsidP="00000000" w:rsidRDefault="00000000" w:rsidRPr="00000000" w14:paraId="0000093F">
            <w:pPr>
              <w:spacing w:after="60" w:line="264" w:lineRule="auto"/>
              <w:rPr/>
            </w:pPr>
            <w:r w:rsidDel="00000000" w:rsidR="00000000" w:rsidRPr="00000000">
              <w:rPr>
                <w:b w:val="1"/>
                <w:bCs w:val="1"/>
                <w:color w:val="255025"/>
                <w:sz w:val="21"/>
                <w:szCs w:val="21"/>
                <w:rtl w:val="0"/>
              </w:rPr>
              <w:t xml:space="preserve">VERMONT GLOBAL BUDGET CONTEXT</w:t>
            </w:r>
            <w:r w:rsidDel="00000000" w:rsidR="00000000" w:rsidRPr="00000000">
              <w:rPr>
                <w:rtl w:val="0"/>
              </w:rPr>
            </w:r>
          </w:p>
          <w:p w:rsidR="00000000" w:rsidDel="00000000" w:rsidP="00000000" w:rsidRDefault="00000000" w:rsidRPr="00000000" w14:paraId="00000940">
            <w:pPr>
              <w:spacing w:after="60" w:line="264" w:lineRule="auto"/>
              <w:rPr/>
            </w:pPr>
            <w:r w:rsidDel="00000000" w:rsidR="00000000" w:rsidRPr="00000000">
              <w:rPr>
                <w:sz w:val="20"/>
                <w:szCs w:val="20"/>
                <w:rtl w:val="0"/>
              </w:rPr>
              <w:t xml:space="preserve">Vermont’s Act 68 global budgets for non-CAH hospitals must specify how the prospective budget is set and adjusted for patient complexity — the risk adjustment methodology is a key design question currently under development.</w:t>
            </w:r>
            <w:r w:rsidDel="00000000" w:rsidR="00000000" w:rsidRPr="00000000">
              <w:rPr>
                <w:rtl w:val="0"/>
              </w:rPr>
            </w:r>
          </w:p>
        </w:tc>
      </w:tr>
    </w:tbl>
    <w:p w:rsidR="00000000" w:rsidDel="00000000" w:rsidP="00000000" w:rsidRDefault="00000000" w:rsidRPr="00000000" w14:paraId="00000941">
      <w:pPr>
        <w:spacing w:after="120" w:line="240" w:lineRule="auto"/>
        <w:rPr>
          <w:sz w:val="16"/>
          <w:szCs w:val="16"/>
        </w:rPr>
      </w:pPr>
      <w:r w:rsidDel="00000000" w:rsidR="00000000" w:rsidRPr="00000000">
        <w:rPr>
          <w:rtl w:val="0"/>
        </w:rPr>
      </w:r>
    </w:p>
    <w:p w:rsidR="00000000" w:rsidDel="00000000" w:rsidP="00000000" w:rsidRDefault="00000000" w:rsidRPr="00000000" w14:paraId="00000942">
      <w:pPr>
        <w:pStyle w:val="Heading3"/>
        <w:keepNext w:val="0"/>
        <w:rPr/>
      </w:pPr>
      <w:bookmarkStart w:colFirst="0" w:colLast="0" w:name="_yo40asru277w" w:id="207"/>
      <w:bookmarkEnd w:id="207"/>
      <w:r w:rsidDel="00000000" w:rsidR="00000000" w:rsidRPr="00000000">
        <w:rPr>
          <w:color w:val="161b22"/>
          <w:rtl w:val="0"/>
        </w:rPr>
        <w:t xml:space="preserve">7.2.5  </w:t>
      </w:r>
      <w:r w:rsidDel="00000000" w:rsidR="00000000" w:rsidRPr="00000000">
        <w:rPr>
          <w:b w:val="1"/>
          <w:bCs w:val="1"/>
          <w:color w:val="161b22"/>
          <w:rtl w:val="0"/>
        </w:rPr>
        <w:t xml:space="preserve">The Shared Savings Calculation — A Working Model</w:t>
      </w:r>
      <w:r w:rsidDel="00000000" w:rsidR="00000000" w:rsidRPr="00000000">
        <w:rPr>
          <w:rtl w:val="0"/>
        </w:rPr>
      </w:r>
    </w:p>
    <w:p w:rsidR="00000000" w:rsidDel="00000000" w:rsidP="00000000" w:rsidRDefault="00000000" w:rsidRPr="00000000" w14:paraId="00000943">
      <w:pPr>
        <w:keepNext w:val="0"/>
        <w:rPr/>
      </w:pPr>
      <w:r w:rsidDel="00000000" w:rsidR="00000000" w:rsidRPr="00000000">
        <w:rPr>
          <w:rtl w:val="0"/>
        </w:rPr>
        <w:t xml:space="preserve">For organizations entering ACO REACH, MSSP, or similar shared savings models, the following framework captures the core financial logic. The APM Shared Savings Calculator implements this model with organization-specific data inputs.</w:t>
      </w:r>
    </w:p>
    <w:tbl>
      <w:tblPr>
        <w:tblStyle w:val="Table94"/>
        <w:tblW w:w="909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425"/>
        <w:gridCol w:w="2085"/>
        <w:gridCol w:w="2625"/>
        <w:gridCol w:w="2955"/>
        <w:tblGridChange w:id="0">
          <w:tblGrid>
            <w:gridCol w:w="1425"/>
            <w:gridCol w:w="2085"/>
            <w:gridCol w:w="2625"/>
            <w:gridCol w:w="2955"/>
          </w:tblGrid>
        </w:tblGridChange>
      </w:tblGrid>
      <w:tr>
        <w:trPr>
          <w:cantSplit w:val="1"/>
          <w:tblHeader w:val="1"/>
        </w:trPr>
        <w:tc>
          <w:tcPr>
            <w:shd w:fill="1b3a6b" w:val="clear"/>
          </w:tcPr>
          <w:p w:rsidR="00000000" w:rsidDel="00000000" w:rsidP="00000000" w:rsidRDefault="00000000" w:rsidRPr="00000000" w14:paraId="00000944">
            <w:pPr>
              <w:jc w:val="left"/>
              <w:rPr/>
            </w:pPr>
            <w:r w:rsidDel="00000000" w:rsidR="00000000" w:rsidRPr="00000000">
              <w:rPr>
                <w:b w:val="1"/>
                <w:bCs w:val="1"/>
                <w:color w:val="ffffff"/>
                <w:sz w:val="18"/>
                <w:szCs w:val="18"/>
                <w:rtl w:val="0"/>
              </w:rPr>
              <w:t xml:space="preserve">Step</w:t>
            </w:r>
            <w:r w:rsidDel="00000000" w:rsidR="00000000" w:rsidRPr="00000000">
              <w:rPr>
                <w:rtl w:val="0"/>
              </w:rPr>
            </w:r>
          </w:p>
        </w:tc>
        <w:tc>
          <w:tcPr>
            <w:shd w:fill="1b3a6b" w:val="clear"/>
          </w:tcPr>
          <w:p w:rsidR="00000000" w:rsidDel="00000000" w:rsidP="00000000" w:rsidRDefault="00000000" w:rsidRPr="00000000" w14:paraId="00000945">
            <w:pPr>
              <w:jc w:val="left"/>
              <w:rPr/>
            </w:pPr>
            <w:r w:rsidDel="00000000" w:rsidR="00000000" w:rsidRPr="00000000">
              <w:rPr>
                <w:b w:val="1"/>
                <w:bCs w:val="1"/>
                <w:color w:val="ffffff"/>
                <w:sz w:val="18"/>
                <w:szCs w:val="18"/>
                <w:rtl w:val="0"/>
              </w:rPr>
              <w:t xml:space="preserve">Formula / concept</w:t>
            </w:r>
            <w:r w:rsidDel="00000000" w:rsidR="00000000" w:rsidRPr="00000000">
              <w:rPr>
                <w:rtl w:val="0"/>
              </w:rPr>
            </w:r>
          </w:p>
        </w:tc>
        <w:tc>
          <w:tcPr>
            <w:shd w:fill="1b3a6b" w:val="clear"/>
          </w:tcPr>
          <w:p w:rsidR="00000000" w:rsidDel="00000000" w:rsidP="00000000" w:rsidRDefault="00000000" w:rsidRPr="00000000" w14:paraId="00000946">
            <w:pPr>
              <w:jc w:val="left"/>
              <w:rPr/>
            </w:pPr>
            <w:r w:rsidDel="00000000" w:rsidR="00000000" w:rsidRPr="00000000">
              <w:rPr>
                <w:b w:val="1"/>
                <w:bCs w:val="1"/>
                <w:color w:val="ffffff"/>
                <w:sz w:val="18"/>
                <w:szCs w:val="18"/>
                <w:rtl w:val="0"/>
              </w:rPr>
              <w:t xml:space="preserve">Practical meaning</w:t>
            </w:r>
            <w:r w:rsidDel="00000000" w:rsidR="00000000" w:rsidRPr="00000000">
              <w:rPr>
                <w:rtl w:val="0"/>
              </w:rPr>
            </w:r>
          </w:p>
        </w:tc>
        <w:tc>
          <w:tcPr>
            <w:shd w:fill="1b3a6b" w:val="clear"/>
          </w:tcPr>
          <w:p w:rsidR="00000000" w:rsidDel="00000000" w:rsidP="00000000" w:rsidRDefault="00000000" w:rsidRPr="00000000" w14:paraId="00000947">
            <w:pPr>
              <w:jc w:val="left"/>
              <w:rPr/>
            </w:pPr>
            <w:r w:rsidDel="00000000" w:rsidR="00000000" w:rsidRPr="00000000">
              <w:rPr>
                <w:b w:val="1"/>
                <w:bCs w:val="1"/>
                <w:color w:val="ffffff"/>
                <w:sz w:val="18"/>
                <w:szCs w:val="18"/>
                <w:rtl w:val="0"/>
              </w:rPr>
              <w:t xml:space="preserve">Vermont application</w:t>
            </w:r>
            <w:r w:rsidDel="00000000" w:rsidR="00000000" w:rsidRPr="00000000">
              <w:rPr>
                <w:rtl w:val="0"/>
              </w:rPr>
            </w:r>
          </w:p>
        </w:tc>
      </w:tr>
      <w:tr>
        <w:trPr>
          <w:cantSplit w:val="1"/>
          <w:tblHeader w:val="0"/>
        </w:trPr>
        <w:tc>
          <w:tcPr/>
          <w:p w:rsidR="00000000" w:rsidDel="00000000" w:rsidP="00000000" w:rsidRDefault="00000000" w:rsidRPr="00000000" w14:paraId="00000948">
            <w:pPr>
              <w:jc w:val="left"/>
              <w:rPr/>
            </w:pPr>
            <w:r w:rsidDel="00000000" w:rsidR="00000000" w:rsidRPr="00000000">
              <w:rPr>
                <w:sz w:val="18"/>
                <w:szCs w:val="18"/>
                <w:rtl w:val="0"/>
              </w:rPr>
              <w:t xml:space="preserve">1. Benchmark setting</w:t>
            </w:r>
            <w:r w:rsidDel="00000000" w:rsidR="00000000" w:rsidRPr="00000000">
              <w:rPr>
                <w:rtl w:val="0"/>
              </w:rPr>
            </w:r>
          </w:p>
        </w:tc>
        <w:tc>
          <w:tcPr/>
          <w:p w:rsidR="00000000" w:rsidDel="00000000" w:rsidP="00000000" w:rsidRDefault="00000000" w:rsidRPr="00000000" w14:paraId="00000949">
            <w:pPr>
              <w:jc w:val="left"/>
              <w:rPr/>
            </w:pPr>
            <w:r w:rsidDel="00000000" w:rsidR="00000000" w:rsidRPr="00000000">
              <w:rPr>
                <w:sz w:val="18"/>
                <w:szCs w:val="18"/>
                <w:rtl w:val="0"/>
              </w:rPr>
              <w:t xml:space="preserve">Benchmark PMPM × attributed member months = Total benchmark spending</w:t>
            </w:r>
            <w:r w:rsidDel="00000000" w:rsidR="00000000" w:rsidRPr="00000000">
              <w:rPr>
                <w:rtl w:val="0"/>
              </w:rPr>
            </w:r>
          </w:p>
        </w:tc>
        <w:tc>
          <w:tcPr/>
          <w:p w:rsidR="00000000" w:rsidDel="00000000" w:rsidP="00000000" w:rsidRDefault="00000000" w:rsidRPr="00000000" w14:paraId="0000094A">
            <w:pPr>
              <w:jc w:val="left"/>
              <w:rPr/>
            </w:pPr>
            <w:r w:rsidDel="00000000" w:rsidR="00000000" w:rsidRPr="00000000">
              <w:rPr>
                <w:sz w:val="18"/>
                <w:szCs w:val="18"/>
                <w:rtl w:val="0"/>
              </w:rPr>
              <w:t xml:space="preserve">This is the ‘budget’ the organization is measured against. Every dollar of actual spending below this number is potential shared savings.</w:t>
            </w:r>
            <w:r w:rsidDel="00000000" w:rsidR="00000000" w:rsidRPr="00000000">
              <w:rPr>
                <w:rtl w:val="0"/>
              </w:rPr>
            </w:r>
          </w:p>
        </w:tc>
        <w:tc>
          <w:tcPr/>
          <w:p w:rsidR="00000000" w:rsidDel="00000000" w:rsidP="00000000" w:rsidRDefault="00000000" w:rsidRPr="00000000" w14:paraId="0000094B">
            <w:pPr>
              <w:jc w:val="left"/>
              <w:rPr/>
            </w:pPr>
            <w:r w:rsidDel="00000000" w:rsidR="00000000" w:rsidRPr="00000000">
              <w:rPr>
                <w:sz w:val="18"/>
                <w:szCs w:val="18"/>
                <w:rtl w:val="0"/>
              </w:rPr>
              <w:t xml:space="preserve">A hospital global budget = prospective annual revenue set at beginning of year. Vermont hospital knows its ‘benchmark’ before the year begins.</w:t>
            </w:r>
            <w:r w:rsidDel="00000000" w:rsidR="00000000" w:rsidRPr="00000000">
              <w:rPr>
                <w:rtl w:val="0"/>
              </w:rPr>
            </w:r>
          </w:p>
        </w:tc>
      </w:tr>
      <w:tr>
        <w:trPr>
          <w:cantSplit w:val="0"/>
          <w:tblHeader w:val="0"/>
        </w:trPr>
        <w:tc>
          <w:tcPr/>
          <w:p w:rsidR="00000000" w:rsidDel="00000000" w:rsidP="00000000" w:rsidRDefault="00000000" w:rsidRPr="00000000" w14:paraId="0000094C">
            <w:pPr>
              <w:jc w:val="left"/>
              <w:rPr/>
            </w:pPr>
            <w:r w:rsidDel="00000000" w:rsidR="00000000" w:rsidRPr="00000000">
              <w:rPr>
                <w:sz w:val="18"/>
                <w:szCs w:val="18"/>
                <w:rtl w:val="0"/>
              </w:rPr>
              <w:t xml:space="preserve">2. Performance measurement</w:t>
            </w:r>
            <w:r w:rsidDel="00000000" w:rsidR="00000000" w:rsidRPr="00000000">
              <w:rPr>
                <w:rtl w:val="0"/>
              </w:rPr>
            </w:r>
          </w:p>
        </w:tc>
        <w:tc>
          <w:tcPr/>
          <w:p w:rsidR="00000000" w:rsidDel="00000000" w:rsidP="00000000" w:rsidRDefault="00000000" w:rsidRPr="00000000" w14:paraId="0000094D">
            <w:pPr>
              <w:jc w:val="left"/>
              <w:rPr/>
            </w:pPr>
            <w:r w:rsidDel="00000000" w:rsidR="00000000" w:rsidRPr="00000000">
              <w:rPr>
                <w:sz w:val="18"/>
                <w:szCs w:val="18"/>
                <w:rtl w:val="0"/>
              </w:rPr>
              <w:t xml:space="preserve">Actual total cost of care for attributed population</w:t>
            </w:r>
            <w:r w:rsidDel="00000000" w:rsidR="00000000" w:rsidRPr="00000000">
              <w:rPr>
                <w:rtl w:val="0"/>
              </w:rPr>
            </w:r>
          </w:p>
        </w:tc>
        <w:tc>
          <w:tcPr/>
          <w:p w:rsidR="00000000" w:rsidDel="00000000" w:rsidP="00000000" w:rsidRDefault="00000000" w:rsidRPr="00000000" w14:paraId="0000094E">
            <w:pPr>
              <w:jc w:val="left"/>
              <w:rPr/>
            </w:pPr>
            <w:r w:rsidDel="00000000" w:rsidR="00000000" w:rsidRPr="00000000">
              <w:rPr>
                <w:sz w:val="18"/>
                <w:szCs w:val="18"/>
                <w:rtl w:val="0"/>
              </w:rPr>
              <w:t xml:space="preserve">Includes all Medicare Part A and Part B spending for attributed beneficiaries, regardless of where care is delivered. Out-of-network spending counts against the ACO.</w:t>
            </w:r>
            <w:r w:rsidDel="00000000" w:rsidR="00000000" w:rsidRPr="00000000">
              <w:rPr>
                <w:rtl w:val="0"/>
              </w:rPr>
            </w:r>
          </w:p>
        </w:tc>
        <w:tc>
          <w:tcPr/>
          <w:p w:rsidR="00000000" w:rsidDel="00000000" w:rsidP="00000000" w:rsidRDefault="00000000" w:rsidRPr="00000000" w14:paraId="0000094F">
            <w:pPr>
              <w:jc w:val="left"/>
              <w:rPr/>
            </w:pPr>
            <w:r w:rsidDel="00000000" w:rsidR="00000000" w:rsidRPr="00000000">
              <w:rPr>
                <w:sz w:val="18"/>
                <w:szCs w:val="18"/>
                <w:rtl w:val="0"/>
              </w:rPr>
              <w:t xml:space="preserve">AHEAD would have tracked total cost of care for Medicare FFS beneficiaries attributed to Vermont hospitals across all payer settings; Act 68’s global budgets apply the same all-payer accounting.</w:t>
            </w:r>
            <w:r w:rsidDel="00000000" w:rsidR="00000000" w:rsidRPr="00000000">
              <w:rPr>
                <w:rtl w:val="0"/>
              </w:rPr>
            </w:r>
          </w:p>
        </w:tc>
      </w:tr>
      <w:tr>
        <w:trPr>
          <w:cantSplit w:val="0"/>
          <w:tblHeader w:val="0"/>
        </w:trPr>
        <w:tc>
          <w:tcPr/>
          <w:p w:rsidR="00000000" w:rsidDel="00000000" w:rsidP="00000000" w:rsidRDefault="00000000" w:rsidRPr="00000000" w14:paraId="00000950">
            <w:pPr>
              <w:jc w:val="left"/>
              <w:rPr/>
            </w:pPr>
            <w:r w:rsidDel="00000000" w:rsidR="00000000" w:rsidRPr="00000000">
              <w:rPr>
                <w:sz w:val="18"/>
                <w:szCs w:val="18"/>
                <w:rtl w:val="0"/>
              </w:rPr>
              <w:t xml:space="preserve">3. Savings calculation</w:t>
            </w:r>
            <w:r w:rsidDel="00000000" w:rsidR="00000000" w:rsidRPr="00000000">
              <w:rPr>
                <w:rtl w:val="0"/>
              </w:rPr>
            </w:r>
          </w:p>
        </w:tc>
        <w:tc>
          <w:tcPr/>
          <w:p w:rsidR="00000000" w:rsidDel="00000000" w:rsidP="00000000" w:rsidRDefault="00000000" w:rsidRPr="00000000" w14:paraId="00000951">
            <w:pPr>
              <w:jc w:val="left"/>
              <w:rPr/>
            </w:pPr>
            <w:r w:rsidDel="00000000" w:rsidR="00000000" w:rsidRPr="00000000">
              <w:rPr>
                <w:sz w:val="18"/>
                <w:szCs w:val="18"/>
                <w:rtl w:val="0"/>
              </w:rPr>
              <w:t xml:space="preserve">Benchmark - Actual TCOC = Gross savings (or loss)</w:t>
            </w:r>
            <w:r w:rsidDel="00000000" w:rsidR="00000000" w:rsidRPr="00000000">
              <w:rPr>
                <w:rtl w:val="0"/>
              </w:rPr>
            </w:r>
          </w:p>
        </w:tc>
        <w:tc>
          <w:tcPr/>
          <w:p w:rsidR="00000000" w:rsidDel="00000000" w:rsidP="00000000" w:rsidRDefault="00000000" w:rsidRPr="00000000" w14:paraId="00000952">
            <w:pPr>
              <w:jc w:val="left"/>
              <w:rPr/>
            </w:pPr>
            <w:r w:rsidDel="00000000" w:rsidR="00000000" w:rsidRPr="00000000">
              <w:rPr>
                <w:sz w:val="18"/>
                <w:szCs w:val="18"/>
                <w:rtl w:val="0"/>
              </w:rPr>
              <w:t xml:space="preserve">If actual spending is below benchmark, gross savings exist. If above, gross loss.</w:t>
            </w:r>
            <w:r w:rsidDel="00000000" w:rsidR="00000000" w:rsidRPr="00000000">
              <w:rPr>
                <w:rtl w:val="0"/>
              </w:rPr>
            </w:r>
          </w:p>
        </w:tc>
        <w:tc>
          <w:tcPr/>
          <w:p w:rsidR="00000000" w:rsidDel="00000000" w:rsidP="00000000" w:rsidRDefault="00000000" w:rsidRPr="00000000" w14:paraId="00000953">
            <w:pPr>
              <w:jc w:val="left"/>
              <w:rPr/>
            </w:pPr>
            <w:r w:rsidDel="00000000" w:rsidR="00000000" w:rsidRPr="00000000">
              <w:rPr>
                <w:sz w:val="18"/>
                <w:szCs w:val="18"/>
                <w:rtl w:val="0"/>
              </w:rPr>
              <w:t xml:space="preserve">Under global budget, the hospital receives its fixed prospective payment regardless — so the ‘savings’ is the margin between efficient population health management and the fixed budget.</w:t>
            </w:r>
            <w:r w:rsidDel="00000000" w:rsidR="00000000" w:rsidRPr="00000000">
              <w:rPr>
                <w:rtl w:val="0"/>
              </w:rPr>
            </w:r>
          </w:p>
        </w:tc>
      </w:tr>
      <w:tr>
        <w:trPr>
          <w:cantSplit w:val="0"/>
          <w:tblHeader w:val="0"/>
        </w:trPr>
        <w:tc>
          <w:tcPr/>
          <w:p w:rsidR="00000000" w:rsidDel="00000000" w:rsidP="00000000" w:rsidRDefault="00000000" w:rsidRPr="00000000" w14:paraId="00000954">
            <w:pPr>
              <w:jc w:val="left"/>
              <w:rPr/>
            </w:pPr>
            <w:r w:rsidDel="00000000" w:rsidR="00000000" w:rsidRPr="00000000">
              <w:rPr>
                <w:sz w:val="18"/>
                <w:szCs w:val="18"/>
                <w:rtl w:val="0"/>
              </w:rPr>
              <w:t xml:space="preserve">4. Minimum savings rate (MSR)</w:t>
            </w:r>
            <w:r w:rsidDel="00000000" w:rsidR="00000000" w:rsidRPr="00000000">
              <w:rPr>
                <w:rtl w:val="0"/>
              </w:rPr>
            </w:r>
          </w:p>
        </w:tc>
        <w:tc>
          <w:tcPr/>
          <w:p w:rsidR="00000000" w:rsidDel="00000000" w:rsidP="00000000" w:rsidRDefault="00000000" w:rsidRPr="00000000" w14:paraId="00000955">
            <w:pPr>
              <w:jc w:val="left"/>
              <w:rPr/>
            </w:pPr>
            <w:r w:rsidDel="00000000" w:rsidR="00000000" w:rsidRPr="00000000">
              <w:rPr>
                <w:sz w:val="18"/>
                <w:szCs w:val="18"/>
                <w:rtl w:val="0"/>
              </w:rPr>
              <w:t xml:space="preserve">In most shared savings models, savings must exceed a minimum threshold (typically 2-3.5%) before the organization shares in them</w:t>
            </w:r>
            <w:r w:rsidDel="00000000" w:rsidR="00000000" w:rsidRPr="00000000">
              <w:rPr>
                <w:rtl w:val="0"/>
              </w:rPr>
            </w:r>
          </w:p>
        </w:tc>
        <w:tc>
          <w:tcPr/>
          <w:p w:rsidR="00000000" w:rsidDel="00000000" w:rsidP="00000000" w:rsidRDefault="00000000" w:rsidRPr="00000000" w14:paraId="00000956">
            <w:pPr>
              <w:jc w:val="left"/>
              <w:rPr/>
            </w:pPr>
            <w:r w:rsidDel="00000000" w:rsidR="00000000" w:rsidRPr="00000000">
              <w:rPr>
                <w:sz w:val="18"/>
                <w:szCs w:val="18"/>
                <w:rtl w:val="0"/>
              </w:rPr>
              <w:t xml:space="preserve">Protects against natural year-to-year cost variation triggering shared savings or losses that don’t reflect genuine performance changes.</w:t>
            </w:r>
            <w:r w:rsidDel="00000000" w:rsidR="00000000" w:rsidRPr="00000000">
              <w:rPr>
                <w:rtl w:val="0"/>
              </w:rPr>
            </w:r>
          </w:p>
        </w:tc>
        <w:tc>
          <w:tcPr/>
          <w:p w:rsidR="00000000" w:rsidDel="00000000" w:rsidP="00000000" w:rsidRDefault="00000000" w:rsidRPr="00000000" w14:paraId="00000957">
            <w:pPr>
              <w:jc w:val="left"/>
              <w:rPr/>
            </w:pPr>
            <w:r w:rsidDel="00000000" w:rsidR="00000000" w:rsidRPr="00000000">
              <w:rPr>
                <w:sz w:val="18"/>
                <w:szCs w:val="18"/>
                <w:rtl w:val="0"/>
              </w:rPr>
              <w:t xml:space="preserve">AHEAD used a different structure — state-level TCOC targets rather than individual ACO MSRs — and Act 68’s state-level global budget targets apply the minimum threshold concept the same way.</w:t>
            </w:r>
            <w:r w:rsidDel="00000000" w:rsidR="00000000" w:rsidRPr="00000000">
              <w:rPr>
                <w:rtl w:val="0"/>
              </w:rPr>
            </w:r>
          </w:p>
        </w:tc>
      </w:tr>
      <w:tr>
        <w:trPr>
          <w:cantSplit w:val="1"/>
          <w:tblHeader w:val="0"/>
        </w:trPr>
        <w:tc>
          <w:tcPr/>
          <w:p w:rsidR="00000000" w:rsidDel="00000000" w:rsidP="00000000" w:rsidRDefault="00000000" w:rsidRPr="00000000" w14:paraId="00000958">
            <w:pPr>
              <w:jc w:val="left"/>
              <w:rPr/>
            </w:pPr>
            <w:r w:rsidDel="00000000" w:rsidR="00000000" w:rsidRPr="00000000">
              <w:rPr>
                <w:sz w:val="18"/>
                <w:szCs w:val="18"/>
                <w:rtl w:val="0"/>
              </w:rPr>
              <w:t xml:space="preserve">5. Shared savings calculation</w:t>
            </w:r>
            <w:r w:rsidDel="00000000" w:rsidR="00000000" w:rsidRPr="00000000">
              <w:rPr>
                <w:rtl w:val="0"/>
              </w:rPr>
            </w:r>
          </w:p>
        </w:tc>
        <w:tc>
          <w:tcPr/>
          <w:p w:rsidR="00000000" w:rsidDel="00000000" w:rsidP="00000000" w:rsidRDefault="00000000" w:rsidRPr="00000000" w14:paraId="00000959">
            <w:pPr>
              <w:jc w:val="left"/>
              <w:rPr/>
            </w:pPr>
            <w:r w:rsidDel="00000000" w:rsidR="00000000" w:rsidRPr="00000000">
              <w:rPr>
                <w:sz w:val="18"/>
                <w:szCs w:val="18"/>
                <w:rtl w:val="0"/>
              </w:rPr>
              <w:t xml:space="preserve">Gross savings × sharing rate = Organization’s shared savings payment (or loss obligation)</w:t>
            </w:r>
            <w:r w:rsidDel="00000000" w:rsidR="00000000" w:rsidRPr="00000000">
              <w:rPr>
                <w:rtl w:val="0"/>
              </w:rPr>
            </w:r>
          </w:p>
        </w:tc>
        <w:tc>
          <w:tcPr/>
          <w:p w:rsidR="00000000" w:rsidDel="00000000" w:rsidP="00000000" w:rsidRDefault="00000000" w:rsidRPr="00000000" w14:paraId="0000095A">
            <w:pPr>
              <w:jc w:val="left"/>
              <w:rPr/>
            </w:pPr>
            <w:r w:rsidDel="00000000" w:rsidR="00000000" w:rsidRPr="00000000">
              <w:rPr>
                <w:sz w:val="18"/>
                <w:szCs w:val="18"/>
                <w:rtl w:val="0"/>
              </w:rPr>
              <w:t xml:space="preserve">Sharing rates vary by model and risk track — typically 50-75% for one-sided models, and reaches 100% in global-risk models such as ACO REACH.</w:t>
            </w:r>
            <w:r w:rsidDel="00000000" w:rsidR="00000000" w:rsidRPr="00000000">
              <w:rPr>
                <w:rtl w:val="0"/>
              </w:rPr>
            </w:r>
          </w:p>
        </w:tc>
        <w:tc>
          <w:tcPr/>
          <w:p w:rsidR="00000000" w:rsidDel="00000000" w:rsidP="00000000" w:rsidRDefault="00000000" w:rsidRPr="00000000" w14:paraId="0000095B">
            <w:pPr>
              <w:jc w:val="left"/>
              <w:rPr/>
            </w:pPr>
            <w:r w:rsidDel="00000000" w:rsidR="00000000" w:rsidRPr="00000000">
              <w:rPr>
                <w:sz w:val="18"/>
                <w:szCs w:val="18"/>
                <w:rtl w:val="0"/>
              </w:rPr>
              <w:t xml:space="preserve">Vermont RBP: savings to payers from price reduction; 100% of premium passthrough per GMCB monitoring requirement.</w:t>
            </w:r>
            <w:r w:rsidDel="00000000" w:rsidR="00000000" w:rsidRPr="00000000">
              <w:rPr>
                <w:rtl w:val="0"/>
              </w:rPr>
            </w:r>
          </w:p>
        </w:tc>
      </w:tr>
    </w:tbl>
    <w:p w:rsidR="00000000" w:rsidDel="00000000" w:rsidP="00000000" w:rsidRDefault="00000000" w:rsidRPr="00000000" w14:paraId="0000095C">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7.1 — APM shared savings calculation framework. Sources: HTR’s APM Shared Savings Calculator methodology; CMS ACO model documentation.</w:t>
      </w:r>
    </w:p>
    <w:p w:rsidR="00000000" w:rsidDel="00000000" w:rsidP="00000000" w:rsidRDefault="00000000" w:rsidRPr="00000000" w14:paraId="0000095E">
      <w:pPr>
        <w:pStyle w:val="Heading3"/>
        <w:rPr/>
      </w:pPr>
      <w:bookmarkStart w:colFirst="0" w:colLast="0" w:name="_kbx0izthurdc" w:id="209"/>
      <w:bookmarkEnd w:id="209"/>
      <w:r w:rsidDel="00000000" w:rsidR="00000000" w:rsidRPr="00000000">
        <w:rPr>
          <w:color w:val="161b22"/>
          <w:rtl w:val="0"/>
        </w:rPr>
        <w:t xml:space="preserve">7.2.6  </w:t>
      </w:r>
      <w:r w:rsidDel="00000000" w:rsidR="00000000" w:rsidRPr="00000000">
        <w:rPr>
          <w:b w:val="1"/>
          <w:bCs w:val="1"/>
          <w:color w:val="161b22"/>
          <w:rtl w:val="0"/>
        </w:rPr>
        <w:t xml:space="preserve">Risk Stratification and the Care Management ROI Calculation</w:t>
      </w:r>
      <w:r w:rsidDel="00000000" w:rsidR="00000000" w:rsidRPr="00000000">
        <w:rPr>
          <w:rtl w:val="0"/>
        </w:rPr>
      </w:r>
    </w:p>
    <w:p w:rsidR="00000000" w:rsidDel="00000000" w:rsidP="00000000" w:rsidRDefault="00000000" w:rsidRPr="00000000" w14:paraId="0000096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Under fee-for-service, the financial value of identifying a high-risk patient is limited — you can bill more for the additional services you provide. Under value-based care, the financial value of identifying a high-risk patient before a health crisis occurs is enormous: every hospitalization prevented by a care management intervention saves the organization the full cost of that hospitalization. The math is compelling.</w:t>
      </w:r>
    </w:p>
    <w:p w:rsidR="00000000" w:rsidDel="00000000" w:rsidP="00000000" w:rsidRDefault="00000000" w:rsidRPr="00000000" w14:paraId="0000096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A care management program that prevents 50 hospitalizations in a population of 10,000 Medicare beneficiaries, at an average cost of $15,000 per hospitalization, generates $750,000 in avoided cost. If the organization bears downside risk (and receives upside savings) on those prevented hospitalizations, the financial return on a care management program that costs $200,000 to operate is approximately 3.75:1 — a 275% ROI. This is the core financial logic that makes population health management economically rational under VBC and economically irrational under FFS.</w:t>
      </w:r>
    </w:p>
    <w:tbl>
      <w:tblPr>
        <w:tblStyle w:val="Table95"/>
        <w:tblW w:w="9072.0" w:type="dxa"/>
        <w:jc w:val="left"/>
        <w:tblInd w:w="-80.0" w:type="dxa"/>
        <w:tblBorders>
          <w:insideV w:color="a8c4e5" w:space="0" w:sz="4" w:val="single"/>
        </w:tblBorders>
        <w:tblLayout w:type="fixed"/>
        <w:tblLook w:val="0000"/>
      </w:tblPr>
      <w:tblGrid>
        <w:gridCol w:w="2268"/>
        <w:gridCol w:w="2268"/>
        <w:gridCol w:w="2268"/>
        <w:gridCol w:w="2268"/>
        <w:tblGridChange w:id="0">
          <w:tblGrid>
            <w:gridCol w:w="2268"/>
            <w:gridCol w:w="2268"/>
            <w:gridCol w:w="2268"/>
            <w:gridCol w:w="2268"/>
          </w:tblGrid>
        </w:tblGridChange>
      </w:tblGrid>
      <w:tr>
        <w:trPr>
          <w:cantSplit w:val="0"/>
          <w:tblHeader w:val="0"/>
        </w:trPr>
        <w:tc>
          <w:tcPr>
            <w:shd w:fill="e8f0fb" w:val="clear"/>
            <w:vAlign w:val="center"/>
          </w:tcPr>
          <w:p w:rsidR="00000000" w:rsidDel="00000000" w:rsidP="00000000" w:rsidRDefault="00000000" w:rsidRPr="00000000" w14:paraId="00000964">
            <w:pPr>
              <w:spacing w:after="20" w:before="40" w:lineRule="auto"/>
              <w:jc w:val="center"/>
              <w:rPr/>
            </w:pPr>
            <w:r w:rsidDel="00000000" w:rsidR="00000000" w:rsidRPr="00000000">
              <w:rPr>
                <w:rFonts w:ascii="Calibri" w:cs="Calibri" w:eastAsia="Calibri" w:hAnsi="Calibri"/>
                <w:b w:val="1"/>
                <w:bCs w:val="1"/>
                <w:color w:val="1b3a6b"/>
                <w:sz w:val="16"/>
                <w:szCs w:val="16"/>
                <w:rtl w:val="0"/>
              </w:rPr>
              <w:t xml:space="preserve">$15,000</w:t>
            </w:r>
            <w:r w:rsidDel="00000000" w:rsidR="00000000" w:rsidRPr="00000000">
              <w:rPr>
                <w:rtl w:val="0"/>
              </w:rPr>
            </w:r>
          </w:p>
          <w:p w:rsidR="00000000" w:rsidDel="00000000" w:rsidP="00000000" w:rsidRDefault="00000000" w:rsidRPr="00000000" w14:paraId="00000965">
            <w:pPr>
              <w:spacing w:after="40" w:lineRule="auto"/>
              <w:jc w:val="center"/>
              <w:rPr/>
            </w:pPr>
            <w:r w:rsidDel="00000000" w:rsidR="00000000" w:rsidRPr="00000000">
              <w:rPr>
                <w:rFonts w:ascii="Calibri" w:cs="Calibri" w:eastAsia="Calibri" w:hAnsi="Calibri"/>
                <w:b w:val="1"/>
                <w:bCs w:val="1"/>
                <w:color w:val="1b3a6b"/>
                <w:sz w:val="16"/>
                <w:szCs w:val="16"/>
                <w:rtl w:val="0"/>
              </w:rPr>
              <w:t xml:space="preserve">Avg. Inpatient Cost Prevented</w:t>
            </w:r>
            <w:r w:rsidDel="00000000" w:rsidR="00000000" w:rsidRPr="00000000">
              <w:rPr>
                <w:rtl w:val="0"/>
              </w:rPr>
            </w:r>
          </w:p>
        </w:tc>
        <w:tc>
          <w:tcPr>
            <w:shd w:fill="e8f0fb" w:val="clear"/>
            <w:vAlign w:val="center"/>
          </w:tcPr>
          <w:p w:rsidR="00000000" w:rsidDel="00000000" w:rsidP="00000000" w:rsidRDefault="00000000" w:rsidRPr="00000000" w14:paraId="00000966">
            <w:pPr>
              <w:spacing w:after="20" w:before="40" w:lineRule="auto"/>
              <w:jc w:val="center"/>
              <w:rPr/>
            </w:pPr>
            <w:r w:rsidDel="00000000" w:rsidR="00000000" w:rsidRPr="00000000">
              <w:rPr>
                <w:rFonts w:ascii="Calibri" w:cs="Calibri" w:eastAsia="Calibri" w:hAnsi="Calibri"/>
                <w:b w:val="1"/>
                <w:bCs w:val="1"/>
                <w:color w:val="1b3a6b"/>
                <w:sz w:val="16"/>
                <w:szCs w:val="16"/>
                <w:rtl w:val="0"/>
              </w:rPr>
              <w:t xml:space="preserve">$1,800</w:t>
            </w:r>
            <w:r w:rsidDel="00000000" w:rsidR="00000000" w:rsidRPr="00000000">
              <w:rPr>
                <w:rtl w:val="0"/>
              </w:rPr>
            </w:r>
          </w:p>
          <w:p w:rsidR="00000000" w:rsidDel="00000000" w:rsidP="00000000" w:rsidRDefault="00000000" w:rsidRPr="00000000" w14:paraId="00000967">
            <w:pPr>
              <w:spacing w:after="40" w:lineRule="auto"/>
              <w:jc w:val="center"/>
              <w:rPr/>
            </w:pPr>
            <w:r w:rsidDel="00000000" w:rsidR="00000000" w:rsidRPr="00000000">
              <w:rPr>
                <w:rFonts w:ascii="Calibri" w:cs="Calibri" w:eastAsia="Calibri" w:hAnsi="Calibri"/>
                <w:b w:val="1"/>
                <w:bCs w:val="1"/>
                <w:color w:val="1b3a6b"/>
                <w:sz w:val="16"/>
                <w:szCs w:val="16"/>
                <w:rtl w:val="0"/>
              </w:rPr>
              <w:t xml:space="preserve">Avg. Preventable ED Visit</w:t>
            </w:r>
            <w:r w:rsidDel="00000000" w:rsidR="00000000" w:rsidRPr="00000000">
              <w:rPr>
                <w:rtl w:val="0"/>
              </w:rPr>
            </w:r>
          </w:p>
        </w:tc>
        <w:tc>
          <w:tcPr>
            <w:shd w:fill="e8f0fb" w:val="clear"/>
            <w:vAlign w:val="center"/>
          </w:tcPr>
          <w:p w:rsidR="00000000" w:rsidDel="00000000" w:rsidP="00000000" w:rsidRDefault="00000000" w:rsidRPr="00000000" w14:paraId="00000968">
            <w:pPr>
              <w:spacing w:after="20" w:before="40" w:lineRule="auto"/>
              <w:jc w:val="center"/>
              <w:rPr/>
            </w:pPr>
            <w:r w:rsidDel="00000000" w:rsidR="00000000" w:rsidRPr="00000000">
              <w:rPr>
                <w:rFonts w:ascii="Calibri" w:cs="Calibri" w:eastAsia="Calibri" w:hAnsi="Calibri"/>
                <w:b w:val="1"/>
                <w:bCs w:val="1"/>
                <w:color w:val="1b3a6b"/>
                <w:sz w:val="16"/>
                <w:szCs w:val="16"/>
                <w:rtl w:val="0"/>
              </w:rPr>
              <w:t xml:space="preserve">3–5x</w:t>
            </w:r>
            <w:r w:rsidDel="00000000" w:rsidR="00000000" w:rsidRPr="00000000">
              <w:rPr>
                <w:rtl w:val="0"/>
              </w:rPr>
            </w:r>
          </w:p>
          <w:p w:rsidR="00000000" w:rsidDel="00000000" w:rsidP="00000000" w:rsidRDefault="00000000" w:rsidRPr="00000000" w14:paraId="00000969">
            <w:pPr>
              <w:spacing w:after="40" w:lineRule="auto"/>
              <w:jc w:val="center"/>
              <w:rPr/>
            </w:pPr>
            <w:r w:rsidDel="00000000" w:rsidR="00000000" w:rsidRPr="00000000">
              <w:rPr>
                <w:rFonts w:ascii="Calibri" w:cs="Calibri" w:eastAsia="Calibri" w:hAnsi="Calibri"/>
                <w:b w:val="1"/>
                <w:bCs w:val="1"/>
                <w:color w:val="1b3a6b"/>
                <w:sz w:val="16"/>
                <w:szCs w:val="16"/>
                <w:rtl w:val="0"/>
              </w:rPr>
              <w:t xml:space="preserve">Care Management ROI Range</w:t>
            </w:r>
            <w:r w:rsidDel="00000000" w:rsidR="00000000" w:rsidRPr="00000000">
              <w:rPr>
                <w:rtl w:val="0"/>
              </w:rPr>
            </w:r>
          </w:p>
        </w:tc>
        <w:tc>
          <w:tcPr>
            <w:shd w:fill="e8f0fb" w:val="clear"/>
            <w:vAlign w:val="center"/>
          </w:tcPr>
          <w:p w:rsidR="00000000" w:rsidDel="00000000" w:rsidP="00000000" w:rsidRDefault="00000000" w:rsidRPr="00000000" w14:paraId="0000096A">
            <w:pPr>
              <w:spacing w:after="20" w:before="40" w:lineRule="auto"/>
              <w:jc w:val="center"/>
              <w:rPr/>
            </w:pPr>
            <w:r w:rsidDel="00000000" w:rsidR="00000000" w:rsidRPr="00000000">
              <w:rPr>
                <w:rFonts w:ascii="Calibri" w:cs="Calibri" w:eastAsia="Calibri" w:hAnsi="Calibri"/>
                <w:b w:val="1"/>
                <w:bCs w:val="1"/>
                <w:color w:val="1b3a6b"/>
                <w:sz w:val="16"/>
                <w:szCs w:val="16"/>
                <w:rtl w:val="0"/>
              </w:rPr>
              <w:t xml:space="preserve">32.3%</w:t>
            </w:r>
            <w:r w:rsidDel="00000000" w:rsidR="00000000" w:rsidRPr="00000000">
              <w:rPr>
                <w:rtl w:val="0"/>
              </w:rPr>
            </w:r>
          </w:p>
          <w:p w:rsidR="00000000" w:rsidDel="00000000" w:rsidP="00000000" w:rsidRDefault="00000000" w:rsidRPr="00000000" w14:paraId="0000096B">
            <w:pPr>
              <w:spacing w:after="40" w:lineRule="auto"/>
              <w:jc w:val="center"/>
              <w:rPr/>
            </w:pPr>
            <w:r w:rsidDel="00000000" w:rsidR="00000000" w:rsidRPr="00000000">
              <w:rPr>
                <w:rFonts w:ascii="Calibri" w:cs="Calibri" w:eastAsia="Calibri" w:hAnsi="Calibri"/>
                <w:b w:val="1"/>
                <w:bCs w:val="1"/>
                <w:color w:val="1b3a6b"/>
                <w:sz w:val="16"/>
                <w:szCs w:val="16"/>
                <w:rtl w:val="0"/>
              </w:rPr>
              <w:t xml:space="preserve">VT Potentially Avoidable ED Visits</w:t>
            </w:r>
            <w:r w:rsidDel="00000000" w:rsidR="00000000" w:rsidRPr="00000000">
              <w:rPr>
                <w:rtl w:val="0"/>
              </w:rPr>
            </w:r>
          </w:p>
        </w:tc>
      </w:tr>
    </w:tbl>
    <w:p w:rsidR="00000000" w:rsidDel="00000000" w:rsidP="00000000" w:rsidRDefault="00000000" w:rsidRPr="00000000" w14:paraId="0000096C">
      <w:pPr>
        <w:spacing w:after="120" w:lineRule="auto"/>
        <w:rPr/>
      </w:pPr>
      <w:r w:rsidDel="00000000" w:rsidR="00000000" w:rsidRPr="00000000">
        <w:rPr>
          <w:rtl w:val="0"/>
        </w:rPr>
      </w:r>
    </w:p>
    <w:p w:rsidR="00000000" w:rsidDel="00000000" w:rsidP="00000000" w:rsidRDefault="00000000" w:rsidRPr="00000000" w14:paraId="0000096D">
      <w:pPr>
        <w:pStyle w:val="Heading2"/>
        <w:keepNext w:val="0"/>
        <w:pBdr>
          <w:top w:color="c9d2df" w:space="10" w:sz="6" w:val="single"/>
        </w:pBdr>
        <w:rPr/>
      </w:pPr>
      <w:bookmarkStart w:colFirst="0" w:colLast="0" w:name="_ldncngsztpg3" w:id="210"/>
      <w:bookmarkEnd w:id="210"/>
      <w:r w:rsidDel="00000000" w:rsidR="00000000" w:rsidRPr="00000000">
        <w:rPr>
          <w:color w:val="161b22"/>
          <w:rtl w:val="0"/>
        </w:rPr>
        <w:t xml:space="preserve">7.3  </w:t>
      </w:r>
      <w:r w:rsidDel="00000000" w:rsidR="00000000" w:rsidRPr="00000000">
        <w:rPr>
          <w:b w:val="1"/>
          <w:bCs w:val="1"/>
          <w:color w:val="161b22"/>
          <w:rtl w:val="0"/>
        </w:rPr>
        <w:t xml:space="preserve">Economics Pillar Implementation Matrix</w:t>
      </w:r>
      <w:r w:rsidDel="00000000" w:rsidR="00000000" w:rsidRPr="00000000">
        <w:rPr>
          <w:rtl w:val="0"/>
        </w:rPr>
      </w:r>
    </w:p>
    <w:p w:rsidR="00000000" w:rsidDel="00000000" w:rsidP="00000000" w:rsidRDefault="00000000" w:rsidRPr="00000000" w14:paraId="0000096E">
      <w:pPr>
        <w:keepNext w:val="0"/>
        <w:rPr/>
      </w:pPr>
      <w:r w:rsidDel="00000000" w:rsidR="00000000" w:rsidRPr="00000000">
        <w:rPr>
          <w:rtl w:val="0"/>
        </w:rPr>
        <w:t xml:space="preserve">The following matrix provides implementation guidance for the key Economics pillar investments — estimated cost, timeline to value, ROI crossover point, and Vermont-specific benchmarks. Costs are indicative ranges; actual costs vary by organizational size, existing infrastructure, and implementation approach.</w:t>
      </w:r>
    </w:p>
    <w:tbl>
      <w:tblPr>
        <w:tblStyle w:val="Table96"/>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2726"/>
        <w:gridCol w:w="1222"/>
        <w:gridCol w:w="987"/>
        <w:gridCol w:w="1316"/>
        <w:gridCol w:w="2820"/>
        <w:tblGridChange w:id="0">
          <w:tblGrid>
            <w:gridCol w:w="2726"/>
            <w:gridCol w:w="1222"/>
            <w:gridCol w:w="987"/>
            <w:gridCol w:w="1316"/>
            <w:gridCol w:w="2820"/>
          </w:tblGrid>
        </w:tblGridChange>
      </w:tblGrid>
      <w:tr>
        <w:trPr>
          <w:cantSplit w:val="1"/>
          <w:tblHeader w:val="1"/>
        </w:trPr>
        <w:tc>
          <w:tcPr>
            <w:shd w:fill="1b3a6b" w:val="clear"/>
          </w:tcPr>
          <w:p w:rsidR="00000000" w:rsidDel="00000000" w:rsidP="00000000" w:rsidRDefault="00000000" w:rsidRPr="00000000" w14:paraId="0000096F">
            <w:pPr>
              <w:jc w:val="left"/>
              <w:rPr/>
            </w:pPr>
            <w:r w:rsidDel="00000000" w:rsidR="00000000" w:rsidRPr="00000000">
              <w:rPr>
                <w:b w:val="1"/>
                <w:bCs w:val="1"/>
                <w:color w:val="ffffff"/>
                <w:sz w:val="18"/>
                <w:szCs w:val="18"/>
                <w:rtl w:val="0"/>
              </w:rPr>
              <w:t xml:space="preserve">Investment</w:t>
            </w:r>
            <w:r w:rsidDel="00000000" w:rsidR="00000000" w:rsidRPr="00000000">
              <w:rPr>
                <w:rtl w:val="0"/>
              </w:rPr>
            </w:r>
          </w:p>
        </w:tc>
        <w:tc>
          <w:tcPr>
            <w:shd w:fill="1b3a6b" w:val="clear"/>
          </w:tcPr>
          <w:p w:rsidR="00000000" w:rsidDel="00000000" w:rsidP="00000000" w:rsidRDefault="00000000" w:rsidRPr="00000000" w14:paraId="00000970">
            <w:pPr>
              <w:jc w:val="left"/>
              <w:rPr/>
            </w:pPr>
            <w:r w:rsidDel="00000000" w:rsidR="00000000" w:rsidRPr="00000000">
              <w:rPr>
                <w:b w:val="1"/>
                <w:bCs w:val="1"/>
                <w:color w:val="ffffff"/>
                <w:sz w:val="18"/>
                <w:szCs w:val="18"/>
                <w:rtl w:val="0"/>
              </w:rPr>
              <w:t xml:space="preserve">Estimated cost</w:t>
            </w:r>
            <w:r w:rsidDel="00000000" w:rsidR="00000000" w:rsidRPr="00000000">
              <w:rPr>
                <w:rtl w:val="0"/>
              </w:rPr>
            </w:r>
          </w:p>
        </w:tc>
        <w:tc>
          <w:tcPr>
            <w:shd w:fill="1b3a6b" w:val="clear"/>
          </w:tcPr>
          <w:p w:rsidR="00000000" w:rsidDel="00000000" w:rsidP="00000000" w:rsidRDefault="00000000" w:rsidRPr="00000000" w14:paraId="00000971">
            <w:pPr>
              <w:jc w:val="left"/>
              <w:rPr/>
            </w:pPr>
            <w:r w:rsidDel="00000000" w:rsidR="00000000" w:rsidRPr="00000000">
              <w:rPr>
                <w:b w:val="1"/>
                <w:bCs w:val="1"/>
                <w:color w:val="ffffff"/>
                <w:sz w:val="18"/>
                <w:szCs w:val="18"/>
                <w:rtl w:val="0"/>
              </w:rPr>
              <w:t xml:space="preserve">Timeline to value</w:t>
            </w:r>
            <w:r w:rsidDel="00000000" w:rsidR="00000000" w:rsidRPr="00000000">
              <w:rPr>
                <w:rtl w:val="0"/>
              </w:rPr>
            </w:r>
          </w:p>
        </w:tc>
        <w:tc>
          <w:tcPr>
            <w:shd w:fill="1b3a6b" w:val="clear"/>
          </w:tcPr>
          <w:p w:rsidR="00000000" w:rsidDel="00000000" w:rsidP="00000000" w:rsidRDefault="00000000" w:rsidRPr="00000000" w14:paraId="00000972">
            <w:pPr>
              <w:jc w:val="left"/>
              <w:rPr/>
            </w:pPr>
            <w:r w:rsidDel="00000000" w:rsidR="00000000" w:rsidRPr="00000000">
              <w:rPr>
                <w:b w:val="1"/>
                <w:bCs w:val="1"/>
                <w:color w:val="ffffff"/>
                <w:sz w:val="18"/>
                <w:szCs w:val="18"/>
                <w:rtl w:val="0"/>
              </w:rPr>
              <w:t xml:space="preserve">ROI crossover</w:t>
            </w:r>
            <w:r w:rsidDel="00000000" w:rsidR="00000000" w:rsidRPr="00000000">
              <w:rPr>
                <w:rtl w:val="0"/>
              </w:rPr>
            </w:r>
          </w:p>
        </w:tc>
        <w:tc>
          <w:tcPr>
            <w:shd w:fill="1b3a6b" w:val="clear"/>
          </w:tcPr>
          <w:p w:rsidR="00000000" w:rsidDel="00000000" w:rsidP="00000000" w:rsidRDefault="00000000" w:rsidRPr="00000000" w14:paraId="00000973">
            <w:pPr>
              <w:jc w:val="left"/>
              <w:rPr/>
            </w:pPr>
            <w:r w:rsidDel="00000000" w:rsidR="00000000" w:rsidRPr="00000000">
              <w:rPr>
                <w:b w:val="1"/>
                <w:bCs w:val="1"/>
                <w:color w:val="ffffff"/>
                <w:sz w:val="18"/>
                <w:szCs w:val="18"/>
                <w:rtl w:val="0"/>
              </w:rPr>
              <w:t xml:space="preserve">Vermont benchmark</w:t>
            </w:r>
            <w:r w:rsidDel="00000000" w:rsidR="00000000" w:rsidRPr="00000000">
              <w:rPr>
                <w:rtl w:val="0"/>
              </w:rPr>
            </w:r>
          </w:p>
        </w:tc>
      </w:tr>
      <w:tr>
        <w:trPr>
          <w:cantSplit w:val="1"/>
          <w:tblHeader w:val="0"/>
        </w:trPr>
        <w:tc>
          <w:tcPr/>
          <w:p w:rsidR="00000000" w:rsidDel="00000000" w:rsidP="00000000" w:rsidRDefault="00000000" w:rsidRPr="00000000" w14:paraId="00000974">
            <w:pPr>
              <w:jc w:val="left"/>
              <w:rPr/>
            </w:pPr>
            <w:r w:rsidDel="00000000" w:rsidR="00000000" w:rsidRPr="00000000">
              <w:rPr>
                <w:sz w:val="18"/>
                <w:szCs w:val="18"/>
                <w:rtl w:val="0"/>
              </w:rPr>
              <w:t xml:space="preserve">HCC gap analysis and closure program</w:t>
            </w:r>
            <w:r w:rsidDel="00000000" w:rsidR="00000000" w:rsidRPr="00000000">
              <w:rPr>
                <w:rtl w:val="0"/>
              </w:rPr>
            </w:r>
          </w:p>
        </w:tc>
        <w:tc>
          <w:tcPr/>
          <w:p w:rsidR="00000000" w:rsidDel="00000000" w:rsidP="00000000" w:rsidRDefault="00000000" w:rsidRPr="00000000" w14:paraId="00000975">
            <w:pPr>
              <w:jc w:val="left"/>
              <w:rPr/>
            </w:pPr>
            <w:r w:rsidDel="00000000" w:rsidR="00000000" w:rsidRPr="00000000">
              <w:rPr>
                <w:sz w:val="18"/>
                <w:szCs w:val="18"/>
                <w:rtl w:val="0"/>
              </w:rPr>
              <w:t xml:space="preserve">$25K-$100K annually</w:t>
            </w:r>
            <w:r w:rsidDel="00000000" w:rsidR="00000000" w:rsidRPr="00000000">
              <w:rPr>
                <w:rtl w:val="0"/>
              </w:rPr>
            </w:r>
          </w:p>
        </w:tc>
        <w:tc>
          <w:tcPr/>
          <w:p w:rsidR="00000000" w:rsidDel="00000000" w:rsidP="00000000" w:rsidRDefault="00000000" w:rsidRPr="00000000" w14:paraId="00000976">
            <w:pPr>
              <w:jc w:val="left"/>
              <w:rPr/>
            </w:pPr>
            <w:r w:rsidDel="00000000" w:rsidR="00000000" w:rsidRPr="00000000">
              <w:rPr>
                <w:sz w:val="18"/>
                <w:szCs w:val="18"/>
                <w:rtl w:val="0"/>
              </w:rPr>
              <w:t xml:space="preserve">3-6 months setup</w:t>
            </w:r>
            <w:r w:rsidDel="00000000" w:rsidR="00000000" w:rsidRPr="00000000">
              <w:rPr>
                <w:rtl w:val="0"/>
              </w:rPr>
            </w:r>
          </w:p>
        </w:tc>
        <w:tc>
          <w:tcPr/>
          <w:p w:rsidR="00000000" w:rsidDel="00000000" w:rsidP="00000000" w:rsidRDefault="00000000" w:rsidRPr="00000000" w14:paraId="00000977">
            <w:pPr>
              <w:jc w:val="left"/>
              <w:rPr/>
            </w:pPr>
            <w:r w:rsidDel="00000000" w:rsidR="00000000" w:rsidRPr="00000000">
              <w:rPr>
                <w:sz w:val="18"/>
                <w:szCs w:val="18"/>
                <w:rtl w:val="0"/>
              </w:rPr>
              <w:t xml:space="preserve">Year 1: 3-8% RAF improvement</w:t>
            </w:r>
            <w:r w:rsidDel="00000000" w:rsidR="00000000" w:rsidRPr="00000000">
              <w:rPr>
                <w:rtl w:val="0"/>
              </w:rPr>
            </w:r>
          </w:p>
        </w:tc>
        <w:tc>
          <w:tcPr/>
          <w:p w:rsidR="00000000" w:rsidDel="00000000" w:rsidP="00000000" w:rsidRDefault="00000000" w:rsidRPr="00000000" w14:paraId="00000978">
            <w:pPr>
              <w:jc w:val="left"/>
              <w:rPr/>
            </w:pPr>
            <w:r w:rsidDel="00000000" w:rsidR="00000000" w:rsidRPr="00000000">
              <w:rPr>
                <w:sz w:val="18"/>
                <w:szCs w:val="18"/>
                <w:rtl w:val="0"/>
              </w:rPr>
              <w:t xml:space="preserve">Vermont CAHs: avg 12% HCC gap (2025 RHRC assessment)</w:t>
            </w:r>
            <w:r w:rsidDel="00000000" w:rsidR="00000000" w:rsidRPr="00000000">
              <w:rPr>
                <w:rtl w:val="0"/>
              </w:rPr>
            </w:r>
          </w:p>
        </w:tc>
      </w:tr>
      <w:tr>
        <w:trPr>
          <w:cantSplit w:val="0"/>
          <w:tblHeader w:val="0"/>
        </w:trPr>
        <w:tc>
          <w:tcPr/>
          <w:p w:rsidR="00000000" w:rsidDel="00000000" w:rsidP="00000000" w:rsidRDefault="00000000" w:rsidRPr="00000000" w14:paraId="00000979">
            <w:pPr>
              <w:jc w:val="left"/>
              <w:rPr/>
            </w:pPr>
            <w:r w:rsidDel="00000000" w:rsidR="00000000" w:rsidRPr="00000000">
              <w:rPr>
                <w:sz w:val="18"/>
                <w:szCs w:val="18"/>
                <w:rtl w:val="0"/>
              </w:rPr>
              <w:t xml:space="preserve">APM shared savings model financial preparation</w:t>
            </w:r>
            <w:r w:rsidDel="00000000" w:rsidR="00000000" w:rsidRPr="00000000">
              <w:rPr>
                <w:rtl w:val="0"/>
              </w:rPr>
            </w:r>
          </w:p>
        </w:tc>
        <w:tc>
          <w:tcPr/>
          <w:p w:rsidR="00000000" w:rsidDel="00000000" w:rsidP="00000000" w:rsidRDefault="00000000" w:rsidRPr="00000000" w14:paraId="0000097A">
            <w:pPr>
              <w:jc w:val="left"/>
              <w:rPr/>
            </w:pPr>
            <w:r w:rsidDel="00000000" w:rsidR="00000000" w:rsidRPr="00000000">
              <w:rPr>
                <w:sz w:val="18"/>
                <w:szCs w:val="18"/>
                <w:rtl w:val="0"/>
              </w:rPr>
              <w:t xml:space="preserve">$75K-$200K per org</w:t>
            </w:r>
            <w:r w:rsidDel="00000000" w:rsidR="00000000" w:rsidRPr="00000000">
              <w:rPr>
                <w:rtl w:val="0"/>
              </w:rPr>
            </w:r>
          </w:p>
        </w:tc>
        <w:tc>
          <w:tcPr/>
          <w:p w:rsidR="00000000" w:rsidDel="00000000" w:rsidP="00000000" w:rsidRDefault="00000000" w:rsidRPr="00000000" w14:paraId="0000097B">
            <w:pPr>
              <w:jc w:val="left"/>
              <w:rPr/>
            </w:pPr>
            <w:r w:rsidDel="00000000" w:rsidR="00000000" w:rsidRPr="00000000">
              <w:rPr>
                <w:sz w:val="18"/>
                <w:szCs w:val="18"/>
                <w:rtl w:val="0"/>
              </w:rPr>
              <w:t xml:space="preserve">6-9 months</w:t>
            </w:r>
            <w:r w:rsidDel="00000000" w:rsidR="00000000" w:rsidRPr="00000000">
              <w:rPr>
                <w:rtl w:val="0"/>
              </w:rPr>
            </w:r>
          </w:p>
        </w:tc>
        <w:tc>
          <w:tcPr/>
          <w:p w:rsidR="00000000" w:rsidDel="00000000" w:rsidP="00000000" w:rsidRDefault="00000000" w:rsidRPr="00000000" w14:paraId="0000097C">
            <w:pPr>
              <w:jc w:val="left"/>
              <w:rPr/>
            </w:pPr>
            <w:r w:rsidDel="00000000" w:rsidR="00000000" w:rsidRPr="00000000">
              <w:rPr>
                <w:sz w:val="18"/>
                <w:szCs w:val="18"/>
                <w:rtl w:val="0"/>
              </w:rPr>
              <w:t xml:space="preserve">12-24 months</w:t>
            </w:r>
            <w:r w:rsidDel="00000000" w:rsidR="00000000" w:rsidRPr="00000000">
              <w:rPr>
                <w:rtl w:val="0"/>
              </w:rPr>
            </w:r>
          </w:p>
        </w:tc>
        <w:tc>
          <w:tcPr/>
          <w:p w:rsidR="00000000" w:rsidDel="00000000" w:rsidP="00000000" w:rsidRDefault="00000000" w:rsidRPr="00000000" w14:paraId="0000097D">
            <w:pPr>
              <w:jc w:val="left"/>
              <w:rPr/>
            </w:pPr>
            <w:r w:rsidDel="00000000" w:rsidR="00000000" w:rsidRPr="00000000">
              <w:rPr>
                <w:sz w:val="18"/>
                <w:szCs w:val="18"/>
                <w:rtl w:val="0"/>
              </w:rPr>
              <w:t xml:space="preserve">VHCURES attribution; Act 68 global budget benchmark methodology setup</w:t>
            </w:r>
            <w:r w:rsidDel="00000000" w:rsidR="00000000" w:rsidRPr="00000000">
              <w:rPr>
                <w:rtl w:val="0"/>
              </w:rPr>
            </w:r>
          </w:p>
        </w:tc>
      </w:tr>
      <w:tr>
        <w:trPr>
          <w:cantSplit w:val="0"/>
          <w:tblHeader w:val="0"/>
        </w:trPr>
        <w:tc>
          <w:tcPr/>
          <w:p w:rsidR="00000000" w:rsidDel="00000000" w:rsidP="00000000" w:rsidRDefault="00000000" w:rsidRPr="00000000" w14:paraId="0000097E">
            <w:pPr>
              <w:jc w:val="left"/>
              <w:rPr/>
            </w:pPr>
            <w:r w:rsidDel="00000000" w:rsidR="00000000" w:rsidRPr="00000000">
              <w:rPr>
                <w:sz w:val="18"/>
                <w:szCs w:val="18"/>
                <w:rtl w:val="0"/>
              </w:rPr>
              <w:t xml:space="preserve">Global budget financial modeling and stress testing</w:t>
            </w:r>
            <w:r w:rsidDel="00000000" w:rsidR="00000000" w:rsidRPr="00000000">
              <w:rPr>
                <w:rtl w:val="0"/>
              </w:rPr>
            </w:r>
          </w:p>
        </w:tc>
        <w:tc>
          <w:tcPr/>
          <w:p w:rsidR="00000000" w:rsidDel="00000000" w:rsidP="00000000" w:rsidRDefault="00000000" w:rsidRPr="00000000" w14:paraId="0000097F">
            <w:pPr>
              <w:jc w:val="left"/>
              <w:rPr/>
            </w:pPr>
            <w:r w:rsidDel="00000000" w:rsidR="00000000" w:rsidRPr="00000000">
              <w:rPr>
                <w:sz w:val="18"/>
                <w:szCs w:val="18"/>
                <w:rtl w:val="0"/>
              </w:rPr>
              <w:t xml:space="preserve">$50K-$150K per hospital</w:t>
            </w:r>
            <w:r w:rsidDel="00000000" w:rsidR="00000000" w:rsidRPr="00000000">
              <w:rPr>
                <w:rtl w:val="0"/>
              </w:rPr>
            </w:r>
          </w:p>
        </w:tc>
        <w:tc>
          <w:tcPr/>
          <w:p w:rsidR="00000000" w:rsidDel="00000000" w:rsidP="00000000" w:rsidRDefault="00000000" w:rsidRPr="00000000" w14:paraId="00000980">
            <w:pPr>
              <w:jc w:val="left"/>
              <w:rPr/>
            </w:pPr>
            <w:r w:rsidDel="00000000" w:rsidR="00000000" w:rsidRPr="00000000">
              <w:rPr>
                <w:sz w:val="18"/>
                <w:szCs w:val="18"/>
                <w:rtl w:val="0"/>
              </w:rPr>
              <w:t xml:space="preserve">3-6 months</w:t>
            </w:r>
            <w:r w:rsidDel="00000000" w:rsidR="00000000" w:rsidRPr="00000000">
              <w:rPr>
                <w:rtl w:val="0"/>
              </w:rPr>
            </w:r>
          </w:p>
        </w:tc>
        <w:tc>
          <w:tcPr/>
          <w:p w:rsidR="00000000" w:rsidDel="00000000" w:rsidP="00000000" w:rsidRDefault="00000000" w:rsidRPr="00000000" w14:paraId="00000981">
            <w:pPr>
              <w:jc w:val="left"/>
              <w:rPr/>
            </w:pPr>
            <w:r w:rsidDel="00000000" w:rsidR="00000000" w:rsidRPr="00000000">
              <w:rPr>
                <w:sz w:val="18"/>
                <w:szCs w:val="18"/>
                <w:rtl w:val="0"/>
              </w:rPr>
              <w:t xml:space="preserve">Pre-launch risk reduction</w:t>
            </w:r>
            <w:r w:rsidDel="00000000" w:rsidR="00000000" w:rsidRPr="00000000">
              <w:rPr>
                <w:rtl w:val="0"/>
              </w:rPr>
            </w:r>
          </w:p>
        </w:tc>
        <w:tc>
          <w:tcPr/>
          <w:p w:rsidR="00000000" w:rsidDel="00000000" w:rsidP="00000000" w:rsidRDefault="00000000" w:rsidRPr="00000000" w14:paraId="00000982">
            <w:pPr>
              <w:jc w:val="left"/>
              <w:rPr/>
            </w:pPr>
            <w:r w:rsidDel="00000000" w:rsidR="00000000" w:rsidRPr="00000000">
              <w:rPr>
                <w:sz w:val="18"/>
                <w:szCs w:val="18"/>
                <w:rtl w:val="0"/>
              </w:rPr>
              <w:t xml:space="preserve">HTR Hospital Financial Stress Test: all 14 Vermont hospitals modeled</w:t>
            </w:r>
            <w:r w:rsidDel="00000000" w:rsidR="00000000" w:rsidRPr="00000000">
              <w:rPr>
                <w:rtl w:val="0"/>
              </w:rPr>
            </w:r>
          </w:p>
        </w:tc>
      </w:tr>
      <w:tr>
        <w:trPr>
          <w:cantSplit w:val="0"/>
          <w:tblHeader w:val="0"/>
        </w:trPr>
        <w:tc>
          <w:tcPr/>
          <w:p w:rsidR="00000000" w:rsidDel="00000000" w:rsidP="00000000" w:rsidRDefault="00000000" w:rsidRPr="00000000" w14:paraId="00000983">
            <w:pPr>
              <w:jc w:val="left"/>
              <w:rPr/>
            </w:pPr>
            <w:r w:rsidDel="00000000" w:rsidR="00000000" w:rsidRPr="00000000">
              <w:rPr>
                <w:sz w:val="18"/>
                <w:szCs w:val="18"/>
                <w:rtl w:val="0"/>
              </w:rPr>
              <w:t xml:space="preserve">VBC Readiness Assessment (30-dimension framework)</w:t>
            </w:r>
            <w:r w:rsidDel="00000000" w:rsidR="00000000" w:rsidRPr="00000000">
              <w:rPr>
                <w:rtl w:val="0"/>
              </w:rPr>
            </w:r>
          </w:p>
        </w:tc>
        <w:tc>
          <w:tcPr/>
          <w:p w:rsidR="00000000" w:rsidDel="00000000" w:rsidP="00000000" w:rsidRDefault="00000000" w:rsidRPr="00000000" w14:paraId="00000984">
            <w:pPr>
              <w:jc w:val="left"/>
              <w:rPr/>
            </w:pPr>
            <w:r w:rsidDel="00000000" w:rsidR="00000000" w:rsidRPr="00000000">
              <w:rPr>
                <w:sz w:val="18"/>
                <w:szCs w:val="18"/>
                <w:rtl w:val="0"/>
              </w:rPr>
              <w:t xml:space="preserve">$30K-$75K per org</w:t>
            </w:r>
            <w:r w:rsidDel="00000000" w:rsidR="00000000" w:rsidRPr="00000000">
              <w:rPr>
                <w:rtl w:val="0"/>
              </w:rPr>
            </w:r>
          </w:p>
        </w:tc>
        <w:tc>
          <w:tcPr/>
          <w:p w:rsidR="00000000" w:rsidDel="00000000" w:rsidP="00000000" w:rsidRDefault="00000000" w:rsidRPr="00000000" w14:paraId="00000985">
            <w:pPr>
              <w:jc w:val="left"/>
              <w:rPr/>
            </w:pPr>
            <w:r w:rsidDel="00000000" w:rsidR="00000000" w:rsidRPr="00000000">
              <w:rPr>
                <w:sz w:val="18"/>
                <w:szCs w:val="18"/>
                <w:rtl w:val="0"/>
              </w:rPr>
              <w:t xml:space="preserve">60-90 days</w:t>
            </w:r>
            <w:r w:rsidDel="00000000" w:rsidR="00000000" w:rsidRPr="00000000">
              <w:rPr>
                <w:rtl w:val="0"/>
              </w:rPr>
            </w:r>
          </w:p>
        </w:tc>
        <w:tc>
          <w:tcPr/>
          <w:p w:rsidR="00000000" w:rsidDel="00000000" w:rsidP="00000000" w:rsidRDefault="00000000" w:rsidRPr="00000000" w14:paraId="00000986">
            <w:pPr>
              <w:jc w:val="left"/>
              <w:rPr/>
            </w:pPr>
            <w:r w:rsidDel="00000000" w:rsidR="00000000" w:rsidRPr="00000000">
              <w:rPr>
                <w:sz w:val="18"/>
                <w:szCs w:val="18"/>
                <w:rtl w:val="0"/>
              </w:rPr>
              <w:t xml:space="preserve">Immediate: prioritization value</w:t>
            </w:r>
            <w:r w:rsidDel="00000000" w:rsidR="00000000" w:rsidRPr="00000000">
              <w:rPr>
                <w:rtl w:val="0"/>
              </w:rPr>
            </w:r>
          </w:p>
        </w:tc>
        <w:tc>
          <w:tcPr/>
          <w:p w:rsidR="00000000" w:rsidDel="00000000" w:rsidP="00000000" w:rsidRDefault="00000000" w:rsidRPr="00000000" w14:paraId="00000987">
            <w:pPr>
              <w:jc w:val="left"/>
              <w:rPr/>
            </w:pPr>
            <w:r w:rsidDel="00000000" w:rsidR="00000000" w:rsidRPr="00000000">
              <w:rPr>
                <w:sz w:val="18"/>
                <w:szCs w:val="18"/>
                <w:rtl w:val="0"/>
              </w:rPr>
              <w:t xml:space="preserve">HTR VBC Readiness Assessment; Act 68 global budget preparation baseline</w:t>
            </w:r>
            <w:r w:rsidDel="00000000" w:rsidR="00000000" w:rsidRPr="00000000">
              <w:rPr>
                <w:rtl w:val="0"/>
              </w:rPr>
            </w:r>
          </w:p>
        </w:tc>
      </w:tr>
      <w:tr>
        <w:trPr>
          <w:cantSplit w:val="0"/>
          <w:tblHeader w:val="0"/>
        </w:trPr>
        <w:tc>
          <w:tcPr/>
          <w:p w:rsidR="00000000" w:rsidDel="00000000" w:rsidP="00000000" w:rsidRDefault="00000000" w:rsidRPr="00000000" w14:paraId="00000988">
            <w:pPr>
              <w:jc w:val="left"/>
              <w:rPr/>
            </w:pPr>
            <w:r w:rsidDel="00000000" w:rsidR="00000000" w:rsidRPr="00000000">
              <w:rPr>
                <w:sz w:val="18"/>
                <w:szCs w:val="18"/>
                <w:rtl w:val="0"/>
              </w:rPr>
              <w:t xml:space="preserve">Commercial payer VBC contract negotiation</w:t>
            </w:r>
            <w:r w:rsidDel="00000000" w:rsidR="00000000" w:rsidRPr="00000000">
              <w:rPr>
                <w:rtl w:val="0"/>
              </w:rPr>
            </w:r>
          </w:p>
        </w:tc>
        <w:tc>
          <w:tcPr/>
          <w:p w:rsidR="00000000" w:rsidDel="00000000" w:rsidP="00000000" w:rsidRDefault="00000000" w:rsidRPr="00000000" w14:paraId="00000989">
            <w:pPr>
              <w:jc w:val="left"/>
              <w:rPr/>
            </w:pPr>
            <w:r w:rsidDel="00000000" w:rsidR="00000000" w:rsidRPr="00000000">
              <w:rPr>
                <w:sz w:val="18"/>
                <w:szCs w:val="18"/>
                <w:rtl w:val="0"/>
              </w:rPr>
              <w:t xml:space="preserve">$75K-$200K per contract</w:t>
            </w:r>
            <w:r w:rsidDel="00000000" w:rsidR="00000000" w:rsidRPr="00000000">
              <w:rPr>
                <w:rtl w:val="0"/>
              </w:rPr>
            </w:r>
          </w:p>
        </w:tc>
        <w:tc>
          <w:tcPr/>
          <w:p w:rsidR="00000000" w:rsidDel="00000000" w:rsidP="00000000" w:rsidRDefault="00000000" w:rsidRPr="00000000" w14:paraId="0000098A">
            <w:pPr>
              <w:jc w:val="left"/>
              <w:rPr/>
            </w:pPr>
            <w:r w:rsidDel="00000000" w:rsidR="00000000" w:rsidRPr="00000000">
              <w:rPr>
                <w:sz w:val="18"/>
                <w:szCs w:val="18"/>
                <w:rtl w:val="0"/>
              </w:rPr>
              <w:t xml:space="preserve">6-12 months</w:t>
            </w:r>
            <w:r w:rsidDel="00000000" w:rsidR="00000000" w:rsidRPr="00000000">
              <w:rPr>
                <w:rtl w:val="0"/>
              </w:rPr>
            </w:r>
          </w:p>
        </w:tc>
        <w:tc>
          <w:tcPr/>
          <w:p w:rsidR="00000000" w:rsidDel="00000000" w:rsidP="00000000" w:rsidRDefault="00000000" w:rsidRPr="00000000" w14:paraId="0000098B">
            <w:pPr>
              <w:jc w:val="left"/>
              <w:rPr/>
            </w:pPr>
            <w:r w:rsidDel="00000000" w:rsidR="00000000" w:rsidRPr="00000000">
              <w:rPr>
                <w:sz w:val="18"/>
                <w:szCs w:val="18"/>
                <w:rtl w:val="0"/>
              </w:rPr>
              <w:t xml:space="preserve">18-36 months</w:t>
            </w:r>
            <w:r w:rsidDel="00000000" w:rsidR="00000000" w:rsidRPr="00000000">
              <w:rPr>
                <w:rtl w:val="0"/>
              </w:rPr>
            </w:r>
          </w:p>
        </w:tc>
        <w:tc>
          <w:tcPr/>
          <w:p w:rsidR="00000000" w:rsidDel="00000000" w:rsidP="00000000" w:rsidRDefault="00000000" w:rsidRPr="00000000" w14:paraId="0000098C">
            <w:pPr>
              <w:jc w:val="left"/>
              <w:rPr/>
            </w:pPr>
            <w:r w:rsidDel="00000000" w:rsidR="00000000" w:rsidRPr="00000000">
              <w:rPr>
                <w:sz w:val="18"/>
                <w:szCs w:val="18"/>
                <w:rtl w:val="0"/>
              </w:rPr>
              <w:t xml:space="preserve">Vermont Blue Cross VBC arrangements; MVP Health Care negotiations</w:t>
            </w:r>
            <w:r w:rsidDel="00000000" w:rsidR="00000000" w:rsidRPr="00000000">
              <w:rPr>
                <w:rtl w:val="0"/>
              </w:rPr>
            </w:r>
          </w:p>
        </w:tc>
      </w:tr>
      <w:tr>
        <w:trPr>
          <w:cantSplit w:val="1"/>
          <w:tblHeader w:val="0"/>
        </w:trPr>
        <w:tc>
          <w:tcPr/>
          <w:p w:rsidR="00000000" w:rsidDel="00000000" w:rsidP="00000000" w:rsidRDefault="00000000" w:rsidRPr="00000000" w14:paraId="0000098D">
            <w:pPr>
              <w:jc w:val="left"/>
              <w:rPr/>
            </w:pPr>
            <w:r w:rsidDel="00000000" w:rsidR="00000000" w:rsidRPr="00000000">
              <w:rPr>
                <w:sz w:val="18"/>
                <w:szCs w:val="18"/>
                <w:rtl w:val="0"/>
              </w:rPr>
              <w:t xml:space="preserve">Reference-based pricing methodology (state level)</w:t>
            </w:r>
            <w:r w:rsidDel="00000000" w:rsidR="00000000" w:rsidRPr="00000000">
              <w:rPr>
                <w:rtl w:val="0"/>
              </w:rPr>
            </w:r>
          </w:p>
        </w:tc>
        <w:tc>
          <w:tcPr/>
          <w:p w:rsidR="00000000" w:rsidDel="00000000" w:rsidP="00000000" w:rsidRDefault="00000000" w:rsidRPr="00000000" w14:paraId="0000098E">
            <w:pPr>
              <w:jc w:val="left"/>
              <w:rPr/>
            </w:pPr>
            <w:r w:rsidDel="00000000" w:rsidR="00000000" w:rsidRPr="00000000">
              <w:rPr>
                <w:sz w:val="18"/>
                <w:szCs w:val="18"/>
                <w:rtl w:val="0"/>
              </w:rPr>
              <w:t xml:space="preserve">$500K-$2M state cost</w:t>
            </w:r>
            <w:r w:rsidDel="00000000" w:rsidR="00000000" w:rsidRPr="00000000">
              <w:rPr>
                <w:rtl w:val="0"/>
              </w:rPr>
            </w:r>
          </w:p>
        </w:tc>
        <w:tc>
          <w:tcPr/>
          <w:p w:rsidR="00000000" w:rsidDel="00000000" w:rsidP="00000000" w:rsidRDefault="00000000" w:rsidRPr="00000000" w14:paraId="0000098F">
            <w:pPr>
              <w:jc w:val="left"/>
              <w:rPr/>
            </w:pPr>
            <w:r w:rsidDel="00000000" w:rsidR="00000000" w:rsidRPr="00000000">
              <w:rPr>
                <w:sz w:val="18"/>
                <w:szCs w:val="18"/>
                <w:rtl w:val="0"/>
              </w:rPr>
              <w:t xml:space="preserve">18-24 months</w:t>
            </w:r>
            <w:r w:rsidDel="00000000" w:rsidR="00000000" w:rsidRPr="00000000">
              <w:rPr>
                <w:rtl w:val="0"/>
              </w:rPr>
            </w:r>
          </w:p>
        </w:tc>
        <w:tc>
          <w:tcPr/>
          <w:p w:rsidR="00000000" w:rsidDel="00000000" w:rsidP="00000000" w:rsidRDefault="00000000" w:rsidRPr="00000000" w14:paraId="00000990">
            <w:pPr>
              <w:jc w:val="left"/>
              <w:rPr/>
            </w:pPr>
            <w:r w:rsidDel="00000000" w:rsidR="00000000" w:rsidRPr="00000000">
              <w:rPr>
                <w:sz w:val="18"/>
                <w:szCs w:val="18"/>
                <w:rtl w:val="0"/>
              </w:rPr>
              <w:t xml:space="preserve">FY2028: systemwide savings</w:t>
            </w:r>
            <w:r w:rsidDel="00000000" w:rsidR="00000000" w:rsidRPr="00000000">
              <w:rPr>
                <w:rtl w:val="0"/>
              </w:rPr>
            </w:r>
          </w:p>
        </w:tc>
        <w:tc>
          <w:tcPr/>
          <w:p w:rsidR="00000000" w:rsidDel="00000000" w:rsidP="00000000" w:rsidRDefault="00000000" w:rsidRPr="00000000" w14:paraId="00000991">
            <w:pPr>
              <w:jc w:val="left"/>
              <w:rPr/>
            </w:pPr>
            <w:r w:rsidDel="00000000" w:rsidR="00000000" w:rsidRPr="00000000">
              <w:rPr>
                <w:sz w:val="18"/>
                <w:szCs w:val="18"/>
                <w:rtl w:val="0"/>
              </w:rPr>
              <w:t xml:space="preserve">Vermont mandatory RBP effective FY2028; Oliver Wyman: $300M+ annual projection</w:t>
            </w:r>
            <w:r w:rsidDel="00000000" w:rsidR="00000000" w:rsidRPr="00000000">
              <w:rPr>
                <w:rtl w:val="0"/>
              </w:rPr>
            </w:r>
          </w:p>
        </w:tc>
      </w:tr>
    </w:tbl>
    <w:p w:rsidR="00000000" w:rsidDel="00000000" w:rsidP="00000000" w:rsidRDefault="00000000" w:rsidRPr="00000000" w14:paraId="00000992">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7.2 — Economics pillar implementation matrix. Sources: HTR Research Lab; Oliver Wyman Act 167 Report; Vermont AHEAD documentation.</w:t>
      </w:r>
    </w:p>
    <w:p w:rsidR="00000000" w:rsidDel="00000000" w:rsidP="00000000" w:rsidRDefault="00000000" w:rsidRPr="00000000" w14:paraId="00000993">
      <w:pPr>
        <w:pStyle w:val="Heading2"/>
        <w:pBdr>
          <w:top w:color="c9d2df" w:space="10" w:sz="6" w:val="single"/>
        </w:pBdr>
        <w:rPr/>
      </w:pPr>
      <w:bookmarkStart w:colFirst="0" w:colLast="0" w:name="_4i0r4kt2ein0" w:id="211"/>
      <w:bookmarkEnd w:id="211"/>
      <w:r w:rsidDel="00000000" w:rsidR="00000000" w:rsidRPr="00000000">
        <w:rPr>
          <w:color w:val="161b22"/>
          <w:rtl w:val="0"/>
        </w:rPr>
        <w:t xml:space="preserve">7.4  </w:t>
      </w:r>
      <w:r w:rsidDel="00000000" w:rsidR="00000000" w:rsidRPr="00000000">
        <w:rPr>
          <w:b w:val="1"/>
          <w:bCs w:val="1"/>
          <w:color w:val="161b22"/>
          <w:rtl w:val="0"/>
        </w:rPr>
        <w:t xml:space="preserve">APM Readiness Assessment — The 30-Dimension Framework</w:t>
      </w:r>
      <w:r w:rsidDel="00000000" w:rsidR="00000000" w:rsidRPr="00000000">
        <w:rPr>
          <w:rtl w:val="0"/>
        </w:rPr>
      </w:r>
    </w:p>
    <w:p w:rsidR="00000000" w:rsidDel="00000000" w:rsidP="00000000" w:rsidRDefault="00000000" w:rsidRPr="00000000" w14:paraId="00000994">
      <w:pPr>
        <w:rPr/>
      </w:pPr>
      <w:r w:rsidDel="00000000" w:rsidR="00000000" w:rsidRPr="00000000">
        <w:rPr>
          <w:rtl w:val="0"/>
        </w:rPr>
        <w:t xml:space="preserve">The VBC Readiness Assessment evaluates organizational readiness for APM entry across 30 dimensions in six domains. The framework is designed to identify the gaps that are most likely to prevent an organization from achieving shared savings — or most likely to produce shared losses — before a contract is signed.</w:t>
      </w:r>
    </w:p>
    <w:p w:rsidR="00000000" w:rsidDel="00000000" w:rsidP="00000000" w:rsidRDefault="00000000" w:rsidRPr="00000000" w14:paraId="00000995">
      <w:pPr>
        <w:pStyle w:val="Heading3"/>
        <w:rPr/>
      </w:pPr>
      <w:bookmarkStart w:colFirst="0" w:colLast="0" w:name="_jplksgn8ciud" w:id="212"/>
      <w:bookmarkEnd w:id="212"/>
      <w:r w:rsidDel="00000000" w:rsidR="00000000" w:rsidRPr="00000000">
        <w:rPr>
          <w:color w:val="161b22"/>
          <w:rtl w:val="0"/>
        </w:rPr>
        <w:t xml:space="preserve">7.4.1  </w:t>
      </w:r>
      <w:r w:rsidDel="00000000" w:rsidR="00000000" w:rsidRPr="00000000">
        <w:rPr>
          <w:b w:val="1"/>
          <w:bCs w:val="1"/>
          <w:color w:val="161b22"/>
          <w:rtl w:val="0"/>
        </w:rPr>
        <w:t xml:space="preserve">The Six Readiness Domains</w:t>
      </w:r>
      <w:r w:rsidDel="00000000" w:rsidR="00000000" w:rsidRPr="00000000">
        <w:rPr>
          <w:rtl w:val="0"/>
        </w:rPr>
      </w:r>
    </w:p>
    <w:p w:rsidR="00000000" w:rsidDel="00000000" w:rsidP="00000000" w:rsidRDefault="00000000" w:rsidRPr="00000000" w14:paraId="00000996">
      <w:pPr>
        <w:rPr/>
      </w:pPr>
      <w:r w:rsidDel="00000000" w:rsidR="00000000" w:rsidRPr="00000000">
        <w:rPr>
          <w:rtl w:val="0"/>
        </w:rPr>
        <w:t xml:space="preserve">Domain 1: Strategic Clarity assesses whether the organization has a clear rationale for APM participation, an appropriate governance structure, and leadership alignment on the risk appetite and timeline for VBC transition. Organizations that enter APMs without genuine executive commitment — treating VBC as a compliance exercise rather than a strategic priority — consistently underperform.</w:t>
      </w:r>
    </w:p>
    <w:p w:rsidR="00000000" w:rsidDel="00000000" w:rsidP="00000000" w:rsidRDefault="00000000" w:rsidRPr="00000000" w14:paraId="0000099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Domain 2: Data and Technology evaluates the analytics infrastructure needed to manage a VBC population: attribution list generation, total cost of care measurement, care gap identification, risk stratification, and quality reporting automation. This domain is Vermont’s most significant organizational gap — most Vermont community hospitals lack the internal analytics capability to use VHCURES data effectively for population health management. The joint AHS-GMCB analytics vendor procurement addresses the statewide gap; individual hospital analytics capacity must be built alongside it.</w:t>
      </w:r>
    </w:p>
    <w:p w:rsidR="00000000" w:rsidDel="00000000" w:rsidP="00000000" w:rsidRDefault="00000000" w:rsidRPr="00000000" w14:paraId="0000099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Domain 3: Care Delivery Capability assesses the clinical programs needed to act on risk stratification insights: care management programs organized around risk tiers, primary care PCMH readiness, behavioral health integration, post-acute care network relationships, community health worker deployment, and patient outreach and engagement capability. Vermont’s Blueprint for Health PCMHs and CHTs provide a strong care delivery foundation; the gap is in building on this foundation to serve the more complex patients that Act 68’s global budget population health requirements target.</w:t>
      </w:r>
    </w:p>
    <w:p w:rsidR="00000000" w:rsidDel="00000000" w:rsidP="00000000" w:rsidRDefault="00000000" w:rsidRPr="00000000" w14:paraId="0000099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Domain 4: Network and Partnerships evaluates the relationships the organization has with the specialists, post-acute facilities, and community organizations that determine whether high-risk patients receive coordinated care or fragmented care after a hospitalization or specialist referral. Vermont’s Oliver Wyman-designed COE regionalization framework and CIN development address this domain systematically.</w:t>
      </w:r>
    </w:p>
    <w:p w:rsidR="00000000" w:rsidDel="00000000" w:rsidP="00000000" w:rsidRDefault="00000000" w:rsidRPr="00000000" w14:paraId="0000099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Domain 5: Revenue Cycle examines the billing and coding practices that determine whether the organization’s VBC contracts are financially managed correctly: HCC coding completeness (essential for risk adjustment accuracy), RAF gap identification, attribution denial management, and VBC contract payment reconciliation. This domain is covered in depth in Chapter 11 (§11.11–11.12).</w:t>
      </w:r>
    </w:p>
    <w:p w:rsidR="00000000" w:rsidDel="00000000" w:rsidP="00000000" w:rsidRDefault="00000000" w:rsidRPr="00000000" w14:paraId="0000099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Domain 6: Workforce Operations evaluates the staffing model, credentialing efficiency, retention rates, and training capability that determine whether the care coordination programs identified in Domain 3 can actually be implemented and sustained.</w:t>
      </w:r>
    </w:p>
    <w:p w:rsidR="00000000" w:rsidDel="00000000" w:rsidP="00000000" w:rsidRDefault="00000000" w:rsidRPr="00000000" w14:paraId="0000099C">
      <w:pPr>
        <w:pStyle w:val="Heading3"/>
        <w:rPr/>
      </w:pPr>
      <w:bookmarkStart w:colFirst="0" w:colLast="0" w:name="_bktp2cr5pxqm" w:id="213"/>
      <w:bookmarkEnd w:id="213"/>
      <w:r w:rsidDel="00000000" w:rsidR="00000000" w:rsidRPr="00000000">
        <w:rPr>
          <w:color w:val="161b22"/>
          <w:rtl w:val="0"/>
        </w:rPr>
        <w:t xml:space="preserve">7.4.2  </w:t>
      </w:r>
      <w:r w:rsidDel="00000000" w:rsidR="00000000" w:rsidRPr="00000000">
        <w:rPr>
          <w:b w:val="1"/>
          <w:bCs w:val="1"/>
          <w:color w:val="161b22"/>
          <w:rtl w:val="0"/>
        </w:rPr>
        <w:t xml:space="preserve">VBC Readiness Scoring — What the Numbers Mean</w:t>
      </w:r>
      <w:r w:rsidDel="00000000" w:rsidR="00000000" w:rsidRPr="00000000">
        <w:rPr>
          <w:rtl w:val="0"/>
        </w:rPr>
      </w:r>
    </w:p>
    <w:p w:rsidR="00000000" w:rsidDel="00000000" w:rsidP="00000000" w:rsidRDefault="00000000" w:rsidRPr="00000000" w14:paraId="0000099D">
      <w:pPr>
        <w:rPr/>
      </w:pPr>
      <w:r w:rsidDel="00000000" w:rsidR="00000000" w:rsidRPr="00000000">
        <w:rPr>
          <w:rtl w:val="0"/>
        </w:rPr>
        <w:t xml:space="preserve">Each of the 30 dimensions is scored 0-4: Not Started (0), Early Stage (1), In Progress (2), Advanced (3), Optimized (4). The platform reports an overall readiness percentage — the average score across all answered dimensions — rather than a raw point total: 80%+ indicates Global Budget Readiness, 60-79% indicates Advanced stage (12-18 months to readiness), and below 60% indicates the organization is not yet ready for full-risk VBC; the gap analysis identifies the highest-priority investments before contract entry.</w:t>
      </w:r>
    </w:p>
    <w:p w:rsidR="00000000" w:rsidDel="00000000" w:rsidP="00000000" w:rsidRDefault="00000000" w:rsidRPr="00000000" w14:paraId="0000099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Vermont-specific benchmarks: Blueprint-participating PCMH practices with active CHT support typically score 40-60% in Domain 3 (care delivery) — strong by national standards. Most Vermont hospitals score 25-45% in Domain 2 (data and technology). The RHRC engagement’s explicit focus on developing analytic dashboards for hospitals reflects the recognition that Domain 2 is the binding constraint for most Vermont providers.</w:t>
      </w:r>
    </w:p>
    <w:p w:rsidR="00000000" w:rsidDel="00000000" w:rsidP="00000000" w:rsidRDefault="00000000" w:rsidRPr="00000000" w14:paraId="0000099F">
      <w:pPr>
        <w:pStyle w:val="Heading2"/>
        <w:pBdr>
          <w:top w:color="c9d2df" w:space="10" w:sz="6" w:val="single"/>
        </w:pBdr>
        <w:rPr/>
      </w:pPr>
      <w:bookmarkStart w:colFirst="0" w:colLast="0" w:name="_fzfjy07biuf" w:id="214"/>
      <w:bookmarkEnd w:id="214"/>
      <w:r w:rsidDel="00000000" w:rsidR="00000000" w:rsidRPr="00000000">
        <w:rPr>
          <w:color w:val="161b22"/>
          <w:rtl w:val="0"/>
        </w:rPr>
        <w:t xml:space="preserve">7.5  </w:t>
      </w:r>
      <w:r w:rsidDel="00000000" w:rsidR="00000000" w:rsidRPr="00000000">
        <w:rPr>
          <w:b w:val="1"/>
          <w:bCs w:val="1"/>
          <w:color w:val="161b22"/>
          <w:rtl w:val="0"/>
        </w:rPr>
        <w:t xml:space="preserve">Contract Analysis — Reading an APM Contract for Financial Risk</w:t>
      </w:r>
      <w:r w:rsidDel="00000000" w:rsidR="00000000" w:rsidRPr="00000000">
        <w:rPr>
          <w:rtl w:val="0"/>
        </w:rPr>
      </w:r>
    </w:p>
    <w:p w:rsidR="00000000" w:rsidDel="00000000" w:rsidP="00000000" w:rsidRDefault="00000000" w:rsidRPr="00000000" w14:paraId="000009A0">
      <w:pPr>
        <w:rPr/>
      </w:pPr>
      <w:r w:rsidDel="00000000" w:rsidR="00000000" w:rsidRPr="00000000">
        <w:rPr>
          <w:rtl w:val="0"/>
        </w:rPr>
        <w:t xml:space="preserve">APM contracts are complex, and the financial risk embedded in them is often not apparent from the headline terms. A shared savings contract that appears attractive at the summary level may contain provisions — benchmark methodology choices, quality withhold structures, attribution methodology, carve-out provisions — that substantially change the financial calculus. Every organization entering a significant APM contract should apply the following analysis framework.</w:t>
      </w:r>
    </w:p>
    <w:p w:rsidR="00000000" w:rsidDel="00000000" w:rsidP="00000000" w:rsidRDefault="00000000" w:rsidRPr="00000000" w14:paraId="000009A1">
      <w:pPr>
        <w:pStyle w:val="Heading3"/>
        <w:keepNext w:val="0"/>
        <w:rPr/>
      </w:pPr>
      <w:bookmarkStart w:colFirst="0" w:colLast="0" w:name="_a7vju9o5xn7e" w:id="215"/>
      <w:bookmarkEnd w:id="215"/>
      <w:r w:rsidDel="00000000" w:rsidR="00000000" w:rsidRPr="00000000">
        <w:rPr>
          <w:color w:val="161b22"/>
          <w:rtl w:val="0"/>
        </w:rPr>
        <w:t xml:space="preserve">7.5.1  </w:t>
      </w:r>
      <w:r w:rsidDel="00000000" w:rsidR="00000000" w:rsidRPr="00000000">
        <w:rPr>
          <w:b w:val="1"/>
          <w:bCs w:val="1"/>
          <w:color w:val="161b22"/>
          <w:rtl w:val="0"/>
        </w:rPr>
        <w:t xml:space="preserve">The 65-Item VBC Contract Review Checklist: Key Categories</w:t>
      </w:r>
      <w:r w:rsidDel="00000000" w:rsidR="00000000" w:rsidRPr="00000000">
        <w:rPr>
          <w:rtl w:val="0"/>
        </w:rPr>
      </w:r>
    </w:p>
    <w:p w:rsidR="00000000" w:rsidDel="00000000" w:rsidP="00000000" w:rsidRDefault="00000000" w:rsidRPr="00000000" w14:paraId="000009A2">
      <w:pPr>
        <w:keepNext w:val="0"/>
        <w:rPr/>
      </w:pPr>
      <w:r w:rsidDel="00000000" w:rsidR="00000000" w:rsidRPr="00000000">
        <w:rPr>
          <w:rtl w:val="0"/>
        </w:rPr>
        <w:t xml:space="preserve">The VBC Contract Review Checklist (available in the Implementation Toolkit) covers 65 specific contract provisions in eight categories. The most financially consequential categories are:</w:t>
      </w:r>
    </w:p>
    <w:tbl>
      <w:tblPr>
        <w:tblStyle w:val="Table97"/>
        <w:tblW w:w="906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2115"/>
        <w:gridCol w:w="6945"/>
        <w:tblGridChange w:id="0">
          <w:tblGrid>
            <w:gridCol w:w="2115"/>
            <w:gridCol w:w="6945"/>
          </w:tblGrid>
        </w:tblGridChange>
      </w:tblGrid>
      <w:tr>
        <w:trPr>
          <w:cantSplit w:val="1"/>
          <w:tblHeader w:val="1"/>
        </w:trPr>
        <w:tc>
          <w:tcPr>
            <w:shd w:fill="1b3a6b" w:val="clear"/>
          </w:tcPr>
          <w:p w:rsidR="00000000" w:rsidDel="00000000" w:rsidP="00000000" w:rsidRDefault="00000000" w:rsidRPr="00000000" w14:paraId="000009A3">
            <w:pPr>
              <w:jc w:val="left"/>
              <w:rPr/>
            </w:pPr>
            <w:r w:rsidDel="00000000" w:rsidR="00000000" w:rsidRPr="00000000">
              <w:rPr>
                <w:b w:val="1"/>
                <w:bCs w:val="1"/>
                <w:color w:val="ffffff"/>
                <w:sz w:val="18"/>
                <w:szCs w:val="18"/>
                <w:rtl w:val="0"/>
              </w:rPr>
              <w:t xml:space="preserve">Contract provision category</w:t>
            </w:r>
            <w:r w:rsidDel="00000000" w:rsidR="00000000" w:rsidRPr="00000000">
              <w:rPr>
                <w:rtl w:val="0"/>
              </w:rPr>
            </w:r>
          </w:p>
        </w:tc>
        <w:tc>
          <w:tcPr>
            <w:shd w:fill="1b3a6b" w:val="clear"/>
          </w:tcPr>
          <w:p w:rsidR="00000000" w:rsidDel="00000000" w:rsidP="00000000" w:rsidRDefault="00000000" w:rsidRPr="00000000" w14:paraId="000009A4">
            <w:pPr>
              <w:jc w:val="left"/>
              <w:rPr/>
            </w:pPr>
            <w:r w:rsidDel="00000000" w:rsidR="00000000" w:rsidRPr="00000000">
              <w:rPr>
                <w:b w:val="1"/>
                <w:bCs w:val="1"/>
                <w:color w:val="ffffff"/>
                <w:sz w:val="18"/>
                <w:szCs w:val="18"/>
                <w:rtl w:val="0"/>
              </w:rPr>
              <w:t xml:space="preserve">Key questions and financial risk</w:t>
            </w:r>
            <w:r w:rsidDel="00000000" w:rsidR="00000000" w:rsidRPr="00000000">
              <w:rPr>
                <w:rtl w:val="0"/>
              </w:rPr>
            </w:r>
          </w:p>
        </w:tc>
      </w:tr>
      <w:tr>
        <w:trPr>
          <w:cantSplit w:val="1"/>
          <w:tblHeader w:val="0"/>
        </w:trPr>
        <w:tc>
          <w:tcPr/>
          <w:p w:rsidR="00000000" w:rsidDel="00000000" w:rsidP="00000000" w:rsidRDefault="00000000" w:rsidRPr="00000000" w14:paraId="000009A5">
            <w:pPr>
              <w:jc w:val="left"/>
              <w:rPr/>
            </w:pPr>
            <w:r w:rsidDel="00000000" w:rsidR="00000000" w:rsidRPr="00000000">
              <w:rPr>
                <w:sz w:val="18"/>
                <w:szCs w:val="18"/>
                <w:rtl w:val="0"/>
              </w:rPr>
              <w:t xml:space="preserve">Benchmark methodology</w:t>
            </w:r>
            <w:r w:rsidDel="00000000" w:rsidR="00000000" w:rsidRPr="00000000">
              <w:rPr>
                <w:rtl w:val="0"/>
              </w:rPr>
            </w:r>
          </w:p>
        </w:tc>
        <w:tc>
          <w:tcPr/>
          <w:p w:rsidR="00000000" w:rsidDel="00000000" w:rsidP="00000000" w:rsidRDefault="00000000" w:rsidRPr="00000000" w14:paraId="000009A6">
            <w:pPr>
              <w:jc w:val="left"/>
              <w:rPr/>
            </w:pPr>
            <w:r w:rsidDel="00000000" w:rsidR="00000000" w:rsidRPr="00000000">
              <w:rPr>
                <w:sz w:val="18"/>
                <w:szCs w:val="18"/>
                <w:rtl w:val="0"/>
              </w:rPr>
              <w:t xml:space="preserve">How is the benchmark set? Historical? Regional? Blended? What trend adjustment is applied? Is there a minimum savings rate, and what is it? What happens if the benchmark is reset mid-contract — does the organization benefit from demonstrated performance improvements or start over?</w:t>
            </w:r>
            <w:r w:rsidDel="00000000" w:rsidR="00000000" w:rsidRPr="00000000">
              <w:rPr>
                <w:rtl w:val="0"/>
              </w:rPr>
            </w:r>
          </w:p>
        </w:tc>
      </w:tr>
      <w:tr>
        <w:trPr>
          <w:cantSplit w:val="0"/>
          <w:tblHeader w:val="0"/>
        </w:trPr>
        <w:tc>
          <w:tcPr/>
          <w:p w:rsidR="00000000" w:rsidDel="00000000" w:rsidP="00000000" w:rsidRDefault="00000000" w:rsidRPr="00000000" w14:paraId="000009A7">
            <w:pPr>
              <w:jc w:val="left"/>
              <w:rPr/>
            </w:pPr>
            <w:r w:rsidDel="00000000" w:rsidR="00000000" w:rsidRPr="00000000">
              <w:rPr>
                <w:sz w:val="18"/>
                <w:szCs w:val="18"/>
                <w:rtl w:val="0"/>
              </w:rPr>
              <w:t xml:space="preserve">Attribution methodology</w:t>
            </w:r>
            <w:r w:rsidDel="00000000" w:rsidR="00000000" w:rsidRPr="00000000">
              <w:rPr>
                <w:rtl w:val="0"/>
              </w:rPr>
            </w:r>
          </w:p>
        </w:tc>
        <w:tc>
          <w:tcPr/>
          <w:p w:rsidR="00000000" w:rsidDel="00000000" w:rsidP="00000000" w:rsidRDefault="00000000" w:rsidRPr="00000000" w14:paraId="000009A8">
            <w:pPr>
              <w:jc w:val="left"/>
              <w:rPr/>
            </w:pPr>
            <w:r w:rsidDel="00000000" w:rsidR="00000000" w:rsidRPr="00000000">
              <w:rPr>
                <w:sz w:val="18"/>
                <w:szCs w:val="18"/>
                <w:rtl w:val="0"/>
              </w:rPr>
              <w:t xml:space="preserve">How are patients attributed — prospectively (you know your panel before the year) or retrospectively (you find out after the year)? What is the attribution methodology — plurality of primary care visits? Most costly provider? Attribution methodology determines your denominator and your exposure.</w:t>
            </w:r>
            <w:r w:rsidDel="00000000" w:rsidR="00000000" w:rsidRPr="00000000">
              <w:rPr>
                <w:rtl w:val="0"/>
              </w:rPr>
            </w:r>
          </w:p>
        </w:tc>
      </w:tr>
      <w:tr>
        <w:trPr>
          <w:cantSplit w:val="0"/>
          <w:tblHeader w:val="0"/>
        </w:trPr>
        <w:tc>
          <w:tcPr/>
          <w:p w:rsidR="00000000" w:rsidDel="00000000" w:rsidP="00000000" w:rsidRDefault="00000000" w:rsidRPr="00000000" w14:paraId="000009A9">
            <w:pPr>
              <w:jc w:val="left"/>
              <w:rPr/>
            </w:pPr>
            <w:r w:rsidDel="00000000" w:rsidR="00000000" w:rsidRPr="00000000">
              <w:rPr>
                <w:sz w:val="18"/>
                <w:szCs w:val="18"/>
                <w:rtl w:val="0"/>
              </w:rPr>
              <w:t xml:space="preserve">Quality withhold</w:t>
            </w:r>
            <w:r w:rsidDel="00000000" w:rsidR="00000000" w:rsidRPr="00000000">
              <w:rPr>
                <w:rtl w:val="0"/>
              </w:rPr>
            </w:r>
          </w:p>
        </w:tc>
        <w:tc>
          <w:tcPr/>
          <w:p w:rsidR="00000000" w:rsidDel="00000000" w:rsidP="00000000" w:rsidRDefault="00000000" w:rsidRPr="00000000" w14:paraId="000009AA">
            <w:pPr>
              <w:jc w:val="left"/>
              <w:rPr/>
            </w:pPr>
            <w:r w:rsidDel="00000000" w:rsidR="00000000" w:rsidRPr="00000000">
              <w:rPr>
                <w:sz w:val="18"/>
                <w:szCs w:val="18"/>
                <w:rtl w:val="0"/>
              </w:rPr>
              <w:t xml:space="preserve">What percentage of shared savings is withheld pending quality performance? What measures are used? Are they measures the organization currently tracks with reliable data? A 30% quality withhold on 50% of gross savings means quality performance determines 15% of total financial outcome — understand the measures before signing.</w:t>
            </w:r>
            <w:r w:rsidDel="00000000" w:rsidR="00000000" w:rsidRPr="00000000">
              <w:rPr>
                <w:rtl w:val="0"/>
              </w:rPr>
            </w:r>
          </w:p>
        </w:tc>
      </w:tr>
      <w:tr>
        <w:trPr>
          <w:cantSplit w:val="0"/>
          <w:tblHeader w:val="0"/>
        </w:trPr>
        <w:tc>
          <w:tcPr/>
          <w:p w:rsidR="00000000" w:rsidDel="00000000" w:rsidP="00000000" w:rsidRDefault="00000000" w:rsidRPr="00000000" w14:paraId="000009AB">
            <w:pPr>
              <w:jc w:val="left"/>
              <w:rPr/>
            </w:pPr>
            <w:r w:rsidDel="00000000" w:rsidR="00000000" w:rsidRPr="00000000">
              <w:rPr>
                <w:sz w:val="18"/>
                <w:szCs w:val="18"/>
                <w:rtl w:val="0"/>
              </w:rPr>
              <w:t xml:space="preserve">Risk corridors and stop-loss</w:t>
            </w:r>
            <w:r w:rsidDel="00000000" w:rsidR="00000000" w:rsidRPr="00000000">
              <w:rPr>
                <w:rtl w:val="0"/>
              </w:rPr>
            </w:r>
          </w:p>
        </w:tc>
        <w:tc>
          <w:tcPr/>
          <w:p w:rsidR="00000000" w:rsidDel="00000000" w:rsidP="00000000" w:rsidRDefault="00000000" w:rsidRPr="00000000" w14:paraId="000009AC">
            <w:pPr>
              <w:jc w:val="left"/>
              <w:rPr/>
            </w:pPr>
            <w:r w:rsidDel="00000000" w:rsidR="00000000" w:rsidRPr="00000000">
              <w:rPr>
                <w:sz w:val="18"/>
                <w:szCs w:val="18"/>
                <w:rtl w:val="0"/>
              </w:rPr>
              <w:t xml:space="preserve">Under full-risk models, is there a stop-loss provision that caps the organization’s downside exposure? What is the per-member-per-month or aggregate stop-loss threshold? For organizations entering full-risk for the first time, stop-loss provisions are essential financial protection.</w:t>
            </w:r>
            <w:r w:rsidDel="00000000" w:rsidR="00000000" w:rsidRPr="00000000">
              <w:rPr>
                <w:rtl w:val="0"/>
              </w:rPr>
            </w:r>
          </w:p>
        </w:tc>
      </w:tr>
      <w:tr>
        <w:trPr>
          <w:cantSplit w:val="0"/>
          <w:tblHeader w:val="0"/>
        </w:trPr>
        <w:tc>
          <w:tcPr/>
          <w:p w:rsidR="00000000" w:rsidDel="00000000" w:rsidP="00000000" w:rsidRDefault="00000000" w:rsidRPr="00000000" w14:paraId="000009AD">
            <w:pPr>
              <w:jc w:val="left"/>
              <w:rPr/>
            </w:pPr>
            <w:r w:rsidDel="00000000" w:rsidR="00000000" w:rsidRPr="00000000">
              <w:rPr>
                <w:sz w:val="18"/>
                <w:szCs w:val="18"/>
                <w:rtl w:val="0"/>
              </w:rPr>
              <w:t xml:space="preserve">Carve-outs</w:t>
            </w:r>
            <w:r w:rsidDel="00000000" w:rsidR="00000000" w:rsidRPr="00000000">
              <w:rPr>
                <w:rtl w:val="0"/>
              </w:rPr>
            </w:r>
          </w:p>
        </w:tc>
        <w:tc>
          <w:tcPr/>
          <w:p w:rsidR="00000000" w:rsidDel="00000000" w:rsidP="00000000" w:rsidRDefault="00000000" w:rsidRPr="00000000" w14:paraId="000009AE">
            <w:pPr>
              <w:jc w:val="left"/>
              <w:rPr/>
            </w:pPr>
            <w:r w:rsidDel="00000000" w:rsidR="00000000" w:rsidRPr="00000000">
              <w:rPr>
                <w:sz w:val="18"/>
                <w:szCs w:val="18"/>
                <w:rtl w:val="0"/>
              </w:rPr>
              <w:t xml:space="preserve">What services are excluded from the shared savings calculation? High-cost drugs? Mental health carve-outs? Specialty carve-outs? Each carve-out reduces the organization’s ability to manage total cost of care and reduces the savings opportunity.</w:t>
            </w:r>
            <w:r w:rsidDel="00000000" w:rsidR="00000000" w:rsidRPr="00000000">
              <w:rPr>
                <w:rtl w:val="0"/>
              </w:rPr>
            </w:r>
          </w:p>
        </w:tc>
      </w:tr>
      <w:tr>
        <w:trPr>
          <w:cantSplit w:val="1"/>
          <w:tblHeader w:val="0"/>
        </w:trPr>
        <w:tc>
          <w:tcPr/>
          <w:p w:rsidR="00000000" w:rsidDel="00000000" w:rsidP="00000000" w:rsidRDefault="00000000" w:rsidRPr="00000000" w14:paraId="000009AF">
            <w:pPr>
              <w:jc w:val="left"/>
              <w:rPr/>
            </w:pPr>
            <w:r w:rsidDel="00000000" w:rsidR="00000000" w:rsidRPr="00000000">
              <w:rPr>
                <w:sz w:val="18"/>
                <w:szCs w:val="18"/>
                <w:rtl w:val="0"/>
              </w:rPr>
              <w:t xml:space="preserve">Reconciliation timing</w:t>
            </w:r>
            <w:r w:rsidDel="00000000" w:rsidR="00000000" w:rsidRPr="00000000">
              <w:rPr>
                <w:rtl w:val="0"/>
              </w:rPr>
            </w:r>
          </w:p>
        </w:tc>
        <w:tc>
          <w:tcPr/>
          <w:p w:rsidR="00000000" w:rsidDel="00000000" w:rsidP="00000000" w:rsidRDefault="00000000" w:rsidRPr="00000000" w14:paraId="000009B0">
            <w:pPr>
              <w:jc w:val="left"/>
              <w:rPr/>
            </w:pPr>
            <w:r w:rsidDel="00000000" w:rsidR="00000000" w:rsidRPr="00000000">
              <w:rPr>
                <w:sz w:val="18"/>
                <w:szCs w:val="18"/>
                <w:rtl w:val="0"/>
              </w:rPr>
              <w:t xml:space="preserve">When are shared savings or losses settled — annually, semi-annually, quarterly? Reconciliation timing affects cash flow planning and the organization’s ability to invest shared savings in care improvement programs.</w:t>
            </w:r>
            <w:r w:rsidDel="00000000" w:rsidR="00000000" w:rsidRPr="00000000">
              <w:rPr>
                <w:rtl w:val="0"/>
              </w:rPr>
            </w:r>
          </w:p>
        </w:tc>
      </w:tr>
    </w:tbl>
    <w:p w:rsidR="00000000" w:rsidDel="00000000" w:rsidP="00000000" w:rsidRDefault="00000000" w:rsidRPr="00000000" w14:paraId="000009B1">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7.3 — APM contract review framework: provisions and key questions. Source: HTR Advisory framework.</w:t>
      </w:r>
    </w:p>
    <w:p w:rsidR="00000000" w:rsidDel="00000000" w:rsidP="00000000" w:rsidRDefault="00000000" w:rsidRPr="00000000" w14:paraId="000009B2">
      <w:pPr>
        <w:pStyle w:val="Heading2"/>
        <w:pBdr>
          <w:top w:color="c9d2df" w:space="10" w:sz="6" w:val="single"/>
        </w:pBdr>
        <w:rPr/>
      </w:pPr>
      <w:bookmarkStart w:colFirst="0" w:colLast="0" w:name="_izkufghgjzn9" w:id="216"/>
      <w:bookmarkEnd w:id="216"/>
      <w:r w:rsidDel="00000000" w:rsidR="00000000" w:rsidRPr="00000000">
        <w:rPr>
          <w:color w:val="161b22"/>
          <w:rtl w:val="0"/>
        </w:rPr>
        <w:t xml:space="preserve">7.6  </w:t>
      </w:r>
      <w:r w:rsidDel="00000000" w:rsidR="00000000" w:rsidRPr="00000000">
        <w:rPr>
          <w:b w:val="1"/>
          <w:bCs w:val="1"/>
          <w:color w:val="161b22"/>
          <w:rtl w:val="0"/>
        </w:rPr>
        <w:t xml:space="preserve">Hospital Financial Modeling Under Global Budgets — The Vermont Framework</w:t>
      </w:r>
      <w:r w:rsidDel="00000000" w:rsidR="00000000" w:rsidRPr="00000000">
        <w:rPr>
          <w:rtl w:val="0"/>
        </w:rPr>
      </w:r>
    </w:p>
    <w:p w:rsidR="00000000" w:rsidDel="00000000" w:rsidP="00000000" w:rsidRDefault="00000000" w:rsidRPr="00000000" w14:paraId="000009B3">
      <w:pPr>
        <w:rPr/>
      </w:pPr>
      <w:r w:rsidDel="00000000" w:rsidR="00000000" w:rsidRPr="00000000">
        <w:rPr>
          <w:rtl w:val="0"/>
        </w:rPr>
        <w:t xml:space="preserve">For Vermont hospitals, the most operationally relevant financial modeling challenge is not APM shared savings calculation — it is global budget management. As Act 68’s mandatory global budgets take effect for non-CAH hospitals beginning FY2028, hospital CFOs need to transition from FFS revenue optimization to global budget management. These are fundamentally different financial disciplines.</w:t>
      </w:r>
    </w:p>
    <w:p w:rsidR="00000000" w:rsidDel="00000000" w:rsidP="00000000" w:rsidRDefault="00000000" w:rsidRPr="00000000" w14:paraId="000009B4">
      <w:pPr>
        <w:pStyle w:val="Heading3"/>
        <w:keepNext w:val="0"/>
        <w:rPr/>
      </w:pPr>
      <w:bookmarkStart w:colFirst="0" w:colLast="0" w:name="_ai2gzkj2rlie" w:id="217"/>
      <w:bookmarkEnd w:id="217"/>
      <w:r w:rsidDel="00000000" w:rsidR="00000000" w:rsidRPr="00000000">
        <w:rPr>
          <w:color w:val="161b22"/>
          <w:rtl w:val="0"/>
        </w:rPr>
        <w:t xml:space="preserve">7.6.1  </w:t>
      </w:r>
      <w:r w:rsidDel="00000000" w:rsidR="00000000" w:rsidRPr="00000000">
        <w:rPr>
          <w:b w:val="1"/>
          <w:bCs w:val="1"/>
          <w:color w:val="161b22"/>
          <w:rtl w:val="0"/>
        </w:rPr>
        <w:t xml:space="preserve">The Global Budget Financial Management Model</w:t>
      </w:r>
      <w:r w:rsidDel="00000000" w:rsidR="00000000" w:rsidRPr="00000000">
        <w:rPr>
          <w:rtl w:val="0"/>
        </w:rPr>
      </w:r>
    </w:p>
    <w:p w:rsidR="00000000" w:rsidDel="00000000" w:rsidP="00000000" w:rsidRDefault="00000000" w:rsidRPr="00000000" w14:paraId="000009B5">
      <w:pPr>
        <w:keepNext w:val="0"/>
        <w:rPr/>
      </w:pPr>
      <w:r w:rsidDel="00000000" w:rsidR="00000000" w:rsidRPr="00000000">
        <w:rPr>
          <w:rtl w:val="0"/>
        </w:rPr>
        <w:t xml:space="preserve">Under a global budget, a Vermont hospital’s annual revenue is set prospectively. The financial management objective shifts from maximizing volume and revenue to achieving the highest quality population health outcomes within the fixed revenue envelope. The key financial metrics change accordingly:</w:t>
      </w:r>
    </w:p>
    <w:tbl>
      <w:tblPr>
        <w:tblStyle w:val="Table98"/>
        <w:tblW w:w="9075.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3930"/>
        <w:gridCol w:w="5145"/>
        <w:tblGridChange w:id="0">
          <w:tblGrid>
            <w:gridCol w:w="3930"/>
            <w:gridCol w:w="5145"/>
          </w:tblGrid>
        </w:tblGridChange>
      </w:tblGrid>
      <w:tr>
        <w:trPr>
          <w:cantSplit w:val="1"/>
          <w:tblHeader w:val="1"/>
        </w:trPr>
        <w:tc>
          <w:tcPr>
            <w:shd w:fill="1b3a6b" w:val="clear"/>
          </w:tcPr>
          <w:p w:rsidR="00000000" w:rsidDel="00000000" w:rsidP="00000000" w:rsidRDefault="00000000" w:rsidRPr="00000000" w14:paraId="000009B6">
            <w:pPr>
              <w:jc w:val="left"/>
              <w:rPr/>
            </w:pPr>
            <w:r w:rsidDel="00000000" w:rsidR="00000000" w:rsidRPr="00000000">
              <w:rPr>
                <w:b w:val="1"/>
                <w:bCs w:val="1"/>
                <w:color w:val="ffffff"/>
                <w:sz w:val="18"/>
                <w:szCs w:val="18"/>
                <w:rtl w:val="0"/>
              </w:rPr>
              <w:t xml:space="preserve">Under FFS — optimize these metrics</w:t>
            </w:r>
            <w:r w:rsidDel="00000000" w:rsidR="00000000" w:rsidRPr="00000000">
              <w:rPr>
                <w:rtl w:val="0"/>
              </w:rPr>
            </w:r>
          </w:p>
        </w:tc>
        <w:tc>
          <w:tcPr>
            <w:shd w:fill="1b3a6b" w:val="clear"/>
          </w:tcPr>
          <w:p w:rsidR="00000000" w:rsidDel="00000000" w:rsidP="00000000" w:rsidRDefault="00000000" w:rsidRPr="00000000" w14:paraId="000009B7">
            <w:pPr>
              <w:jc w:val="left"/>
              <w:rPr/>
            </w:pPr>
            <w:r w:rsidDel="00000000" w:rsidR="00000000" w:rsidRPr="00000000">
              <w:rPr>
                <w:b w:val="1"/>
                <w:bCs w:val="1"/>
                <w:color w:val="ffffff"/>
                <w:sz w:val="18"/>
                <w:szCs w:val="18"/>
                <w:rtl w:val="0"/>
              </w:rPr>
              <w:t xml:space="preserve">Under global budget — optimize these metrics</w:t>
            </w:r>
            <w:r w:rsidDel="00000000" w:rsidR="00000000" w:rsidRPr="00000000">
              <w:rPr>
                <w:rtl w:val="0"/>
              </w:rPr>
            </w:r>
          </w:p>
        </w:tc>
      </w:tr>
      <w:tr>
        <w:trPr>
          <w:cantSplit w:val="1"/>
          <w:tblHeader w:val="0"/>
        </w:trPr>
        <w:tc>
          <w:tcPr/>
          <w:p w:rsidR="00000000" w:rsidDel="00000000" w:rsidP="00000000" w:rsidRDefault="00000000" w:rsidRPr="00000000" w14:paraId="000009B8">
            <w:pPr>
              <w:jc w:val="left"/>
              <w:rPr/>
            </w:pPr>
            <w:r w:rsidDel="00000000" w:rsidR="00000000" w:rsidRPr="00000000">
              <w:rPr>
                <w:sz w:val="18"/>
                <w:szCs w:val="18"/>
                <w:rtl w:val="0"/>
              </w:rPr>
              <w:t xml:space="preserve">Revenue per discharge — maximize reimbursement per case</w:t>
            </w:r>
            <w:r w:rsidDel="00000000" w:rsidR="00000000" w:rsidRPr="00000000">
              <w:rPr>
                <w:rtl w:val="0"/>
              </w:rPr>
            </w:r>
          </w:p>
        </w:tc>
        <w:tc>
          <w:tcPr/>
          <w:p w:rsidR="00000000" w:rsidDel="00000000" w:rsidP="00000000" w:rsidRDefault="00000000" w:rsidRPr="00000000" w14:paraId="000009B9">
            <w:pPr>
              <w:jc w:val="left"/>
              <w:rPr/>
            </w:pPr>
            <w:r w:rsidDel="00000000" w:rsidR="00000000" w:rsidRPr="00000000">
              <w:rPr>
                <w:sz w:val="18"/>
                <w:szCs w:val="18"/>
                <w:rtl w:val="0"/>
              </w:rPr>
              <w:t xml:space="preserve">Cost per discharge — minimize unnecessary cost while maintaining quality</w:t>
            </w:r>
            <w:r w:rsidDel="00000000" w:rsidR="00000000" w:rsidRPr="00000000">
              <w:rPr>
                <w:rtl w:val="0"/>
              </w:rPr>
            </w:r>
          </w:p>
        </w:tc>
      </w:tr>
      <w:tr>
        <w:trPr>
          <w:cantSplit w:val="0"/>
          <w:tblHeader w:val="0"/>
        </w:trPr>
        <w:tc>
          <w:tcPr/>
          <w:p w:rsidR="00000000" w:rsidDel="00000000" w:rsidP="00000000" w:rsidRDefault="00000000" w:rsidRPr="00000000" w14:paraId="000009BA">
            <w:pPr>
              <w:jc w:val="left"/>
              <w:rPr/>
            </w:pPr>
            <w:r w:rsidDel="00000000" w:rsidR="00000000" w:rsidRPr="00000000">
              <w:rPr>
                <w:sz w:val="18"/>
                <w:szCs w:val="18"/>
                <w:rtl w:val="0"/>
              </w:rPr>
              <w:t xml:space="preserve">Admission volume — more admissions = more revenue</w:t>
            </w:r>
            <w:r w:rsidDel="00000000" w:rsidR="00000000" w:rsidRPr="00000000">
              <w:rPr>
                <w:rtl w:val="0"/>
              </w:rPr>
            </w:r>
          </w:p>
        </w:tc>
        <w:tc>
          <w:tcPr/>
          <w:p w:rsidR="00000000" w:rsidDel="00000000" w:rsidP="00000000" w:rsidRDefault="00000000" w:rsidRPr="00000000" w14:paraId="000009BB">
            <w:pPr>
              <w:jc w:val="left"/>
              <w:rPr/>
            </w:pPr>
            <w:r w:rsidDel="00000000" w:rsidR="00000000" w:rsidRPr="00000000">
              <w:rPr>
                <w:sz w:val="18"/>
                <w:szCs w:val="18"/>
                <w:rtl w:val="0"/>
              </w:rPr>
              <w:t xml:space="preserve">Avoidable admission rate — every preventable admission is a cost, not revenue</w:t>
            </w:r>
            <w:r w:rsidDel="00000000" w:rsidR="00000000" w:rsidRPr="00000000">
              <w:rPr>
                <w:rtl w:val="0"/>
              </w:rPr>
            </w:r>
          </w:p>
        </w:tc>
      </w:tr>
      <w:tr>
        <w:trPr>
          <w:cantSplit w:val="0"/>
          <w:tblHeader w:val="0"/>
        </w:trPr>
        <w:tc>
          <w:tcPr/>
          <w:p w:rsidR="00000000" w:rsidDel="00000000" w:rsidP="00000000" w:rsidRDefault="00000000" w:rsidRPr="00000000" w14:paraId="000009BC">
            <w:pPr>
              <w:jc w:val="left"/>
              <w:rPr/>
            </w:pPr>
            <w:r w:rsidDel="00000000" w:rsidR="00000000" w:rsidRPr="00000000">
              <w:rPr>
                <w:sz w:val="18"/>
                <w:szCs w:val="18"/>
                <w:rtl w:val="0"/>
              </w:rPr>
              <w:t xml:space="preserve">Length of stay — maximize revenue per stay</w:t>
            </w:r>
            <w:r w:rsidDel="00000000" w:rsidR="00000000" w:rsidRPr="00000000">
              <w:rPr>
                <w:rtl w:val="0"/>
              </w:rPr>
            </w:r>
          </w:p>
        </w:tc>
        <w:tc>
          <w:tcPr/>
          <w:p w:rsidR="00000000" w:rsidDel="00000000" w:rsidP="00000000" w:rsidRDefault="00000000" w:rsidRPr="00000000" w14:paraId="000009BD">
            <w:pPr>
              <w:jc w:val="left"/>
              <w:rPr/>
            </w:pPr>
            <w:r w:rsidDel="00000000" w:rsidR="00000000" w:rsidRPr="00000000">
              <w:rPr>
                <w:sz w:val="18"/>
                <w:szCs w:val="18"/>
                <w:rtl w:val="0"/>
              </w:rPr>
              <w:t xml:space="preserve">Efficient length of stay — unnecessary days are costs without revenue offset</w:t>
            </w:r>
            <w:r w:rsidDel="00000000" w:rsidR="00000000" w:rsidRPr="00000000">
              <w:rPr>
                <w:rtl w:val="0"/>
              </w:rPr>
            </w:r>
          </w:p>
        </w:tc>
      </w:tr>
      <w:tr>
        <w:trPr>
          <w:cantSplit w:val="0"/>
          <w:tblHeader w:val="0"/>
        </w:trPr>
        <w:tc>
          <w:tcPr/>
          <w:p w:rsidR="00000000" w:rsidDel="00000000" w:rsidP="00000000" w:rsidRDefault="00000000" w:rsidRPr="00000000" w14:paraId="000009BE">
            <w:pPr>
              <w:jc w:val="left"/>
              <w:rPr/>
            </w:pPr>
            <w:r w:rsidDel="00000000" w:rsidR="00000000" w:rsidRPr="00000000">
              <w:rPr>
                <w:sz w:val="18"/>
                <w:szCs w:val="18"/>
                <w:rtl w:val="0"/>
              </w:rPr>
              <w:t xml:space="preserve">Service line volume — grow profitable service lines</w:t>
            </w:r>
            <w:r w:rsidDel="00000000" w:rsidR="00000000" w:rsidRPr="00000000">
              <w:rPr>
                <w:rtl w:val="0"/>
              </w:rPr>
            </w:r>
          </w:p>
        </w:tc>
        <w:tc>
          <w:tcPr/>
          <w:p w:rsidR="00000000" w:rsidDel="00000000" w:rsidP="00000000" w:rsidRDefault="00000000" w:rsidRPr="00000000" w14:paraId="000009BF">
            <w:pPr>
              <w:jc w:val="left"/>
              <w:rPr/>
            </w:pPr>
            <w:r w:rsidDel="00000000" w:rsidR="00000000" w:rsidRPr="00000000">
              <w:rPr>
                <w:sz w:val="18"/>
                <w:szCs w:val="18"/>
                <w:rtl w:val="0"/>
              </w:rPr>
              <w:t xml:space="preserve">PMPM population health cost — manage population health to stay within budget</w:t>
            </w:r>
            <w:r w:rsidDel="00000000" w:rsidR="00000000" w:rsidRPr="00000000">
              <w:rPr>
                <w:rtl w:val="0"/>
              </w:rPr>
            </w:r>
          </w:p>
        </w:tc>
      </w:tr>
      <w:tr>
        <w:trPr>
          <w:cantSplit w:val="0"/>
          <w:tblHeader w:val="0"/>
        </w:trPr>
        <w:tc>
          <w:tcPr/>
          <w:p w:rsidR="00000000" w:rsidDel="00000000" w:rsidP="00000000" w:rsidRDefault="00000000" w:rsidRPr="00000000" w14:paraId="000009C0">
            <w:pPr>
              <w:jc w:val="left"/>
              <w:rPr/>
            </w:pPr>
            <w:r w:rsidDel="00000000" w:rsidR="00000000" w:rsidRPr="00000000">
              <w:rPr>
                <w:sz w:val="18"/>
                <w:szCs w:val="18"/>
                <w:rtl w:val="0"/>
              </w:rPr>
              <w:t xml:space="preserve">Payer mix — maximize commercially insured cases</w:t>
            </w:r>
            <w:r w:rsidDel="00000000" w:rsidR="00000000" w:rsidRPr="00000000">
              <w:rPr>
                <w:rtl w:val="0"/>
              </w:rPr>
            </w:r>
          </w:p>
        </w:tc>
        <w:tc>
          <w:tcPr/>
          <w:p w:rsidR="00000000" w:rsidDel="00000000" w:rsidP="00000000" w:rsidRDefault="00000000" w:rsidRPr="00000000" w14:paraId="000009C1">
            <w:pPr>
              <w:jc w:val="left"/>
              <w:rPr/>
            </w:pPr>
            <w:r w:rsidDel="00000000" w:rsidR="00000000" w:rsidRPr="00000000">
              <w:rPr>
                <w:sz w:val="18"/>
                <w:szCs w:val="18"/>
                <w:rtl w:val="0"/>
              </w:rPr>
              <w:t xml:space="preserve">Quality performance — quality metrics determine budget adjustments and global budget performance</w:t>
            </w:r>
            <w:r w:rsidDel="00000000" w:rsidR="00000000" w:rsidRPr="00000000">
              <w:rPr>
                <w:rtl w:val="0"/>
              </w:rPr>
            </w:r>
          </w:p>
        </w:tc>
      </w:tr>
      <w:tr>
        <w:trPr>
          <w:cantSplit w:val="0"/>
          <w:tblHeader w:val="0"/>
        </w:trPr>
        <w:tc>
          <w:tcPr/>
          <w:p w:rsidR="00000000" w:rsidDel="00000000" w:rsidP="00000000" w:rsidRDefault="00000000" w:rsidRPr="00000000" w14:paraId="000009C2">
            <w:pPr>
              <w:jc w:val="left"/>
              <w:rPr/>
            </w:pPr>
            <w:r w:rsidDel="00000000" w:rsidR="00000000" w:rsidRPr="00000000">
              <w:rPr>
                <w:sz w:val="18"/>
                <w:szCs w:val="18"/>
                <w:rtl w:val="0"/>
              </w:rPr>
              <w:t xml:space="preserve">Denials management — recover denied claims</w:t>
            </w:r>
            <w:r w:rsidDel="00000000" w:rsidR="00000000" w:rsidRPr="00000000">
              <w:rPr>
                <w:rtl w:val="0"/>
              </w:rPr>
            </w:r>
          </w:p>
        </w:tc>
        <w:tc>
          <w:tcPr/>
          <w:p w:rsidR="00000000" w:rsidDel="00000000" w:rsidP="00000000" w:rsidRDefault="00000000" w:rsidRPr="00000000" w14:paraId="000009C3">
            <w:pPr>
              <w:jc w:val="left"/>
              <w:rPr/>
            </w:pPr>
            <w:r w:rsidDel="00000000" w:rsidR="00000000" w:rsidRPr="00000000">
              <w:rPr>
                <w:sz w:val="18"/>
                <w:szCs w:val="18"/>
                <w:rtl w:val="0"/>
              </w:rPr>
              <w:t xml:space="preserve">Potentially avoidable utilization — prevent the ED visits and admissions that waste budget</w:t>
            </w:r>
            <w:r w:rsidDel="00000000" w:rsidR="00000000" w:rsidRPr="00000000">
              <w:rPr>
                <w:rtl w:val="0"/>
              </w:rPr>
            </w:r>
          </w:p>
        </w:tc>
      </w:tr>
      <w:tr>
        <w:trPr>
          <w:cantSplit w:val="0"/>
          <w:tblHeader w:val="0"/>
        </w:trPr>
        <w:tc>
          <w:tcPr/>
          <w:p w:rsidR="00000000" w:rsidDel="00000000" w:rsidP="00000000" w:rsidRDefault="00000000" w:rsidRPr="00000000" w14:paraId="000009C4">
            <w:pPr>
              <w:jc w:val="left"/>
              <w:rPr/>
            </w:pPr>
            <w:r w:rsidDel="00000000" w:rsidR="00000000" w:rsidRPr="00000000">
              <w:rPr>
                <w:sz w:val="18"/>
                <w:szCs w:val="18"/>
                <w:rtl w:val="0"/>
              </w:rPr>
              <w:t xml:space="preserve">Case mix index — capture higher-acuity cases</w:t>
            </w:r>
            <w:r w:rsidDel="00000000" w:rsidR="00000000" w:rsidRPr="00000000">
              <w:rPr>
                <w:rtl w:val="0"/>
              </w:rPr>
            </w:r>
          </w:p>
        </w:tc>
        <w:tc>
          <w:tcPr/>
          <w:p w:rsidR="00000000" w:rsidDel="00000000" w:rsidP="00000000" w:rsidRDefault="00000000" w:rsidRPr="00000000" w14:paraId="000009C5">
            <w:pPr>
              <w:jc w:val="left"/>
              <w:rPr/>
            </w:pPr>
            <w:r w:rsidDel="00000000" w:rsidR="00000000" w:rsidRPr="00000000">
              <w:rPr>
                <w:sz w:val="18"/>
                <w:szCs w:val="18"/>
                <w:rtl w:val="0"/>
              </w:rPr>
              <w:t xml:space="preserve">Community investment ROI — SDOH programs that reduce utilization have direct financial return</w:t>
            </w:r>
            <w:r w:rsidDel="00000000" w:rsidR="00000000" w:rsidRPr="00000000">
              <w:rPr>
                <w:rtl w:val="0"/>
              </w:rPr>
            </w:r>
          </w:p>
        </w:tc>
      </w:tr>
      <w:tr>
        <w:trPr>
          <w:cantSplit w:val="1"/>
          <w:tblHeader w:val="0"/>
        </w:trPr>
        <w:tc>
          <w:tcPr/>
          <w:p w:rsidR="00000000" w:rsidDel="00000000" w:rsidP="00000000" w:rsidRDefault="00000000" w:rsidRPr="00000000" w14:paraId="000009C6">
            <w:pPr>
              <w:jc w:val="left"/>
              <w:rPr/>
            </w:pPr>
            <w:r w:rsidDel="00000000" w:rsidR="00000000" w:rsidRPr="00000000">
              <w:rPr>
                <w:sz w:val="18"/>
                <w:szCs w:val="18"/>
                <w:rtl w:val="0"/>
              </w:rPr>
              <w:t xml:space="preserve">Operating margin per adjusted discharge</w:t>
            </w:r>
            <w:r w:rsidDel="00000000" w:rsidR="00000000" w:rsidRPr="00000000">
              <w:rPr>
                <w:rtl w:val="0"/>
              </w:rPr>
            </w:r>
          </w:p>
        </w:tc>
        <w:tc>
          <w:tcPr/>
          <w:p w:rsidR="00000000" w:rsidDel="00000000" w:rsidP="00000000" w:rsidRDefault="00000000" w:rsidRPr="00000000" w14:paraId="000009C7">
            <w:pPr>
              <w:jc w:val="left"/>
              <w:rPr/>
            </w:pPr>
            <w:r w:rsidDel="00000000" w:rsidR="00000000" w:rsidRPr="00000000">
              <w:rPr>
                <w:sz w:val="18"/>
                <w:szCs w:val="18"/>
                <w:rtl w:val="0"/>
              </w:rPr>
              <w:t xml:space="preserve">Operating margin within global budget — sustainability within fixed revenue</w:t>
            </w:r>
            <w:r w:rsidDel="00000000" w:rsidR="00000000" w:rsidRPr="00000000">
              <w:rPr>
                <w:rtl w:val="0"/>
              </w:rPr>
            </w:r>
          </w:p>
        </w:tc>
      </w:tr>
    </w:tbl>
    <w:p w:rsidR="00000000" w:rsidDel="00000000" w:rsidP="00000000" w:rsidRDefault="00000000" w:rsidRPr="00000000" w14:paraId="000009C8">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7.4 — Financial metrics transformation: FFS versus global budget environment. Source: HTR’s Economics pillar framework.</w:t>
      </w:r>
    </w:p>
    <w:p w:rsidR="00000000" w:rsidDel="00000000" w:rsidP="00000000" w:rsidRDefault="00000000" w:rsidRPr="00000000" w14:paraId="000009C9">
      <w:pPr>
        <w:pStyle w:val="Heading3"/>
        <w:rPr/>
      </w:pPr>
      <w:bookmarkStart w:colFirst="0" w:colLast="0" w:name="_kpklwsvz1djx" w:id="218"/>
      <w:bookmarkEnd w:id="218"/>
      <w:r w:rsidDel="00000000" w:rsidR="00000000" w:rsidRPr="00000000">
        <w:rPr>
          <w:color w:val="161b22"/>
          <w:rtl w:val="0"/>
        </w:rPr>
        <w:t xml:space="preserve">7.6.2  </w:t>
      </w:r>
      <w:r w:rsidDel="00000000" w:rsidR="00000000" w:rsidRPr="00000000">
        <w:rPr>
          <w:b w:val="1"/>
          <w:bCs w:val="1"/>
          <w:color w:val="161b22"/>
          <w:rtl w:val="0"/>
        </w:rPr>
        <w:t xml:space="preserve">The Hospital Financial Stress Test Model</w:t>
      </w:r>
      <w:r w:rsidDel="00000000" w:rsidR="00000000" w:rsidRPr="00000000">
        <w:rPr>
          <w:rtl w:val="0"/>
        </w:rPr>
      </w:r>
    </w:p>
    <w:p w:rsidR="00000000" w:rsidDel="00000000" w:rsidP="00000000" w:rsidRDefault="00000000" w:rsidRPr="00000000" w14:paraId="000009CA">
      <w:pPr>
        <w:rPr/>
      </w:pPr>
      <w:r w:rsidDel="00000000" w:rsidR="00000000" w:rsidRPr="00000000">
        <w:rPr>
          <w:rtl w:val="0"/>
        </w:rPr>
        <w:t xml:space="preserve">The Hospital Financial Stress Test Model — available in the Research Lab for Professional and Advisory subscribers — allows hospital CFOs and finance teams to model their organization’s financial position under different payment reform scenarios. The model’s key scenarios for Vermont hospitals in 2026:</w:t>
      </w:r>
    </w:p>
    <w:p w:rsidR="00000000" w:rsidDel="00000000" w:rsidP="00000000" w:rsidRDefault="00000000" w:rsidRPr="00000000" w14:paraId="000009CB">
      <w:pPr>
        <w:keepNext w:val="0"/>
        <w:keepLines w:val="0"/>
        <w:numPr>
          <w:ilvl w:val="0"/>
          <w:numId w:val="11"/>
        </w:numPr>
        <w:ind w:left="720" w:hanging="360"/>
        <w:rPr/>
      </w:pPr>
      <w:r w:rsidDel="00000000" w:rsidR="00000000" w:rsidRPr="00000000">
        <w:rPr>
          <w:rtl w:val="0"/>
        </w:rPr>
        <w:t xml:space="preserve">RBP scenario: What does our financial position look like if commercial prices are set at 200% of Medicare (Oliver Wyman’s recommended benchmark) or 250% (an upper scenario GMCB modeled in its December 2024 RBP report)? What service lines have prices furthest above the benchmark and face the most revenue reduction?</w:t>
      </w:r>
    </w:p>
    <w:p w:rsidR="00000000" w:rsidDel="00000000" w:rsidP="00000000" w:rsidRDefault="00000000" w:rsidRPr="00000000" w14:paraId="000009CC">
      <w:pPr>
        <w:keepNext w:val="0"/>
        <w:keepLines w:val="0"/>
        <w:numPr>
          <w:ilvl w:val="0"/>
          <w:numId w:val="11"/>
        </w:numPr>
        <w:ind w:left="720" w:hanging="360"/>
        <w:rPr/>
      </w:pPr>
      <w:r w:rsidDel="00000000" w:rsidR="00000000" w:rsidRPr="00000000">
        <w:rPr>
          <w:rtl w:val="0"/>
        </w:rPr>
        <w:t xml:space="preserve">Global budget scenario: Under a prospective revenue cap equal to our current net patient revenue minus X%, what is our operating margin? What cost reductions or service redesigns are required to maintain solvency?</w:t>
      </w:r>
    </w:p>
    <w:p w:rsidR="00000000" w:rsidDel="00000000" w:rsidP="00000000" w:rsidRDefault="00000000" w:rsidRPr="00000000" w14:paraId="000009CD">
      <w:pPr>
        <w:keepNext w:val="0"/>
        <w:keepLines w:val="0"/>
        <w:numPr>
          <w:ilvl w:val="0"/>
          <w:numId w:val="11"/>
        </w:numPr>
        <w:ind w:left="720" w:hanging="360"/>
        <w:rPr/>
      </w:pPr>
      <w:r w:rsidDel="00000000" w:rsidR="00000000" w:rsidRPr="00000000">
        <w:rPr>
          <w:rtl w:val="0"/>
        </w:rPr>
        <w:t xml:space="preserve">Medicaid cut scenario: With H.R. 1’s Medicaid revenue reductions phasing in from 2027–2031, what is our projected total revenue under conservative, base, and optimistic assumptions about our Medicaid payer mix?</w:t>
      </w:r>
    </w:p>
    <w:p w:rsidR="00000000" w:rsidDel="00000000" w:rsidP="00000000" w:rsidRDefault="00000000" w:rsidRPr="00000000" w14:paraId="000009CE">
      <w:pPr>
        <w:keepLines w:val="0"/>
        <w:numPr>
          <w:ilvl w:val="0"/>
          <w:numId w:val="11"/>
        </w:numPr>
        <w:ind w:left="720" w:hanging="360"/>
        <w:rPr/>
      </w:pPr>
      <w:r w:rsidDel="00000000" w:rsidR="00000000" w:rsidRPr="00000000">
        <w:rPr>
          <w:rtl w:val="0"/>
        </w:rPr>
        <w:t xml:space="preserve">Transformation investment scenario: If we invest $X million in care management, CHW deployment, and telehealth, what reduction in avoidable hospitalizations and ED visits is required to achieve positive ROI within our VBC contract or global budget framework?</w:t>
      </w:r>
    </w:p>
    <w:p w:rsidR="00000000" w:rsidDel="00000000" w:rsidP="00000000" w:rsidRDefault="00000000" w:rsidRPr="00000000" w14:paraId="000009CF">
      <w:pPr>
        <w:pStyle w:val="Heading2"/>
        <w:pBdr>
          <w:top w:color="c9d2df" w:space="10" w:sz="6" w:val="single"/>
        </w:pBdr>
        <w:rPr/>
      </w:pPr>
      <w:bookmarkStart w:colFirst="0" w:colLast="0" w:name="_2byohxtx9s04" w:id="219"/>
      <w:bookmarkEnd w:id="219"/>
      <w:r w:rsidDel="00000000" w:rsidR="00000000" w:rsidRPr="00000000">
        <w:rPr>
          <w:color w:val="161b22"/>
          <w:rtl w:val="0"/>
        </w:rPr>
        <w:t xml:space="preserve">7.7  </w:t>
      </w:r>
      <w:r w:rsidDel="00000000" w:rsidR="00000000" w:rsidRPr="00000000">
        <w:rPr>
          <w:b w:val="1"/>
          <w:bCs w:val="1"/>
          <w:color w:val="161b22"/>
          <w:rtl w:val="0"/>
        </w:rPr>
        <w:t xml:space="preserve">The ROI of Transformation — Building the Financial Case</w:t>
      </w:r>
      <w:r w:rsidDel="00000000" w:rsidR="00000000" w:rsidRPr="00000000">
        <w:rPr>
          <w:rtl w:val="0"/>
        </w:rPr>
      </w:r>
    </w:p>
    <w:p w:rsidR="00000000" w:rsidDel="00000000" w:rsidP="00000000" w:rsidRDefault="00000000" w:rsidRPr="00000000" w14:paraId="000009D0">
      <w:pPr>
        <w:rPr/>
      </w:pPr>
      <w:r w:rsidDel="00000000" w:rsidR="00000000" w:rsidRPr="00000000">
        <w:rPr>
          <w:rtl w:val="0"/>
        </w:rPr>
        <w:t xml:space="preserve">Every transformation investment — a care management program, a behavioral health integration initiative, an SDOH screening program, a telehealth platform — requires a financial justification. Under fee-for-service, this justification is often difficult to construct because the investment may reduce utilization (and revenue) even when it improves outcomes. Under value-based care and global budgets, the financial case for transformation investment is considerably stronger.</w:t>
      </w:r>
    </w:p>
    <w:p w:rsidR="00000000" w:rsidDel="00000000" w:rsidP="00000000" w:rsidRDefault="00000000" w:rsidRPr="00000000" w14:paraId="000009D1">
      <w:pPr>
        <w:pStyle w:val="Heading3"/>
        <w:keepNext w:val="0"/>
        <w:rPr/>
      </w:pPr>
      <w:bookmarkStart w:colFirst="0" w:colLast="0" w:name="_jpr9nip9jbrv" w:id="220"/>
      <w:bookmarkEnd w:id="220"/>
      <w:r w:rsidDel="00000000" w:rsidR="00000000" w:rsidRPr="00000000">
        <w:rPr>
          <w:color w:val="161b22"/>
          <w:rtl w:val="0"/>
        </w:rPr>
        <w:t xml:space="preserve">7.7.1  </w:t>
      </w:r>
      <w:r w:rsidDel="00000000" w:rsidR="00000000" w:rsidRPr="00000000">
        <w:rPr>
          <w:b w:val="1"/>
          <w:bCs w:val="1"/>
          <w:color w:val="161b22"/>
          <w:rtl w:val="0"/>
        </w:rPr>
        <w:t xml:space="preserve">The Transformation ROI Framework</w:t>
      </w:r>
      <w:r w:rsidDel="00000000" w:rsidR="00000000" w:rsidRPr="00000000">
        <w:rPr>
          <w:rtl w:val="0"/>
        </w:rPr>
      </w:r>
    </w:p>
    <w:p w:rsidR="00000000" w:rsidDel="00000000" w:rsidP="00000000" w:rsidRDefault="00000000" w:rsidRPr="00000000" w14:paraId="000009D2">
      <w:pPr>
        <w:keepNext w:val="0"/>
        <w:rPr/>
      </w:pPr>
      <w:r w:rsidDel="00000000" w:rsidR="00000000" w:rsidRPr="00000000">
        <w:rPr>
          <w:rtl w:val="0"/>
        </w:rPr>
        <w:t xml:space="preserve">The following framework structures the financial case for transformation investments in a VBC environment. It is the analytical backbone of HTR Advisory engagements that involve transformation investment decisions.</w:t>
      </w:r>
    </w:p>
    <w:tbl>
      <w:tblPr>
        <w:tblStyle w:val="Table99"/>
        <w:tblW w:w="906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470"/>
        <w:gridCol w:w="2085"/>
        <w:gridCol w:w="2475"/>
        <w:gridCol w:w="3030"/>
        <w:tblGridChange w:id="0">
          <w:tblGrid>
            <w:gridCol w:w="1470"/>
            <w:gridCol w:w="2085"/>
            <w:gridCol w:w="2475"/>
            <w:gridCol w:w="3030"/>
          </w:tblGrid>
        </w:tblGridChange>
      </w:tblGrid>
      <w:tr>
        <w:trPr>
          <w:cantSplit w:val="1"/>
          <w:tblHeader w:val="1"/>
        </w:trPr>
        <w:tc>
          <w:tcPr>
            <w:shd w:fill="1b3a6b" w:val="clear"/>
          </w:tcPr>
          <w:p w:rsidR="00000000" w:rsidDel="00000000" w:rsidP="00000000" w:rsidRDefault="00000000" w:rsidRPr="00000000" w14:paraId="000009D3">
            <w:pPr>
              <w:jc w:val="left"/>
              <w:rPr/>
            </w:pPr>
            <w:r w:rsidDel="00000000" w:rsidR="00000000" w:rsidRPr="00000000">
              <w:rPr>
                <w:b w:val="1"/>
                <w:bCs w:val="1"/>
                <w:color w:val="ffffff"/>
                <w:sz w:val="18"/>
                <w:szCs w:val="18"/>
                <w:rtl w:val="0"/>
              </w:rPr>
              <w:t xml:space="preserve">Investment type</w:t>
            </w:r>
            <w:r w:rsidDel="00000000" w:rsidR="00000000" w:rsidRPr="00000000">
              <w:rPr>
                <w:rtl w:val="0"/>
              </w:rPr>
            </w:r>
          </w:p>
        </w:tc>
        <w:tc>
          <w:tcPr>
            <w:shd w:fill="1b3a6b" w:val="clear"/>
          </w:tcPr>
          <w:p w:rsidR="00000000" w:rsidDel="00000000" w:rsidP="00000000" w:rsidRDefault="00000000" w:rsidRPr="00000000" w14:paraId="000009D4">
            <w:pPr>
              <w:jc w:val="left"/>
              <w:rPr/>
            </w:pPr>
            <w:r w:rsidDel="00000000" w:rsidR="00000000" w:rsidRPr="00000000">
              <w:rPr>
                <w:b w:val="1"/>
                <w:bCs w:val="1"/>
                <w:color w:val="ffffff"/>
                <w:sz w:val="18"/>
                <w:szCs w:val="18"/>
                <w:rtl w:val="0"/>
              </w:rPr>
              <w:t xml:space="preserve">Revenue/savings mechanism</w:t>
            </w:r>
            <w:r w:rsidDel="00000000" w:rsidR="00000000" w:rsidRPr="00000000">
              <w:rPr>
                <w:rtl w:val="0"/>
              </w:rPr>
            </w:r>
          </w:p>
        </w:tc>
        <w:tc>
          <w:tcPr>
            <w:shd w:fill="1b3a6b" w:val="clear"/>
          </w:tcPr>
          <w:p w:rsidR="00000000" w:rsidDel="00000000" w:rsidP="00000000" w:rsidRDefault="00000000" w:rsidRPr="00000000" w14:paraId="000009D5">
            <w:pPr>
              <w:jc w:val="left"/>
              <w:rPr/>
            </w:pPr>
            <w:r w:rsidDel="00000000" w:rsidR="00000000" w:rsidRPr="00000000">
              <w:rPr>
                <w:b w:val="1"/>
                <w:bCs w:val="1"/>
                <w:color w:val="ffffff"/>
                <w:sz w:val="18"/>
                <w:szCs w:val="18"/>
                <w:rtl w:val="0"/>
              </w:rPr>
              <w:t xml:space="preserve">Calculation approach</w:t>
            </w:r>
            <w:r w:rsidDel="00000000" w:rsidR="00000000" w:rsidRPr="00000000">
              <w:rPr>
                <w:rtl w:val="0"/>
              </w:rPr>
            </w:r>
          </w:p>
        </w:tc>
        <w:tc>
          <w:tcPr>
            <w:shd w:fill="1b3a6b" w:val="clear"/>
          </w:tcPr>
          <w:p w:rsidR="00000000" w:rsidDel="00000000" w:rsidP="00000000" w:rsidRDefault="00000000" w:rsidRPr="00000000" w14:paraId="000009D6">
            <w:pPr>
              <w:jc w:val="left"/>
              <w:rPr/>
            </w:pPr>
            <w:r w:rsidDel="00000000" w:rsidR="00000000" w:rsidRPr="00000000">
              <w:rPr>
                <w:b w:val="1"/>
                <w:bCs w:val="1"/>
                <w:color w:val="ffffff"/>
                <w:sz w:val="18"/>
                <w:szCs w:val="18"/>
                <w:rtl w:val="0"/>
              </w:rPr>
              <w:t xml:space="preserve">Vermont example</w:t>
            </w:r>
            <w:r w:rsidDel="00000000" w:rsidR="00000000" w:rsidRPr="00000000">
              <w:rPr>
                <w:rtl w:val="0"/>
              </w:rPr>
            </w:r>
          </w:p>
        </w:tc>
      </w:tr>
      <w:tr>
        <w:trPr>
          <w:cantSplit w:val="1"/>
          <w:tblHeader w:val="0"/>
        </w:trPr>
        <w:tc>
          <w:tcPr/>
          <w:p w:rsidR="00000000" w:rsidDel="00000000" w:rsidP="00000000" w:rsidRDefault="00000000" w:rsidRPr="00000000" w14:paraId="000009D7">
            <w:pPr>
              <w:jc w:val="left"/>
              <w:rPr/>
            </w:pPr>
            <w:r w:rsidDel="00000000" w:rsidR="00000000" w:rsidRPr="00000000">
              <w:rPr>
                <w:sz w:val="18"/>
                <w:szCs w:val="18"/>
                <w:rtl w:val="0"/>
              </w:rPr>
              <w:t xml:space="preserve">Care management program</w:t>
            </w:r>
            <w:r w:rsidDel="00000000" w:rsidR="00000000" w:rsidRPr="00000000">
              <w:rPr>
                <w:rtl w:val="0"/>
              </w:rPr>
            </w:r>
          </w:p>
        </w:tc>
        <w:tc>
          <w:tcPr/>
          <w:p w:rsidR="00000000" w:rsidDel="00000000" w:rsidP="00000000" w:rsidRDefault="00000000" w:rsidRPr="00000000" w14:paraId="000009D8">
            <w:pPr>
              <w:jc w:val="left"/>
              <w:rPr/>
            </w:pPr>
            <w:r w:rsidDel="00000000" w:rsidR="00000000" w:rsidRPr="00000000">
              <w:rPr>
                <w:sz w:val="18"/>
                <w:szCs w:val="18"/>
                <w:rtl w:val="0"/>
              </w:rPr>
              <w:t xml:space="preserve">Prevents hospitalizations and ED visits that, under VBC, are costs without offsetting revenue</w:t>
            </w:r>
            <w:r w:rsidDel="00000000" w:rsidR="00000000" w:rsidRPr="00000000">
              <w:rPr>
                <w:rtl w:val="0"/>
              </w:rPr>
            </w:r>
          </w:p>
        </w:tc>
        <w:tc>
          <w:tcPr/>
          <w:p w:rsidR="00000000" w:rsidDel="00000000" w:rsidP="00000000" w:rsidRDefault="00000000" w:rsidRPr="00000000" w14:paraId="000009D9">
            <w:pPr>
              <w:jc w:val="left"/>
              <w:rPr/>
            </w:pPr>
            <w:r w:rsidDel="00000000" w:rsidR="00000000" w:rsidRPr="00000000">
              <w:rPr>
                <w:sz w:val="18"/>
                <w:szCs w:val="18"/>
                <w:rtl w:val="0"/>
              </w:rPr>
              <w:t xml:space="preserve">(Prevented events) × (average cost per event) - (program operating cost) = Net savings. Divide by program cost for ROI.</w:t>
            </w:r>
            <w:r w:rsidDel="00000000" w:rsidR="00000000" w:rsidRPr="00000000">
              <w:rPr>
                <w:rtl w:val="0"/>
              </w:rPr>
            </w:r>
          </w:p>
        </w:tc>
        <w:tc>
          <w:tcPr/>
          <w:p w:rsidR="00000000" w:rsidDel="00000000" w:rsidP="00000000" w:rsidRDefault="00000000" w:rsidRPr="00000000" w14:paraId="000009DA">
            <w:pPr>
              <w:jc w:val="left"/>
              <w:rPr/>
            </w:pPr>
            <w:r w:rsidDel="00000000" w:rsidR="00000000" w:rsidRPr="00000000">
              <w:rPr>
                <w:sz w:val="18"/>
                <w:szCs w:val="18"/>
                <w:rtl w:val="0"/>
              </w:rPr>
              <w:t xml:space="preserve">Vermont: 32.3% of ED visits potentially avoidable. CHT program preventing 500 avoidable ED visits/year at $1,800 each = $900K savings. If CHT costs $300K/year, ROI = 200%.</w:t>
            </w:r>
            <w:r w:rsidDel="00000000" w:rsidR="00000000" w:rsidRPr="00000000">
              <w:rPr>
                <w:rtl w:val="0"/>
              </w:rPr>
            </w:r>
          </w:p>
        </w:tc>
      </w:tr>
      <w:tr>
        <w:trPr>
          <w:cantSplit w:val="0"/>
          <w:tblHeader w:val="0"/>
        </w:trPr>
        <w:tc>
          <w:tcPr/>
          <w:p w:rsidR="00000000" w:rsidDel="00000000" w:rsidP="00000000" w:rsidRDefault="00000000" w:rsidRPr="00000000" w14:paraId="000009DB">
            <w:pPr>
              <w:jc w:val="left"/>
              <w:rPr/>
            </w:pPr>
            <w:r w:rsidDel="00000000" w:rsidR="00000000" w:rsidRPr="00000000">
              <w:rPr>
                <w:sz w:val="18"/>
                <w:szCs w:val="18"/>
                <w:rtl w:val="0"/>
              </w:rPr>
              <w:t xml:space="preserve">Behavioral health integration (CoCM)</w:t>
            </w:r>
            <w:r w:rsidDel="00000000" w:rsidR="00000000" w:rsidRPr="00000000">
              <w:rPr>
                <w:rtl w:val="0"/>
              </w:rPr>
            </w:r>
          </w:p>
        </w:tc>
        <w:tc>
          <w:tcPr/>
          <w:p w:rsidR="00000000" w:rsidDel="00000000" w:rsidP="00000000" w:rsidRDefault="00000000" w:rsidRPr="00000000" w14:paraId="000009DC">
            <w:pPr>
              <w:jc w:val="left"/>
              <w:rPr/>
            </w:pPr>
            <w:r w:rsidDel="00000000" w:rsidR="00000000" w:rsidRPr="00000000">
              <w:rPr>
                <w:sz w:val="18"/>
                <w:szCs w:val="18"/>
                <w:rtl w:val="0"/>
              </w:rPr>
              <w:t xml:space="preserve">Reduces downstream high-cost utilization — hospitalizations, ED visits for MH crisis — for patients receiving earlier MH intervention</w:t>
            </w:r>
            <w:r w:rsidDel="00000000" w:rsidR="00000000" w:rsidRPr="00000000">
              <w:rPr>
                <w:rtl w:val="0"/>
              </w:rPr>
            </w:r>
          </w:p>
        </w:tc>
        <w:tc>
          <w:tcPr/>
          <w:p w:rsidR="00000000" w:rsidDel="00000000" w:rsidP="00000000" w:rsidRDefault="00000000" w:rsidRPr="00000000" w14:paraId="000009DD">
            <w:pPr>
              <w:jc w:val="left"/>
              <w:rPr/>
            </w:pPr>
            <w:r w:rsidDel="00000000" w:rsidR="00000000" w:rsidRPr="00000000">
              <w:rPr>
                <w:sz w:val="18"/>
                <w:szCs w:val="18"/>
                <w:rtl w:val="0"/>
              </w:rPr>
              <w:t xml:space="preserve">Estimate reduction in MH-related ED visits and hospitalizations for CoCM-managed patients vs. usual care. Vermont: 245.5 suicide/SH ED visits per 10,000 — each prevented = $1,800 saved plus downstream cost avoidance.</w:t>
            </w:r>
            <w:r w:rsidDel="00000000" w:rsidR="00000000" w:rsidRPr="00000000">
              <w:rPr>
                <w:rtl w:val="0"/>
              </w:rPr>
            </w:r>
          </w:p>
        </w:tc>
        <w:tc>
          <w:tcPr/>
          <w:p w:rsidR="00000000" w:rsidDel="00000000" w:rsidP="00000000" w:rsidRDefault="00000000" w:rsidRPr="00000000" w14:paraId="000009DE">
            <w:pPr>
              <w:jc w:val="left"/>
              <w:rPr/>
            </w:pPr>
            <w:r w:rsidDel="00000000" w:rsidR="00000000" w:rsidRPr="00000000">
              <w:rPr>
                <w:sz w:val="18"/>
                <w:szCs w:val="18"/>
                <w:rtl w:val="0"/>
              </w:rPr>
              <w:t xml:space="preserve">Vermont Blueprint MHI pilot: 80% of administrative entities increased CHT staffing. Every MH-related hospitalization prevented saves $15,000 on average — a material offset against the cost of a CoCM behavioral health care manager.</w:t>
            </w:r>
            <w:r w:rsidDel="00000000" w:rsidR="00000000" w:rsidRPr="00000000">
              <w:rPr>
                <w:rtl w:val="0"/>
              </w:rPr>
            </w:r>
          </w:p>
        </w:tc>
      </w:tr>
      <w:tr>
        <w:trPr>
          <w:cantSplit w:val="0"/>
          <w:tblHeader w:val="0"/>
        </w:trPr>
        <w:tc>
          <w:tcPr/>
          <w:p w:rsidR="00000000" w:rsidDel="00000000" w:rsidP="00000000" w:rsidRDefault="00000000" w:rsidRPr="00000000" w14:paraId="000009DF">
            <w:pPr>
              <w:jc w:val="left"/>
              <w:rPr/>
            </w:pPr>
            <w:r w:rsidDel="00000000" w:rsidR="00000000" w:rsidRPr="00000000">
              <w:rPr>
                <w:sz w:val="18"/>
                <w:szCs w:val="18"/>
                <w:rtl w:val="0"/>
              </w:rPr>
              <w:t xml:space="preserve">SDOH program investment</w:t>
            </w:r>
            <w:r w:rsidDel="00000000" w:rsidR="00000000" w:rsidRPr="00000000">
              <w:rPr>
                <w:rtl w:val="0"/>
              </w:rPr>
            </w:r>
          </w:p>
        </w:tc>
        <w:tc>
          <w:tcPr/>
          <w:p w:rsidR="00000000" w:rsidDel="00000000" w:rsidP="00000000" w:rsidRDefault="00000000" w:rsidRPr="00000000" w14:paraId="000009E0">
            <w:pPr>
              <w:jc w:val="left"/>
              <w:rPr/>
            </w:pPr>
            <w:r w:rsidDel="00000000" w:rsidR="00000000" w:rsidRPr="00000000">
              <w:rPr>
                <w:sz w:val="18"/>
                <w:szCs w:val="18"/>
                <w:rtl w:val="0"/>
              </w:rPr>
              <w:t xml:space="preserve">Reduces avoidable utilization driven by unmet social needs — housing-related ED visits, medication non-adherence from food insecurity, missed appointments from transportation barriers</w:t>
            </w:r>
            <w:r w:rsidDel="00000000" w:rsidR="00000000" w:rsidRPr="00000000">
              <w:rPr>
                <w:rtl w:val="0"/>
              </w:rPr>
            </w:r>
          </w:p>
        </w:tc>
        <w:tc>
          <w:tcPr/>
          <w:p w:rsidR="00000000" w:rsidDel="00000000" w:rsidP="00000000" w:rsidRDefault="00000000" w:rsidRPr="00000000" w14:paraId="000009E1">
            <w:pPr>
              <w:jc w:val="left"/>
              <w:rPr/>
            </w:pPr>
            <w:r w:rsidDel="00000000" w:rsidR="00000000" w:rsidRPr="00000000">
              <w:rPr>
                <w:sz w:val="18"/>
                <w:szCs w:val="18"/>
                <w:rtl w:val="0"/>
              </w:rPr>
              <w:t xml:space="preserve">Literature suggests 5-15% reduction in total cost of care for high-SDOH-burden populations receiving coordinated SDOH intervention. Apply to Vermont’s identified high-SDOH populations.</w:t>
            </w:r>
            <w:r w:rsidDel="00000000" w:rsidR="00000000" w:rsidRPr="00000000">
              <w:rPr>
                <w:rtl w:val="0"/>
              </w:rPr>
            </w:r>
          </w:p>
        </w:tc>
        <w:tc>
          <w:tcPr/>
          <w:p w:rsidR="00000000" w:rsidDel="00000000" w:rsidP="00000000" w:rsidRDefault="00000000" w:rsidRPr="00000000" w14:paraId="000009E2">
            <w:pPr>
              <w:jc w:val="left"/>
              <w:rPr/>
            </w:pPr>
            <w:r w:rsidDel="00000000" w:rsidR="00000000" w:rsidRPr="00000000">
              <w:rPr>
                <w:sz w:val="18"/>
                <w:szCs w:val="18"/>
                <w:rtl w:val="0"/>
              </w:rPr>
              <w:t xml:space="preserve">Blueprint HRSN screening + CHT navigation: SDOH intervention for the 9% of Vermonters who are food insecure, if it reduces avoidable hospitalizations by even 10%, produces system savings exceeding program cost at scale.</w:t>
            </w:r>
            <w:r w:rsidDel="00000000" w:rsidR="00000000" w:rsidRPr="00000000">
              <w:rPr>
                <w:rtl w:val="0"/>
              </w:rPr>
            </w:r>
          </w:p>
        </w:tc>
      </w:tr>
      <w:tr>
        <w:trPr>
          <w:cantSplit w:val="0"/>
          <w:tblHeader w:val="0"/>
        </w:trPr>
        <w:tc>
          <w:tcPr/>
          <w:p w:rsidR="00000000" w:rsidDel="00000000" w:rsidP="00000000" w:rsidRDefault="00000000" w:rsidRPr="00000000" w14:paraId="000009E3">
            <w:pPr>
              <w:jc w:val="left"/>
              <w:rPr/>
            </w:pPr>
            <w:r w:rsidDel="00000000" w:rsidR="00000000" w:rsidRPr="00000000">
              <w:rPr>
                <w:sz w:val="18"/>
                <w:szCs w:val="18"/>
                <w:rtl w:val="0"/>
              </w:rPr>
              <w:t xml:space="preserve">Primary care investment (PCMH enhanced payments)</w:t>
            </w:r>
            <w:r w:rsidDel="00000000" w:rsidR="00000000" w:rsidRPr="00000000">
              <w:rPr>
                <w:rtl w:val="0"/>
              </w:rPr>
            </w:r>
          </w:p>
        </w:tc>
        <w:tc>
          <w:tcPr/>
          <w:p w:rsidR="00000000" w:rsidDel="00000000" w:rsidP="00000000" w:rsidRDefault="00000000" w:rsidRPr="00000000" w14:paraId="000009E4">
            <w:pPr>
              <w:jc w:val="left"/>
              <w:rPr/>
            </w:pPr>
            <w:r w:rsidDel="00000000" w:rsidR="00000000" w:rsidRPr="00000000">
              <w:rPr>
                <w:sz w:val="18"/>
                <w:szCs w:val="18"/>
                <w:rtl w:val="0"/>
              </w:rPr>
              <w:t xml:space="preserve">Reduces hospitalizations and specialty care through better chronic disease management and early intervention</w:t>
            </w:r>
            <w:r w:rsidDel="00000000" w:rsidR="00000000" w:rsidRPr="00000000">
              <w:rPr>
                <w:rtl w:val="0"/>
              </w:rPr>
            </w:r>
          </w:p>
        </w:tc>
        <w:tc>
          <w:tcPr/>
          <w:p w:rsidR="00000000" w:rsidDel="00000000" w:rsidP="00000000" w:rsidRDefault="00000000" w:rsidRPr="00000000" w14:paraId="000009E5">
            <w:pPr>
              <w:jc w:val="left"/>
              <w:rPr/>
            </w:pPr>
            <w:r w:rsidDel="00000000" w:rsidR="00000000" w:rsidRPr="00000000">
              <w:rPr>
                <w:sz w:val="18"/>
                <w:szCs w:val="18"/>
                <w:rtl w:val="0"/>
              </w:rPr>
              <w:t xml:space="preserve">Blueprint ROI study: $5.8M reduction in medical expenditure per $1M invested. At this ratio, $3M in Blueprint PCMH investment reduces system costs by $17.4M.</w:t>
            </w:r>
            <w:r w:rsidDel="00000000" w:rsidR="00000000" w:rsidRPr="00000000">
              <w:rPr>
                <w:rtl w:val="0"/>
              </w:rPr>
            </w:r>
          </w:p>
        </w:tc>
        <w:tc>
          <w:tcPr/>
          <w:p w:rsidR="00000000" w:rsidDel="00000000" w:rsidP="00000000" w:rsidRDefault="00000000" w:rsidRPr="00000000" w14:paraId="000009E6">
            <w:pPr>
              <w:jc w:val="left"/>
              <w:rPr/>
            </w:pPr>
            <w:r w:rsidDel="00000000" w:rsidR="00000000" w:rsidRPr="00000000">
              <w:rPr>
                <w:sz w:val="18"/>
                <w:szCs w:val="18"/>
                <w:rtl w:val="0"/>
              </w:rPr>
              <w:t xml:space="preserve">Vermont Blueprint primary care investment: PCMH investment is essentially a system investment with documented 5.8:1 ROI in Vermont’s own experience.</w:t>
            </w:r>
            <w:r w:rsidDel="00000000" w:rsidR="00000000" w:rsidRPr="00000000">
              <w:rPr>
                <w:rtl w:val="0"/>
              </w:rPr>
            </w:r>
          </w:p>
        </w:tc>
      </w:tr>
      <w:tr>
        <w:trPr>
          <w:cantSplit w:val="1"/>
          <w:tblHeader w:val="0"/>
        </w:trPr>
        <w:tc>
          <w:tcPr/>
          <w:p w:rsidR="00000000" w:rsidDel="00000000" w:rsidP="00000000" w:rsidRDefault="00000000" w:rsidRPr="00000000" w14:paraId="000009E7">
            <w:pPr>
              <w:jc w:val="left"/>
              <w:rPr/>
            </w:pPr>
            <w:r w:rsidDel="00000000" w:rsidR="00000000" w:rsidRPr="00000000">
              <w:rPr>
                <w:sz w:val="18"/>
                <w:szCs w:val="18"/>
                <w:rtl w:val="0"/>
              </w:rPr>
              <w:t xml:space="preserve">Telehealth for rural access</w:t>
            </w:r>
            <w:r w:rsidDel="00000000" w:rsidR="00000000" w:rsidRPr="00000000">
              <w:rPr>
                <w:rtl w:val="0"/>
              </w:rPr>
            </w:r>
          </w:p>
        </w:tc>
        <w:tc>
          <w:tcPr/>
          <w:p w:rsidR="00000000" w:rsidDel="00000000" w:rsidP="00000000" w:rsidRDefault="00000000" w:rsidRPr="00000000" w14:paraId="000009E8">
            <w:pPr>
              <w:jc w:val="left"/>
              <w:rPr/>
            </w:pPr>
            <w:r w:rsidDel="00000000" w:rsidR="00000000" w:rsidRPr="00000000">
              <w:rPr>
                <w:sz w:val="18"/>
                <w:szCs w:val="18"/>
                <w:rtl w:val="0"/>
              </w:rPr>
              <w:t xml:space="preserve">Reduces transportation-related care avoidance and enables earlier intervention before crisis; reduces specialist transport costs for rural hospitals</w:t>
            </w:r>
            <w:r w:rsidDel="00000000" w:rsidR="00000000" w:rsidRPr="00000000">
              <w:rPr>
                <w:rtl w:val="0"/>
              </w:rPr>
            </w:r>
          </w:p>
        </w:tc>
        <w:tc>
          <w:tcPr/>
          <w:p w:rsidR="00000000" w:rsidDel="00000000" w:rsidP="00000000" w:rsidRDefault="00000000" w:rsidRPr="00000000" w14:paraId="000009E9">
            <w:pPr>
              <w:jc w:val="left"/>
              <w:rPr/>
            </w:pPr>
            <w:r w:rsidDel="00000000" w:rsidR="00000000" w:rsidRPr="00000000">
              <w:rPr>
                <w:sz w:val="18"/>
                <w:szCs w:val="18"/>
                <w:rtl w:val="0"/>
              </w:rPr>
              <w:t xml:space="preserve">Travel cost savings + avoided emergency transport + reduced length of stay for patients manageable via telehealth specialty consultation. RPM: each prevented CHF hospitalization saves $15,000.</w:t>
            </w:r>
            <w:r w:rsidDel="00000000" w:rsidR="00000000" w:rsidRPr="00000000">
              <w:rPr>
                <w:rtl w:val="0"/>
              </w:rPr>
            </w:r>
          </w:p>
        </w:tc>
        <w:tc>
          <w:tcPr/>
          <w:p w:rsidR="00000000" w:rsidDel="00000000" w:rsidP="00000000" w:rsidRDefault="00000000" w:rsidRPr="00000000" w14:paraId="000009EA">
            <w:pPr>
              <w:jc w:val="left"/>
              <w:rPr/>
            </w:pPr>
            <w:r w:rsidDel="00000000" w:rsidR="00000000" w:rsidRPr="00000000">
              <w:rPr>
                <w:sz w:val="18"/>
                <w:szCs w:val="18"/>
                <w:rtl w:val="0"/>
              </w:rPr>
              <w:t xml:space="preserve">Vermont RHT Program RPM grants: CHF readmission prevention via RPM in a population of 200 high-risk patients, preventing 10% of 30-day readmissions at 30% readmission rate, saves $90,000/year — ROI positive at $10,000/year RPM program cost.</w:t>
            </w:r>
            <w:r w:rsidDel="00000000" w:rsidR="00000000" w:rsidRPr="00000000">
              <w:rPr>
                <w:rtl w:val="0"/>
              </w:rPr>
            </w:r>
          </w:p>
        </w:tc>
      </w:tr>
    </w:tbl>
    <w:p w:rsidR="00000000" w:rsidDel="00000000" w:rsidP="00000000" w:rsidRDefault="00000000" w:rsidRPr="00000000" w14:paraId="000009EB">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7.5 — Transformation investment ROI framework with Vermont examples. Sources: HTR’s Economics pillar framework; Blueprint for Health ROI study; CMS cost data; Vermont data from AHS Transformation Reports.</w:t>
      </w:r>
    </w:p>
    <w:p w:rsidR="00000000" w:rsidDel="00000000" w:rsidP="00000000" w:rsidRDefault="00000000" w:rsidRPr="00000000" w14:paraId="000009EC">
      <w:pPr>
        <w:pStyle w:val="Heading2"/>
        <w:pBdr>
          <w:top w:color="c9d2df" w:space="10" w:sz="6" w:val="single"/>
        </w:pBdr>
        <w:rPr/>
      </w:pPr>
      <w:bookmarkStart w:colFirst="0" w:colLast="0" w:name="_zhwc76w211fp" w:id="221"/>
      <w:bookmarkEnd w:id="221"/>
      <w:r w:rsidDel="00000000" w:rsidR="00000000" w:rsidRPr="00000000">
        <w:rPr>
          <w:color w:val="161b22"/>
          <w:rtl w:val="0"/>
        </w:rPr>
        <w:t xml:space="preserve">7.8  </w:t>
      </w:r>
      <w:r w:rsidDel="00000000" w:rsidR="00000000" w:rsidRPr="00000000">
        <w:rPr>
          <w:b w:val="1"/>
          <w:bCs w:val="1"/>
          <w:color w:val="161b22"/>
          <w:rtl w:val="0"/>
        </w:rPr>
        <w:t xml:space="preserve">Primary Care Investment — Vermont’s Primary Care Economics</w:t>
      </w:r>
      <w:r w:rsidDel="00000000" w:rsidR="00000000" w:rsidRPr="00000000">
        <w:rPr>
          <w:rtl w:val="0"/>
        </w:rPr>
      </w:r>
    </w:p>
    <w:p w:rsidR="00000000" w:rsidDel="00000000" w:rsidP="00000000" w:rsidRDefault="00000000" w:rsidRPr="00000000" w14:paraId="000009ED">
      <w:pPr>
        <w:rPr/>
      </w:pPr>
      <w:r w:rsidDel="00000000" w:rsidR="00000000" w:rsidRPr="00000000">
        <w:rPr>
          <w:rtl w:val="0"/>
        </w:rPr>
        <w:t xml:space="preserve">The AHEAD Model’s requirement that states demonstrate increased investment in primary care as a percentage of total spending is not just a quality metric — it is an economics imperative. The foundational economic argument for primary care investment in a global budget environment is that primary care is the highest-return investment a healthcare system can make: the same $1 invested in primary care produces greater total cost of care reduction than $1 invested in hospital care or specialty care.</w:t>
      </w:r>
    </w:p>
    <w:p w:rsidR="00000000" w:rsidDel="00000000" w:rsidP="00000000" w:rsidRDefault="00000000" w:rsidRPr="00000000" w14:paraId="000009E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Blueprint for Health embeds this economic logic in its design. The all-payer PMPM payments to PCMH practices are structured as an investment in reduced downstream costs — and Vermont’s own evaluation data confirms the 5.8:1 ROI. AHEAD was designed to measure primary care investment as a percentage of total spending — an explicit financial accountability framework for the primary care investment argument, even though Vermont’s withdrawal means it will not be the vehicle that applies it here.</w:t>
      </w:r>
    </w:p>
    <w:p w:rsidR="00000000" w:rsidDel="00000000" w:rsidP="00000000" w:rsidRDefault="00000000" w:rsidRPr="00000000" w14:paraId="000009E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For Vermont hospitals operating under global budgets, the financial relationship between primary care investment and hospital cost management is direct: a better-functioning primary care system means fewer hospital admissions from preventable chronic disease exacerbations, fewer avoidable ED visits, and fewer hospitalizations for conditions that should have been managed in outpatient settings. The hospital that invests in primary care strengthens the community health infrastructure that reduces its own inpatient costs — a virtuous cycle that fee-for-service can never produce but global budgets require.</w:t>
      </w:r>
    </w:p>
    <w:p w:rsidR="00000000" w:rsidDel="00000000" w:rsidP="00000000" w:rsidRDefault="00000000" w:rsidRPr="00000000" w14:paraId="000009F0">
      <w:pPr>
        <w:pStyle w:val="Heading2"/>
        <w:keepNext w:val="0"/>
        <w:pBdr>
          <w:top w:color="c9d2df" w:space="10" w:sz="6" w:val="single"/>
        </w:pBdr>
        <w:rPr/>
      </w:pPr>
      <w:bookmarkStart w:colFirst="0" w:colLast="0" w:name="_udm7old2hnug" w:id="222"/>
      <w:bookmarkEnd w:id="222"/>
      <w:r w:rsidDel="00000000" w:rsidR="00000000" w:rsidRPr="00000000">
        <w:rPr>
          <w:color w:val="161b22"/>
          <w:rtl w:val="0"/>
        </w:rPr>
        <w:t xml:space="preserve">7.9  </w:t>
      </w:r>
      <w:r w:rsidDel="00000000" w:rsidR="00000000" w:rsidRPr="00000000">
        <w:rPr>
          <w:b w:val="1"/>
          <w:bCs w:val="1"/>
          <w:color w:val="161b22"/>
          <w:rtl w:val="0"/>
        </w:rPr>
        <w:t xml:space="preserve">Work This Chapter on the Platform</w:t>
      </w:r>
      <w:r w:rsidDel="00000000" w:rsidR="00000000" w:rsidRPr="00000000">
        <w:rPr>
          <w:rtl w:val="0"/>
        </w:rPr>
      </w:r>
    </w:p>
    <w:p w:rsidR="00000000" w:rsidDel="00000000" w:rsidP="00000000" w:rsidRDefault="00000000" w:rsidRPr="00000000" w14:paraId="000009F1">
      <w:pPr>
        <w:keepNext w:val="0"/>
        <w:rPr/>
      </w:pPr>
      <w:r w:rsidDel="00000000" w:rsidR="00000000" w:rsidRPr="00000000">
        <w:rPr>
          <w:rtl w:val="0"/>
        </w:rPr>
        <w:t xml:space="preserve">Chapter 7’s VBC financial mechanics — shared savings, risk, contract analysis, readiness — are exactly what these calculators do.</w:t>
      </w:r>
    </w:p>
    <w:tbl>
      <w:tblPr>
        <w:tblStyle w:val="Table100"/>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3312"/>
        <w:gridCol w:w="2736"/>
        <w:gridCol w:w="3023"/>
        <w:tblGridChange w:id="0">
          <w:tblGrid>
            <w:gridCol w:w="3312"/>
            <w:gridCol w:w="2736"/>
            <w:gridCol w:w="3023"/>
          </w:tblGrid>
        </w:tblGridChange>
      </w:tblGrid>
      <w:tr>
        <w:trPr>
          <w:cantSplit w:val="1"/>
          <w:tblHeader w:val="1"/>
        </w:trPr>
        <w:tc>
          <w:tcPr>
            <w:shd w:fill="1b3a6b" w:val="clear"/>
          </w:tcPr>
          <w:p w:rsidR="00000000" w:rsidDel="00000000" w:rsidP="00000000" w:rsidRDefault="00000000" w:rsidRPr="00000000" w14:paraId="000009F2">
            <w:pPr>
              <w:jc w:val="left"/>
              <w:rPr/>
            </w:pPr>
            <w:r w:rsidDel="00000000" w:rsidR="00000000" w:rsidRPr="00000000">
              <w:rPr>
                <w:b w:val="1"/>
                <w:bCs w:val="1"/>
                <w:color w:val="ffffff"/>
                <w:sz w:val="18"/>
                <w:szCs w:val="18"/>
                <w:rtl w:val="0"/>
              </w:rPr>
              <w:t xml:space="preserve">Do this</w:t>
            </w:r>
            <w:r w:rsidDel="00000000" w:rsidR="00000000" w:rsidRPr="00000000">
              <w:rPr>
                <w:rtl w:val="0"/>
              </w:rPr>
            </w:r>
          </w:p>
        </w:tc>
        <w:tc>
          <w:tcPr>
            <w:shd w:fill="1b3a6b" w:val="clear"/>
          </w:tcPr>
          <w:p w:rsidR="00000000" w:rsidDel="00000000" w:rsidP="00000000" w:rsidRDefault="00000000" w:rsidRPr="00000000" w14:paraId="000009F3">
            <w:pPr>
              <w:jc w:val="left"/>
              <w:rPr/>
            </w:pPr>
            <w:r w:rsidDel="00000000" w:rsidR="00000000" w:rsidRPr="00000000">
              <w:rPr>
                <w:b w:val="1"/>
                <w:bCs w:val="1"/>
                <w:color w:val="ffffff"/>
                <w:sz w:val="18"/>
                <w:szCs w:val="18"/>
                <w:rtl w:val="0"/>
              </w:rPr>
              <w:t xml:space="preserve">On this tool</w:t>
            </w:r>
            <w:r w:rsidDel="00000000" w:rsidR="00000000" w:rsidRPr="00000000">
              <w:rPr>
                <w:rtl w:val="0"/>
              </w:rPr>
            </w:r>
          </w:p>
        </w:tc>
        <w:tc>
          <w:tcPr>
            <w:shd w:fill="1b3a6b" w:val="clear"/>
          </w:tcPr>
          <w:p w:rsidR="00000000" w:rsidDel="00000000" w:rsidP="00000000" w:rsidRDefault="00000000" w:rsidRPr="00000000" w14:paraId="000009F4">
            <w:pPr>
              <w:jc w:val="left"/>
              <w:rPr/>
            </w:pPr>
            <w:r w:rsidDel="00000000" w:rsidR="00000000" w:rsidRPr="00000000">
              <w:rPr>
                <w:b w:val="1"/>
                <w:bCs w:val="1"/>
                <w:color w:val="ffffff"/>
                <w:sz w:val="18"/>
                <w:szCs w:val="18"/>
                <w:rtl w:val="0"/>
              </w:rPr>
              <w:t xml:space="preserve">What to look for</w:t>
            </w:r>
            <w:r w:rsidDel="00000000" w:rsidR="00000000" w:rsidRPr="00000000">
              <w:rPr>
                <w:rtl w:val="0"/>
              </w:rPr>
            </w:r>
          </w:p>
        </w:tc>
      </w:tr>
      <w:tr>
        <w:trPr>
          <w:cantSplit w:val="1"/>
          <w:tblHeader w:val="0"/>
        </w:trPr>
        <w:tc>
          <w:tcPr/>
          <w:p w:rsidR="00000000" w:rsidDel="00000000" w:rsidP="00000000" w:rsidRDefault="00000000" w:rsidRPr="00000000" w14:paraId="000009F5">
            <w:pPr>
              <w:jc w:val="left"/>
              <w:rPr/>
            </w:pPr>
            <w:r w:rsidDel="00000000" w:rsidR="00000000" w:rsidRPr="00000000">
              <w:rPr>
                <w:sz w:val="18"/>
                <w:szCs w:val="18"/>
                <w:rtl w:val="0"/>
              </w:rPr>
              <w:t xml:space="preserve">Model shared savings/loss under any APM contract (benchmark PMPM, sharing rate, MSR, stop-loss)</w:t>
            </w:r>
            <w:r w:rsidDel="00000000" w:rsidR="00000000" w:rsidRPr="00000000">
              <w:rPr>
                <w:rtl w:val="0"/>
              </w:rPr>
            </w:r>
          </w:p>
        </w:tc>
        <w:tc>
          <w:tcPr/>
          <w:p w:rsidR="00000000" w:rsidDel="00000000" w:rsidP="00000000" w:rsidRDefault="00000000" w:rsidRPr="00000000" w14:paraId="000009F6">
            <w:pPr>
              <w:jc w:val="left"/>
              <w:rPr/>
            </w:pPr>
            <w:r w:rsidDel="00000000" w:rsidR="00000000" w:rsidRPr="00000000">
              <w:rPr>
                <w:b w:val="1"/>
                <w:bCs w:val="1"/>
                <w:sz w:val="18"/>
                <w:szCs w:val="18"/>
                <w:rtl w:val="0"/>
              </w:rPr>
              <w:t xml:space="preserve">APM Shared Savings Calculator</w:t>
            </w:r>
            <w:r w:rsidDel="00000000" w:rsidR="00000000" w:rsidRPr="00000000">
              <w:rPr>
                <w:sz w:val="18"/>
                <w:szCs w:val="18"/>
                <w:rtl w:val="0"/>
              </w:rPr>
              <w:t xml:space="preserve"> — /research-lab/payment-models?tab=apm-calc</w:t>
            </w:r>
            <w:r w:rsidDel="00000000" w:rsidR="00000000" w:rsidRPr="00000000">
              <w:rPr>
                <w:rtl w:val="0"/>
              </w:rPr>
            </w:r>
          </w:p>
        </w:tc>
        <w:tc>
          <w:tcPr/>
          <w:p w:rsidR="00000000" w:rsidDel="00000000" w:rsidP="00000000" w:rsidRDefault="00000000" w:rsidRPr="00000000" w14:paraId="000009F7">
            <w:pPr>
              <w:jc w:val="left"/>
              <w:rPr/>
            </w:pPr>
            <w:r w:rsidDel="00000000" w:rsidR="00000000" w:rsidRPr="00000000">
              <w:rPr>
                <w:sz w:val="18"/>
                <w:szCs w:val="18"/>
                <w:rtl w:val="0"/>
              </w:rPr>
              <w:t xml:space="preserve">Pessimistic/base/optimistic spread — the difference between a viable contract and a “managing blind” one.</w:t>
            </w:r>
            <w:r w:rsidDel="00000000" w:rsidR="00000000" w:rsidRPr="00000000">
              <w:rPr>
                <w:rtl w:val="0"/>
              </w:rPr>
            </w:r>
          </w:p>
        </w:tc>
      </w:tr>
      <w:tr>
        <w:trPr>
          <w:cantSplit w:val="0"/>
          <w:tblHeader w:val="0"/>
        </w:trPr>
        <w:tc>
          <w:tcPr/>
          <w:p w:rsidR="00000000" w:rsidDel="00000000" w:rsidP="00000000" w:rsidRDefault="00000000" w:rsidRPr="00000000" w14:paraId="000009F8">
            <w:pPr>
              <w:jc w:val="left"/>
              <w:rPr/>
            </w:pPr>
            <w:r w:rsidDel="00000000" w:rsidR="00000000" w:rsidRPr="00000000">
              <w:rPr>
                <w:sz w:val="18"/>
                <w:szCs w:val="18"/>
                <w:rtl w:val="0"/>
              </w:rPr>
              <w:t xml:space="preserve">Score an organization’s value-based-care readiness across six domains</w:t>
            </w:r>
            <w:r w:rsidDel="00000000" w:rsidR="00000000" w:rsidRPr="00000000">
              <w:rPr>
                <w:rtl w:val="0"/>
              </w:rPr>
            </w:r>
          </w:p>
        </w:tc>
        <w:tc>
          <w:tcPr/>
          <w:p w:rsidR="00000000" w:rsidDel="00000000" w:rsidP="00000000" w:rsidRDefault="00000000" w:rsidRPr="00000000" w14:paraId="000009F9">
            <w:pPr>
              <w:jc w:val="left"/>
              <w:rPr/>
            </w:pPr>
            <w:r w:rsidDel="00000000" w:rsidR="00000000" w:rsidRPr="00000000">
              <w:rPr>
                <w:b w:val="1"/>
                <w:bCs w:val="1"/>
                <w:sz w:val="18"/>
                <w:szCs w:val="18"/>
                <w:rtl w:val="0"/>
              </w:rPr>
              <w:t xml:space="preserve">VBC Readiness Assessment</w:t>
            </w:r>
            <w:r w:rsidDel="00000000" w:rsidR="00000000" w:rsidRPr="00000000">
              <w:rPr>
                <w:sz w:val="18"/>
                <w:szCs w:val="18"/>
                <w:rtl w:val="0"/>
              </w:rPr>
              <w:t xml:space="preserve"> — /research-lab/knowledge-workspace?tab=readiness</w:t>
            </w:r>
            <w:r w:rsidDel="00000000" w:rsidR="00000000" w:rsidRPr="00000000">
              <w:rPr>
                <w:rtl w:val="0"/>
              </w:rPr>
            </w:r>
          </w:p>
        </w:tc>
        <w:tc>
          <w:tcPr/>
          <w:p w:rsidR="00000000" w:rsidDel="00000000" w:rsidP="00000000" w:rsidRDefault="00000000" w:rsidRPr="00000000" w14:paraId="000009FA">
            <w:pPr>
              <w:jc w:val="left"/>
              <w:rPr/>
            </w:pPr>
            <w:r w:rsidDel="00000000" w:rsidR="00000000" w:rsidRPr="00000000">
              <w:rPr>
                <w:sz w:val="18"/>
                <w:szCs w:val="18"/>
                <w:rtl w:val="0"/>
              </w:rPr>
              <w:t xml:space="preserve">Which domain is the binding constraint before assuming downside risk.</w:t>
            </w:r>
            <w:r w:rsidDel="00000000" w:rsidR="00000000" w:rsidRPr="00000000">
              <w:rPr>
                <w:rtl w:val="0"/>
              </w:rPr>
            </w:r>
          </w:p>
        </w:tc>
      </w:tr>
      <w:tr>
        <w:trPr>
          <w:cantSplit w:val="0"/>
          <w:tblHeader w:val="0"/>
        </w:trPr>
        <w:tc>
          <w:tcPr/>
          <w:p w:rsidR="00000000" w:rsidDel="00000000" w:rsidP="00000000" w:rsidRDefault="00000000" w:rsidRPr="00000000" w14:paraId="000009FB">
            <w:pPr>
              <w:jc w:val="left"/>
              <w:rPr/>
            </w:pPr>
            <w:r w:rsidDel="00000000" w:rsidR="00000000" w:rsidRPr="00000000">
              <w:rPr>
                <w:sz w:val="18"/>
                <w:szCs w:val="18"/>
                <w:rtl w:val="0"/>
              </w:rPr>
              <w:t xml:space="preserve">Run a cost-effectiveness analysis on a proposed intervention</w:t>
            </w:r>
            <w:r w:rsidDel="00000000" w:rsidR="00000000" w:rsidRPr="00000000">
              <w:rPr>
                <w:rtl w:val="0"/>
              </w:rPr>
            </w:r>
          </w:p>
        </w:tc>
        <w:tc>
          <w:tcPr/>
          <w:p w:rsidR="00000000" w:rsidDel="00000000" w:rsidP="00000000" w:rsidRDefault="00000000" w:rsidRPr="00000000" w14:paraId="000009FC">
            <w:pPr>
              <w:jc w:val="left"/>
              <w:rPr/>
            </w:pPr>
            <w:r w:rsidDel="00000000" w:rsidR="00000000" w:rsidRPr="00000000">
              <w:rPr>
                <w:b w:val="1"/>
                <w:bCs w:val="1"/>
                <w:sz w:val="18"/>
                <w:szCs w:val="18"/>
                <w:rtl w:val="0"/>
              </w:rPr>
              <w:t xml:space="preserve">CEA Calculator</w:t>
            </w:r>
            <w:r w:rsidDel="00000000" w:rsidR="00000000" w:rsidRPr="00000000">
              <w:rPr>
                <w:sz w:val="18"/>
                <w:szCs w:val="18"/>
                <w:rtl w:val="0"/>
              </w:rPr>
              <w:t xml:space="preserve"> — /research-lab/payment-models?tab=cea</w:t>
            </w:r>
            <w:r w:rsidDel="00000000" w:rsidR="00000000" w:rsidRPr="00000000">
              <w:rPr>
                <w:rtl w:val="0"/>
              </w:rPr>
            </w:r>
          </w:p>
        </w:tc>
        <w:tc>
          <w:tcPr/>
          <w:p w:rsidR="00000000" w:rsidDel="00000000" w:rsidP="00000000" w:rsidRDefault="00000000" w:rsidRPr="00000000" w14:paraId="000009FD">
            <w:pPr>
              <w:jc w:val="left"/>
              <w:rPr/>
            </w:pPr>
            <w:r w:rsidDel="00000000" w:rsidR="00000000" w:rsidRPr="00000000">
              <w:rPr>
                <w:sz w:val="18"/>
                <w:szCs w:val="18"/>
                <w:rtl w:val="0"/>
              </w:rPr>
              <w:t xml:space="preserve">Whether the ROI case survives contact with the numbers.</w:t>
            </w:r>
            <w:r w:rsidDel="00000000" w:rsidR="00000000" w:rsidRPr="00000000">
              <w:rPr>
                <w:rtl w:val="0"/>
              </w:rPr>
            </w:r>
          </w:p>
        </w:tc>
      </w:tr>
      <w:tr>
        <w:trPr>
          <w:cantSplit w:val="0"/>
          <w:tblHeader w:val="0"/>
        </w:trPr>
        <w:tc>
          <w:tcPr/>
          <w:p w:rsidR="00000000" w:rsidDel="00000000" w:rsidP="00000000" w:rsidRDefault="00000000" w:rsidRPr="00000000" w14:paraId="000009FE">
            <w:pPr>
              <w:jc w:val="left"/>
              <w:rPr/>
            </w:pPr>
            <w:r w:rsidDel="00000000" w:rsidR="00000000" w:rsidRPr="00000000">
              <w:rPr>
                <w:sz w:val="18"/>
                <w:szCs w:val="18"/>
                <w:rtl w:val="0"/>
              </w:rPr>
              <w:t xml:space="preserve">Stress-test a hospital’s finances against reference-based pricing and global budget scenarios</w:t>
            </w:r>
            <w:r w:rsidDel="00000000" w:rsidR="00000000" w:rsidRPr="00000000">
              <w:rPr>
                <w:rtl w:val="0"/>
              </w:rPr>
            </w:r>
          </w:p>
        </w:tc>
        <w:tc>
          <w:tcPr/>
          <w:p w:rsidR="00000000" w:rsidDel="00000000" w:rsidP="00000000" w:rsidRDefault="00000000" w:rsidRPr="00000000" w14:paraId="000009FF">
            <w:pPr>
              <w:jc w:val="left"/>
              <w:rPr/>
            </w:pPr>
            <w:r w:rsidDel="00000000" w:rsidR="00000000" w:rsidRPr="00000000">
              <w:rPr>
                <w:b w:val="1"/>
                <w:bCs w:val="1"/>
                <w:sz w:val="18"/>
                <w:szCs w:val="18"/>
                <w:rtl w:val="0"/>
              </w:rPr>
              <w:t xml:space="preserve">Hospital Financial Stress Test</w:t>
            </w:r>
            <w:r w:rsidDel="00000000" w:rsidR="00000000" w:rsidRPr="00000000">
              <w:rPr>
                <w:sz w:val="18"/>
                <w:szCs w:val="18"/>
                <w:rtl w:val="0"/>
              </w:rPr>
              <w:t xml:space="preserve"> — /research-lab/policy-quality?tab=scorecard</w:t>
            </w:r>
            <w:r w:rsidDel="00000000" w:rsidR="00000000" w:rsidRPr="00000000">
              <w:rPr>
                <w:rtl w:val="0"/>
              </w:rPr>
            </w:r>
          </w:p>
        </w:tc>
        <w:tc>
          <w:tcPr/>
          <w:p w:rsidR="00000000" w:rsidDel="00000000" w:rsidP="00000000" w:rsidRDefault="00000000" w:rsidRPr="00000000" w14:paraId="00000A00">
            <w:pPr>
              <w:jc w:val="left"/>
              <w:rPr/>
            </w:pPr>
            <w:r w:rsidDel="00000000" w:rsidR="00000000" w:rsidRPr="00000000">
              <w:rPr>
                <w:sz w:val="18"/>
                <w:szCs w:val="18"/>
                <w:rtl w:val="0"/>
              </w:rPr>
              <w:t xml:space="preserve">The years the hospital is thinnest. For most Vermont hospitals that is FY2027-28, not the FY2030 destination.</w:t>
            </w:r>
            <w:r w:rsidDel="00000000" w:rsidR="00000000" w:rsidRPr="00000000">
              <w:rPr>
                <w:rtl w:val="0"/>
              </w:rPr>
            </w:r>
          </w:p>
        </w:tc>
      </w:tr>
      <w:tr>
        <w:trPr>
          <w:cantSplit w:val="1"/>
          <w:tblHeader w:val="0"/>
        </w:trPr>
        <w:tc>
          <w:tcPr/>
          <w:p w:rsidR="00000000" w:rsidDel="00000000" w:rsidP="00000000" w:rsidRDefault="00000000" w:rsidRPr="00000000" w14:paraId="00000A01">
            <w:pPr>
              <w:jc w:val="left"/>
              <w:rPr/>
            </w:pPr>
            <w:r w:rsidDel="00000000" w:rsidR="00000000" w:rsidRPr="00000000">
              <w:rPr>
                <w:sz w:val="18"/>
                <w:szCs w:val="18"/>
                <w:rtl w:val="0"/>
              </w:rPr>
              <w:t xml:space="preserve">Track capital committed against each pillar and find where funding runs ahead of dependency order</w:t>
            </w:r>
            <w:r w:rsidDel="00000000" w:rsidR="00000000" w:rsidRPr="00000000">
              <w:rPr>
                <w:rtl w:val="0"/>
              </w:rPr>
            </w:r>
          </w:p>
        </w:tc>
        <w:tc>
          <w:tcPr/>
          <w:p w:rsidR="00000000" w:rsidDel="00000000" w:rsidP="00000000" w:rsidRDefault="00000000" w:rsidRPr="00000000" w14:paraId="00000A02">
            <w:pPr>
              <w:jc w:val="left"/>
              <w:rPr/>
            </w:pPr>
            <w:r w:rsidDel="00000000" w:rsidR="00000000" w:rsidRPr="00000000">
              <w:rPr>
                <w:b w:val="1"/>
                <w:bCs w:val="1"/>
                <w:sz w:val="18"/>
                <w:szCs w:val="18"/>
                <w:rtl w:val="0"/>
              </w:rPr>
              <w:t xml:space="preserve">Investment Tracker</w:t>
            </w:r>
            <w:r w:rsidDel="00000000" w:rsidR="00000000" w:rsidRPr="00000000">
              <w:rPr>
                <w:sz w:val="18"/>
                <w:szCs w:val="18"/>
                <w:rtl w:val="0"/>
              </w:rPr>
              <w:t xml:space="preserve"> — /investment-tracker</w:t>
            </w:r>
            <w:r w:rsidDel="00000000" w:rsidR="00000000" w:rsidRPr="00000000">
              <w:rPr>
                <w:rtl w:val="0"/>
              </w:rPr>
            </w:r>
          </w:p>
        </w:tc>
        <w:tc>
          <w:tcPr/>
          <w:p w:rsidR="00000000" w:rsidDel="00000000" w:rsidP="00000000" w:rsidRDefault="00000000" w:rsidRPr="00000000" w14:paraId="00000A03">
            <w:pPr>
              <w:jc w:val="left"/>
              <w:rPr/>
            </w:pPr>
            <w:r w:rsidDel="00000000" w:rsidR="00000000" w:rsidRPr="00000000">
              <w:rPr>
                <w:sz w:val="18"/>
                <w:szCs w:val="18"/>
                <w:rtl w:val="0"/>
              </w:rPr>
              <w:t xml:space="preserve">Money moving faster than the sequence is the early signal of premature investment.</w:t>
            </w:r>
            <w:r w:rsidDel="00000000" w:rsidR="00000000" w:rsidRPr="00000000">
              <w:rPr>
                <w:rtl w:val="0"/>
              </w:rPr>
            </w:r>
          </w:p>
        </w:tc>
      </w:tr>
    </w:tbl>
    <w:p w:rsidR="00000000" w:rsidDel="00000000" w:rsidP="00000000" w:rsidRDefault="00000000" w:rsidRPr="00000000" w14:paraId="00000A04">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7.6 — Hands-on platform tools for the Economics Pillar in practice.</w:t>
      </w:r>
    </w:p>
    <w:p w:rsidR="00000000" w:rsidDel="00000000" w:rsidP="00000000" w:rsidRDefault="00000000" w:rsidRPr="00000000" w14:paraId="00000A05">
      <w:pPr>
        <w:pStyle w:val="Heading2"/>
        <w:pBdr>
          <w:top w:color="c9d2df" w:space="10" w:sz="6" w:val="single"/>
        </w:pBdr>
        <w:rPr/>
      </w:pPr>
      <w:bookmarkStart w:colFirst="0" w:colLast="0" w:name="_x2540193geji" w:id="223"/>
      <w:bookmarkEnd w:id="223"/>
      <w:r w:rsidDel="00000000" w:rsidR="00000000" w:rsidRPr="00000000">
        <w:rPr>
          <w:color w:val="161b22"/>
          <w:rtl w:val="0"/>
        </w:rPr>
        <w:t xml:space="preserve">7.10  </w:t>
      </w:r>
      <w:r w:rsidDel="00000000" w:rsidR="00000000" w:rsidRPr="00000000">
        <w:rPr>
          <w:b w:val="1"/>
          <w:bCs w:val="1"/>
          <w:color w:val="161b22"/>
          <w:rtl w:val="0"/>
        </w:rPr>
        <w:t xml:space="preserve">Implications for You</w:t>
      </w:r>
      <w:r w:rsidDel="00000000" w:rsidR="00000000" w:rsidRPr="00000000">
        <w:rPr>
          <w:rtl w:val="0"/>
        </w:rPr>
      </w:r>
    </w:p>
    <w:p w:rsidR="00000000" w:rsidDel="00000000" w:rsidP="00000000" w:rsidRDefault="00000000" w:rsidRPr="00000000" w14:paraId="00000A06">
      <w:pPr>
        <w:rPr/>
      </w:pPr>
      <w:r w:rsidDel="00000000" w:rsidR="00000000" w:rsidRPr="00000000">
        <w:rPr>
          <w:rtl w:val="0"/>
        </w:rPr>
        <w:t xml:space="preserve">If you are a Vermont hospital executive: Value-based contract negotiation is not optional — it is the operational translation of the payment reform Acts 167 and 68 mandate. Every commercial contract renewal is an opportunity to negotiate terms that align with the global budget environment your organization will be operating under from FY2028. Specifically: negotiate shared savings arrangements that let you capture the financial benefit of the utilization reduction your clinical investments will produce; negotiate quality measurement aligned with HEDIS and the GMCB’s Act 68 global budget quality measures rather than arbitrary payer-specific measures; and negotiate administrative simplification terms — consolidated reporting, standardized prior authorization, reduced documentation burden — that free up clinical capacity for population health management. The hospitals that have negotiated aligned VBC contracts before FY2028 will have a financial model that reinforces transformation. Those that have not will have a commercial revenue model that still rewards volume, creating internal conflict with the global budget environment.</w:t>
      </w:r>
    </w:p>
    <w:p w:rsidR="00000000" w:rsidDel="00000000" w:rsidP="00000000" w:rsidRDefault="00000000" w:rsidRPr="00000000" w14:paraId="00000A0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If you are an AHS or GMCB official: Vermont’s VBC financial modeling work — specifically, the Act 68 global budget benchmark development and the actuarial analysis behind it — requires real actuarial expertise. The AHS-GMCB analytics vendor must include or be supplemented by actuarial capacity with experience in all-payer models. The specific technical challenge Vermont faces — setting fair benchmarks for 14 hospitals with different payer mixes, different geographic markets, and different historical efficiency levels — is not a job for general health analytics capability. It requires specialists in prospective payment system design. If Vermont’s global budget benchmark methodology is set by people without this expertise, the benchmarks will be set wrong, and no amount of enforcement capability applied to wrong benchmarks produces the right transformation outcomes.</w:t>
      </w:r>
    </w:p>
    <w:p w:rsidR="00000000" w:rsidDel="00000000" w:rsidP="00000000" w:rsidRDefault="00000000" w:rsidRPr="00000000" w14:paraId="00000A0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If you are a Vermont legislator: Vermont’s commercial insurance market concentration — a small number of large commercial payers in a small state — creates negotiating dynamics that global budgets do not automatically resolve. GMCB has authority to regulate hospital rates; it does not have the same authority over commercial insurer behavior in VBC negotiations. The legislature should assess whether Vermont needs additional regulatory tools to ensure that the savings produced by RBP and global budgets flow through to premium reduction, as Act 68’s passthrough requirement intends, rather than being absorbed in commercial insurer margins.</w:t>
      </w:r>
    </w:p>
    <w:p w:rsidR="00000000" w:rsidDel="00000000" w:rsidP="00000000" w:rsidRDefault="00000000" w:rsidRPr="00000000" w14:paraId="00000A0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If you are a national health policy professional: Vermont’s VBC financial modeling challenge — building the actuarial and analytical infrastructure for a mandatory statewide payment model in a small state — is the challenge every state that attempts mandatory payment reform will face. Vermont’s approach: VHCURES for population data, external analytics vendor for modeling capability, Rural Health Transformation Program funds for transformation capital, and statutory deadlines for implementation — is worth studying as a model for states that want to move beyond voluntary VBC without the large state infrastructure that makes voluntary models easier to administer.</w:t>
      </w:r>
    </w:p>
    <w:p w:rsidR="00000000" w:rsidDel="00000000" w:rsidP="00000000" w:rsidRDefault="00000000" w:rsidRPr="00000000" w14:paraId="00000A0A">
      <w:pPr>
        <w:pStyle w:val="Heading2"/>
        <w:pBdr>
          <w:top w:color="c9d2df" w:space="10" w:sz="6" w:val="single"/>
        </w:pBdr>
        <w:rPr/>
      </w:pPr>
      <w:bookmarkStart w:colFirst="0" w:colLast="0" w:name="_a4bfdfg2pk9m" w:id="224"/>
      <w:bookmarkEnd w:id="224"/>
      <w:r w:rsidDel="00000000" w:rsidR="00000000" w:rsidRPr="00000000">
        <w:rPr>
          <w:color w:val="161b22"/>
          <w:rtl w:val="0"/>
        </w:rPr>
        <w:t xml:space="preserve">7.11  </w:t>
      </w:r>
      <w:r w:rsidDel="00000000" w:rsidR="00000000" w:rsidRPr="00000000">
        <w:rPr>
          <w:b w:val="1"/>
          <w:bCs w:val="1"/>
          <w:color w:val="161b22"/>
          <w:rtl w:val="0"/>
        </w:rPr>
        <w:t xml:space="preserve">Key Concepts in This Chapter</w:t>
      </w:r>
      <w:r w:rsidDel="00000000" w:rsidR="00000000" w:rsidRPr="00000000">
        <w:rPr>
          <w:rtl w:val="0"/>
        </w:rPr>
      </w:r>
    </w:p>
    <w:p w:rsidR="00000000" w:rsidDel="00000000" w:rsidP="00000000" w:rsidRDefault="00000000" w:rsidRPr="00000000" w14:paraId="00000A0B">
      <w:pPr>
        <w:spacing w:after="120" w:before="160" w:lineRule="auto"/>
        <w:rPr/>
      </w:pPr>
      <w:r w:rsidDel="00000000" w:rsidR="00000000" w:rsidRPr="00000000">
        <w:rPr>
          <w:rFonts w:ascii="Calibri" w:cs="Calibri" w:eastAsia="Calibri" w:hAnsi="Calibri"/>
          <w:b w:val="1"/>
          <w:bCs w:val="1"/>
          <w:color w:val="2e74b5"/>
          <w:sz w:val="20"/>
          <w:szCs w:val="20"/>
          <w:rtl w:val="0"/>
        </w:rPr>
        <w:t xml:space="preserve">Benchmark</w:t>
      </w:r>
      <w:r w:rsidDel="00000000" w:rsidR="00000000" w:rsidRPr="00000000">
        <w:rPr>
          <w:rFonts w:ascii="Calibri" w:cs="Calibri" w:eastAsia="Calibri" w:hAnsi="Calibri"/>
          <w:color w:val="000000"/>
          <w:sz w:val="18"/>
          <w:szCs w:val="18"/>
          <w:rtl w:val="0"/>
        </w:rPr>
        <w:t xml:space="preserve"> The expected cost of care against which actual APM performance is measured. Shared savings or losses are calculated relative to the benchmark. Benchmark methodology — historical vs. regional, trend adjustment, risk adjustment — is the most consequential financial design choice in APM contract entry.</w:t>
      </w:r>
      <w:r w:rsidDel="00000000" w:rsidR="00000000" w:rsidRPr="00000000">
        <w:rPr>
          <w:rtl w:val="0"/>
        </w:rPr>
      </w:r>
    </w:p>
    <w:p w:rsidR="00000000" w:rsidDel="00000000" w:rsidP="00000000" w:rsidRDefault="00000000" w:rsidRPr="00000000" w14:paraId="00000A0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Attribution</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The process of assigning patients to an ACO or provider for purposes of shared savings/loss calculation. Prospective attribution (known before the year) enables proactive care management; retrospective attribution (known after the year) creates uncertainty. Attribution methodology determines the denominator and exposure.</w:t>
      </w:r>
      <w:r w:rsidDel="00000000" w:rsidR="00000000" w:rsidRPr="00000000">
        <w:rPr>
          <w:rtl w:val="0"/>
        </w:rPr>
      </w:r>
    </w:p>
    <w:p w:rsidR="00000000" w:rsidDel="00000000" w:rsidP="00000000" w:rsidRDefault="00000000" w:rsidRPr="00000000" w14:paraId="00000A0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Shared savings rate</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The percentage of savings below benchmark that the organization receives. Typically 50-75% for one-sided risk models, and reaches 100% in global-risk models such as ACO REACH.</w:t>
      </w:r>
      <w:r w:rsidDel="00000000" w:rsidR="00000000" w:rsidRPr="00000000">
        <w:rPr>
          <w:rtl w:val="0"/>
        </w:rPr>
      </w:r>
    </w:p>
    <w:p w:rsidR="00000000" w:rsidDel="00000000" w:rsidP="00000000" w:rsidRDefault="00000000" w:rsidRPr="00000000" w14:paraId="00000A0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Minimum savings rate (MSR)</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The threshold below which savings are not shared — typically 2-3.5% of benchmark — protecting against natural year-to-year variation triggering unearned payments.</w:t>
      </w:r>
      <w:r w:rsidDel="00000000" w:rsidR="00000000" w:rsidRPr="00000000">
        <w:rPr>
          <w:rtl w:val="0"/>
        </w:rPr>
      </w:r>
    </w:p>
    <w:p w:rsidR="00000000" w:rsidDel="00000000" w:rsidP="00000000" w:rsidRDefault="00000000" w:rsidRPr="00000000" w14:paraId="00000A0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Risk corridor</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A provision in full-risk APM contracts that caps the organization’s maximum financial loss at a defined threshold, providing stop-loss protection for organizations bearing downside risk.</w:t>
      </w:r>
      <w:r w:rsidDel="00000000" w:rsidR="00000000" w:rsidRPr="00000000">
        <w:rPr>
          <w:rtl w:val="0"/>
        </w:rPr>
      </w:r>
    </w:p>
    <w:p w:rsidR="00000000" w:rsidDel="00000000" w:rsidP="00000000" w:rsidRDefault="00000000" w:rsidRPr="00000000" w14:paraId="00000A1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RAF (Risk Adjustment Factor)</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The multiplier applied to a benchmark to account for the health status of the attributed population. Accurate HCC (Hierarchical Condition Category) coding is essential for RAF accuracy. RAF gaps — diagnoses that should be coded but are not — create benchmarks that understate the population’s expected cost, producing apparent savings that disappear when coding is corrected.</w:t>
      </w:r>
      <w:r w:rsidDel="00000000" w:rsidR="00000000" w:rsidRPr="00000000">
        <w:rPr>
          <w:rtl w:val="0"/>
        </w:rPr>
      </w:r>
    </w:p>
    <w:p w:rsidR="00000000" w:rsidDel="00000000" w:rsidP="00000000" w:rsidRDefault="00000000" w:rsidRPr="00000000" w14:paraId="00000A1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VBC Readiness Assessment</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The 30-dimension, 6-domain assessment evaluating an organization’s readiness to enter and succeed in value-based care contracts. An overall readiness score below 60% indicates the organization is not yet ready for full-risk VBC; gap analysis identifies highest-priority investments before contract entry.</w:t>
      </w:r>
      <w:r w:rsidDel="00000000" w:rsidR="00000000" w:rsidRPr="00000000">
        <w:rPr>
          <w:rtl w:val="0"/>
        </w:rPr>
      </w:r>
    </w:p>
    <w:p w:rsidR="00000000" w:rsidDel="00000000" w:rsidP="00000000" w:rsidRDefault="00000000" w:rsidRPr="00000000" w14:paraId="00000A12">
      <w:pPr>
        <w:keepNext w:val="0"/>
        <w:keepLines w:val="0"/>
        <w:pageBreakBefore w:val="0"/>
        <w:widowControl w:val="1"/>
        <w:pBdr>
          <w:top w:color="b8b8b8" w:space="8" w:sz="4" w:val="single"/>
          <w:left w:space="0" w:sz="0" w:val="nil"/>
          <w:bottom w:space="0" w:sz="0" w:val="nil"/>
          <w:right w:space="0" w:sz="0" w:val="nil"/>
          <w:between w:space="0" w:sz="0" w:val="nil"/>
        </w:pBdr>
        <w:shd w:fill="auto" w:val="clear"/>
        <w:spacing w:after="0" w:before="3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1"/>
          <w:iCs w:val="1"/>
          <w:smallCaps w:val="0"/>
          <w:strike w:val="0"/>
          <w:color w:val="404040"/>
          <w:sz w:val="18"/>
          <w:szCs w:val="18"/>
          <w:u w:val="none"/>
          <w:shd w:fill="auto" w:val="clear"/>
          <w:vertAlign w:val="baseline"/>
          <w:rtl w:val="0"/>
        </w:rPr>
        <w:t xml:space="preserve">Sources: CMS ACO model documentation; HTR’s Economics pillar framework; Vermont Blueprint for Health ROI study (Population Health Management); GMCB hospital budget data; Oliver Wyman Act 167 Report; AHS Transformation Reports; Vermont AHEAD State Agreement; Act 68 of 2025.</w:t>
      </w:r>
      <w:r w:rsidDel="00000000" w:rsidR="00000000" w:rsidRPr="00000000">
        <w:rPr>
          <w:rtl w:val="0"/>
        </w:rPr>
      </w:r>
    </w:p>
    <w:p w:rsidR="00000000" w:rsidDel="00000000" w:rsidP="00000000" w:rsidRDefault="00000000" w:rsidRPr="00000000" w14:paraId="00000A13">
      <w:pPr>
        <w:rPr/>
      </w:pPr>
      <w:r w:rsidDel="00000000" w:rsidR="00000000" w:rsidRPr="00000000">
        <w:br w:type="page"/>
      </w:r>
      <w:r w:rsidDel="00000000" w:rsidR="00000000" w:rsidRPr="00000000">
        <w:rPr>
          <w:rtl w:val="0"/>
        </w:rPr>
      </w:r>
    </w:p>
    <w:p w:rsidR="00000000" w:rsidDel="00000000" w:rsidP="00000000" w:rsidRDefault="00000000" w:rsidRPr="00000000" w14:paraId="00000A14">
      <w:pPr>
        <w:pStyle w:val="Heading1"/>
        <w:rPr/>
      </w:pPr>
      <w:bookmarkStart w:colFirst="0" w:colLast="0" w:name="_ckam58d99n7" w:id="225"/>
      <w:bookmarkEnd w:id="225"/>
      <w:r w:rsidDel="00000000" w:rsidR="00000000" w:rsidRPr="00000000">
        <w:rPr>
          <w:b w:val="1"/>
          <w:bCs w:val="1"/>
          <w:color w:val="161b22"/>
          <w:rtl w:val="0"/>
        </w:rPr>
        <w:t xml:space="preserve">Chapter 8: The Clinical Pillar — Redesigning Care Delivery for a Transformed System</w:t>
      </w:r>
      <w:r w:rsidDel="00000000" w:rsidR="00000000" w:rsidRPr="00000000">
        <w:rPr>
          <w:rtl w:val="0"/>
        </w:rPr>
      </w:r>
    </w:p>
    <w:p w:rsidR="00000000" w:rsidDel="00000000" w:rsidP="00000000" w:rsidRDefault="00000000" w:rsidRPr="00000000" w14:paraId="00000A15">
      <w:pPr>
        <w:pBdr>
          <w:top w:color="e8f0fb" w:space="8" w:sz="6" w:val="single"/>
          <w:left w:color="2457a4" w:space="8" w:sz="24" w:val="single"/>
          <w:bottom w:color="e8f0fb" w:space="8" w:sz="6" w:val="single"/>
          <w:right w:color="e8f0fb" w:space="8" w:sz="6" w:val="single"/>
        </w:pBdr>
        <w:shd w:fill="e8f0fb" w:val="clear"/>
        <w:spacing w:after="160" w:before="120" w:lineRule="auto"/>
        <w:ind w:left="180" w:right="120" w:firstLine="0"/>
        <w:rPr/>
      </w:pPr>
      <w:r w:rsidDel="00000000" w:rsidR="00000000" w:rsidRPr="00000000">
        <w:rPr>
          <w:i w:val="1"/>
          <w:iCs w:val="1"/>
          <w:color w:val="1b3a6b"/>
          <w:rtl w:val="0"/>
        </w:rPr>
        <w:t xml:space="preserve">Vermont’s Blueprint for Health, PCMH transformation, and CCBHC expansion represent two decades of primary care investment whose return is now contingent on the payment reform that Acts 167 and 68 mandate.</w:t>
      </w:r>
      <w:r w:rsidDel="00000000" w:rsidR="00000000" w:rsidRPr="00000000">
        <w:rPr>
          <w:rtl w:val="0"/>
        </w:rPr>
      </w:r>
    </w:p>
    <w:p w:rsidR="00000000" w:rsidDel="00000000" w:rsidP="00000000" w:rsidRDefault="00000000" w:rsidRPr="00000000" w14:paraId="00000A16">
      <w:pPr>
        <w:rPr/>
      </w:pPr>
      <w:r w:rsidDel="00000000" w:rsidR="00000000" w:rsidRPr="00000000">
        <w:rPr>
          <w:rtl w:val="0"/>
        </w:rPr>
        <w:t xml:space="preserve">The Clinical pillar is where the abstractions of the other four pillars become a patient’s actual experience of care — and it is also where good intentions most often fail to translate into changed practice, because clinical workflows do not change simply because a payment model or a policy mandate changes. This is true everywhere care is delivered, not only in Vermont. The Vermont Blueprint for Health is presented in this chapter because it is one of the longest-running primary care transformation programs in the country, and its twenty-year record offers something most states do not have: a long enough timeline to distinguish what clinical redesign looks like when it is given time to mature versus when it is rushed ahead of the payment and technology foundations it depends on.</w:t>
      </w:r>
    </w:p>
    <w:p w:rsidR="00000000" w:rsidDel="00000000" w:rsidP="00000000" w:rsidRDefault="00000000" w:rsidRPr="00000000" w14:paraId="00000A17">
      <w:pPr>
        <w:pStyle w:val="Heading2"/>
        <w:pBdr>
          <w:top w:color="c9d2df" w:space="10" w:sz="6" w:val="single"/>
        </w:pBdr>
        <w:rPr/>
      </w:pPr>
      <w:bookmarkStart w:colFirst="0" w:colLast="0" w:name="_1qsui4w0g1vu" w:id="226"/>
      <w:bookmarkEnd w:id="226"/>
      <w:r w:rsidDel="00000000" w:rsidR="00000000" w:rsidRPr="00000000">
        <w:rPr>
          <w:color w:val="161b22"/>
          <w:rtl w:val="0"/>
        </w:rPr>
        <w:t xml:space="preserve">8.1  </w:t>
      </w:r>
      <w:r w:rsidDel="00000000" w:rsidR="00000000" w:rsidRPr="00000000">
        <w:rPr>
          <w:b w:val="1"/>
          <w:bCs w:val="1"/>
          <w:color w:val="161b22"/>
          <w:rtl w:val="0"/>
        </w:rPr>
        <w:t xml:space="preserve">The Clinical Pillar: What It Is and Why It Is Not the Same as Clinical Quality</w:t>
      </w:r>
      <w:r w:rsidDel="00000000" w:rsidR="00000000" w:rsidRPr="00000000">
        <w:rPr>
          <w:rtl w:val="0"/>
        </w:rPr>
      </w:r>
    </w:p>
    <w:p w:rsidR="00000000" w:rsidDel="00000000" w:rsidP="00000000" w:rsidRDefault="00000000" w:rsidRPr="00000000" w14:paraId="00000A18">
      <w:pPr>
        <w:rPr/>
      </w:pPr>
      <w:r w:rsidDel="00000000" w:rsidR="00000000" w:rsidRPr="00000000">
        <w:rPr>
          <w:rtl w:val="0"/>
        </w:rPr>
        <w:t xml:space="preserve">A common confusion in healthcare transformation discussions conflates the clinical pillar with clinical quality measurement — HEDIS scores, Star ratings, readmission rates. Clinical quality measurement is important, and this chapter addresses it, but the clinical pillar is a larger concept. It encompasses the design of care delivery itself: how care is organized, who provides it, where it is delivered, and how the various elements of the healthcare system are coordinated around the patient’s actual health needs rather than around administrative or financial convenience.</w:t>
      </w:r>
    </w:p>
    <w:p w:rsidR="00000000" w:rsidDel="00000000" w:rsidP="00000000" w:rsidRDefault="00000000" w:rsidRPr="00000000" w14:paraId="00000A1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In the context of Vermont’s transformation, the clinical pillar question is specific and urgent: what does primary care look like in a system no longer organized around hospitals as the default site of care? What does behavioral health integration look like in a state with 245.5 ED visits per 10,000 for suicide ideation and self-harm, and inadequate community mental health capacity? What does care coordination look like for Vermont’s rapidly growing elderly population, with the highest-cost, most complex needs? And how do these clinical design questions connect to the payment reform and operational transformation happening simultaneously?</w:t>
      </w:r>
    </w:p>
    <w:p w:rsidR="00000000" w:rsidDel="00000000" w:rsidP="00000000" w:rsidRDefault="00000000" w:rsidRPr="00000000" w14:paraId="00000A1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 has more developed answers to these clinical design questions than most states, because Vermont has been running the Blueprint for Health — the most sophisticated all-payer primary care transformation program in the country — for nearly two decades. The Blueprint is not a pilot or a demonstration. It is operating infrastructure, funded by all payers, embedded in primary care practices across all 14 Hospital Service Areas, and producing measurable results. Understanding the Blueprint is the foundation for understanding Vermont’s clinical pillar strategy.</w:t>
      </w:r>
    </w:p>
    <w:p w:rsidR="00000000" w:rsidDel="00000000" w:rsidP="00000000" w:rsidRDefault="00000000" w:rsidRPr="00000000" w14:paraId="00000A1B">
      <w:pPr>
        <w:pStyle w:val="Heading2"/>
        <w:keepNext w:val="0"/>
        <w:pBdr>
          <w:top w:color="c9d2df" w:space="10" w:sz="6" w:val="single"/>
        </w:pBdr>
        <w:rPr/>
      </w:pPr>
      <w:bookmarkStart w:colFirst="0" w:colLast="0" w:name="_rx6kr83f2tzd" w:id="227"/>
      <w:bookmarkEnd w:id="227"/>
      <w:r w:rsidDel="00000000" w:rsidR="00000000" w:rsidRPr="00000000">
        <w:rPr>
          <w:color w:val="161b22"/>
          <w:rtl w:val="0"/>
        </w:rPr>
        <w:t xml:space="preserve">8.2  </w:t>
      </w:r>
      <w:r w:rsidDel="00000000" w:rsidR="00000000" w:rsidRPr="00000000">
        <w:rPr>
          <w:b w:val="1"/>
          <w:bCs w:val="1"/>
          <w:color w:val="161b22"/>
          <w:rtl w:val="0"/>
        </w:rPr>
        <w:t xml:space="preserve">The Vermont Blueprint for Health — Two Decades of Primary Care Transformation</w:t>
      </w:r>
      <w:r w:rsidDel="00000000" w:rsidR="00000000" w:rsidRPr="00000000">
        <w:rPr>
          <w:rtl w:val="0"/>
        </w:rPr>
      </w:r>
    </w:p>
    <w:tbl>
      <w:tblPr>
        <w:tblStyle w:val="Table101"/>
        <w:tblW w:w="9072.0" w:type="dxa"/>
        <w:jc w:val="left"/>
        <w:tblInd w:w="-80.0" w:type="dxa"/>
        <w:tblBorders>
          <w:insideV w:color="a8c4e5" w:space="0" w:sz="4" w:val="single"/>
        </w:tblBorders>
        <w:tblLayout w:type="fixed"/>
        <w:tblLook w:val="0000"/>
      </w:tblPr>
      <w:tblGrid>
        <w:gridCol w:w="2268"/>
        <w:gridCol w:w="2268"/>
        <w:gridCol w:w="2268"/>
        <w:gridCol w:w="2268"/>
        <w:tblGridChange w:id="0">
          <w:tblGrid>
            <w:gridCol w:w="2268"/>
            <w:gridCol w:w="2268"/>
            <w:gridCol w:w="2268"/>
            <w:gridCol w:w="2268"/>
          </w:tblGrid>
        </w:tblGridChange>
      </w:tblGrid>
      <w:tr>
        <w:trPr>
          <w:cantSplit w:val="0"/>
          <w:tblHeader w:val="0"/>
        </w:trPr>
        <w:tc>
          <w:tcPr>
            <w:shd w:fill="e8f0fb" w:val="clear"/>
            <w:vAlign w:val="center"/>
          </w:tcPr>
          <w:p w:rsidR="00000000" w:rsidDel="00000000" w:rsidP="00000000" w:rsidRDefault="00000000" w:rsidRPr="00000000" w14:paraId="00000A1C">
            <w:pPr>
              <w:spacing w:after="20" w:before="40" w:lineRule="auto"/>
              <w:jc w:val="center"/>
              <w:rPr/>
            </w:pPr>
            <w:r w:rsidDel="00000000" w:rsidR="00000000" w:rsidRPr="00000000">
              <w:rPr>
                <w:rFonts w:ascii="Calibri" w:cs="Calibri" w:eastAsia="Calibri" w:hAnsi="Calibri"/>
                <w:b w:val="1"/>
                <w:bCs w:val="1"/>
                <w:color w:val="1b3a6b"/>
                <w:sz w:val="16"/>
                <w:szCs w:val="16"/>
                <w:rtl w:val="0"/>
              </w:rPr>
              <w:t xml:space="preserve">5.8:1</w:t>
            </w:r>
            <w:r w:rsidDel="00000000" w:rsidR="00000000" w:rsidRPr="00000000">
              <w:rPr>
                <w:rtl w:val="0"/>
              </w:rPr>
            </w:r>
          </w:p>
          <w:p w:rsidR="00000000" w:rsidDel="00000000" w:rsidP="00000000" w:rsidRDefault="00000000" w:rsidRPr="00000000" w14:paraId="00000A1D">
            <w:pPr>
              <w:spacing w:after="40" w:lineRule="auto"/>
              <w:jc w:val="center"/>
              <w:rPr/>
            </w:pPr>
            <w:r w:rsidDel="00000000" w:rsidR="00000000" w:rsidRPr="00000000">
              <w:rPr>
                <w:rFonts w:ascii="Calibri" w:cs="Calibri" w:eastAsia="Calibri" w:hAnsi="Calibri"/>
                <w:b w:val="1"/>
                <w:bCs w:val="1"/>
                <w:color w:val="1b3a6b"/>
                <w:sz w:val="16"/>
                <w:szCs w:val="16"/>
                <w:rtl w:val="0"/>
              </w:rPr>
              <w:t xml:space="preserve">Blueprint ROI on Investment</w:t>
            </w:r>
            <w:r w:rsidDel="00000000" w:rsidR="00000000" w:rsidRPr="00000000">
              <w:rPr>
                <w:rtl w:val="0"/>
              </w:rPr>
            </w:r>
          </w:p>
        </w:tc>
        <w:tc>
          <w:tcPr>
            <w:shd w:fill="e8f0fb" w:val="clear"/>
            <w:vAlign w:val="center"/>
          </w:tcPr>
          <w:p w:rsidR="00000000" w:rsidDel="00000000" w:rsidP="00000000" w:rsidRDefault="00000000" w:rsidRPr="00000000" w14:paraId="00000A1E">
            <w:pPr>
              <w:spacing w:after="20" w:before="40" w:lineRule="auto"/>
              <w:jc w:val="center"/>
              <w:rPr/>
            </w:pPr>
            <w:r w:rsidDel="00000000" w:rsidR="00000000" w:rsidRPr="00000000">
              <w:rPr>
                <w:rFonts w:ascii="Calibri" w:cs="Calibri" w:eastAsia="Calibri" w:hAnsi="Calibri"/>
                <w:b w:val="1"/>
                <w:bCs w:val="1"/>
                <w:color w:val="1b3a6b"/>
                <w:sz w:val="16"/>
                <w:szCs w:val="16"/>
                <w:rtl w:val="0"/>
              </w:rPr>
              <w:t xml:space="preserve">20 Yrs</w:t>
            </w:r>
            <w:r w:rsidDel="00000000" w:rsidR="00000000" w:rsidRPr="00000000">
              <w:rPr>
                <w:rtl w:val="0"/>
              </w:rPr>
            </w:r>
          </w:p>
          <w:p w:rsidR="00000000" w:rsidDel="00000000" w:rsidP="00000000" w:rsidRDefault="00000000" w:rsidRPr="00000000" w14:paraId="00000A1F">
            <w:pPr>
              <w:spacing w:after="40" w:lineRule="auto"/>
              <w:jc w:val="center"/>
              <w:rPr/>
            </w:pPr>
            <w:r w:rsidDel="00000000" w:rsidR="00000000" w:rsidRPr="00000000">
              <w:rPr>
                <w:rFonts w:ascii="Calibri" w:cs="Calibri" w:eastAsia="Calibri" w:hAnsi="Calibri"/>
                <w:b w:val="1"/>
                <w:bCs w:val="1"/>
                <w:color w:val="1b3a6b"/>
                <w:sz w:val="16"/>
                <w:szCs w:val="16"/>
                <w:rtl w:val="0"/>
              </w:rPr>
              <w:t xml:space="preserve">Operational Since 2006</w:t>
            </w:r>
            <w:r w:rsidDel="00000000" w:rsidR="00000000" w:rsidRPr="00000000">
              <w:rPr>
                <w:rtl w:val="0"/>
              </w:rPr>
            </w:r>
          </w:p>
        </w:tc>
        <w:tc>
          <w:tcPr>
            <w:shd w:fill="e8f0fb" w:val="clear"/>
            <w:vAlign w:val="center"/>
          </w:tcPr>
          <w:p w:rsidR="00000000" w:rsidDel="00000000" w:rsidP="00000000" w:rsidRDefault="00000000" w:rsidRPr="00000000" w14:paraId="00000A20">
            <w:pPr>
              <w:spacing w:after="20" w:before="40" w:lineRule="auto"/>
              <w:jc w:val="center"/>
              <w:rPr/>
            </w:pPr>
            <w:r w:rsidDel="00000000" w:rsidR="00000000" w:rsidRPr="00000000">
              <w:rPr>
                <w:rFonts w:ascii="Calibri" w:cs="Calibri" w:eastAsia="Calibri" w:hAnsi="Calibri"/>
                <w:b w:val="1"/>
                <w:bCs w:val="1"/>
                <w:color w:val="1b3a6b"/>
                <w:sz w:val="16"/>
                <w:szCs w:val="16"/>
                <w:rtl w:val="0"/>
              </w:rPr>
              <w:t xml:space="preserve">All-Payer</w:t>
            </w:r>
            <w:r w:rsidDel="00000000" w:rsidR="00000000" w:rsidRPr="00000000">
              <w:rPr>
                <w:rtl w:val="0"/>
              </w:rPr>
            </w:r>
          </w:p>
          <w:p w:rsidR="00000000" w:rsidDel="00000000" w:rsidP="00000000" w:rsidRDefault="00000000" w:rsidRPr="00000000" w14:paraId="00000A21">
            <w:pPr>
              <w:spacing w:after="40" w:lineRule="auto"/>
              <w:jc w:val="center"/>
              <w:rPr/>
            </w:pPr>
            <w:r w:rsidDel="00000000" w:rsidR="00000000" w:rsidRPr="00000000">
              <w:rPr>
                <w:rFonts w:ascii="Calibri" w:cs="Calibri" w:eastAsia="Calibri" w:hAnsi="Calibri"/>
                <w:b w:val="1"/>
                <w:bCs w:val="1"/>
                <w:color w:val="1b3a6b"/>
                <w:sz w:val="16"/>
                <w:szCs w:val="16"/>
                <w:rtl w:val="0"/>
              </w:rPr>
              <w:t xml:space="preserve">Medicare + Medicaid + Commercial</w:t>
            </w:r>
            <w:r w:rsidDel="00000000" w:rsidR="00000000" w:rsidRPr="00000000">
              <w:rPr>
                <w:rtl w:val="0"/>
              </w:rPr>
            </w:r>
          </w:p>
        </w:tc>
        <w:tc>
          <w:tcPr>
            <w:shd w:fill="e8f0fb" w:val="clear"/>
            <w:vAlign w:val="center"/>
          </w:tcPr>
          <w:p w:rsidR="00000000" w:rsidDel="00000000" w:rsidP="00000000" w:rsidRDefault="00000000" w:rsidRPr="00000000" w14:paraId="00000A22">
            <w:pPr>
              <w:spacing w:after="20" w:before="40" w:lineRule="auto"/>
              <w:jc w:val="center"/>
              <w:rPr/>
            </w:pPr>
            <w:r w:rsidDel="00000000" w:rsidR="00000000" w:rsidRPr="00000000">
              <w:rPr>
                <w:rFonts w:ascii="Calibri" w:cs="Calibri" w:eastAsia="Calibri" w:hAnsi="Calibri"/>
                <w:b w:val="1"/>
                <w:bCs w:val="1"/>
                <w:color w:val="1b3a6b"/>
                <w:sz w:val="16"/>
                <w:szCs w:val="16"/>
                <w:rtl w:val="0"/>
              </w:rPr>
              <w:t xml:space="preserve">91%</w:t>
            </w:r>
            <w:r w:rsidDel="00000000" w:rsidR="00000000" w:rsidRPr="00000000">
              <w:rPr>
                <w:rtl w:val="0"/>
              </w:rPr>
            </w:r>
          </w:p>
          <w:p w:rsidR="00000000" w:rsidDel="00000000" w:rsidP="00000000" w:rsidRDefault="00000000" w:rsidRPr="00000000" w14:paraId="00000A23">
            <w:pPr>
              <w:spacing w:after="40" w:lineRule="auto"/>
              <w:jc w:val="center"/>
              <w:rPr/>
            </w:pPr>
            <w:r w:rsidDel="00000000" w:rsidR="00000000" w:rsidRPr="00000000">
              <w:rPr>
                <w:rFonts w:ascii="Calibri" w:cs="Calibri" w:eastAsia="Calibri" w:hAnsi="Calibri"/>
                <w:b w:val="1"/>
                <w:bCs w:val="1"/>
                <w:color w:val="1b3a6b"/>
                <w:sz w:val="16"/>
                <w:szCs w:val="16"/>
                <w:rtl w:val="0"/>
              </w:rPr>
              <w:t xml:space="preserve">VT Adults with Primary Care Provider</w:t>
            </w:r>
            <w:r w:rsidDel="00000000" w:rsidR="00000000" w:rsidRPr="00000000">
              <w:rPr>
                <w:rtl w:val="0"/>
              </w:rPr>
            </w:r>
          </w:p>
        </w:tc>
      </w:tr>
    </w:tbl>
    <w:p w:rsidR="00000000" w:rsidDel="00000000" w:rsidP="00000000" w:rsidRDefault="00000000" w:rsidRPr="00000000" w14:paraId="00000A24">
      <w:pPr>
        <w:spacing w:after="120" w:lineRule="auto"/>
        <w:rPr/>
      </w:pPr>
      <w:r w:rsidDel="00000000" w:rsidR="00000000" w:rsidRPr="00000000">
        <w:rPr>
          <w:rtl w:val="0"/>
        </w:rPr>
      </w:r>
    </w:p>
    <w:p w:rsidR="00000000" w:rsidDel="00000000" w:rsidP="00000000" w:rsidRDefault="00000000" w:rsidRPr="00000000" w14:paraId="00000A2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Blueprint for Health is Vermont’s all-payer primary care transformation program, established in 2006 and reaching statewide implementation by 2013. It is, in the view of most independent analysts, the most successful sustained primary care transformation initiative in American health policy. Its longevity, its all-payer architecture, its integration with Vermont’s health data infrastructure, and its documented results make it the clinical foundation on which Vermont’s broader healthcare transformation depends.</w:t>
      </w:r>
    </w:p>
    <w:p w:rsidR="00000000" w:rsidDel="00000000" w:rsidP="00000000" w:rsidRDefault="00000000" w:rsidRPr="00000000" w14:paraId="00000A26">
      <w:pPr>
        <w:pStyle w:val="Heading3"/>
        <w:keepNext w:val="0"/>
        <w:rPr/>
      </w:pPr>
      <w:bookmarkStart w:colFirst="0" w:colLast="0" w:name="_cl85i5urgun1" w:id="228"/>
      <w:bookmarkEnd w:id="228"/>
      <w:r w:rsidDel="00000000" w:rsidR="00000000" w:rsidRPr="00000000">
        <w:rPr>
          <w:color w:val="161b22"/>
          <w:rtl w:val="0"/>
        </w:rPr>
        <w:t xml:space="preserve">8.2.1  </w:t>
      </w:r>
      <w:r w:rsidDel="00000000" w:rsidR="00000000" w:rsidRPr="00000000">
        <w:rPr>
          <w:b w:val="1"/>
          <w:bCs w:val="1"/>
          <w:color w:val="161b22"/>
          <w:rtl w:val="0"/>
        </w:rPr>
        <w:t xml:space="preserve">The Blueprint Architecture</w:t>
      </w:r>
      <w:r w:rsidDel="00000000" w:rsidR="00000000" w:rsidRPr="00000000">
        <w:rPr>
          <w:rtl w:val="0"/>
        </w:rPr>
      </w:r>
    </w:p>
    <w:p w:rsidR="00000000" w:rsidDel="00000000" w:rsidP="00000000" w:rsidRDefault="00000000" w:rsidRPr="00000000" w14:paraId="00000A27">
      <w:pPr>
        <w:keepNext w:val="0"/>
        <w:rPr/>
      </w:pPr>
      <w:r w:rsidDel="00000000" w:rsidR="00000000" w:rsidRPr="00000000">
        <w:rPr>
          <w:rtl w:val="0"/>
        </w:rPr>
        <w:t xml:space="preserve">The Blueprint operates through three integrated components that together constitute a population health management system at the primary care level:</w:t>
      </w:r>
    </w:p>
    <w:tbl>
      <w:tblPr>
        <w:tblStyle w:val="Table102"/>
        <w:tblW w:w="9072.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512"/>
        <w:gridCol w:w="2520"/>
        <w:gridCol w:w="2520"/>
        <w:gridCol w:w="2520"/>
        <w:tblGridChange w:id="0">
          <w:tblGrid>
            <w:gridCol w:w="1512"/>
            <w:gridCol w:w="2520"/>
            <w:gridCol w:w="2520"/>
            <w:gridCol w:w="2520"/>
          </w:tblGrid>
        </w:tblGridChange>
      </w:tblGrid>
      <w:tr>
        <w:trPr>
          <w:cantSplit w:val="1"/>
          <w:tblHeader w:val="1"/>
        </w:trPr>
        <w:tc>
          <w:tcPr>
            <w:shd w:fill="1b3a6b" w:val="clear"/>
          </w:tcPr>
          <w:p w:rsidR="00000000" w:rsidDel="00000000" w:rsidP="00000000" w:rsidRDefault="00000000" w:rsidRPr="00000000" w14:paraId="00000A28">
            <w:pPr>
              <w:jc w:val="left"/>
              <w:rPr/>
            </w:pPr>
            <w:r w:rsidDel="00000000" w:rsidR="00000000" w:rsidRPr="00000000">
              <w:rPr>
                <w:b w:val="1"/>
                <w:bCs w:val="1"/>
                <w:color w:val="ffffff"/>
                <w:sz w:val="18"/>
                <w:szCs w:val="18"/>
                <w:rtl w:val="0"/>
              </w:rPr>
              <w:t xml:space="preserve">Component</w:t>
            </w:r>
            <w:r w:rsidDel="00000000" w:rsidR="00000000" w:rsidRPr="00000000">
              <w:rPr>
                <w:rtl w:val="0"/>
              </w:rPr>
            </w:r>
          </w:p>
        </w:tc>
        <w:tc>
          <w:tcPr>
            <w:shd w:fill="1b3a6b" w:val="clear"/>
          </w:tcPr>
          <w:p w:rsidR="00000000" w:rsidDel="00000000" w:rsidP="00000000" w:rsidRDefault="00000000" w:rsidRPr="00000000" w14:paraId="00000A29">
            <w:pPr>
              <w:jc w:val="left"/>
              <w:rPr/>
            </w:pPr>
            <w:r w:rsidDel="00000000" w:rsidR="00000000" w:rsidRPr="00000000">
              <w:rPr>
                <w:b w:val="1"/>
                <w:bCs w:val="1"/>
                <w:color w:val="ffffff"/>
                <w:sz w:val="18"/>
                <w:szCs w:val="18"/>
                <w:rtl w:val="0"/>
              </w:rPr>
              <w:t xml:space="preserve">What it is</w:t>
            </w:r>
            <w:r w:rsidDel="00000000" w:rsidR="00000000" w:rsidRPr="00000000">
              <w:rPr>
                <w:rtl w:val="0"/>
              </w:rPr>
            </w:r>
          </w:p>
        </w:tc>
        <w:tc>
          <w:tcPr>
            <w:shd w:fill="1b3a6b" w:val="clear"/>
          </w:tcPr>
          <w:p w:rsidR="00000000" w:rsidDel="00000000" w:rsidP="00000000" w:rsidRDefault="00000000" w:rsidRPr="00000000" w14:paraId="00000A2A">
            <w:pPr>
              <w:jc w:val="left"/>
              <w:rPr/>
            </w:pPr>
            <w:r w:rsidDel="00000000" w:rsidR="00000000" w:rsidRPr="00000000">
              <w:rPr>
                <w:b w:val="1"/>
                <w:bCs w:val="1"/>
                <w:color w:val="ffffff"/>
                <w:sz w:val="18"/>
                <w:szCs w:val="18"/>
                <w:rtl w:val="0"/>
              </w:rPr>
              <w:t xml:space="preserve">How it is funded</w:t>
            </w:r>
            <w:r w:rsidDel="00000000" w:rsidR="00000000" w:rsidRPr="00000000">
              <w:rPr>
                <w:rtl w:val="0"/>
              </w:rPr>
            </w:r>
          </w:p>
        </w:tc>
        <w:tc>
          <w:tcPr>
            <w:shd w:fill="1b3a6b" w:val="clear"/>
          </w:tcPr>
          <w:p w:rsidR="00000000" w:rsidDel="00000000" w:rsidP="00000000" w:rsidRDefault="00000000" w:rsidRPr="00000000" w14:paraId="00000A2B">
            <w:pPr>
              <w:jc w:val="left"/>
              <w:rPr/>
            </w:pPr>
            <w:r w:rsidDel="00000000" w:rsidR="00000000" w:rsidRPr="00000000">
              <w:rPr>
                <w:b w:val="1"/>
                <w:bCs w:val="1"/>
                <w:color w:val="ffffff"/>
                <w:sz w:val="18"/>
                <w:szCs w:val="18"/>
                <w:rtl w:val="0"/>
              </w:rPr>
              <w:t xml:space="preserve">What it does</w:t>
            </w:r>
            <w:r w:rsidDel="00000000" w:rsidR="00000000" w:rsidRPr="00000000">
              <w:rPr>
                <w:rtl w:val="0"/>
              </w:rPr>
            </w:r>
          </w:p>
        </w:tc>
      </w:tr>
      <w:tr>
        <w:trPr>
          <w:cantSplit w:val="1"/>
          <w:tblHeader w:val="0"/>
        </w:trPr>
        <w:tc>
          <w:tcPr/>
          <w:p w:rsidR="00000000" w:rsidDel="00000000" w:rsidP="00000000" w:rsidRDefault="00000000" w:rsidRPr="00000000" w14:paraId="00000A2C">
            <w:pPr>
              <w:jc w:val="left"/>
              <w:rPr/>
            </w:pPr>
            <w:r w:rsidDel="00000000" w:rsidR="00000000" w:rsidRPr="00000000">
              <w:rPr>
                <w:sz w:val="18"/>
                <w:szCs w:val="18"/>
                <w:rtl w:val="0"/>
              </w:rPr>
              <w:t xml:space="preserve">Patient-Centered Medical Home (PCMH)</w:t>
            </w:r>
            <w:r w:rsidDel="00000000" w:rsidR="00000000" w:rsidRPr="00000000">
              <w:rPr>
                <w:rtl w:val="0"/>
              </w:rPr>
            </w:r>
          </w:p>
        </w:tc>
        <w:tc>
          <w:tcPr/>
          <w:p w:rsidR="00000000" w:rsidDel="00000000" w:rsidP="00000000" w:rsidRDefault="00000000" w:rsidRPr="00000000" w14:paraId="00000A2D">
            <w:pPr>
              <w:jc w:val="left"/>
              <w:rPr/>
            </w:pPr>
            <w:r w:rsidDel="00000000" w:rsidR="00000000" w:rsidRPr="00000000">
              <w:rPr>
                <w:sz w:val="18"/>
                <w:szCs w:val="18"/>
                <w:rtl w:val="0"/>
              </w:rPr>
              <w:t xml:space="preserve">Primary care practices recognized by NCQA as meeting advanced standards for care coordination, quality improvement, population management, and patient engagement</w:t>
            </w:r>
            <w:r w:rsidDel="00000000" w:rsidR="00000000" w:rsidRPr="00000000">
              <w:rPr>
                <w:rtl w:val="0"/>
              </w:rPr>
            </w:r>
          </w:p>
        </w:tc>
        <w:tc>
          <w:tcPr/>
          <w:p w:rsidR="00000000" w:rsidDel="00000000" w:rsidP="00000000" w:rsidRDefault="00000000" w:rsidRPr="00000000" w14:paraId="00000A2E">
            <w:pPr>
              <w:jc w:val="left"/>
              <w:rPr/>
            </w:pPr>
            <w:r w:rsidDel="00000000" w:rsidR="00000000" w:rsidRPr="00000000">
              <w:rPr>
                <w:sz w:val="18"/>
                <w:szCs w:val="18"/>
                <w:rtl w:val="0"/>
              </w:rPr>
              <w:t xml:space="preserve">Per-member-per-month (PMPM) payments from Medicaid and commercial insurers — and from Medicare until the All-Payer ACO Model agreement ended in December 2025 — with a base payment plus a performance payment tied to quality outcomes</w:t>
            </w:r>
            <w:r w:rsidDel="00000000" w:rsidR="00000000" w:rsidRPr="00000000">
              <w:rPr>
                <w:rtl w:val="0"/>
              </w:rPr>
            </w:r>
          </w:p>
        </w:tc>
        <w:tc>
          <w:tcPr/>
          <w:p w:rsidR="00000000" w:rsidDel="00000000" w:rsidP="00000000" w:rsidRDefault="00000000" w:rsidRPr="00000000" w14:paraId="00000A2F">
            <w:pPr>
              <w:jc w:val="left"/>
              <w:rPr/>
            </w:pPr>
            <w:r w:rsidDel="00000000" w:rsidR="00000000" w:rsidRPr="00000000">
              <w:rPr>
                <w:sz w:val="18"/>
                <w:szCs w:val="18"/>
                <w:rtl w:val="0"/>
              </w:rPr>
              <w:t xml:space="preserve">Transforms primary care practices from reactive, visit-based care to proactive, population-based care; coordinates care across providers; manages chronic conditions; screens for behavioral health and SDOH needs</w:t>
            </w:r>
            <w:r w:rsidDel="00000000" w:rsidR="00000000" w:rsidRPr="00000000">
              <w:rPr>
                <w:rtl w:val="0"/>
              </w:rPr>
            </w:r>
          </w:p>
        </w:tc>
      </w:tr>
      <w:tr>
        <w:trPr>
          <w:cantSplit w:val="0"/>
          <w:tblHeader w:val="0"/>
        </w:trPr>
        <w:tc>
          <w:tcPr/>
          <w:p w:rsidR="00000000" w:rsidDel="00000000" w:rsidP="00000000" w:rsidRDefault="00000000" w:rsidRPr="00000000" w14:paraId="00000A30">
            <w:pPr>
              <w:jc w:val="left"/>
              <w:rPr/>
            </w:pPr>
            <w:r w:rsidDel="00000000" w:rsidR="00000000" w:rsidRPr="00000000">
              <w:rPr>
                <w:sz w:val="18"/>
                <w:szCs w:val="18"/>
                <w:rtl w:val="0"/>
              </w:rPr>
              <w:t xml:space="preserve">Community Health Team (CHT)</w:t>
            </w:r>
            <w:r w:rsidDel="00000000" w:rsidR="00000000" w:rsidRPr="00000000">
              <w:rPr>
                <w:rtl w:val="0"/>
              </w:rPr>
            </w:r>
          </w:p>
        </w:tc>
        <w:tc>
          <w:tcPr/>
          <w:p w:rsidR="00000000" w:rsidDel="00000000" w:rsidP="00000000" w:rsidRDefault="00000000" w:rsidRPr="00000000" w14:paraId="00000A31">
            <w:pPr>
              <w:jc w:val="left"/>
              <w:rPr/>
            </w:pPr>
            <w:r w:rsidDel="00000000" w:rsidR="00000000" w:rsidRPr="00000000">
              <w:rPr>
                <w:sz w:val="18"/>
                <w:szCs w:val="18"/>
                <w:rtl w:val="0"/>
              </w:rPr>
              <w:t xml:space="preserve">Multi-disciplinary teams of social workers, nurses, community health workers, and behavioral health professionals embedded in or closely connected to primary care practices</w:t>
            </w:r>
            <w:r w:rsidDel="00000000" w:rsidR="00000000" w:rsidRPr="00000000">
              <w:rPr>
                <w:rtl w:val="0"/>
              </w:rPr>
            </w:r>
          </w:p>
        </w:tc>
        <w:tc>
          <w:tcPr/>
          <w:p w:rsidR="00000000" w:rsidDel="00000000" w:rsidP="00000000" w:rsidRDefault="00000000" w:rsidRPr="00000000" w14:paraId="00000A32">
            <w:pPr>
              <w:jc w:val="left"/>
              <w:rPr/>
            </w:pPr>
            <w:r w:rsidDel="00000000" w:rsidR="00000000" w:rsidRPr="00000000">
              <w:rPr>
                <w:sz w:val="18"/>
                <w:szCs w:val="18"/>
                <w:rtl w:val="0"/>
              </w:rPr>
              <w:t xml:space="preserve">Blueprint program funding through DVHA; supplemented by OneCare (now transitioning), Medicaid, and grant funding</w:t>
            </w:r>
            <w:r w:rsidDel="00000000" w:rsidR="00000000" w:rsidRPr="00000000">
              <w:rPr>
                <w:rtl w:val="0"/>
              </w:rPr>
            </w:r>
          </w:p>
        </w:tc>
        <w:tc>
          <w:tcPr/>
          <w:p w:rsidR="00000000" w:rsidDel="00000000" w:rsidP="00000000" w:rsidRDefault="00000000" w:rsidRPr="00000000" w14:paraId="00000A33">
            <w:pPr>
              <w:jc w:val="left"/>
              <w:rPr/>
            </w:pPr>
            <w:r w:rsidDel="00000000" w:rsidR="00000000" w:rsidRPr="00000000">
              <w:rPr>
                <w:sz w:val="18"/>
                <w:szCs w:val="18"/>
                <w:rtl w:val="0"/>
              </w:rPr>
              <w:t xml:space="preserve">Provides care coordination, SDOH navigation, behavioral health support, and connection to community services for patients with complex needs; bridges the medical-nonmedical divide</w:t>
            </w:r>
            <w:r w:rsidDel="00000000" w:rsidR="00000000" w:rsidRPr="00000000">
              <w:rPr>
                <w:rtl w:val="0"/>
              </w:rPr>
            </w:r>
          </w:p>
        </w:tc>
      </w:tr>
      <w:tr>
        <w:trPr>
          <w:cantSplit w:val="1"/>
          <w:tblHeader w:val="0"/>
        </w:trPr>
        <w:tc>
          <w:tcPr/>
          <w:p w:rsidR="00000000" w:rsidDel="00000000" w:rsidP="00000000" w:rsidRDefault="00000000" w:rsidRPr="00000000" w14:paraId="00000A34">
            <w:pPr>
              <w:jc w:val="left"/>
              <w:rPr/>
            </w:pPr>
            <w:r w:rsidDel="00000000" w:rsidR="00000000" w:rsidRPr="00000000">
              <w:rPr>
                <w:sz w:val="18"/>
                <w:szCs w:val="18"/>
                <w:rtl w:val="0"/>
              </w:rPr>
              <w:t xml:space="preserve">Health Information Technology</w:t>
            </w:r>
            <w:r w:rsidDel="00000000" w:rsidR="00000000" w:rsidRPr="00000000">
              <w:rPr>
                <w:rtl w:val="0"/>
              </w:rPr>
            </w:r>
          </w:p>
        </w:tc>
        <w:tc>
          <w:tcPr/>
          <w:p w:rsidR="00000000" w:rsidDel="00000000" w:rsidP="00000000" w:rsidRDefault="00000000" w:rsidRPr="00000000" w14:paraId="00000A35">
            <w:pPr>
              <w:jc w:val="left"/>
              <w:rPr/>
            </w:pPr>
            <w:r w:rsidDel="00000000" w:rsidR="00000000" w:rsidRPr="00000000">
              <w:rPr>
                <w:sz w:val="18"/>
                <w:szCs w:val="18"/>
                <w:rtl w:val="0"/>
              </w:rPr>
              <w:t xml:space="preserve">VITL-based health information exchange linking practices to the statewide clinical data registry and VHCURES all-payer claims database</w:t>
            </w:r>
            <w:r w:rsidDel="00000000" w:rsidR="00000000" w:rsidRPr="00000000">
              <w:rPr>
                <w:rtl w:val="0"/>
              </w:rPr>
            </w:r>
          </w:p>
        </w:tc>
        <w:tc>
          <w:tcPr/>
          <w:p w:rsidR="00000000" w:rsidDel="00000000" w:rsidP="00000000" w:rsidRDefault="00000000" w:rsidRPr="00000000" w14:paraId="00000A36">
            <w:pPr>
              <w:jc w:val="left"/>
              <w:rPr/>
            </w:pPr>
            <w:r w:rsidDel="00000000" w:rsidR="00000000" w:rsidRPr="00000000">
              <w:rPr>
                <w:sz w:val="18"/>
                <w:szCs w:val="18"/>
                <w:rtl w:val="0"/>
              </w:rPr>
              <w:t xml:space="preserve">VITL funding; Blueprint program funding for data analytics support</w:t>
            </w:r>
            <w:r w:rsidDel="00000000" w:rsidR="00000000" w:rsidRPr="00000000">
              <w:rPr>
                <w:rtl w:val="0"/>
              </w:rPr>
            </w:r>
          </w:p>
        </w:tc>
        <w:tc>
          <w:tcPr/>
          <w:p w:rsidR="00000000" w:rsidDel="00000000" w:rsidP="00000000" w:rsidRDefault="00000000" w:rsidRPr="00000000" w14:paraId="00000A37">
            <w:pPr>
              <w:jc w:val="left"/>
              <w:rPr/>
            </w:pPr>
            <w:r w:rsidDel="00000000" w:rsidR="00000000" w:rsidRPr="00000000">
              <w:rPr>
                <w:sz w:val="18"/>
                <w:szCs w:val="18"/>
                <w:rtl w:val="0"/>
              </w:rPr>
              <w:t xml:space="preserve">Enables population-level HEDIS measurement; provides practices with care gap reports and patient registries; supports quality improvement with data-driven insights</w:t>
            </w:r>
            <w:r w:rsidDel="00000000" w:rsidR="00000000" w:rsidRPr="00000000">
              <w:rPr>
                <w:rtl w:val="0"/>
              </w:rPr>
            </w:r>
          </w:p>
        </w:tc>
      </w:tr>
    </w:tbl>
    <w:p w:rsidR="00000000" w:rsidDel="00000000" w:rsidP="00000000" w:rsidRDefault="00000000" w:rsidRPr="00000000" w14:paraId="00000A38">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8.1 — Vermont Blueprint for Health: three integrated components. Sources: Blueprint for Health website; Vermont Blueprint Overview (GMCB, 2022); Blueprint Annual Report 2024.</w:t>
      </w:r>
    </w:p>
    <w:p w:rsidR="00000000" w:rsidDel="00000000" w:rsidP="00000000" w:rsidRDefault="00000000" w:rsidRPr="00000000" w14:paraId="00000A39">
      <w:pPr>
        <w:pStyle w:val="Heading3"/>
        <w:rPr/>
      </w:pPr>
      <w:bookmarkStart w:colFirst="0" w:colLast="0" w:name="_8x174wjfl5c5" w:id="229"/>
      <w:bookmarkEnd w:id="229"/>
      <w:r w:rsidDel="00000000" w:rsidR="00000000" w:rsidRPr="00000000">
        <w:rPr>
          <w:color w:val="161b22"/>
          <w:rtl w:val="0"/>
        </w:rPr>
        <w:t xml:space="preserve">8.2.2  </w:t>
      </w:r>
      <w:r w:rsidDel="00000000" w:rsidR="00000000" w:rsidRPr="00000000">
        <w:rPr>
          <w:b w:val="1"/>
          <w:bCs w:val="1"/>
          <w:color w:val="161b22"/>
          <w:rtl w:val="0"/>
        </w:rPr>
        <w:t xml:space="preserve">The Evidence: What the Blueprint Has Produced</w:t>
      </w:r>
      <w:r w:rsidDel="00000000" w:rsidR="00000000" w:rsidRPr="00000000">
        <w:rPr>
          <w:rtl w:val="0"/>
        </w:rPr>
      </w:r>
    </w:p>
    <w:p w:rsidR="00000000" w:rsidDel="00000000" w:rsidP="00000000" w:rsidRDefault="00000000" w:rsidRPr="00000000" w14:paraId="00000A3A">
      <w:pPr>
        <w:rPr/>
      </w:pPr>
      <w:r w:rsidDel="00000000" w:rsidR="00000000" w:rsidRPr="00000000">
        <w:rPr>
          <w:rtl w:val="0"/>
        </w:rPr>
        <w:t xml:space="preserve">Vermont’s Blueprint is one of the most extensively studied primary care transformation programs in the country. The evidence base spans more than a decade of operation and multiple independent evaluations.</w:t>
      </w:r>
    </w:p>
    <w:p w:rsidR="00000000" w:rsidDel="00000000" w:rsidP="00000000" w:rsidRDefault="00000000" w:rsidRPr="00000000" w14:paraId="00000A3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most rigorous evaluation — a six-year longitudinal study using VHCURES all-payer claims data published in Population Health Management — compared Blueprint participants to non-Blueprint primary care populations and found consistent advantages across expenditure, utilization, and quality outcomes. The critical financial finding: medical expenditures decreased by approximately $5.8 million for every $1 million spent on the Blueprint initiative. This is a 5.8:1 return on investment, driven primarily by lower hospitalization rates and reduced outpatient facility use — precisely the kinds of avoidable utilization that Oliver Wyman identified as the largest source of indirect savings from Vermont’s transformation.</w:t>
      </w:r>
    </w:p>
    <w:p w:rsidR="00000000" w:rsidDel="00000000" w:rsidP="00000000" w:rsidRDefault="00000000" w:rsidRPr="00000000" w14:paraId="00000A3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Medicare specifically found statistically significant healthcare savings for its members in Vermont’s Blueprint program. The Blueprint’s own annual ROI analyses, comparing the Blueprint period to the pre-Blueprint baseline and to non-participating practices, consistently showed a positive all-payer return on investment. The finding that Blueprint patients had better outcomes across payer types — including Medicaid beneficiaries, who typically face the most barriers to effective primary care — is particularly significant for Vermont’s equity goals.</w:t>
      </w:r>
    </w:p>
    <w:tbl>
      <w:tblPr>
        <w:tblStyle w:val="Table103"/>
        <w:tblW w:w="9072.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4536"/>
        <w:gridCol w:w="4536"/>
        <w:tblGridChange w:id="0">
          <w:tblGrid>
            <w:gridCol w:w="4536"/>
            <w:gridCol w:w="4536"/>
          </w:tblGrid>
        </w:tblGridChange>
      </w:tblGrid>
      <w:tr>
        <w:trPr>
          <w:cantSplit w:val="1"/>
          <w:tblHeader w:val="1"/>
        </w:trPr>
        <w:tc>
          <w:tcPr>
            <w:shd w:fill="edf2f9" w:val="clear"/>
          </w:tcPr>
          <w:p w:rsidR="00000000" w:rsidDel="00000000" w:rsidP="00000000" w:rsidRDefault="00000000" w:rsidRPr="00000000" w14:paraId="00000A3D">
            <w:pPr>
              <w:jc w:val="left"/>
              <w:rPr/>
            </w:pPr>
            <w:r w:rsidDel="00000000" w:rsidR="00000000" w:rsidRPr="00000000">
              <w:rPr>
                <w:b w:val="1"/>
                <w:bCs w:val="1"/>
                <w:color w:val="111111"/>
                <w:sz w:val="18"/>
                <w:szCs w:val="18"/>
                <w:rtl w:val="0"/>
              </w:rPr>
              <w:t xml:space="preserve">Blueprint ROI: medical expenditure reduction per $1M invested $5.8M Lower hospitalization and outpatient facility use (Population Health Management study)</w:t>
            </w:r>
            <w:r w:rsidDel="00000000" w:rsidR="00000000" w:rsidRPr="00000000">
              <w:rPr>
                <w:rtl w:val="0"/>
              </w:rPr>
            </w:r>
          </w:p>
        </w:tc>
        <w:tc>
          <w:tcPr>
            <w:shd w:fill="edf2f9" w:val="clear"/>
          </w:tcPr>
          <w:p w:rsidR="00000000" w:rsidDel="00000000" w:rsidP="00000000" w:rsidRDefault="00000000" w:rsidRPr="00000000" w14:paraId="00000A3E">
            <w:pPr>
              <w:jc w:val="left"/>
              <w:rPr/>
            </w:pPr>
            <w:r w:rsidDel="00000000" w:rsidR="00000000" w:rsidRPr="00000000">
              <w:rPr>
                <w:b w:val="1"/>
                <w:bCs w:val="1"/>
                <w:color w:val="111111"/>
                <w:sz w:val="18"/>
                <w:szCs w:val="18"/>
                <w:rtl w:val="0"/>
              </w:rPr>
              <w:t xml:space="preserve">Vermont residents with a personal health care provider 91% vs. 87% national benchmark — 4 points above (AHS Nov 2025 report)</w:t>
            </w:r>
            <w:r w:rsidDel="00000000" w:rsidR="00000000" w:rsidRPr="00000000">
              <w:rPr>
                <w:rtl w:val="0"/>
              </w:rPr>
            </w:r>
          </w:p>
        </w:tc>
      </w:tr>
      <w:tr>
        <w:trPr>
          <w:cantSplit w:val="0"/>
          <w:tblHeader w:val="0"/>
        </w:trPr>
        <w:tc>
          <w:tcPr/>
          <w:p w:rsidR="00000000" w:rsidDel="00000000" w:rsidP="00000000" w:rsidRDefault="00000000" w:rsidRPr="00000000" w14:paraId="00000A3F">
            <w:pPr>
              <w:jc w:val="left"/>
              <w:rPr/>
            </w:pPr>
            <w:r w:rsidDel="00000000" w:rsidR="00000000" w:rsidRPr="00000000">
              <w:rPr>
                <w:sz w:val="18"/>
                <w:szCs w:val="18"/>
                <w:rtl w:val="0"/>
              </w:rPr>
              <w:t xml:space="preserve">Blueprint PCMH patients with hypertension controlled 77% Blueprint quality data 2023 — maintained above national average</w:t>
            </w:r>
            <w:r w:rsidDel="00000000" w:rsidR="00000000" w:rsidRPr="00000000">
              <w:rPr>
                <w:rtl w:val="0"/>
              </w:rPr>
            </w:r>
          </w:p>
        </w:tc>
        <w:tc>
          <w:tcPr/>
          <w:p w:rsidR="00000000" w:rsidDel="00000000" w:rsidP="00000000" w:rsidRDefault="00000000" w:rsidRPr="00000000" w14:paraId="00000A40">
            <w:pPr>
              <w:jc w:val="left"/>
              <w:rPr/>
            </w:pPr>
            <w:r w:rsidDel="00000000" w:rsidR="00000000" w:rsidRPr="00000000">
              <w:rPr>
                <w:sz w:val="18"/>
                <w:szCs w:val="18"/>
                <w:rtl w:val="0"/>
              </w:rPr>
              <w:t xml:space="preserve">Blueprint PCMH patients with diabetes HbA1c NOT in control 22% Ongoing opportunity — population health management target</w:t>
            </w:r>
            <w:r w:rsidDel="00000000" w:rsidR="00000000" w:rsidRPr="00000000">
              <w:rPr>
                <w:rtl w:val="0"/>
              </w:rPr>
            </w:r>
          </w:p>
        </w:tc>
      </w:tr>
    </w:tbl>
    <w:p w:rsidR="00000000" w:rsidDel="00000000" w:rsidP="00000000" w:rsidRDefault="00000000" w:rsidRPr="00000000" w14:paraId="00000A41">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8.2 — Blueprint for Health clinical outcomes and ROI. Sources: Population Health Management journal; AHS November 2025 Transformation Report; Blueprint for Health 2024 data.</w:t>
      </w:r>
    </w:p>
    <w:p w:rsidR="00000000" w:rsidDel="00000000" w:rsidP="00000000" w:rsidRDefault="00000000" w:rsidRPr="00000000" w14:paraId="00000A42">
      <w:pPr>
        <w:pStyle w:val="Heading3"/>
        <w:rPr/>
      </w:pPr>
      <w:bookmarkStart w:colFirst="0" w:colLast="0" w:name="_h0dk6q1tsa28" w:id="230"/>
      <w:bookmarkEnd w:id="230"/>
      <w:r w:rsidDel="00000000" w:rsidR="00000000" w:rsidRPr="00000000">
        <w:rPr>
          <w:color w:val="161b22"/>
          <w:rtl w:val="0"/>
        </w:rPr>
        <w:t xml:space="preserve">8.2.3  </w:t>
      </w:r>
      <w:r w:rsidDel="00000000" w:rsidR="00000000" w:rsidRPr="00000000">
        <w:rPr>
          <w:b w:val="1"/>
          <w:bCs w:val="1"/>
          <w:color w:val="161b22"/>
          <w:rtl w:val="0"/>
        </w:rPr>
        <w:t xml:space="preserve">The Blueprint and AHEAD: A Transition Left Unresolved</w:t>
      </w:r>
      <w:r w:rsidDel="00000000" w:rsidR="00000000" w:rsidRPr="00000000">
        <w:rPr>
          <w:rtl w:val="0"/>
        </w:rPr>
      </w:r>
    </w:p>
    <w:p w:rsidR="00000000" w:rsidDel="00000000" w:rsidP="00000000" w:rsidRDefault="00000000" w:rsidRPr="00000000" w14:paraId="00000A43">
      <w:pPr>
        <w:rPr/>
      </w:pPr>
      <w:r w:rsidDel="00000000" w:rsidR="00000000" w:rsidRPr="00000000">
        <w:rPr>
          <w:rtl w:val="0"/>
        </w:rPr>
        <w:t xml:space="preserve">Vermont’s Blueprint program has operated since 2010 under a CMS Multi-Payer Advanced Primary Care Practice Demonstration that allowed Medicare to participate in PCMH and CHT payments. That Medicare participation ended in December 2025 with the All-Payer ACO Model agreement, and the State proposed $10.8 million in interim Global Commitment funding to cover the Medicare share of Blueprint PCMH, Community Health Team, and SASH payments in calendar 2026. The AHEAD State Agreement was meant to resolve this transition risk: Primary Care AHEAD would have given primary care practices enhanced prospective, risk-adjusted Medicare payments for coordinated care, with four payment pathway options including fully prospective models. Vermont’s July 2026 withdrawal from AHEAD (Chapter 6) closed that route.</w:t>
      </w:r>
    </w:p>
    <w:p w:rsidR="00000000" w:rsidDel="00000000" w:rsidP="00000000" w:rsidRDefault="00000000" w:rsidRPr="00000000" w14:paraId="00000A4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loss of the Medicare Blueprint payment is operationally significant. Practices that received Blueprint PMPM payments for Medicare patients no longer have the Primary Care AHEAD pathway that was meant to restore Medicare’s contribution, and interim state funding is a bridge, not a replacement — a gap that matters because disrupting the Blueprint’s Medicare payment stream would undermine one of Vermont’s most effective clinical programs at precisely the moment transformation demands more of it.</w:t>
      </w:r>
    </w:p>
    <w:p w:rsidR="00000000" w:rsidDel="00000000" w:rsidP="00000000" w:rsidRDefault="00000000" w:rsidRPr="00000000" w14:paraId="00000A4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Blueprint enrollment target is ambitious: the program aims to substantially increase the percentage of Vermont’s population — and particularly its Medicare population — attributed to Blueprint-participating practices. This expansion requires both new practice recruitment and support for existing practices to deepen their care management capabilities.</w:t>
      </w:r>
    </w:p>
    <w:tbl>
      <w:tblPr>
        <w:tblStyle w:val="Table104"/>
        <w:tblW w:w="9072.0" w:type="dxa"/>
        <w:jc w:val="left"/>
        <w:tblInd w:w="-160.0" w:type="dxa"/>
        <w:tblBorders>
          <w:top w:color="eaf3ea" w:space="0" w:sz="4" w:val="single"/>
          <w:left w:color="3e7b3e" w:space="0" w:sz="24" w:val="single"/>
          <w:bottom w:color="eaf3ea" w:space="0" w:sz="4" w:val="single"/>
          <w:right w:color="eaf3ea" w:space="0" w:sz="4" w:val="single"/>
          <w:insideH w:color="eaf3ea" w:space="0" w:sz="4" w:val="single"/>
          <w:insideV w:color="eaf3ea" w:space="0" w:sz="4" w:val="single"/>
        </w:tblBorders>
        <w:tblLayout w:type="fixed"/>
        <w:tblLook w:val="0000"/>
      </w:tblPr>
      <w:tblGrid>
        <w:gridCol w:w="9072"/>
        <w:tblGridChange w:id="0">
          <w:tblGrid>
            <w:gridCol w:w="9072"/>
          </w:tblGrid>
        </w:tblGridChange>
      </w:tblGrid>
      <w:tr>
        <w:trPr>
          <w:cantSplit w:val="0"/>
          <w:tblHeader w:val="0"/>
        </w:trPr>
        <w:tc>
          <w:tcPr>
            <w:shd w:fill="eaf3ea" w:val="clear"/>
          </w:tcPr>
          <w:p w:rsidR="00000000" w:rsidDel="00000000" w:rsidP="00000000" w:rsidRDefault="00000000" w:rsidRPr="00000000" w14:paraId="00000A46">
            <w:pPr>
              <w:spacing w:after="60" w:line="264" w:lineRule="auto"/>
              <w:rPr/>
            </w:pPr>
            <w:r w:rsidDel="00000000" w:rsidR="00000000" w:rsidRPr="00000000">
              <w:rPr>
                <w:b w:val="1"/>
                <w:bCs w:val="1"/>
                <w:color w:val="255025"/>
                <w:sz w:val="21"/>
                <w:szCs w:val="21"/>
                <w:rtl w:val="0"/>
              </w:rPr>
              <w:t xml:space="preserve">VERMONT IN PRACTICE — The Blueprint Quality Measure Crosswalk</w:t>
            </w:r>
            <w:r w:rsidDel="00000000" w:rsidR="00000000" w:rsidRPr="00000000">
              <w:rPr>
                <w:rtl w:val="0"/>
              </w:rPr>
            </w:r>
          </w:p>
          <w:p w:rsidR="00000000" w:rsidDel="00000000" w:rsidP="00000000" w:rsidRDefault="00000000" w:rsidRPr="00000000" w14:paraId="00000A47">
            <w:pPr>
              <w:spacing w:after="60" w:line="264" w:lineRule="auto"/>
              <w:rPr/>
            </w:pPr>
            <w:r w:rsidDel="00000000" w:rsidR="00000000" w:rsidRPr="00000000">
              <w:rPr>
                <w:sz w:val="20"/>
                <w:szCs w:val="20"/>
                <w:rtl w:val="0"/>
              </w:rPr>
              <w:t xml:space="preserve">Vermont’s primary care quality landscape is unusually complex because practices must simultaneously meet the quality requirements of multiple programs: Blueprint PCMH standards, Medicare quality reporting, HEDIS measures used by commercial payers, and GMCB’s hospital quality framework. Oliver Wyman documented the fragmentation this creates — multiple measurement systems with overlapping but not identical measures, creating administrative burden for practices trying to optimize across all of them.</w:t>
            </w:r>
            <w:r w:rsidDel="00000000" w:rsidR="00000000" w:rsidRPr="00000000">
              <w:rPr>
                <w:rtl w:val="0"/>
              </w:rPr>
            </w:r>
          </w:p>
          <w:p w:rsidR="00000000" w:rsidDel="00000000" w:rsidP="00000000" w:rsidRDefault="00000000" w:rsidRPr="00000000" w14:paraId="00000A48">
            <w:pPr>
              <w:spacing w:after="60" w:line="264" w:lineRule="auto"/>
              <w:rPr/>
            </w:pPr>
            <w:r w:rsidDel="00000000" w:rsidR="00000000" w:rsidRPr="00000000">
              <w:rPr>
                <w:sz w:val="20"/>
                <w:szCs w:val="20"/>
                <w:rtl w:val="0"/>
              </w:rPr>
              <w:t xml:space="preserve">AHS and Blueprint have developed a Quality Measure Crosswalk — an interactive tool that maps measures across programs, identifies overlaps, and helps practices understand which quality investments serve multiple accountability requirements simultaneously. This is operationally important: a primary care practice that installs a hypertension management protocol does not need to report separately to Blueprint, Medicare, and commercial payers if those programs are aligned around the same clinical measure.</w:t>
            </w:r>
            <w:r w:rsidDel="00000000" w:rsidR="00000000" w:rsidRPr="00000000">
              <w:rPr>
                <w:rtl w:val="0"/>
              </w:rPr>
            </w:r>
          </w:p>
          <w:p w:rsidR="00000000" w:rsidDel="00000000" w:rsidP="00000000" w:rsidRDefault="00000000" w:rsidRPr="00000000" w14:paraId="00000A49">
            <w:pPr>
              <w:spacing w:after="60" w:line="264" w:lineRule="auto"/>
              <w:rPr/>
            </w:pPr>
            <w:r w:rsidDel="00000000" w:rsidR="00000000" w:rsidRPr="00000000">
              <w:rPr>
                <w:sz w:val="20"/>
                <w:szCs w:val="20"/>
                <w:rtl w:val="0"/>
              </w:rPr>
              <w:t xml:space="preserve">The crosswalk also reveals the gaps — places where programs require incompatible measures, creating impossible choices for practices with limited data infrastructure. These gaps are a specific target for the Statewide Strategic Plan’s quality alignment provisions.</w:t>
            </w:r>
            <w:r w:rsidDel="00000000" w:rsidR="00000000" w:rsidRPr="00000000">
              <w:rPr>
                <w:rtl w:val="0"/>
              </w:rPr>
            </w:r>
          </w:p>
        </w:tc>
      </w:tr>
    </w:tbl>
    <w:p w:rsidR="00000000" w:rsidDel="00000000" w:rsidP="00000000" w:rsidRDefault="00000000" w:rsidRPr="00000000" w14:paraId="00000A4A">
      <w:pPr>
        <w:spacing w:after="160" w:before="160" w:lineRule="auto"/>
        <w:rPr/>
      </w:pPr>
      <w:r w:rsidDel="00000000" w:rsidR="00000000" w:rsidRPr="00000000">
        <w:rPr>
          <w:rtl w:val="0"/>
        </w:rPr>
      </w:r>
    </w:p>
    <w:tbl>
      <w:tblPr>
        <w:tblStyle w:val="Table105"/>
        <w:tblW w:w="9072.0" w:type="dxa"/>
        <w:jc w:val="left"/>
        <w:tblInd w:w="-160.0" w:type="dxa"/>
        <w:tblBorders>
          <w:top w:color="eaf3ea" w:space="0" w:sz="4" w:val="single"/>
          <w:left w:color="3e7b3e" w:space="0" w:sz="24" w:val="single"/>
          <w:bottom w:color="eaf3ea" w:space="0" w:sz="4" w:val="single"/>
          <w:right w:color="eaf3ea" w:space="0" w:sz="4" w:val="single"/>
          <w:insideH w:color="eaf3ea" w:space="0" w:sz="4" w:val="single"/>
          <w:insideV w:color="eaf3ea" w:space="0" w:sz="4" w:val="single"/>
        </w:tblBorders>
        <w:tblLayout w:type="fixed"/>
        <w:tblLook w:val="0000"/>
      </w:tblPr>
      <w:tblGrid>
        <w:gridCol w:w="9072"/>
        <w:tblGridChange w:id="0">
          <w:tblGrid>
            <w:gridCol w:w="9072"/>
          </w:tblGrid>
        </w:tblGridChange>
      </w:tblGrid>
      <w:tr>
        <w:trPr>
          <w:cantSplit w:val="0"/>
          <w:tblHeader w:val="0"/>
        </w:trPr>
        <w:tc>
          <w:tcPr>
            <w:shd w:fill="e7f4f2" w:val="clear"/>
          </w:tcPr>
          <w:p w:rsidR="00000000" w:rsidDel="00000000" w:rsidP="00000000" w:rsidRDefault="00000000" w:rsidRPr="00000000" w14:paraId="00000A4B">
            <w:pPr>
              <w:spacing w:after="60" w:line="264" w:lineRule="auto"/>
              <w:rPr/>
            </w:pPr>
            <w:r w:rsidDel="00000000" w:rsidR="00000000" w:rsidRPr="00000000">
              <w:rPr>
                <w:b w:val="1"/>
                <w:bCs w:val="1"/>
                <w:color w:val="0f5247"/>
                <w:sz w:val="21"/>
                <w:szCs w:val="21"/>
                <w:rtl w:val="0"/>
              </w:rPr>
              <w:t xml:space="preserve">BEYOND VERMONT</w:t>
            </w:r>
            <w:r w:rsidDel="00000000" w:rsidR="00000000" w:rsidRPr="00000000">
              <w:rPr>
                <w:rtl w:val="0"/>
              </w:rPr>
            </w:r>
          </w:p>
          <w:p w:rsidR="00000000" w:rsidDel="00000000" w:rsidP="00000000" w:rsidRDefault="00000000" w:rsidRPr="00000000" w14:paraId="00000A4C">
            <w:pPr>
              <w:spacing w:after="60" w:line="264" w:lineRule="auto"/>
              <w:rPr/>
            </w:pPr>
            <w:r w:rsidDel="00000000" w:rsidR="00000000" w:rsidRPr="00000000">
              <w:rPr>
                <w:sz w:val="20"/>
                <w:szCs w:val="20"/>
                <w:rtl w:val="0"/>
              </w:rPr>
              <w:t xml:space="preserve">A quality-measure crosswalk with gaps where programs demand incompatible metrics is not a Blueprint-specific artifact — it is the default condition of any practice or hospital participating in more than one value-based program, anywhere in the country, because Medicare, Medicaid, and commercial payers each design their quality programs independently. Vermont’s response — using a statewide reform process (Act 68’s Statewide Strategic Plan) to force alignment — is one model for closing that gap; a multi-state health system or a state without a comparable reform vehicle would need to pursue alignment through payer negotiation instead. Either way, the underlying problem — measurement fragmentation taxing exactly the practices with the least capacity to absorb it — is universal.</w:t>
            </w:r>
            <w:r w:rsidDel="00000000" w:rsidR="00000000" w:rsidRPr="00000000">
              <w:rPr>
                <w:rtl w:val="0"/>
              </w:rPr>
            </w:r>
          </w:p>
        </w:tc>
      </w:tr>
    </w:tbl>
    <w:p w:rsidR="00000000" w:rsidDel="00000000" w:rsidP="00000000" w:rsidRDefault="00000000" w:rsidRPr="00000000" w14:paraId="00000A4D">
      <w:pPr>
        <w:spacing w:after="120" w:line="240" w:lineRule="auto"/>
        <w:rPr>
          <w:sz w:val="16"/>
          <w:szCs w:val="16"/>
        </w:rPr>
      </w:pPr>
      <w:r w:rsidDel="00000000" w:rsidR="00000000" w:rsidRPr="00000000">
        <w:rPr>
          <w:rtl w:val="0"/>
        </w:rPr>
      </w:r>
    </w:p>
    <w:p w:rsidR="00000000" w:rsidDel="00000000" w:rsidP="00000000" w:rsidRDefault="00000000" w:rsidRPr="00000000" w14:paraId="00000A4E">
      <w:pPr>
        <w:pStyle w:val="Heading2"/>
        <w:pBdr>
          <w:top w:color="c9d2df" w:space="10" w:sz="6" w:val="single"/>
        </w:pBdr>
        <w:rPr/>
      </w:pPr>
      <w:bookmarkStart w:colFirst="0" w:colLast="0" w:name="_jozjdtblu8ma" w:id="231"/>
      <w:bookmarkEnd w:id="231"/>
      <w:r w:rsidDel="00000000" w:rsidR="00000000" w:rsidRPr="00000000">
        <w:rPr>
          <w:color w:val="161b22"/>
          <w:rtl w:val="0"/>
        </w:rPr>
        <w:t xml:space="preserve">8.3  </w:t>
      </w:r>
      <w:r w:rsidDel="00000000" w:rsidR="00000000" w:rsidRPr="00000000">
        <w:rPr>
          <w:b w:val="1"/>
          <w:bCs w:val="1"/>
          <w:color w:val="161b22"/>
          <w:rtl w:val="0"/>
        </w:rPr>
        <w:t xml:space="preserve">The Behavioral Health Crisis — Vermont’s Most Urgent Clinical Challenge</w:t>
      </w:r>
      <w:r w:rsidDel="00000000" w:rsidR="00000000" w:rsidRPr="00000000">
        <w:rPr>
          <w:rtl w:val="0"/>
        </w:rPr>
      </w:r>
    </w:p>
    <w:p w:rsidR="00000000" w:rsidDel="00000000" w:rsidP="00000000" w:rsidRDefault="00000000" w:rsidRPr="00000000" w14:paraId="00000A4F">
      <w:pPr>
        <w:rPr/>
      </w:pPr>
      <w:r w:rsidDel="00000000" w:rsidR="00000000" w:rsidRPr="00000000">
        <w:rPr>
          <w:b w:val="1"/>
          <w:bCs w:val="1"/>
          <w:rtl w:val="0"/>
        </w:rPr>
        <w:t xml:space="preserve">Vermont Behavioral Health Crisis — The Data</w:t>
      </w:r>
      <w:r w:rsidDel="00000000" w:rsidR="00000000" w:rsidRPr="00000000">
        <w:rPr>
          <w:rtl w:val="0"/>
        </w:rPr>
      </w:r>
    </w:p>
    <w:p w:rsidR="00000000" w:rsidDel="00000000" w:rsidP="00000000" w:rsidRDefault="00000000" w:rsidRPr="00000000" w14:paraId="00000A5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245.5 ED visits per 10,000 for suicide ideation and self-harm. Higher in Rutland and Windham counties, and among Vermonters aged 15-44.</w:t>
      </w:r>
    </w:p>
    <w:p w:rsidR="00000000" w:rsidDel="00000000" w:rsidP="00000000" w:rsidRDefault="00000000" w:rsidRPr="00000000" w14:paraId="00000A5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76% 30-day follow-up rate after mental health ED visits. 68% after SUD ED visits.</w:t>
      </w:r>
    </w:p>
    <w:p w:rsidR="00000000" w:rsidDel="00000000" w:rsidP="00000000" w:rsidRDefault="00000000" w:rsidRPr="00000000" w14:paraId="00000A5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CCBHC expansion: 4 new entities certified July 1, 2026 (of 5 planned), bringing the state to six — the first tranche toward coverage of every Hospital Service Area.</w:t>
      </w:r>
    </w:p>
    <w:p w:rsidR="00000000" w:rsidDel="00000000" w:rsidP="00000000" w:rsidRDefault="00000000" w:rsidRPr="00000000" w14:paraId="00000A5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Collaborative Care Model: 90+ RCTs and the only integrated care model with dedicated Medicare billing codes (CPT 99492, 99493, 99494).</w:t>
      </w:r>
    </w:p>
    <w:p w:rsidR="00000000" w:rsidDel="00000000" w:rsidP="00000000" w:rsidRDefault="00000000" w:rsidRPr="00000000" w14:paraId="00000A5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behavioral health data, documented in the November 2025 AHS transformation report, describes a system in crisis. With 245.5 ED visits per 10,000 for suicide ideation and self-harm — statistically higher in Rutland and Windham counties, and among Vermonters aged 15-44 — and with 30-day follow-up after mental health ED visits reaching only 76%, Vermont’s behavioral health system is failing patients at the point of highest acuity. The crisis presentation data is not just a quality indicator; it is evidence of system-level failure to provide adequate access to behavioral health services before patients reach the emergency department.</w:t>
      </w:r>
    </w:p>
    <w:p w:rsidR="00000000" w:rsidDel="00000000" w:rsidP="00000000" w:rsidRDefault="00000000" w:rsidRPr="00000000" w14:paraId="00000A5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Oliver Wyman’s community meetings documented the texture of this failure in qualitative terms: patients with limited access to mental health services; care that is discriminatory for people who don’t speak English as a first language; an observed weight bias and fatphobia making it difficult for patients to get appropriate care. The quantitative and qualitative data together describe a behavioral health system that is overwhelmed, under-resourced, and inequitably distributed — concentrated near urban centers and inaccessible in the rural communities where need is often greatest.</w:t>
      </w:r>
    </w:p>
    <w:p w:rsidR="00000000" w:rsidDel="00000000" w:rsidP="00000000" w:rsidRDefault="00000000" w:rsidRPr="00000000" w14:paraId="00000A56">
      <w:pPr>
        <w:pStyle w:val="Heading3"/>
        <w:rPr/>
      </w:pPr>
      <w:bookmarkStart w:colFirst="0" w:colLast="0" w:name="_g10ds4ocbtzg" w:id="232"/>
      <w:bookmarkEnd w:id="232"/>
      <w:r w:rsidDel="00000000" w:rsidR="00000000" w:rsidRPr="00000000">
        <w:rPr>
          <w:color w:val="161b22"/>
          <w:rtl w:val="0"/>
        </w:rPr>
        <w:t xml:space="preserve">8.3.1  </w:t>
      </w:r>
      <w:r w:rsidDel="00000000" w:rsidR="00000000" w:rsidRPr="00000000">
        <w:rPr>
          <w:b w:val="1"/>
          <w:bCs w:val="1"/>
          <w:color w:val="161b22"/>
          <w:rtl w:val="0"/>
        </w:rPr>
        <w:t xml:space="preserve">The Three-Layer Behavioral Health Architecture Vermont Is Building</w:t>
      </w:r>
      <w:r w:rsidDel="00000000" w:rsidR="00000000" w:rsidRPr="00000000">
        <w:rPr>
          <w:rtl w:val="0"/>
        </w:rPr>
      </w:r>
    </w:p>
    <w:p w:rsidR="00000000" w:rsidDel="00000000" w:rsidP="00000000" w:rsidRDefault="00000000" w:rsidRPr="00000000" w14:paraId="00000A57">
      <w:pPr>
        <w:rPr/>
      </w:pPr>
      <w:r w:rsidDel="00000000" w:rsidR="00000000" w:rsidRPr="00000000">
        <w:rPr>
          <w:rtl w:val="0"/>
        </w:rPr>
        <w:t xml:space="preserve">Vermont is developing a behavioral health system with three complementary layers that together can serve the full spectrum of mental health and substance use disorder needs — from universal screening in primary care to intensive community treatment to acute crisis response.</w:t>
      </w:r>
    </w:p>
    <w:p w:rsidR="00000000" w:rsidDel="00000000" w:rsidP="00000000" w:rsidRDefault="00000000" w:rsidRPr="00000000" w14:paraId="00000A5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Layer 1 — Mental Health Integration in Primary Care (CoCM and MHI)</w:t>
      </w:r>
      <w:r w:rsidDel="00000000" w:rsidR="00000000" w:rsidRPr="00000000">
        <w:rPr>
          <w:rtl w:val="0"/>
        </w:rPr>
      </w:r>
    </w:p>
    <w:p w:rsidR="00000000" w:rsidDel="00000000" w:rsidP="00000000" w:rsidRDefault="00000000" w:rsidRPr="00000000" w14:paraId="00000A5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Collaborative Care Model (CoCM) is the only integrated behavioral health model with designated Medicare billing codes and a 90+ randomized controlled trial evidence base. CoCM embeds a behavioral health care manager (BHCM) and consulting psychiatrist within a primary care practice, enabling screening, brief intervention, and treatment for low-to-moderate acuity mental health and SUD conditions without referral. Vermont’s Mental Health Integration pilot (MHI) through the Blueprint embedded mental health clinicians and community health workers in primary care settings starting in 2023, with 80% of administrative entities reporting increased CHT staffing. The 2025 evaluation found improved access and engagement but sustainability concerns when temporary funding ends — a direct argument for making MHI permanent — a case made harder by the loss of the Primary Care AHEAD funding once expected to sustain it.</w:t>
      </w:r>
    </w:p>
    <w:p w:rsidR="00000000" w:rsidDel="00000000" w:rsidP="00000000" w:rsidRDefault="00000000" w:rsidRPr="00000000" w14:paraId="00000A5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Layer 2 — Certified Community-Based Integrated Health Centers (CCBHCs)</w:t>
      </w:r>
      <w:r w:rsidDel="00000000" w:rsidR="00000000" w:rsidRPr="00000000">
        <w:rPr>
          <w:rtl w:val="0"/>
        </w:rPr>
      </w:r>
    </w:p>
    <w:p w:rsidR="00000000" w:rsidDel="00000000" w:rsidP="00000000" w:rsidRDefault="00000000" w:rsidRPr="00000000" w14:paraId="00000A5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 became an official CCBHC Demonstration State in 2024, receiving enhanced Medicaid funding to expand community behavioral health services. As of 2025, Vermont has two active CCBHC demonstration sites. Vermont’s RHT Program application planned to certify five additional CCBHC entities by July 2026 — Health Care and Rehabilitation Services (Springfield), Howard Center (Burlington), Northwest Counseling and Support Services (St. Albans), Northeast Kingdom Human Services (Newport), and Washington County Mental Health Services (Barre). The Department of Mental Health certified four of them — all but Washington County — on July 1, 2026, bringing Vermont to six CCBHCs. CCBHCs provide comprehensive behavioral health services including crisis intervention, substance use treatment, and care coordination — welcoming all patients regardless of age, diagnosis, or insurance status.</w:t>
      </w:r>
    </w:p>
    <w:p w:rsidR="00000000" w:rsidDel="00000000" w:rsidP="00000000" w:rsidRDefault="00000000" w:rsidRPr="00000000" w14:paraId="00000A5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Layer 3 — Crisis System and Acute Behavioral Health Infrastructure</w:t>
      </w:r>
      <w:r w:rsidDel="00000000" w:rsidR="00000000" w:rsidRPr="00000000">
        <w:rPr>
          <w:rtl w:val="0"/>
        </w:rPr>
      </w:r>
    </w:p>
    <w:p w:rsidR="00000000" w:rsidDel="00000000" w:rsidP="00000000" w:rsidRDefault="00000000" w:rsidRPr="00000000" w14:paraId="00000A5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 has developed mobile crisis response (operational since January 2024), centralized dispatch from the 988 Suicide and Crisis Lifeline, and new psychiatric residential treatment facilities for youth and forensic populations. Vermont’s six ‘Designated Hospitals’ have inpatient psychiatric units; the Brattleboro Retreat serves as the state’s primary psychiatric hospital. AHS has added hospital-level youth mental health beds, psychiatric residential treatment beds, and enhanced transport to the Brattleboro Retreat as part of its Act 167-mandated stabilization actions. The 30-day follow-up rate of 76% after mental health ED visits — while above national averages for some measures — indicates that crisis presentations are not consistently connected to ongoing care.</w:t>
      </w:r>
    </w:p>
    <w:p w:rsidR="00000000" w:rsidDel="00000000" w:rsidP="00000000" w:rsidRDefault="00000000" w:rsidRPr="00000000" w14:paraId="00000A5E">
      <w:pPr>
        <w:pStyle w:val="Heading3"/>
        <w:keepNext w:val="0"/>
        <w:rPr/>
      </w:pPr>
      <w:bookmarkStart w:colFirst="0" w:colLast="0" w:name="_jzgiwcrabjms" w:id="233"/>
      <w:bookmarkEnd w:id="233"/>
      <w:r w:rsidDel="00000000" w:rsidR="00000000" w:rsidRPr="00000000">
        <w:rPr>
          <w:color w:val="161b22"/>
          <w:rtl w:val="0"/>
        </w:rPr>
        <w:t xml:space="preserve">8.3.2  </w:t>
      </w:r>
      <w:r w:rsidDel="00000000" w:rsidR="00000000" w:rsidRPr="00000000">
        <w:rPr>
          <w:b w:val="1"/>
          <w:bCs w:val="1"/>
          <w:color w:val="161b22"/>
          <w:rtl w:val="0"/>
        </w:rPr>
        <w:t xml:space="preserve">The Collaborative Care Model: Clinical Standard of Practice for Primary Care Integration</w:t>
      </w:r>
      <w:r w:rsidDel="00000000" w:rsidR="00000000" w:rsidRPr="00000000">
        <w:rPr>
          <w:rtl w:val="0"/>
        </w:rPr>
      </w:r>
    </w:p>
    <w:p w:rsidR="00000000" w:rsidDel="00000000" w:rsidP="00000000" w:rsidRDefault="00000000" w:rsidRPr="00000000" w14:paraId="00000A5F">
      <w:pPr>
        <w:keepNext w:val="0"/>
        <w:rPr/>
      </w:pPr>
      <w:r w:rsidDel="00000000" w:rsidR="00000000" w:rsidRPr="00000000">
        <w:rPr>
          <w:rtl w:val="0"/>
        </w:rPr>
        <w:t xml:space="preserve">The Collaborative Care Model merits extended treatment because it is the clinical standard of practice for behavioral health integration in primary care — not just a promising approach, given the evidence base and Medicare billing codes described above. Understanding CoCM’s structure is important for any primary care or health system leader contemplating behavioral health integration.</w:t>
      </w:r>
    </w:p>
    <w:tbl>
      <w:tblPr>
        <w:tblStyle w:val="Table106"/>
        <w:tblW w:w="9070.000000000002"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804"/>
        <w:gridCol w:w="1414"/>
        <w:gridCol w:w="2926"/>
        <w:gridCol w:w="2926"/>
        <w:tblGridChange w:id="0">
          <w:tblGrid>
            <w:gridCol w:w="1804"/>
            <w:gridCol w:w="1414"/>
            <w:gridCol w:w="2926"/>
            <w:gridCol w:w="2926"/>
          </w:tblGrid>
        </w:tblGridChange>
      </w:tblGrid>
      <w:tr>
        <w:trPr>
          <w:cantSplit w:val="1"/>
          <w:tblHeader w:val="1"/>
        </w:trPr>
        <w:tc>
          <w:tcPr>
            <w:shd w:fill="1b3a6b" w:val="clear"/>
          </w:tcPr>
          <w:p w:rsidR="00000000" w:rsidDel="00000000" w:rsidP="00000000" w:rsidRDefault="00000000" w:rsidRPr="00000000" w14:paraId="00000A60">
            <w:pPr>
              <w:jc w:val="left"/>
              <w:rPr/>
            </w:pPr>
            <w:r w:rsidDel="00000000" w:rsidR="00000000" w:rsidRPr="00000000">
              <w:rPr>
                <w:b w:val="1"/>
                <w:bCs w:val="1"/>
                <w:color w:val="ffffff"/>
                <w:sz w:val="18"/>
                <w:szCs w:val="18"/>
                <w:rtl w:val="0"/>
              </w:rPr>
              <w:t xml:space="preserve">CoCM component</w:t>
            </w:r>
            <w:r w:rsidDel="00000000" w:rsidR="00000000" w:rsidRPr="00000000">
              <w:rPr>
                <w:rtl w:val="0"/>
              </w:rPr>
            </w:r>
          </w:p>
        </w:tc>
        <w:tc>
          <w:tcPr>
            <w:shd w:fill="1b3a6b" w:val="clear"/>
          </w:tcPr>
          <w:p w:rsidR="00000000" w:rsidDel="00000000" w:rsidP="00000000" w:rsidRDefault="00000000" w:rsidRPr="00000000" w14:paraId="00000A61">
            <w:pPr>
              <w:jc w:val="left"/>
              <w:rPr/>
            </w:pPr>
            <w:r w:rsidDel="00000000" w:rsidR="00000000" w:rsidRPr="00000000">
              <w:rPr>
                <w:b w:val="1"/>
                <w:bCs w:val="1"/>
                <w:color w:val="ffffff"/>
                <w:sz w:val="18"/>
                <w:szCs w:val="18"/>
                <w:rtl w:val="0"/>
              </w:rPr>
              <w:t xml:space="preserve">Role</w:t>
            </w:r>
            <w:r w:rsidDel="00000000" w:rsidR="00000000" w:rsidRPr="00000000">
              <w:rPr>
                <w:rtl w:val="0"/>
              </w:rPr>
            </w:r>
          </w:p>
        </w:tc>
        <w:tc>
          <w:tcPr>
            <w:shd w:fill="1b3a6b" w:val="clear"/>
          </w:tcPr>
          <w:p w:rsidR="00000000" w:rsidDel="00000000" w:rsidP="00000000" w:rsidRDefault="00000000" w:rsidRPr="00000000" w14:paraId="00000A62">
            <w:pPr>
              <w:jc w:val="left"/>
              <w:rPr/>
            </w:pPr>
            <w:r w:rsidDel="00000000" w:rsidR="00000000" w:rsidRPr="00000000">
              <w:rPr>
                <w:b w:val="1"/>
                <w:bCs w:val="1"/>
                <w:color w:val="ffffff"/>
                <w:sz w:val="18"/>
                <w:szCs w:val="18"/>
                <w:rtl w:val="0"/>
              </w:rPr>
              <w:t xml:space="preserve">What they do</w:t>
            </w:r>
            <w:r w:rsidDel="00000000" w:rsidR="00000000" w:rsidRPr="00000000">
              <w:rPr>
                <w:rtl w:val="0"/>
              </w:rPr>
            </w:r>
          </w:p>
        </w:tc>
        <w:tc>
          <w:tcPr>
            <w:shd w:fill="1b3a6b" w:val="clear"/>
          </w:tcPr>
          <w:p w:rsidR="00000000" w:rsidDel="00000000" w:rsidP="00000000" w:rsidRDefault="00000000" w:rsidRPr="00000000" w14:paraId="00000A63">
            <w:pPr>
              <w:jc w:val="left"/>
              <w:rPr/>
            </w:pPr>
            <w:r w:rsidDel="00000000" w:rsidR="00000000" w:rsidRPr="00000000">
              <w:rPr>
                <w:b w:val="1"/>
                <w:bCs w:val="1"/>
                <w:color w:val="ffffff"/>
                <w:sz w:val="18"/>
                <w:szCs w:val="18"/>
                <w:rtl w:val="0"/>
              </w:rPr>
              <w:t xml:space="preserve">Vermont application</w:t>
            </w:r>
            <w:r w:rsidDel="00000000" w:rsidR="00000000" w:rsidRPr="00000000">
              <w:rPr>
                <w:rtl w:val="0"/>
              </w:rPr>
            </w:r>
          </w:p>
        </w:tc>
      </w:tr>
      <w:tr>
        <w:trPr>
          <w:cantSplit w:val="1"/>
          <w:tblHeader w:val="0"/>
        </w:trPr>
        <w:tc>
          <w:tcPr/>
          <w:p w:rsidR="00000000" w:rsidDel="00000000" w:rsidP="00000000" w:rsidRDefault="00000000" w:rsidRPr="00000000" w14:paraId="00000A64">
            <w:pPr>
              <w:jc w:val="left"/>
              <w:rPr/>
            </w:pPr>
            <w:r w:rsidDel="00000000" w:rsidR="00000000" w:rsidRPr="00000000">
              <w:rPr>
                <w:sz w:val="18"/>
                <w:szCs w:val="18"/>
                <w:rtl w:val="0"/>
              </w:rPr>
              <w:t xml:space="preserve">Primary Care Provider (PCP)</w:t>
            </w:r>
            <w:r w:rsidDel="00000000" w:rsidR="00000000" w:rsidRPr="00000000">
              <w:rPr>
                <w:rtl w:val="0"/>
              </w:rPr>
            </w:r>
          </w:p>
        </w:tc>
        <w:tc>
          <w:tcPr/>
          <w:p w:rsidR="00000000" w:rsidDel="00000000" w:rsidP="00000000" w:rsidRDefault="00000000" w:rsidRPr="00000000" w14:paraId="00000A65">
            <w:pPr>
              <w:jc w:val="left"/>
              <w:rPr/>
            </w:pPr>
            <w:r w:rsidDel="00000000" w:rsidR="00000000" w:rsidRPr="00000000">
              <w:rPr>
                <w:sz w:val="18"/>
                <w:szCs w:val="18"/>
                <w:rtl w:val="0"/>
              </w:rPr>
              <w:t xml:space="preserve">Treating and billing provider</w:t>
            </w:r>
            <w:r w:rsidDel="00000000" w:rsidR="00000000" w:rsidRPr="00000000">
              <w:rPr>
                <w:rtl w:val="0"/>
              </w:rPr>
            </w:r>
          </w:p>
        </w:tc>
        <w:tc>
          <w:tcPr/>
          <w:p w:rsidR="00000000" w:rsidDel="00000000" w:rsidP="00000000" w:rsidRDefault="00000000" w:rsidRPr="00000000" w14:paraId="00000A66">
            <w:pPr>
              <w:jc w:val="left"/>
              <w:rPr/>
            </w:pPr>
            <w:r w:rsidDel="00000000" w:rsidR="00000000" w:rsidRPr="00000000">
              <w:rPr>
                <w:sz w:val="18"/>
                <w:szCs w:val="18"/>
                <w:rtl w:val="0"/>
              </w:rPr>
              <w:t xml:space="preserve">Identifies patients with behavioral health needs through validated screening (PHQ-9, GAD-7); refers to BHCM; provides warm handoffs; bills CoCM codes monthly</w:t>
            </w:r>
            <w:r w:rsidDel="00000000" w:rsidR="00000000" w:rsidRPr="00000000">
              <w:rPr>
                <w:rtl w:val="0"/>
              </w:rPr>
            </w:r>
          </w:p>
        </w:tc>
        <w:tc>
          <w:tcPr/>
          <w:p w:rsidR="00000000" w:rsidDel="00000000" w:rsidP="00000000" w:rsidRDefault="00000000" w:rsidRPr="00000000" w14:paraId="00000A67">
            <w:pPr>
              <w:jc w:val="left"/>
              <w:rPr/>
            </w:pPr>
            <w:r w:rsidDel="00000000" w:rsidR="00000000" w:rsidRPr="00000000">
              <w:rPr>
                <w:sz w:val="18"/>
                <w:szCs w:val="18"/>
                <w:rtl w:val="0"/>
              </w:rPr>
              <w:t xml:space="preserve">Blueprint PCMH practices are the natural CoCM deployment sites — they already have the population management infrastructure and quality reporting that CoCM requires</w:t>
            </w:r>
            <w:r w:rsidDel="00000000" w:rsidR="00000000" w:rsidRPr="00000000">
              <w:rPr>
                <w:rtl w:val="0"/>
              </w:rPr>
            </w:r>
          </w:p>
        </w:tc>
      </w:tr>
      <w:tr>
        <w:trPr>
          <w:cantSplit w:val="0"/>
          <w:tblHeader w:val="0"/>
        </w:trPr>
        <w:tc>
          <w:tcPr/>
          <w:p w:rsidR="00000000" w:rsidDel="00000000" w:rsidP="00000000" w:rsidRDefault="00000000" w:rsidRPr="00000000" w14:paraId="00000A68">
            <w:pPr>
              <w:jc w:val="left"/>
              <w:rPr/>
            </w:pPr>
            <w:r w:rsidDel="00000000" w:rsidR="00000000" w:rsidRPr="00000000">
              <w:rPr>
                <w:sz w:val="18"/>
                <w:szCs w:val="18"/>
                <w:rtl w:val="0"/>
              </w:rPr>
              <w:t xml:space="preserve">Behavioral Health Care Manager (BHCM)</w:t>
            </w:r>
            <w:r w:rsidDel="00000000" w:rsidR="00000000" w:rsidRPr="00000000">
              <w:rPr>
                <w:rtl w:val="0"/>
              </w:rPr>
            </w:r>
          </w:p>
        </w:tc>
        <w:tc>
          <w:tcPr/>
          <w:p w:rsidR="00000000" w:rsidDel="00000000" w:rsidP="00000000" w:rsidRDefault="00000000" w:rsidRPr="00000000" w14:paraId="00000A69">
            <w:pPr>
              <w:jc w:val="left"/>
              <w:rPr/>
            </w:pPr>
            <w:r w:rsidDel="00000000" w:rsidR="00000000" w:rsidRPr="00000000">
              <w:rPr>
                <w:sz w:val="18"/>
                <w:szCs w:val="18"/>
                <w:rtl w:val="0"/>
              </w:rPr>
              <w:t xml:space="preserve">Day-to-day care coordinator</w:t>
            </w:r>
            <w:r w:rsidDel="00000000" w:rsidR="00000000" w:rsidRPr="00000000">
              <w:rPr>
                <w:rtl w:val="0"/>
              </w:rPr>
            </w:r>
          </w:p>
        </w:tc>
        <w:tc>
          <w:tcPr/>
          <w:p w:rsidR="00000000" w:rsidDel="00000000" w:rsidP="00000000" w:rsidRDefault="00000000" w:rsidRPr="00000000" w14:paraId="00000A6A">
            <w:pPr>
              <w:jc w:val="left"/>
              <w:rPr/>
            </w:pPr>
            <w:r w:rsidDel="00000000" w:rsidR="00000000" w:rsidRPr="00000000">
              <w:rPr>
                <w:sz w:val="18"/>
                <w:szCs w:val="18"/>
                <w:rtl w:val="0"/>
              </w:rPr>
              <w:t xml:space="preserve">Maintains patient registry; provides brief interventions; monitors treatment response with validated rating scales; escalates to psychiatric consultant as needed; coordinates with community resources</w:t>
            </w:r>
            <w:r w:rsidDel="00000000" w:rsidR="00000000" w:rsidRPr="00000000">
              <w:rPr>
                <w:rtl w:val="0"/>
              </w:rPr>
            </w:r>
          </w:p>
        </w:tc>
        <w:tc>
          <w:tcPr/>
          <w:p w:rsidR="00000000" w:rsidDel="00000000" w:rsidP="00000000" w:rsidRDefault="00000000" w:rsidRPr="00000000" w14:paraId="00000A6B">
            <w:pPr>
              <w:jc w:val="left"/>
              <w:rPr/>
            </w:pPr>
            <w:r w:rsidDel="00000000" w:rsidR="00000000" w:rsidRPr="00000000">
              <w:rPr>
                <w:sz w:val="18"/>
                <w:szCs w:val="18"/>
                <w:rtl w:val="0"/>
              </w:rPr>
              <w:t xml:space="preserve">MHI pilot found 80% of administrative entities increased CHT staffing — CHT staff are the natural BHCM pool; sustainability challenge when pilot funding ends</w:t>
            </w:r>
            <w:r w:rsidDel="00000000" w:rsidR="00000000" w:rsidRPr="00000000">
              <w:rPr>
                <w:rtl w:val="0"/>
              </w:rPr>
            </w:r>
          </w:p>
        </w:tc>
      </w:tr>
      <w:tr>
        <w:trPr>
          <w:cantSplit w:val="1"/>
          <w:tblHeader w:val="0"/>
        </w:trPr>
        <w:tc>
          <w:tcPr/>
          <w:p w:rsidR="00000000" w:rsidDel="00000000" w:rsidP="00000000" w:rsidRDefault="00000000" w:rsidRPr="00000000" w14:paraId="00000A6C">
            <w:pPr>
              <w:jc w:val="left"/>
              <w:rPr/>
            </w:pPr>
            <w:r w:rsidDel="00000000" w:rsidR="00000000" w:rsidRPr="00000000">
              <w:rPr>
                <w:sz w:val="18"/>
                <w:szCs w:val="18"/>
                <w:rtl w:val="0"/>
              </w:rPr>
              <w:t xml:space="preserve">Psychiatric Consultant</w:t>
            </w:r>
            <w:r w:rsidDel="00000000" w:rsidR="00000000" w:rsidRPr="00000000">
              <w:rPr>
                <w:rtl w:val="0"/>
              </w:rPr>
            </w:r>
          </w:p>
        </w:tc>
        <w:tc>
          <w:tcPr/>
          <w:p w:rsidR="00000000" w:rsidDel="00000000" w:rsidP="00000000" w:rsidRDefault="00000000" w:rsidRPr="00000000" w14:paraId="00000A6D">
            <w:pPr>
              <w:jc w:val="left"/>
              <w:rPr/>
            </w:pPr>
            <w:r w:rsidDel="00000000" w:rsidR="00000000" w:rsidRPr="00000000">
              <w:rPr>
                <w:sz w:val="18"/>
                <w:szCs w:val="18"/>
                <w:rtl w:val="0"/>
              </w:rPr>
              <w:t xml:space="preserve">Clinical supervision</w:t>
            </w:r>
            <w:r w:rsidDel="00000000" w:rsidR="00000000" w:rsidRPr="00000000">
              <w:rPr>
                <w:rtl w:val="0"/>
              </w:rPr>
            </w:r>
          </w:p>
        </w:tc>
        <w:tc>
          <w:tcPr/>
          <w:p w:rsidR="00000000" w:rsidDel="00000000" w:rsidP="00000000" w:rsidRDefault="00000000" w:rsidRPr="00000000" w14:paraId="00000A6E">
            <w:pPr>
              <w:jc w:val="left"/>
              <w:rPr/>
            </w:pPr>
            <w:r w:rsidDel="00000000" w:rsidR="00000000" w:rsidRPr="00000000">
              <w:rPr>
                <w:sz w:val="18"/>
                <w:szCs w:val="18"/>
                <w:rtl w:val="0"/>
              </w:rPr>
              <w:t xml:space="preserve">Regular case review with BHCM; consultation on treatment recommendations; direct care for highest-acuity cases requiring psychiatric input; not the primary provider for most CoCM patients</w:t>
            </w:r>
            <w:r w:rsidDel="00000000" w:rsidR="00000000" w:rsidRPr="00000000">
              <w:rPr>
                <w:rtl w:val="0"/>
              </w:rPr>
            </w:r>
          </w:p>
        </w:tc>
        <w:tc>
          <w:tcPr/>
          <w:p w:rsidR="00000000" w:rsidDel="00000000" w:rsidP="00000000" w:rsidRDefault="00000000" w:rsidRPr="00000000" w14:paraId="00000A6F">
            <w:pPr>
              <w:jc w:val="left"/>
              <w:rPr/>
            </w:pPr>
            <w:r w:rsidDel="00000000" w:rsidR="00000000" w:rsidRPr="00000000">
              <w:rPr>
                <w:sz w:val="18"/>
                <w:szCs w:val="18"/>
                <w:rtl w:val="0"/>
              </w:rPr>
              <w:t xml:space="preserve">Vermont’s psychiatric shortage makes the CoCM model especially valuable — one psychiatrist can support an entire primary care practice’s behavioral health population through consultation rather than direct care</w:t>
            </w:r>
            <w:r w:rsidDel="00000000" w:rsidR="00000000" w:rsidRPr="00000000">
              <w:rPr>
                <w:rtl w:val="0"/>
              </w:rPr>
            </w:r>
          </w:p>
        </w:tc>
      </w:tr>
    </w:tbl>
    <w:p w:rsidR="00000000" w:rsidDel="00000000" w:rsidP="00000000" w:rsidRDefault="00000000" w:rsidRPr="00000000" w14:paraId="00000A70">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8.3 — Collaborative Care Model components and Vermont application. Sources: SAMHSA CoCM program; CMS Behavioral Health Integration Services (January 2026); Vermont MHI Pilot Evaluation (2025).</w:t>
      </w:r>
    </w:p>
    <w:p w:rsidR="00000000" w:rsidDel="00000000" w:rsidP="00000000" w:rsidRDefault="00000000" w:rsidRPr="00000000" w14:paraId="00000A7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financial sustainability of CoCM in Vermont’s environment depends on Medicare and Medicaid coverage of the billing codes. Vermont Medicaid’s coverage of CoCM codes is a prerequisite for practices serving high-Medicaid rural populations to implement the model — and DVHA’s coordination with the Blueprint is the mechanism for ensuring that coverage is in place. With the AHEAD EAST Fund lost to Vermont’s July 2026 withdrawal, Medicaid coverage and RHT-funded BHCM workforce training are the remaining vehicles for funding the BHCM positions that primary care practices need to implement CoCM at scale.</w:t>
      </w:r>
    </w:p>
    <w:p w:rsidR="00000000" w:rsidDel="00000000" w:rsidP="00000000" w:rsidRDefault="00000000" w:rsidRPr="00000000" w14:paraId="00000A72">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0" w:line="288" w:lineRule="auto"/>
        <w:ind w:left="0" w:right="0" w:firstLine="0"/>
        <w:jc w:val="left"/>
        <w:rPr>
          <w:rFonts w:ascii="Garamond" w:cs="Garamond" w:eastAsia="Garamond" w:hAnsi="Garamond"/>
          <w:b w:val="0"/>
          <w:bCs w:val="0"/>
          <w:i w:val="0"/>
          <w:iCs w:val="0"/>
          <w:smallCaps w:val="0"/>
          <w:strike w:val="0"/>
          <w:color w:val="1a1a1a"/>
          <w:sz w:val="20"/>
          <w:szCs w:val="20"/>
          <w:u w:val="none"/>
          <w:shd w:fill="auto" w:val="clear"/>
          <w:vertAlign w:val="baseline"/>
        </w:rPr>
      </w:pPr>
      <w:r w:rsidDel="00000000" w:rsidR="00000000" w:rsidRPr="00000000">
        <w:rPr>
          <w:rFonts w:ascii="Garamond" w:cs="Garamond" w:eastAsia="Garamond" w:hAnsi="Garamond"/>
          <w:b w:val="0"/>
          <w:bCs w:val="0"/>
          <w:i w:val="1"/>
          <w:iCs w:val="1"/>
          <w:smallCaps w:val="0"/>
          <w:strike w:val="0"/>
          <w:color w:val="1a1a1a"/>
          <w:sz w:val="22"/>
          <w:szCs w:val="22"/>
          <w:u w:val="none"/>
          <w:shd w:fill="auto" w:val="clear"/>
          <w:vertAlign w:val="baseline"/>
          <w:rtl w:val="0"/>
        </w:rPr>
        <w:t xml:space="preserve">“The MHI initiative allowed primary care teams to serve more patients and provide more consistent follow-up. Flexible and team-based care models helped patients engage in services, particularly those facing complex medical and social challenges.”</w:t>
      </w:r>
      <w:r w:rsidDel="00000000" w:rsidR="00000000" w:rsidRPr="00000000">
        <w:rPr>
          <w:rtl w:val="0"/>
        </w:rPr>
      </w:r>
    </w:p>
    <w:p w:rsidR="00000000" w:rsidDel="00000000" w:rsidP="00000000" w:rsidRDefault="00000000" w:rsidRPr="00000000" w14:paraId="00000A73">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0" w:line="288" w:lineRule="auto"/>
        <w:ind w:left="0" w:right="0" w:firstLine="0"/>
        <w:jc w:val="left"/>
        <w:rPr>
          <w:rFonts w:ascii="Garamond" w:cs="Garamond" w:eastAsia="Garamond" w:hAnsi="Garamond"/>
          <w:b w:val="0"/>
          <w:bCs w:val="0"/>
          <w:i w:val="0"/>
          <w:iCs w:val="0"/>
          <w:smallCaps w:val="0"/>
          <w:strike w:val="0"/>
          <w:color w:val="1a1a1a"/>
          <w:sz w:val="20"/>
          <w:szCs w:val="20"/>
          <w:u w:val="none"/>
          <w:shd w:fill="auto" w:val="clear"/>
          <w:vertAlign w:val="baseline"/>
        </w:rPr>
      </w:pPr>
      <w:r w:rsidDel="00000000" w:rsidR="00000000" w:rsidRPr="00000000">
        <w:rPr>
          <w:rFonts w:ascii="Garamond" w:cs="Garamond" w:eastAsia="Garamond" w:hAnsi="Garamond"/>
          <w:b w:val="0"/>
          <w:bCs w:val="0"/>
          <w:i w:val="0"/>
          <w:iCs w:val="0"/>
          <w:smallCaps w:val="0"/>
          <w:strike w:val="0"/>
          <w:color w:val="333333"/>
          <w:sz w:val="19"/>
          <w:szCs w:val="19"/>
          <w:u w:val="none"/>
          <w:shd w:fill="auto" w:val="clear"/>
          <w:vertAlign w:val="baseline"/>
          <w:rtl w:val="0"/>
        </w:rPr>
        <w:t xml:space="preserve">— Vermont Blueprint Mental Health Integration Pilot Qualitative Outcomes Evaluation, 2025</w:t>
      </w:r>
      <w:r w:rsidDel="00000000" w:rsidR="00000000" w:rsidRPr="00000000">
        <w:rPr>
          <w:rtl w:val="0"/>
        </w:rPr>
      </w:r>
    </w:p>
    <w:p w:rsidR="00000000" w:rsidDel="00000000" w:rsidP="00000000" w:rsidRDefault="00000000" w:rsidRPr="00000000" w14:paraId="00000A74">
      <w:pPr>
        <w:pStyle w:val="Heading3"/>
        <w:rPr/>
      </w:pPr>
      <w:bookmarkStart w:colFirst="0" w:colLast="0" w:name="_v99n1yqe8o8f" w:id="234"/>
      <w:bookmarkEnd w:id="234"/>
      <w:r w:rsidDel="00000000" w:rsidR="00000000" w:rsidRPr="00000000">
        <w:rPr>
          <w:color w:val="161b22"/>
          <w:rtl w:val="0"/>
        </w:rPr>
        <w:t xml:space="preserve">8.3.3  </w:t>
      </w:r>
      <w:r w:rsidDel="00000000" w:rsidR="00000000" w:rsidRPr="00000000">
        <w:rPr>
          <w:b w:val="1"/>
          <w:bCs w:val="1"/>
          <w:color w:val="161b22"/>
          <w:rtl w:val="0"/>
        </w:rPr>
        <w:t xml:space="preserve">The SUD Continuum: Vermont’s Hub and Spoke Model</w:t>
      </w:r>
      <w:r w:rsidDel="00000000" w:rsidR="00000000" w:rsidRPr="00000000">
        <w:rPr>
          <w:rtl w:val="0"/>
        </w:rPr>
      </w:r>
    </w:p>
    <w:p w:rsidR="00000000" w:rsidDel="00000000" w:rsidP="00000000" w:rsidRDefault="00000000" w:rsidRPr="00000000" w14:paraId="00000A75">
      <w:pPr>
        <w:rPr/>
      </w:pPr>
      <w:r w:rsidDel="00000000" w:rsidR="00000000" w:rsidRPr="00000000">
        <w:rPr>
          <w:rtl w:val="0"/>
        </w:rPr>
        <w:t xml:space="preserve">Vermont’s substance use disorder treatment system is organized around a Hub and Spoke model that has been nationally recognized as a model for rural SUD treatment. Hubs provide intensive addiction treatment services; Spokes — office-based opioid treatment (OBOT) practices — provide medication-assisted treatment in primary care settings. The Blueprint’s practice finder maps active Spoke locations across Vermont’s primary care network. AHS actions consistent with Act 167 have expanded this system: rate increases for residential SUD treatment, creation of ‘hublets’ in treatment deserts, support for co-occurring mental health and SUD treatment at hubs, contingency management for stimulant use disorder, and completion of gaps analyses to identify communities without adequate access.</w:t>
      </w:r>
    </w:p>
    <w:p w:rsidR="00000000" w:rsidDel="00000000" w:rsidP="00000000" w:rsidRDefault="00000000" w:rsidRPr="00000000" w14:paraId="00000A7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30-day follow-up rate after ED visits for substance use disorder — 68% in the November 2025 data — indicates that the care coordination infrastructure between crisis and community-based SUD treatment is not fully functional. Vermont is making specific investments to close this gap through the CCBHC expansion and the MHI permanent embedding of behavioral health in primary care, but the transition from crisis to community care remains the most operationally challenging step in the SUD care continuum.</w:t>
      </w:r>
    </w:p>
    <w:p w:rsidR="00000000" w:rsidDel="00000000" w:rsidP="00000000" w:rsidRDefault="00000000" w:rsidRPr="00000000" w14:paraId="00000A77">
      <w:pPr>
        <w:pStyle w:val="Heading2"/>
        <w:pBdr>
          <w:top w:color="c9d2df" w:space="10" w:sz="6" w:val="single"/>
        </w:pBdr>
        <w:rPr/>
      </w:pPr>
      <w:bookmarkStart w:colFirst="0" w:colLast="0" w:name="_be9pxok6ya90" w:id="235"/>
      <w:bookmarkEnd w:id="235"/>
      <w:r w:rsidDel="00000000" w:rsidR="00000000" w:rsidRPr="00000000">
        <w:rPr>
          <w:color w:val="161b22"/>
          <w:rtl w:val="0"/>
        </w:rPr>
        <w:t xml:space="preserve">8.4  </w:t>
      </w:r>
      <w:r w:rsidDel="00000000" w:rsidR="00000000" w:rsidRPr="00000000">
        <w:rPr>
          <w:b w:val="1"/>
          <w:bCs w:val="1"/>
          <w:color w:val="161b22"/>
          <w:rtl w:val="0"/>
        </w:rPr>
        <w:t xml:space="preserve">Primary Care Redesign — Vermont’s Strategy for the Front Door</w:t>
      </w:r>
      <w:r w:rsidDel="00000000" w:rsidR="00000000" w:rsidRPr="00000000">
        <w:rPr>
          <w:rtl w:val="0"/>
        </w:rPr>
      </w:r>
    </w:p>
    <w:p w:rsidR="00000000" w:rsidDel="00000000" w:rsidP="00000000" w:rsidRDefault="00000000" w:rsidRPr="00000000" w14:paraId="00000A78">
      <w:pPr>
        <w:rPr/>
      </w:pPr>
      <w:r w:rsidDel="00000000" w:rsidR="00000000" w:rsidRPr="00000000">
        <w:rPr>
          <w:rtl w:val="0"/>
        </w:rPr>
        <w:t xml:space="preserve">Oliver Wyman’s prescription for Vermont’s primary care system was both clear and counterintuitive: Vermont does not have a primary care physician shortage in the traditional sense. Only a handful of Vermont areas meet HRSA’s geographic criteria for a primary care Health Professional Shortage Area. The problem is that primary care is not operating at the productivity and care model levels needed to serve Vermont’s population. If primary care providers were supported to see three patients per hour, operating in team-based care models where clinical staff work at the top of their licensure and administrative burden is minimized, Vermont would have sufficient primary care supply for well into the future.</w:t>
      </w:r>
    </w:p>
    <w:p w:rsidR="00000000" w:rsidDel="00000000" w:rsidP="00000000" w:rsidRDefault="00000000" w:rsidRPr="00000000" w14:paraId="00000A7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finding has profound implications for Vermont’s primary care strategy. Rather than focusing exclusively on recruiting more physicians — an expensive, slow, and uncertain strategy — Vermont can meaningfully increase primary care capacity by transforming how existing primary care operates. The Blueprint’s PCMH model is the vehicle for this transformation; the Blueprint’s PMPM payments and RHT workforce investment are the financial fuel.</w:t>
      </w:r>
    </w:p>
    <w:p w:rsidR="00000000" w:rsidDel="00000000" w:rsidP="00000000" w:rsidRDefault="00000000" w:rsidRPr="00000000" w14:paraId="00000A7A">
      <w:pPr>
        <w:pStyle w:val="Heading3"/>
        <w:rPr/>
      </w:pPr>
      <w:bookmarkStart w:colFirst="0" w:colLast="0" w:name="_wqblrc55ah1z" w:id="236"/>
      <w:bookmarkEnd w:id="236"/>
      <w:r w:rsidDel="00000000" w:rsidR="00000000" w:rsidRPr="00000000">
        <w:rPr>
          <w:color w:val="161b22"/>
          <w:rtl w:val="0"/>
        </w:rPr>
        <w:t xml:space="preserve">8.4.1  </w:t>
      </w:r>
      <w:r w:rsidDel="00000000" w:rsidR="00000000" w:rsidRPr="00000000">
        <w:rPr>
          <w:b w:val="1"/>
          <w:bCs w:val="1"/>
          <w:color w:val="161b22"/>
          <w:rtl w:val="0"/>
        </w:rPr>
        <w:t xml:space="preserve">The Vermont Comprehensive Primary Health Care Initiative</w:t>
      </w:r>
      <w:r w:rsidDel="00000000" w:rsidR="00000000" w:rsidRPr="00000000">
        <w:rPr>
          <w:rtl w:val="0"/>
        </w:rPr>
      </w:r>
    </w:p>
    <w:p w:rsidR="00000000" w:rsidDel="00000000" w:rsidP="00000000" w:rsidRDefault="00000000" w:rsidRPr="00000000" w14:paraId="00000A7B">
      <w:pPr>
        <w:keepNext w:val="0"/>
        <w:rPr/>
      </w:pPr>
      <w:r w:rsidDel="00000000" w:rsidR="00000000" w:rsidRPr="00000000">
        <w:rPr>
          <w:rtl w:val="0"/>
        </w:rPr>
        <w:t xml:space="preserve">Act 68 established the Vermont Steering Committee for Comprehensive Primary Health Care — a body whose recommendations must be incorporated into the Health Care Delivery Advisory Committee’s work and AHS’s Statewide Strategic Plan. This committee represents a policy commitment to treating primary care not as one service line among many but as the foundational layer of Vermont’s reformed delivery system — the front door through which most Vermonters access the healthcare system and the setting where most disease management, behavioral health integration, and SDOH screening should occur.</w:t>
      </w:r>
    </w:p>
    <w:p w:rsidR="00000000" w:rsidDel="00000000" w:rsidP="00000000" w:rsidRDefault="00000000" w:rsidRPr="00000000" w14:paraId="00000A7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comprehensive primary health care vision, as embedded in Act 68, has five operational components:</w:t>
      </w:r>
    </w:p>
    <w:tbl>
      <w:tblPr>
        <w:tblStyle w:val="Table107"/>
        <w:tblW w:w="9075.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710"/>
        <w:gridCol w:w="4260"/>
        <w:gridCol w:w="3105"/>
        <w:tblGridChange w:id="0">
          <w:tblGrid>
            <w:gridCol w:w="1710"/>
            <w:gridCol w:w="4260"/>
            <w:gridCol w:w="3105"/>
          </w:tblGrid>
        </w:tblGridChange>
      </w:tblGrid>
      <w:tr>
        <w:trPr>
          <w:cantSplit w:val="1"/>
          <w:tblHeader w:val="1"/>
        </w:trPr>
        <w:tc>
          <w:tcPr>
            <w:shd w:fill="1b3a6b" w:val="clear"/>
          </w:tcPr>
          <w:p w:rsidR="00000000" w:rsidDel="00000000" w:rsidP="00000000" w:rsidRDefault="00000000" w:rsidRPr="00000000" w14:paraId="00000A7D">
            <w:pPr>
              <w:jc w:val="left"/>
              <w:rPr/>
            </w:pPr>
            <w:r w:rsidDel="00000000" w:rsidR="00000000" w:rsidRPr="00000000">
              <w:rPr>
                <w:b w:val="1"/>
                <w:bCs w:val="1"/>
                <w:color w:val="ffffff"/>
                <w:sz w:val="18"/>
                <w:szCs w:val="18"/>
                <w:rtl w:val="0"/>
              </w:rPr>
              <w:t xml:space="preserve">Component</w:t>
            </w:r>
            <w:r w:rsidDel="00000000" w:rsidR="00000000" w:rsidRPr="00000000">
              <w:rPr>
                <w:rtl w:val="0"/>
              </w:rPr>
            </w:r>
          </w:p>
        </w:tc>
        <w:tc>
          <w:tcPr>
            <w:shd w:fill="1b3a6b" w:val="clear"/>
          </w:tcPr>
          <w:p w:rsidR="00000000" w:rsidDel="00000000" w:rsidP="00000000" w:rsidRDefault="00000000" w:rsidRPr="00000000" w14:paraId="00000A7E">
            <w:pPr>
              <w:jc w:val="left"/>
              <w:rPr/>
            </w:pPr>
            <w:r w:rsidDel="00000000" w:rsidR="00000000" w:rsidRPr="00000000">
              <w:rPr>
                <w:b w:val="1"/>
                <w:bCs w:val="1"/>
                <w:color w:val="ffffff"/>
                <w:sz w:val="18"/>
                <w:szCs w:val="18"/>
                <w:rtl w:val="0"/>
              </w:rPr>
              <w:t xml:space="preserve">What it means in practice</w:t>
            </w:r>
            <w:r w:rsidDel="00000000" w:rsidR="00000000" w:rsidRPr="00000000">
              <w:rPr>
                <w:rtl w:val="0"/>
              </w:rPr>
            </w:r>
          </w:p>
        </w:tc>
        <w:tc>
          <w:tcPr>
            <w:shd w:fill="1b3a6b" w:val="clear"/>
          </w:tcPr>
          <w:p w:rsidR="00000000" w:rsidDel="00000000" w:rsidP="00000000" w:rsidRDefault="00000000" w:rsidRPr="00000000" w14:paraId="00000A7F">
            <w:pPr>
              <w:jc w:val="left"/>
              <w:rPr/>
            </w:pPr>
            <w:r w:rsidDel="00000000" w:rsidR="00000000" w:rsidRPr="00000000">
              <w:rPr>
                <w:b w:val="1"/>
                <w:bCs w:val="1"/>
                <w:color w:val="ffffff"/>
                <w:sz w:val="18"/>
                <w:szCs w:val="18"/>
                <w:rtl w:val="0"/>
              </w:rPr>
              <w:t xml:space="preserve">Vermont investment vehicle</w:t>
            </w:r>
            <w:r w:rsidDel="00000000" w:rsidR="00000000" w:rsidRPr="00000000">
              <w:rPr>
                <w:rtl w:val="0"/>
              </w:rPr>
            </w:r>
          </w:p>
        </w:tc>
      </w:tr>
      <w:tr>
        <w:trPr>
          <w:cantSplit w:val="1"/>
          <w:tblHeader w:val="0"/>
        </w:trPr>
        <w:tc>
          <w:tcPr/>
          <w:p w:rsidR="00000000" w:rsidDel="00000000" w:rsidP="00000000" w:rsidRDefault="00000000" w:rsidRPr="00000000" w14:paraId="00000A80">
            <w:pPr>
              <w:jc w:val="left"/>
              <w:rPr/>
            </w:pPr>
            <w:r w:rsidDel="00000000" w:rsidR="00000000" w:rsidRPr="00000000">
              <w:rPr>
                <w:sz w:val="18"/>
                <w:szCs w:val="18"/>
                <w:rtl w:val="0"/>
              </w:rPr>
              <w:t xml:space="preserve">Team-based care</w:t>
            </w:r>
            <w:r w:rsidDel="00000000" w:rsidR="00000000" w:rsidRPr="00000000">
              <w:rPr>
                <w:rtl w:val="0"/>
              </w:rPr>
            </w:r>
          </w:p>
        </w:tc>
        <w:tc>
          <w:tcPr/>
          <w:p w:rsidR="00000000" w:rsidDel="00000000" w:rsidP="00000000" w:rsidRDefault="00000000" w:rsidRPr="00000000" w14:paraId="00000A81">
            <w:pPr>
              <w:jc w:val="left"/>
              <w:rPr/>
            </w:pPr>
            <w:r w:rsidDel="00000000" w:rsidR="00000000" w:rsidRPr="00000000">
              <w:rPr>
                <w:sz w:val="18"/>
                <w:szCs w:val="18"/>
                <w:rtl w:val="0"/>
              </w:rPr>
              <w:t xml:space="preserve">Every PCMH practice operates with a full care team — physician or APRN, medical assistant, care coordinator, behavioral health care manager, and CHT connection — with each team member working at the top of their licensure. The physician’s time is reserved for the clinical decisions only a physician can make.</w:t>
            </w:r>
            <w:r w:rsidDel="00000000" w:rsidR="00000000" w:rsidRPr="00000000">
              <w:rPr>
                <w:rtl w:val="0"/>
              </w:rPr>
            </w:r>
          </w:p>
        </w:tc>
        <w:tc>
          <w:tcPr/>
          <w:p w:rsidR="00000000" w:rsidDel="00000000" w:rsidP="00000000" w:rsidRDefault="00000000" w:rsidRPr="00000000" w14:paraId="00000A82">
            <w:pPr>
              <w:jc w:val="left"/>
              <w:rPr/>
            </w:pPr>
            <w:r w:rsidDel="00000000" w:rsidR="00000000" w:rsidRPr="00000000">
              <w:rPr>
                <w:sz w:val="18"/>
                <w:szCs w:val="18"/>
                <w:rtl w:val="0"/>
              </w:rPr>
              <w:t xml:space="preserve">Blueprint PCMH payments; RHT Program workforce investment in APRN training and scope expansion</w:t>
            </w:r>
            <w:r w:rsidDel="00000000" w:rsidR="00000000" w:rsidRPr="00000000">
              <w:rPr>
                <w:rtl w:val="0"/>
              </w:rPr>
            </w:r>
          </w:p>
        </w:tc>
      </w:tr>
      <w:tr>
        <w:trPr>
          <w:cantSplit w:val="0"/>
          <w:tblHeader w:val="0"/>
        </w:trPr>
        <w:tc>
          <w:tcPr/>
          <w:p w:rsidR="00000000" w:rsidDel="00000000" w:rsidP="00000000" w:rsidRDefault="00000000" w:rsidRPr="00000000" w14:paraId="00000A83">
            <w:pPr>
              <w:jc w:val="left"/>
              <w:rPr/>
            </w:pPr>
            <w:r w:rsidDel="00000000" w:rsidR="00000000" w:rsidRPr="00000000">
              <w:rPr>
                <w:sz w:val="18"/>
                <w:szCs w:val="18"/>
                <w:rtl w:val="0"/>
              </w:rPr>
              <w:t xml:space="preserve">Population health management</w:t>
            </w:r>
            <w:r w:rsidDel="00000000" w:rsidR="00000000" w:rsidRPr="00000000">
              <w:rPr>
                <w:rtl w:val="0"/>
              </w:rPr>
            </w:r>
          </w:p>
        </w:tc>
        <w:tc>
          <w:tcPr/>
          <w:p w:rsidR="00000000" w:rsidDel="00000000" w:rsidP="00000000" w:rsidRDefault="00000000" w:rsidRPr="00000000" w14:paraId="00000A84">
            <w:pPr>
              <w:jc w:val="left"/>
              <w:rPr/>
            </w:pPr>
            <w:r w:rsidDel="00000000" w:rsidR="00000000" w:rsidRPr="00000000">
              <w:rPr>
                <w:sz w:val="18"/>
                <w:szCs w:val="18"/>
                <w:rtl w:val="0"/>
              </w:rPr>
              <w:t xml:space="preserve">Every PCMH practice maintains a panel registry, tracks care gaps proactively, and reaches out to patients who need preventive care, chronic disease management, or behavioral health support before they present in crisis.</w:t>
            </w:r>
            <w:r w:rsidDel="00000000" w:rsidR="00000000" w:rsidRPr="00000000">
              <w:rPr>
                <w:rtl w:val="0"/>
              </w:rPr>
            </w:r>
          </w:p>
        </w:tc>
        <w:tc>
          <w:tcPr/>
          <w:p w:rsidR="00000000" w:rsidDel="00000000" w:rsidP="00000000" w:rsidRDefault="00000000" w:rsidRPr="00000000" w14:paraId="00000A85">
            <w:pPr>
              <w:jc w:val="left"/>
              <w:rPr/>
            </w:pPr>
            <w:r w:rsidDel="00000000" w:rsidR="00000000" w:rsidRPr="00000000">
              <w:rPr>
                <w:sz w:val="18"/>
                <w:szCs w:val="18"/>
                <w:rtl w:val="0"/>
              </w:rPr>
              <w:t xml:space="preserve">Blueprint data infrastructure; VHCURES linkage; GMCB analytics vendor procurement</w:t>
            </w:r>
            <w:r w:rsidDel="00000000" w:rsidR="00000000" w:rsidRPr="00000000">
              <w:rPr>
                <w:rtl w:val="0"/>
              </w:rPr>
            </w:r>
          </w:p>
        </w:tc>
      </w:tr>
      <w:tr>
        <w:trPr>
          <w:cantSplit w:val="0"/>
          <w:tblHeader w:val="0"/>
        </w:trPr>
        <w:tc>
          <w:tcPr/>
          <w:p w:rsidR="00000000" w:rsidDel="00000000" w:rsidP="00000000" w:rsidRDefault="00000000" w:rsidRPr="00000000" w14:paraId="00000A86">
            <w:pPr>
              <w:jc w:val="left"/>
              <w:rPr/>
            </w:pPr>
            <w:r w:rsidDel="00000000" w:rsidR="00000000" w:rsidRPr="00000000">
              <w:rPr>
                <w:sz w:val="18"/>
                <w:szCs w:val="18"/>
                <w:rtl w:val="0"/>
              </w:rPr>
              <w:t xml:space="preserve">SDOH screening and navigation</w:t>
            </w:r>
            <w:r w:rsidDel="00000000" w:rsidR="00000000" w:rsidRPr="00000000">
              <w:rPr>
                <w:rtl w:val="0"/>
              </w:rPr>
            </w:r>
          </w:p>
        </w:tc>
        <w:tc>
          <w:tcPr/>
          <w:p w:rsidR="00000000" w:rsidDel="00000000" w:rsidP="00000000" w:rsidRDefault="00000000" w:rsidRPr="00000000" w14:paraId="00000A87">
            <w:pPr>
              <w:jc w:val="left"/>
              <w:rPr/>
            </w:pPr>
            <w:r w:rsidDel="00000000" w:rsidR="00000000" w:rsidRPr="00000000">
              <w:rPr>
                <w:sz w:val="18"/>
                <w:szCs w:val="18"/>
                <w:rtl w:val="0"/>
              </w:rPr>
              <w:t xml:space="preserve">Universal screening for health-related social needs (housing, food security, transportation, financial insecurity) at every primary care visit, with warm handoffs to CHT staff for navigation and community resource connection.</w:t>
            </w:r>
            <w:r w:rsidDel="00000000" w:rsidR="00000000" w:rsidRPr="00000000">
              <w:rPr>
                <w:rtl w:val="0"/>
              </w:rPr>
            </w:r>
          </w:p>
        </w:tc>
        <w:tc>
          <w:tcPr/>
          <w:p w:rsidR="00000000" w:rsidDel="00000000" w:rsidP="00000000" w:rsidRDefault="00000000" w:rsidRPr="00000000" w14:paraId="00000A88">
            <w:pPr>
              <w:jc w:val="left"/>
              <w:rPr/>
            </w:pPr>
            <w:r w:rsidDel="00000000" w:rsidR="00000000" w:rsidRPr="00000000">
              <w:rPr>
                <w:sz w:val="18"/>
                <w:szCs w:val="18"/>
                <w:rtl w:val="0"/>
              </w:rPr>
              <w:t xml:space="preserve">Blueprint HRSN screening expansion; RHT Program community health worker deployment</w:t>
            </w:r>
            <w:r w:rsidDel="00000000" w:rsidR="00000000" w:rsidRPr="00000000">
              <w:rPr>
                <w:rtl w:val="0"/>
              </w:rPr>
            </w:r>
          </w:p>
        </w:tc>
      </w:tr>
      <w:tr>
        <w:trPr>
          <w:cantSplit w:val="0"/>
          <w:tblHeader w:val="0"/>
        </w:trPr>
        <w:tc>
          <w:tcPr/>
          <w:p w:rsidR="00000000" w:rsidDel="00000000" w:rsidP="00000000" w:rsidRDefault="00000000" w:rsidRPr="00000000" w14:paraId="00000A89">
            <w:pPr>
              <w:jc w:val="left"/>
              <w:rPr/>
            </w:pPr>
            <w:r w:rsidDel="00000000" w:rsidR="00000000" w:rsidRPr="00000000">
              <w:rPr>
                <w:sz w:val="18"/>
                <w:szCs w:val="18"/>
                <w:rtl w:val="0"/>
              </w:rPr>
              <w:t xml:space="preserve">Behavioral health integration</w:t>
            </w:r>
            <w:r w:rsidDel="00000000" w:rsidR="00000000" w:rsidRPr="00000000">
              <w:rPr>
                <w:rtl w:val="0"/>
              </w:rPr>
            </w:r>
          </w:p>
        </w:tc>
        <w:tc>
          <w:tcPr/>
          <w:p w:rsidR="00000000" w:rsidDel="00000000" w:rsidP="00000000" w:rsidRDefault="00000000" w:rsidRPr="00000000" w14:paraId="00000A8A">
            <w:pPr>
              <w:jc w:val="left"/>
              <w:rPr/>
            </w:pPr>
            <w:r w:rsidDel="00000000" w:rsidR="00000000" w:rsidRPr="00000000">
              <w:rPr>
                <w:sz w:val="18"/>
                <w:szCs w:val="18"/>
                <w:rtl w:val="0"/>
              </w:rPr>
              <w:t xml:space="preserve">CoCM or equivalent behavioral health integration at every PCMH practice, providing screening, brief intervention, and care management for mental health and SUD conditions without requiring a separate specialty referral.</w:t>
            </w:r>
            <w:r w:rsidDel="00000000" w:rsidR="00000000" w:rsidRPr="00000000">
              <w:rPr>
                <w:rtl w:val="0"/>
              </w:rPr>
            </w:r>
          </w:p>
        </w:tc>
        <w:tc>
          <w:tcPr/>
          <w:p w:rsidR="00000000" w:rsidDel="00000000" w:rsidP="00000000" w:rsidRDefault="00000000" w:rsidRPr="00000000" w14:paraId="00000A8B">
            <w:pPr>
              <w:jc w:val="left"/>
              <w:rPr/>
            </w:pPr>
            <w:r w:rsidDel="00000000" w:rsidR="00000000" w:rsidRPr="00000000">
              <w:rPr>
                <w:sz w:val="18"/>
                <w:szCs w:val="18"/>
                <w:rtl w:val="0"/>
              </w:rPr>
              <w:t xml:space="preserve">MHI pilot expansion (funding vehicle unresolved after the AHEAD withdrawal); CCBHC partnerships with primary care</w:t>
            </w:r>
            <w:r w:rsidDel="00000000" w:rsidR="00000000" w:rsidRPr="00000000">
              <w:rPr>
                <w:rtl w:val="0"/>
              </w:rPr>
            </w:r>
          </w:p>
        </w:tc>
      </w:tr>
      <w:tr>
        <w:trPr>
          <w:cantSplit w:val="1"/>
          <w:tblHeader w:val="0"/>
        </w:trPr>
        <w:tc>
          <w:tcPr/>
          <w:p w:rsidR="00000000" w:rsidDel="00000000" w:rsidP="00000000" w:rsidRDefault="00000000" w:rsidRPr="00000000" w14:paraId="00000A8C">
            <w:pPr>
              <w:jc w:val="left"/>
              <w:rPr/>
            </w:pPr>
            <w:r w:rsidDel="00000000" w:rsidR="00000000" w:rsidRPr="00000000">
              <w:rPr>
                <w:sz w:val="18"/>
                <w:szCs w:val="18"/>
                <w:rtl w:val="0"/>
              </w:rPr>
              <w:t xml:space="preserve">Care coordination for complex patients</w:t>
            </w:r>
            <w:r w:rsidDel="00000000" w:rsidR="00000000" w:rsidRPr="00000000">
              <w:rPr>
                <w:rtl w:val="0"/>
              </w:rPr>
            </w:r>
          </w:p>
        </w:tc>
        <w:tc>
          <w:tcPr/>
          <w:p w:rsidR="00000000" w:rsidDel="00000000" w:rsidP="00000000" w:rsidRDefault="00000000" w:rsidRPr="00000000" w14:paraId="00000A8D">
            <w:pPr>
              <w:jc w:val="left"/>
              <w:rPr/>
            </w:pPr>
            <w:r w:rsidDel="00000000" w:rsidR="00000000" w:rsidRPr="00000000">
              <w:rPr>
                <w:sz w:val="18"/>
                <w:szCs w:val="18"/>
                <w:rtl w:val="0"/>
              </w:rPr>
              <w:t xml:space="preserve">Intensive care management for Vermont’s highest-cost, highest-complexity patients — the elderly with multiple chronic conditions, dual-eligible Medicare/Medicaid beneficiaries, individuals with serious mental illness — linking primary care to specialist care, post-acute care, and community support.</w:t>
            </w:r>
            <w:r w:rsidDel="00000000" w:rsidR="00000000" w:rsidRPr="00000000">
              <w:rPr>
                <w:rtl w:val="0"/>
              </w:rPr>
            </w:r>
          </w:p>
        </w:tc>
        <w:tc>
          <w:tcPr/>
          <w:p w:rsidR="00000000" w:rsidDel="00000000" w:rsidP="00000000" w:rsidRDefault="00000000" w:rsidRPr="00000000" w14:paraId="00000A8E">
            <w:pPr>
              <w:jc w:val="left"/>
              <w:rPr/>
            </w:pPr>
            <w:r w:rsidDel="00000000" w:rsidR="00000000" w:rsidRPr="00000000">
              <w:rPr>
                <w:sz w:val="18"/>
                <w:szCs w:val="18"/>
                <w:rtl w:val="0"/>
              </w:rPr>
              <w:t xml:space="preserve">CHT staff; dual eligible care planning; Act 68 global budget population health requirements; Blueprint Chronic Care Initiative</w:t>
            </w:r>
            <w:r w:rsidDel="00000000" w:rsidR="00000000" w:rsidRPr="00000000">
              <w:rPr>
                <w:rtl w:val="0"/>
              </w:rPr>
            </w:r>
          </w:p>
        </w:tc>
      </w:tr>
    </w:tbl>
    <w:p w:rsidR="00000000" w:rsidDel="00000000" w:rsidP="00000000" w:rsidRDefault="00000000" w:rsidRPr="00000000" w14:paraId="00000A8F">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8.4 — Vermont comprehensive primary health care: five operational components and investment vehicles. Sources: Act 68 of 2025; AHEAD State Agreement (January 2025); AHS Transformation Plans 2025.</w:t>
      </w:r>
    </w:p>
    <w:p w:rsidR="00000000" w:rsidDel="00000000" w:rsidP="00000000" w:rsidRDefault="00000000" w:rsidRPr="00000000" w14:paraId="00000A90">
      <w:pPr>
        <w:pStyle w:val="Heading3"/>
        <w:rPr/>
      </w:pPr>
      <w:bookmarkStart w:colFirst="0" w:colLast="0" w:name="_mpxrqe5yhpal" w:id="237"/>
      <w:bookmarkEnd w:id="237"/>
      <w:r w:rsidDel="00000000" w:rsidR="00000000" w:rsidRPr="00000000">
        <w:rPr>
          <w:color w:val="161b22"/>
          <w:rtl w:val="0"/>
        </w:rPr>
        <w:t xml:space="preserve">8.4.2  </w:t>
      </w:r>
      <w:r w:rsidDel="00000000" w:rsidR="00000000" w:rsidRPr="00000000">
        <w:rPr>
          <w:b w:val="1"/>
          <w:bCs w:val="1"/>
          <w:color w:val="161b22"/>
          <w:rtl w:val="0"/>
        </w:rPr>
        <w:t xml:space="preserve">Primary Care’s Role in Reducing Hospital Utilization</w:t>
      </w:r>
      <w:r w:rsidDel="00000000" w:rsidR="00000000" w:rsidRPr="00000000">
        <w:rPr>
          <w:rtl w:val="0"/>
        </w:rPr>
      </w:r>
    </w:p>
    <w:p w:rsidR="00000000" w:rsidDel="00000000" w:rsidP="00000000" w:rsidRDefault="00000000" w:rsidRPr="00000000" w14:paraId="00000A91">
      <w:pPr>
        <w:rPr/>
      </w:pPr>
      <w:r w:rsidDel="00000000" w:rsidR="00000000" w:rsidRPr="00000000">
        <w:rPr>
          <w:rtl w:val="0"/>
        </w:rPr>
        <w:t xml:space="preserve">The connection between primary care investment and hospital utilization reduction is one of the best-established relationships in health services research, and Vermont’s own Blueprint data confirm it. The 2016 evaluation finding — lower hospitalization rates and reduced outpatient facility use for Blueprint participants — is the mechanism through which primary care investment produces hospital savings under a global budget.</w:t>
      </w:r>
    </w:p>
    <w:p w:rsidR="00000000" w:rsidDel="00000000" w:rsidP="00000000" w:rsidRDefault="00000000" w:rsidRPr="00000000" w14:paraId="00000A9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November 2025 data shows 32.3% of all ED visits are potentially avoidable — meaning they represent primary care access failures, not genuine emergency needs. At Vermont’s scale (approximately 14 hospitals, roughly 200,000+ ED visits annually across the system), reducing potentially avoidable ED visits from 32.3% to a benchmark level of 25% would eliminate approximately 14,600 ED visits per year. At average ED visit costs in the $800-1,200 range, this reduction represents $12-18 million in annual savings — and that is before accounting for the downstream hospital admissions from avoidable ED visits that could have been prevented by earlier primary care intervention.</w:t>
      </w:r>
    </w:p>
    <w:p w:rsidR="00000000" w:rsidDel="00000000" w:rsidP="00000000" w:rsidRDefault="00000000" w:rsidRPr="00000000" w14:paraId="00000A9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is why Act 68’s explicit goal of increased investment in primary care is not a soft preference — it is a financial necessity. Under global budgets, every avoidable hospitalization or ED visit is a direct cost without offsetting revenue. Hospitals operating under global budgets have a powerful financial incentive to invest in the primary care infrastructure that keeps their attributed population out of the hospital. The AHEAD EAST Fund, with its explicit investment priority in primary care, was meant to accelerate this investment, but Vermont withdrew from AHEAD in July 2026 before receiving it.</w:t>
      </w:r>
    </w:p>
    <w:p w:rsidR="00000000" w:rsidDel="00000000" w:rsidP="00000000" w:rsidRDefault="00000000" w:rsidRPr="00000000" w14:paraId="00000A94">
      <w:pPr>
        <w:pStyle w:val="Heading2"/>
        <w:pBdr>
          <w:top w:color="c9d2df" w:space="10" w:sz="6" w:val="single"/>
        </w:pBdr>
        <w:rPr/>
      </w:pPr>
      <w:bookmarkStart w:colFirst="0" w:colLast="0" w:name="_vb5arjr5sz72" w:id="238"/>
      <w:bookmarkEnd w:id="238"/>
      <w:r w:rsidDel="00000000" w:rsidR="00000000" w:rsidRPr="00000000">
        <w:rPr>
          <w:color w:val="161b22"/>
          <w:rtl w:val="0"/>
        </w:rPr>
        <w:t xml:space="preserve">8.5  </w:t>
      </w:r>
      <w:r w:rsidDel="00000000" w:rsidR="00000000" w:rsidRPr="00000000">
        <w:rPr>
          <w:b w:val="1"/>
          <w:bCs w:val="1"/>
          <w:color w:val="161b22"/>
          <w:rtl w:val="0"/>
        </w:rPr>
        <w:t xml:space="preserve">Vermont’s Clinical Quality Architecture — Measuring What Matters</w:t>
      </w:r>
      <w:r w:rsidDel="00000000" w:rsidR="00000000" w:rsidRPr="00000000">
        <w:rPr>
          <w:rtl w:val="0"/>
        </w:rPr>
      </w:r>
    </w:p>
    <w:p w:rsidR="00000000" w:rsidDel="00000000" w:rsidP="00000000" w:rsidRDefault="00000000" w:rsidRPr="00000000" w14:paraId="00000A95">
      <w:pPr>
        <w:keepNext w:val="0"/>
        <w:rPr/>
      </w:pPr>
      <w:r w:rsidDel="00000000" w:rsidR="00000000" w:rsidRPr="00000000">
        <w:rPr>
          <w:rtl w:val="0"/>
        </w:rPr>
        <w:t xml:space="preserve">Clinical quality measurement in Vermont operates through multiple overlapping frameworks that were not designed to be coherent with each other. HEDIS measures used by commercial payers, Blueprint quality measures for PCMH payments, GMCB hospital quality reporting, Medicare MIPS reporting, and Act 167/Act 68 outcome measures all exist simultaneously, creating a measurement burden that Oliver Wyman specifically cited as a driver of administrative complexity and provider frustration.</w:t>
      </w:r>
    </w:p>
    <w:p w:rsidR="00000000" w:rsidDel="00000000" w:rsidP="00000000" w:rsidRDefault="00000000" w:rsidRPr="00000000" w14:paraId="00000A9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Statewide Strategic Plan that AHS must deliver by January 2028 presents the opportunity — and creates the obligation — to align Vermont’s clinical quality measurement framework around a coherent set of indicators that serve multiple accountability purposes simultaneously. The following framework represents the clinical quality architecture that Vermont’s reform requires:</w:t>
      </w:r>
    </w:p>
    <w:tbl>
      <w:tblPr>
        <w:tblStyle w:val="Table108"/>
        <w:tblW w:w="9072.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512"/>
        <w:gridCol w:w="2520"/>
        <w:gridCol w:w="2520"/>
        <w:gridCol w:w="2520"/>
        <w:tblGridChange w:id="0">
          <w:tblGrid>
            <w:gridCol w:w="1512"/>
            <w:gridCol w:w="2520"/>
            <w:gridCol w:w="2520"/>
            <w:gridCol w:w="2520"/>
          </w:tblGrid>
        </w:tblGridChange>
      </w:tblGrid>
      <w:tr>
        <w:trPr>
          <w:cantSplit w:val="1"/>
          <w:tblHeader w:val="1"/>
        </w:trPr>
        <w:tc>
          <w:tcPr>
            <w:shd w:fill="1b3a6b" w:val="clear"/>
          </w:tcPr>
          <w:p w:rsidR="00000000" w:rsidDel="00000000" w:rsidP="00000000" w:rsidRDefault="00000000" w:rsidRPr="00000000" w14:paraId="00000A97">
            <w:pPr>
              <w:jc w:val="left"/>
              <w:rPr/>
            </w:pPr>
            <w:r w:rsidDel="00000000" w:rsidR="00000000" w:rsidRPr="00000000">
              <w:rPr>
                <w:b w:val="1"/>
                <w:bCs w:val="1"/>
                <w:color w:val="ffffff"/>
                <w:sz w:val="18"/>
                <w:szCs w:val="18"/>
                <w:rtl w:val="0"/>
              </w:rPr>
              <w:t xml:space="preserve">Domain</w:t>
            </w:r>
            <w:r w:rsidDel="00000000" w:rsidR="00000000" w:rsidRPr="00000000">
              <w:rPr>
                <w:rtl w:val="0"/>
              </w:rPr>
            </w:r>
          </w:p>
        </w:tc>
        <w:tc>
          <w:tcPr>
            <w:shd w:fill="1b3a6b" w:val="clear"/>
          </w:tcPr>
          <w:p w:rsidR="00000000" w:rsidDel="00000000" w:rsidP="00000000" w:rsidRDefault="00000000" w:rsidRPr="00000000" w14:paraId="00000A98">
            <w:pPr>
              <w:jc w:val="left"/>
              <w:rPr/>
            </w:pPr>
            <w:r w:rsidDel="00000000" w:rsidR="00000000" w:rsidRPr="00000000">
              <w:rPr>
                <w:b w:val="1"/>
                <w:bCs w:val="1"/>
                <w:color w:val="ffffff"/>
                <w:sz w:val="18"/>
                <w:szCs w:val="18"/>
                <w:rtl w:val="0"/>
              </w:rPr>
              <w:t xml:space="preserve">Priority measures</w:t>
            </w:r>
            <w:r w:rsidDel="00000000" w:rsidR="00000000" w:rsidRPr="00000000">
              <w:rPr>
                <w:rtl w:val="0"/>
              </w:rPr>
            </w:r>
          </w:p>
        </w:tc>
        <w:tc>
          <w:tcPr>
            <w:shd w:fill="1b3a6b" w:val="clear"/>
          </w:tcPr>
          <w:p w:rsidR="00000000" w:rsidDel="00000000" w:rsidP="00000000" w:rsidRDefault="00000000" w:rsidRPr="00000000" w14:paraId="00000A99">
            <w:pPr>
              <w:jc w:val="left"/>
              <w:rPr/>
            </w:pPr>
            <w:r w:rsidDel="00000000" w:rsidR="00000000" w:rsidRPr="00000000">
              <w:rPr>
                <w:b w:val="1"/>
                <w:bCs w:val="1"/>
                <w:color w:val="ffffff"/>
                <w:sz w:val="18"/>
                <w:szCs w:val="18"/>
                <w:rtl w:val="0"/>
              </w:rPr>
              <w:t xml:space="preserve">Why this measure</w:t>
            </w:r>
            <w:r w:rsidDel="00000000" w:rsidR="00000000" w:rsidRPr="00000000">
              <w:rPr>
                <w:rtl w:val="0"/>
              </w:rPr>
            </w:r>
          </w:p>
        </w:tc>
        <w:tc>
          <w:tcPr>
            <w:shd w:fill="1b3a6b" w:val="clear"/>
          </w:tcPr>
          <w:p w:rsidR="00000000" w:rsidDel="00000000" w:rsidP="00000000" w:rsidRDefault="00000000" w:rsidRPr="00000000" w14:paraId="00000A9A">
            <w:pPr>
              <w:jc w:val="left"/>
              <w:rPr/>
            </w:pPr>
            <w:r w:rsidDel="00000000" w:rsidR="00000000" w:rsidRPr="00000000">
              <w:rPr>
                <w:b w:val="1"/>
                <w:bCs w:val="1"/>
                <w:color w:val="ffffff"/>
                <w:sz w:val="18"/>
                <w:szCs w:val="18"/>
                <w:rtl w:val="0"/>
              </w:rPr>
              <w:t xml:space="preserve">Current VT status</w:t>
            </w:r>
            <w:r w:rsidDel="00000000" w:rsidR="00000000" w:rsidRPr="00000000">
              <w:rPr>
                <w:rtl w:val="0"/>
              </w:rPr>
            </w:r>
          </w:p>
        </w:tc>
      </w:tr>
      <w:tr>
        <w:trPr>
          <w:cantSplit w:val="1"/>
          <w:tblHeader w:val="0"/>
        </w:trPr>
        <w:tc>
          <w:tcPr/>
          <w:p w:rsidR="00000000" w:rsidDel="00000000" w:rsidP="00000000" w:rsidRDefault="00000000" w:rsidRPr="00000000" w14:paraId="00000A9B">
            <w:pPr>
              <w:jc w:val="left"/>
              <w:rPr/>
            </w:pPr>
            <w:r w:rsidDel="00000000" w:rsidR="00000000" w:rsidRPr="00000000">
              <w:rPr>
                <w:sz w:val="18"/>
                <w:szCs w:val="18"/>
                <w:rtl w:val="0"/>
              </w:rPr>
              <w:t xml:space="preserve">Preventive and chronic care</w:t>
            </w:r>
            <w:r w:rsidDel="00000000" w:rsidR="00000000" w:rsidRPr="00000000">
              <w:rPr>
                <w:rtl w:val="0"/>
              </w:rPr>
            </w:r>
          </w:p>
        </w:tc>
        <w:tc>
          <w:tcPr/>
          <w:p w:rsidR="00000000" w:rsidDel="00000000" w:rsidP="00000000" w:rsidRDefault="00000000" w:rsidRPr="00000000" w14:paraId="00000A9C">
            <w:pPr>
              <w:jc w:val="left"/>
              <w:rPr/>
            </w:pPr>
            <w:r w:rsidDel="00000000" w:rsidR="00000000" w:rsidRPr="00000000">
              <w:rPr>
                <w:sz w:val="18"/>
                <w:szCs w:val="18"/>
                <w:rtl w:val="0"/>
              </w:rPr>
              <w:t xml:space="preserve">Hypertension control rate; diabetes HbA1c management; cervical cancer screening; colorectal cancer screening; childhood immunization</w:t>
            </w:r>
            <w:r w:rsidDel="00000000" w:rsidR="00000000" w:rsidRPr="00000000">
              <w:rPr>
                <w:rtl w:val="0"/>
              </w:rPr>
            </w:r>
          </w:p>
        </w:tc>
        <w:tc>
          <w:tcPr/>
          <w:p w:rsidR="00000000" w:rsidDel="00000000" w:rsidP="00000000" w:rsidRDefault="00000000" w:rsidRPr="00000000" w14:paraId="00000A9D">
            <w:pPr>
              <w:jc w:val="left"/>
              <w:rPr/>
            </w:pPr>
            <w:r w:rsidDel="00000000" w:rsidR="00000000" w:rsidRPr="00000000">
              <w:rPr>
                <w:sz w:val="18"/>
                <w:szCs w:val="18"/>
                <w:rtl w:val="0"/>
              </w:rPr>
              <w:t xml:space="preserve">Chronic disease management is the highest-volume primary care activity; these measures predict long-term utilization and cost</w:t>
            </w:r>
            <w:r w:rsidDel="00000000" w:rsidR="00000000" w:rsidRPr="00000000">
              <w:rPr>
                <w:rtl w:val="0"/>
              </w:rPr>
            </w:r>
          </w:p>
        </w:tc>
        <w:tc>
          <w:tcPr/>
          <w:p w:rsidR="00000000" w:rsidDel="00000000" w:rsidP="00000000" w:rsidRDefault="00000000" w:rsidRPr="00000000" w14:paraId="00000A9E">
            <w:pPr>
              <w:jc w:val="left"/>
              <w:rPr/>
            </w:pPr>
            <w:r w:rsidDel="00000000" w:rsidR="00000000" w:rsidRPr="00000000">
              <w:rPr>
                <w:sz w:val="18"/>
                <w:szCs w:val="18"/>
                <w:rtl w:val="0"/>
              </w:rPr>
              <w:t xml:space="preserve">Hypertension 77% controlled; diabetes 22% not controlled. Both reflect Blueprint PCMH performance; non-Blueprint practices likely worse</w:t>
            </w:r>
            <w:r w:rsidDel="00000000" w:rsidR="00000000" w:rsidRPr="00000000">
              <w:rPr>
                <w:rtl w:val="0"/>
              </w:rPr>
            </w:r>
          </w:p>
        </w:tc>
      </w:tr>
      <w:tr>
        <w:trPr>
          <w:cantSplit w:val="0"/>
          <w:tblHeader w:val="0"/>
        </w:trPr>
        <w:tc>
          <w:tcPr/>
          <w:p w:rsidR="00000000" w:rsidDel="00000000" w:rsidP="00000000" w:rsidRDefault="00000000" w:rsidRPr="00000000" w14:paraId="00000A9F">
            <w:pPr>
              <w:jc w:val="left"/>
              <w:rPr/>
            </w:pPr>
            <w:r w:rsidDel="00000000" w:rsidR="00000000" w:rsidRPr="00000000">
              <w:rPr>
                <w:sz w:val="18"/>
                <w:szCs w:val="18"/>
                <w:rtl w:val="0"/>
              </w:rPr>
              <w:t xml:space="preserve">Behavioral health access and quality</w:t>
            </w:r>
            <w:r w:rsidDel="00000000" w:rsidR="00000000" w:rsidRPr="00000000">
              <w:rPr>
                <w:rtl w:val="0"/>
              </w:rPr>
            </w:r>
          </w:p>
        </w:tc>
        <w:tc>
          <w:tcPr/>
          <w:p w:rsidR="00000000" w:rsidDel="00000000" w:rsidP="00000000" w:rsidRDefault="00000000" w:rsidRPr="00000000" w14:paraId="00000AA0">
            <w:pPr>
              <w:jc w:val="left"/>
              <w:rPr/>
            </w:pPr>
            <w:r w:rsidDel="00000000" w:rsidR="00000000" w:rsidRPr="00000000">
              <w:rPr>
                <w:sz w:val="18"/>
                <w:szCs w:val="18"/>
                <w:rtl w:val="0"/>
              </w:rPr>
              <w:t xml:space="preserve">30-day follow-up after MH ED visit; 30-day follow-up after SUD ED visit; depression screening rate; SUD treatment initiation and engagement</w:t>
            </w:r>
            <w:r w:rsidDel="00000000" w:rsidR="00000000" w:rsidRPr="00000000">
              <w:rPr>
                <w:rtl w:val="0"/>
              </w:rPr>
            </w:r>
          </w:p>
        </w:tc>
        <w:tc>
          <w:tcPr/>
          <w:p w:rsidR="00000000" w:rsidDel="00000000" w:rsidP="00000000" w:rsidRDefault="00000000" w:rsidRPr="00000000" w14:paraId="00000AA1">
            <w:pPr>
              <w:jc w:val="left"/>
              <w:rPr/>
            </w:pPr>
            <w:r w:rsidDel="00000000" w:rsidR="00000000" w:rsidRPr="00000000">
              <w:rPr>
                <w:sz w:val="18"/>
                <w:szCs w:val="18"/>
                <w:rtl w:val="0"/>
              </w:rPr>
              <w:t xml:space="preserve">ED visits for MH/SUD are the clearest evidence of access failure; follow-up rates measure whether crisis intervention connects to ongoing care</w:t>
            </w:r>
            <w:r w:rsidDel="00000000" w:rsidR="00000000" w:rsidRPr="00000000">
              <w:rPr>
                <w:rtl w:val="0"/>
              </w:rPr>
            </w:r>
          </w:p>
        </w:tc>
        <w:tc>
          <w:tcPr/>
          <w:p w:rsidR="00000000" w:rsidDel="00000000" w:rsidP="00000000" w:rsidRDefault="00000000" w:rsidRPr="00000000" w14:paraId="00000AA2">
            <w:pPr>
              <w:jc w:val="left"/>
              <w:rPr/>
            </w:pPr>
            <w:r w:rsidDel="00000000" w:rsidR="00000000" w:rsidRPr="00000000">
              <w:rPr>
                <w:sz w:val="18"/>
                <w:szCs w:val="18"/>
                <w:rtl w:val="0"/>
              </w:rPr>
              <w:t xml:space="preserve">76% 30-day follow-up after MH ED visit; 68% after SUD ED visit — both indicate coordination gaps</w:t>
            </w:r>
            <w:r w:rsidDel="00000000" w:rsidR="00000000" w:rsidRPr="00000000">
              <w:rPr>
                <w:rtl w:val="0"/>
              </w:rPr>
            </w:r>
          </w:p>
        </w:tc>
      </w:tr>
      <w:tr>
        <w:trPr>
          <w:cantSplit w:val="0"/>
          <w:tblHeader w:val="0"/>
        </w:trPr>
        <w:tc>
          <w:tcPr/>
          <w:p w:rsidR="00000000" w:rsidDel="00000000" w:rsidP="00000000" w:rsidRDefault="00000000" w:rsidRPr="00000000" w14:paraId="00000AA3">
            <w:pPr>
              <w:jc w:val="left"/>
              <w:rPr/>
            </w:pPr>
            <w:r w:rsidDel="00000000" w:rsidR="00000000" w:rsidRPr="00000000">
              <w:rPr>
                <w:sz w:val="18"/>
                <w:szCs w:val="18"/>
                <w:rtl w:val="0"/>
              </w:rPr>
              <w:t xml:space="preserve">Primary care access</w:t>
            </w:r>
            <w:r w:rsidDel="00000000" w:rsidR="00000000" w:rsidRPr="00000000">
              <w:rPr>
                <w:rtl w:val="0"/>
              </w:rPr>
            </w:r>
          </w:p>
        </w:tc>
        <w:tc>
          <w:tcPr/>
          <w:p w:rsidR="00000000" w:rsidDel="00000000" w:rsidP="00000000" w:rsidRDefault="00000000" w:rsidRPr="00000000" w14:paraId="00000AA4">
            <w:pPr>
              <w:jc w:val="left"/>
              <w:rPr/>
            </w:pPr>
            <w:r w:rsidDel="00000000" w:rsidR="00000000" w:rsidRPr="00000000">
              <w:rPr>
                <w:sz w:val="18"/>
                <w:szCs w:val="18"/>
                <w:rtl w:val="0"/>
              </w:rPr>
              <w:t xml:space="preserve">% practices accepting new Medicaid patients; wait time for new patient appointment; % population with attributed primary care provider</w:t>
            </w:r>
            <w:r w:rsidDel="00000000" w:rsidR="00000000" w:rsidRPr="00000000">
              <w:rPr>
                <w:rtl w:val="0"/>
              </w:rPr>
            </w:r>
          </w:p>
        </w:tc>
        <w:tc>
          <w:tcPr/>
          <w:p w:rsidR="00000000" w:rsidDel="00000000" w:rsidP="00000000" w:rsidRDefault="00000000" w:rsidRPr="00000000" w14:paraId="00000AA5">
            <w:pPr>
              <w:jc w:val="left"/>
              <w:rPr/>
            </w:pPr>
            <w:r w:rsidDel="00000000" w:rsidR="00000000" w:rsidRPr="00000000">
              <w:rPr>
                <w:sz w:val="18"/>
                <w:szCs w:val="18"/>
                <w:rtl w:val="0"/>
              </w:rPr>
              <w:t xml:space="preserve">Access to primary care is the front door to the system; Medicaid acceptance is the equity indicator</w:t>
            </w:r>
            <w:r w:rsidDel="00000000" w:rsidR="00000000" w:rsidRPr="00000000">
              <w:rPr>
                <w:rtl w:val="0"/>
              </w:rPr>
            </w:r>
          </w:p>
        </w:tc>
        <w:tc>
          <w:tcPr/>
          <w:p w:rsidR="00000000" w:rsidDel="00000000" w:rsidP="00000000" w:rsidRDefault="00000000" w:rsidRPr="00000000" w14:paraId="00000AA6">
            <w:pPr>
              <w:jc w:val="left"/>
              <w:rPr/>
            </w:pPr>
            <w:r w:rsidDel="00000000" w:rsidR="00000000" w:rsidRPr="00000000">
              <w:rPr>
                <w:sz w:val="18"/>
                <w:szCs w:val="18"/>
                <w:rtl w:val="0"/>
              </w:rPr>
              <w:t xml:space="preserve">59% of primary care practices accepting new Medicaid patients — significant equity gap; 91% of Vermonters have a personal health provider</w:t>
            </w:r>
            <w:r w:rsidDel="00000000" w:rsidR="00000000" w:rsidRPr="00000000">
              <w:rPr>
                <w:rtl w:val="0"/>
              </w:rPr>
            </w:r>
          </w:p>
        </w:tc>
      </w:tr>
      <w:tr>
        <w:trPr>
          <w:cantSplit w:val="0"/>
          <w:tblHeader w:val="0"/>
        </w:trPr>
        <w:tc>
          <w:tcPr/>
          <w:p w:rsidR="00000000" w:rsidDel="00000000" w:rsidP="00000000" w:rsidRDefault="00000000" w:rsidRPr="00000000" w14:paraId="00000AA7">
            <w:pPr>
              <w:jc w:val="left"/>
              <w:rPr/>
            </w:pPr>
            <w:r w:rsidDel="00000000" w:rsidR="00000000" w:rsidRPr="00000000">
              <w:rPr>
                <w:sz w:val="18"/>
                <w:szCs w:val="18"/>
                <w:rtl w:val="0"/>
              </w:rPr>
              <w:t xml:space="preserve">Hospital quality and efficiency</w:t>
            </w:r>
            <w:r w:rsidDel="00000000" w:rsidR="00000000" w:rsidRPr="00000000">
              <w:rPr>
                <w:rtl w:val="0"/>
              </w:rPr>
            </w:r>
          </w:p>
        </w:tc>
        <w:tc>
          <w:tcPr/>
          <w:p w:rsidR="00000000" w:rsidDel="00000000" w:rsidP="00000000" w:rsidRDefault="00000000" w:rsidRPr="00000000" w14:paraId="00000AA8">
            <w:pPr>
              <w:jc w:val="left"/>
              <w:rPr/>
            </w:pPr>
            <w:r w:rsidDel="00000000" w:rsidR="00000000" w:rsidRPr="00000000">
              <w:rPr>
                <w:sz w:val="18"/>
                <w:szCs w:val="18"/>
                <w:rtl w:val="0"/>
              </w:rPr>
              <w:t xml:space="preserve">30-day all-cause readmission rate; potentially avoidable ED visit rate; operating profit per adjusted discharge; admin cost per adjusted discharge</w:t>
            </w:r>
            <w:r w:rsidDel="00000000" w:rsidR="00000000" w:rsidRPr="00000000">
              <w:rPr>
                <w:rtl w:val="0"/>
              </w:rPr>
            </w:r>
          </w:p>
        </w:tc>
        <w:tc>
          <w:tcPr/>
          <w:p w:rsidR="00000000" w:rsidDel="00000000" w:rsidP="00000000" w:rsidRDefault="00000000" w:rsidRPr="00000000" w14:paraId="00000AA9">
            <w:pPr>
              <w:jc w:val="left"/>
              <w:rPr/>
            </w:pPr>
            <w:r w:rsidDel="00000000" w:rsidR="00000000" w:rsidRPr="00000000">
              <w:rPr>
                <w:sz w:val="18"/>
                <w:szCs w:val="18"/>
                <w:rtl w:val="0"/>
              </w:rPr>
              <w:t xml:space="preserve">Hospital metrics measure both clinical quality and financial sustainability</w:t>
            </w:r>
            <w:r w:rsidDel="00000000" w:rsidR="00000000" w:rsidRPr="00000000">
              <w:rPr>
                <w:rtl w:val="0"/>
              </w:rPr>
            </w:r>
          </w:p>
        </w:tc>
        <w:tc>
          <w:tcPr/>
          <w:p w:rsidR="00000000" w:rsidDel="00000000" w:rsidP="00000000" w:rsidRDefault="00000000" w:rsidRPr="00000000" w14:paraId="00000AAA">
            <w:pPr>
              <w:jc w:val="left"/>
              <w:rPr/>
            </w:pPr>
            <w:r w:rsidDel="00000000" w:rsidR="00000000" w:rsidRPr="00000000">
              <w:rPr>
                <w:sz w:val="18"/>
                <w:szCs w:val="18"/>
                <w:rtl w:val="0"/>
              </w:rPr>
              <w:t xml:space="preserve">Readmission: 14.8% (within range). Avoidable ED: 32.3% (major opportunity). Admin cost: 91% above benchmark</w:t>
            </w:r>
            <w:r w:rsidDel="00000000" w:rsidR="00000000" w:rsidRPr="00000000">
              <w:rPr>
                <w:rtl w:val="0"/>
              </w:rPr>
            </w:r>
          </w:p>
        </w:tc>
      </w:tr>
      <w:tr>
        <w:trPr>
          <w:cantSplit w:val="1"/>
          <w:tblHeader w:val="0"/>
        </w:trPr>
        <w:tc>
          <w:tcPr/>
          <w:p w:rsidR="00000000" w:rsidDel="00000000" w:rsidP="00000000" w:rsidRDefault="00000000" w:rsidRPr="00000000" w14:paraId="00000AAB">
            <w:pPr>
              <w:jc w:val="left"/>
              <w:rPr/>
            </w:pPr>
            <w:r w:rsidDel="00000000" w:rsidR="00000000" w:rsidRPr="00000000">
              <w:rPr>
                <w:sz w:val="18"/>
                <w:szCs w:val="18"/>
                <w:rtl w:val="0"/>
              </w:rPr>
              <w:t xml:space="preserve">Equity and SDOH</w:t>
            </w:r>
            <w:r w:rsidDel="00000000" w:rsidR="00000000" w:rsidRPr="00000000">
              <w:rPr>
                <w:rtl w:val="0"/>
              </w:rPr>
            </w:r>
          </w:p>
        </w:tc>
        <w:tc>
          <w:tcPr/>
          <w:p w:rsidR="00000000" w:rsidDel="00000000" w:rsidP="00000000" w:rsidRDefault="00000000" w:rsidRPr="00000000" w14:paraId="00000AAC">
            <w:pPr>
              <w:jc w:val="left"/>
              <w:rPr/>
            </w:pPr>
            <w:r w:rsidDel="00000000" w:rsidR="00000000" w:rsidRPr="00000000">
              <w:rPr>
                <w:sz w:val="18"/>
                <w:szCs w:val="18"/>
                <w:rtl w:val="0"/>
              </w:rPr>
              <w:t xml:space="preserve">Health outcome variation by county, income, race/ethnicity; insurance coverage rate by geography; SDOH screening completion rate; community resource referral completion</w:t>
            </w:r>
            <w:r w:rsidDel="00000000" w:rsidR="00000000" w:rsidRPr="00000000">
              <w:rPr>
                <w:rtl w:val="0"/>
              </w:rPr>
            </w:r>
          </w:p>
        </w:tc>
        <w:tc>
          <w:tcPr/>
          <w:p w:rsidR="00000000" w:rsidDel="00000000" w:rsidP="00000000" w:rsidRDefault="00000000" w:rsidRPr="00000000" w14:paraId="00000AAD">
            <w:pPr>
              <w:jc w:val="left"/>
              <w:rPr/>
            </w:pPr>
            <w:r w:rsidDel="00000000" w:rsidR="00000000" w:rsidRPr="00000000">
              <w:rPr>
                <w:sz w:val="18"/>
                <w:szCs w:val="18"/>
                <w:rtl w:val="0"/>
              </w:rPr>
              <w:t xml:space="preserve">Equity measures are required by Act 68 and Act 167; geographic variation within Vermont is large and not adequately measured</w:t>
            </w:r>
            <w:r w:rsidDel="00000000" w:rsidR="00000000" w:rsidRPr="00000000">
              <w:rPr>
                <w:rtl w:val="0"/>
              </w:rPr>
            </w:r>
          </w:p>
        </w:tc>
        <w:tc>
          <w:tcPr/>
          <w:p w:rsidR="00000000" w:rsidDel="00000000" w:rsidP="00000000" w:rsidRDefault="00000000" w:rsidRPr="00000000" w14:paraId="00000AAE">
            <w:pPr>
              <w:jc w:val="left"/>
              <w:rPr/>
            </w:pPr>
            <w:r w:rsidDel="00000000" w:rsidR="00000000" w:rsidRPr="00000000">
              <w:rPr>
                <w:sz w:val="18"/>
                <w:szCs w:val="18"/>
                <w:rtl w:val="0"/>
              </w:rPr>
              <w:t xml:space="preserve">Northeast Kingdom uninsured 6-8% vs. 3% statewide; rural mental health access gaps; SDOH screening completeness not consistently tracked</w:t>
            </w:r>
            <w:r w:rsidDel="00000000" w:rsidR="00000000" w:rsidRPr="00000000">
              <w:rPr>
                <w:rtl w:val="0"/>
              </w:rPr>
            </w:r>
          </w:p>
        </w:tc>
      </w:tr>
    </w:tbl>
    <w:p w:rsidR="00000000" w:rsidDel="00000000" w:rsidP="00000000" w:rsidRDefault="00000000" w:rsidRPr="00000000" w14:paraId="00000AAF">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8.5 — Vermont clinical quality measurement framework: priority measures, rationale, and current status. Sources: AHS Transformation Report (November 2025); Blueprint for Health data; Oliver Wyman Act 167 Report.</w:t>
      </w:r>
    </w:p>
    <w:p w:rsidR="00000000" w:rsidDel="00000000" w:rsidP="00000000" w:rsidRDefault="00000000" w:rsidRPr="00000000" w14:paraId="00000AB0">
      <w:pPr>
        <w:pStyle w:val="Heading3"/>
        <w:rPr/>
      </w:pPr>
      <w:bookmarkStart w:colFirst="0" w:colLast="0" w:name="_u93nj2egxg33" w:id="239"/>
      <w:bookmarkEnd w:id="239"/>
      <w:r w:rsidDel="00000000" w:rsidR="00000000" w:rsidRPr="00000000">
        <w:rPr>
          <w:color w:val="161b22"/>
          <w:rtl w:val="0"/>
        </w:rPr>
        <w:t xml:space="preserve">8.5.1  </w:t>
      </w:r>
      <w:r w:rsidDel="00000000" w:rsidR="00000000" w:rsidRPr="00000000">
        <w:rPr>
          <w:b w:val="1"/>
          <w:bCs w:val="1"/>
          <w:color w:val="161b22"/>
          <w:rtl w:val="0"/>
        </w:rPr>
        <w:t xml:space="preserve">The HEDIS Improvement Methodology — Vermont Context</w:t>
      </w:r>
      <w:r w:rsidDel="00000000" w:rsidR="00000000" w:rsidRPr="00000000">
        <w:rPr>
          <w:rtl w:val="0"/>
        </w:rPr>
      </w:r>
    </w:p>
    <w:p w:rsidR="00000000" w:rsidDel="00000000" w:rsidP="00000000" w:rsidRDefault="00000000" w:rsidRPr="00000000" w14:paraId="00000AB1">
      <w:pPr>
        <w:rPr/>
      </w:pPr>
      <w:r w:rsidDel="00000000" w:rsidR="00000000" w:rsidRPr="00000000">
        <w:rPr>
          <w:rtl w:val="0"/>
        </w:rPr>
        <w:t xml:space="preserve">The HEDIS improvement methodology — the five-step framework from performance baseline through root cause analysis to sustainable systems design, laid out in Chapter 9 (§9.4.1) — applies directly to Vermont primary care practices and hospitals participating in Blueprint. The Vermont-specific context adds three considerations:</w:t>
      </w:r>
    </w:p>
    <w:p w:rsidR="00000000" w:rsidDel="00000000" w:rsidP="00000000" w:rsidRDefault="00000000" w:rsidRPr="00000000" w14:paraId="00000AB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All-payer measurement is both an advantage and a challenge. Vermont’s VHCURES all-payer claims database, linked to the Blueprint clinical data registry, enables HEDIS measurement across the full population — not just the commercial population a health plan would report on. This means Vermont can identify disparities that would be invisible in single-payer reporting. The challenge is that the database requires VITL connectivity that remains voluntary and incomplete, particularly among community-based providers.</w:t>
      </w:r>
    </w:p>
    <w:p w:rsidR="00000000" w:rsidDel="00000000" w:rsidP="00000000" w:rsidRDefault="00000000" w:rsidRPr="00000000" w14:paraId="00000AB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Blueprint field staff are the quality improvement infrastructure. Unlike states where practices must manage their own quality improvement in isolation, Vermont’s Blueprint field staff — one Quality Improvement Facilitator per HSA region — provide ongoing support, data analysis, and evidence-based practice coaching. This infrastructure is a competitive advantage for Vermont’s transformation; it means quality improvement capacity is not limited by the resources of individual practices.</w:t>
      </w:r>
    </w:p>
    <w:p w:rsidR="00000000" w:rsidDel="00000000" w:rsidP="00000000" w:rsidRDefault="00000000" w:rsidRPr="00000000" w14:paraId="00000AB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Performance payment alignment creates a direct financial incentive for quality improvement. Blueprint’s PMPM payments include a performance payment component tied to quality outcomes and utilization measures. Medicare’s Merit-based Incentive Payment System, which larger Vermont practices must join from 2026, adds its own quality-based adjustments. This means Vermont primary care practices have a direct financial incentive for HEDIS improvement — not just a regulatory compliance requirement.</w:t>
      </w:r>
    </w:p>
    <w:p w:rsidR="00000000" w:rsidDel="00000000" w:rsidP="00000000" w:rsidRDefault="00000000" w:rsidRPr="00000000" w14:paraId="00000AB5">
      <w:pPr>
        <w:pStyle w:val="Heading2"/>
        <w:pBdr>
          <w:top w:color="c9d2df" w:space="10" w:sz="6" w:val="single"/>
        </w:pBdr>
        <w:rPr/>
      </w:pPr>
      <w:bookmarkStart w:colFirst="0" w:colLast="0" w:name="_oyxyvym4m1bs" w:id="240"/>
      <w:bookmarkEnd w:id="240"/>
      <w:r w:rsidDel="00000000" w:rsidR="00000000" w:rsidRPr="00000000">
        <w:rPr>
          <w:color w:val="161b22"/>
          <w:rtl w:val="0"/>
        </w:rPr>
        <w:t xml:space="preserve">8.6  </w:t>
      </w:r>
      <w:r w:rsidDel="00000000" w:rsidR="00000000" w:rsidRPr="00000000">
        <w:rPr>
          <w:b w:val="1"/>
          <w:bCs w:val="1"/>
          <w:color w:val="161b22"/>
          <w:rtl w:val="0"/>
        </w:rPr>
        <w:t xml:space="preserve">Care for Vermont’s Aging Population — The Clinical Imperative</w:t>
      </w:r>
      <w:r w:rsidDel="00000000" w:rsidR="00000000" w:rsidRPr="00000000">
        <w:rPr>
          <w:rtl w:val="0"/>
        </w:rPr>
      </w:r>
    </w:p>
    <w:p w:rsidR="00000000" w:rsidDel="00000000" w:rsidP="00000000" w:rsidRDefault="00000000" w:rsidRPr="00000000" w14:paraId="00000AB6">
      <w:pPr>
        <w:rPr/>
      </w:pPr>
      <w:r w:rsidDel="00000000" w:rsidR="00000000" w:rsidRPr="00000000">
        <w:rPr>
          <w:rtl w:val="0"/>
        </w:rPr>
        <w:t xml:space="preserve">Vermont’s demographic trajectory — 65+ population growing 57% by 2040, toward 30% of total population — creates a clinical imperative that is simultaneously a financial imperative. The aging population drives demand for the most expensive and most complex services: cancer treatment, cardiac surgery, dementia care, frailty-related hospitalization, long-term care, end-of-life care. Designing the clinical system to serve this population well — which means keeping elderly Vermonters healthy, connected to their communities, and out of hospitals and nursing homes to the extent clinically appropriate — is both the right thing to do and the financial requirement of the global budget model.</w:t>
      </w:r>
    </w:p>
    <w:p w:rsidR="00000000" w:rsidDel="00000000" w:rsidP="00000000" w:rsidRDefault="00000000" w:rsidRPr="00000000" w14:paraId="00000AB7">
      <w:pPr>
        <w:pStyle w:val="Heading3"/>
        <w:rPr/>
      </w:pPr>
      <w:bookmarkStart w:colFirst="0" w:colLast="0" w:name="_h51rru20azt" w:id="241"/>
      <w:bookmarkEnd w:id="241"/>
      <w:r w:rsidDel="00000000" w:rsidR="00000000" w:rsidRPr="00000000">
        <w:rPr>
          <w:color w:val="161b22"/>
          <w:rtl w:val="0"/>
        </w:rPr>
        <w:t xml:space="preserve">8.6.1  </w:t>
      </w:r>
      <w:r w:rsidDel="00000000" w:rsidR="00000000" w:rsidRPr="00000000">
        <w:rPr>
          <w:b w:val="1"/>
          <w:bCs w:val="1"/>
          <w:color w:val="161b22"/>
          <w:rtl w:val="0"/>
        </w:rPr>
        <w:t xml:space="preserve">The PACE Model and Vermont’s Long-Term Care Gap</w:t>
      </w:r>
      <w:r w:rsidDel="00000000" w:rsidR="00000000" w:rsidRPr="00000000">
        <w:rPr>
          <w:rtl w:val="0"/>
        </w:rPr>
      </w:r>
    </w:p>
    <w:p w:rsidR="00000000" w:rsidDel="00000000" w:rsidP="00000000" w:rsidRDefault="00000000" w:rsidRPr="00000000" w14:paraId="00000AB8">
      <w:pPr>
        <w:rPr/>
      </w:pPr>
      <w:r w:rsidDel="00000000" w:rsidR="00000000" w:rsidRPr="00000000">
        <w:rPr>
          <w:rtl w:val="0"/>
        </w:rPr>
        <w:t xml:space="preserve">The Program of All-Inclusive Care for the Elderly (PACE) integrates medical, social, and long-term care services for frail elderly patients who would otherwise require nursing home placement, enabling them to remain in their communities. PACE is one of the most effective and cost-efficient models for managing the population segment that drives the highest healthcare costs in any state system. Vermont has no PACE programs. This is a significant gap that Vermont’s transformation planning must address.</w:t>
      </w:r>
    </w:p>
    <w:p w:rsidR="00000000" w:rsidDel="00000000" w:rsidP="00000000" w:rsidRDefault="00000000" w:rsidRPr="00000000" w14:paraId="00000AB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Oliver Wyman’s community meetings documented the dimensions of Vermont’s long-term care capacity crisis: lack of staffed social care facilities leads to hospital crowding when patients cannot be discharged; nursing home occupancy is high and new capacity is constrained; home and community-based services (HCBS) — the preferred alternative to institutional care — are limited by workforce shortages. Vermont’s RHT Program application specifically addresses long-term care gaps: funding for dialysis units in nursing homes so dually eligible residents can receive long-term care without institutional transfer, and a second nursing home ventilator unit to double capacity for high-acuity nursing home care.</w:t>
      </w:r>
    </w:p>
    <w:p w:rsidR="00000000" w:rsidDel="00000000" w:rsidP="00000000" w:rsidRDefault="00000000" w:rsidRPr="00000000" w14:paraId="00000AB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clinical model for Vermont’s aging population requires three integrated components: strong primary care for chronic disease management and prevention; robust HCBS and PACE to support aging in place; and smooth hospital-to-community transitions when hospitalization is unavoidable. The first component is the Blueprint’s domain. The second requires the SDOH investment in housing and transportation that Oliver Wyman made Imperative 1. The third requires the care coordination infrastructure that the CHT model provides.</w:t>
      </w:r>
    </w:p>
    <w:p w:rsidR="00000000" w:rsidDel="00000000" w:rsidP="00000000" w:rsidRDefault="00000000" w:rsidRPr="00000000" w14:paraId="00000ABB">
      <w:pPr>
        <w:pStyle w:val="Heading3"/>
        <w:rPr/>
      </w:pPr>
      <w:bookmarkStart w:colFirst="0" w:colLast="0" w:name="_y3ob2kr17f5e" w:id="242"/>
      <w:bookmarkEnd w:id="242"/>
      <w:r w:rsidDel="00000000" w:rsidR="00000000" w:rsidRPr="00000000">
        <w:rPr>
          <w:color w:val="161b22"/>
          <w:rtl w:val="0"/>
        </w:rPr>
        <w:t xml:space="preserve">8.6.2  </w:t>
      </w:r>
      <w:r w:rsidDel="00000000" w:rsidR="00000000" w:rsidRPr="00000000">
        <w:rPr>
          <w:b w:val="1"/>
          <w:bCs w:val="1"/>
          <w:color w:val="161b22"/>
          <w:rtl w:val="0"/>
        </w:rPr>
        <w:t xml:space="preserve">Dementia Care: The Coming Clinical Challenge</w:t>
      </w:r>
      <w:r w:rsidDel="00000000" w:rsidR="00000000" w:rsidRPr="00000000">
        <w:rPr>
          <w:rtl w:val="0"/>
        </w:rPr>
      </w:r>
    </w:p>
    <w:p w:rsidR="00000000" w:rsidDel="00000000" w:rsidP="00000000" w:rsidRDefault="00000000" w:rsidRPr="00000000" w14:paraId="00000ABC">
      <w:pPr>
        <w:rPr/>
      </w:pPr>
      <w:r w:rsidDel="00000000" w:rsidR="00000000" w:rsidRPr="00000000">
        <w:rPr>
          <w:rtl w:val="0"/>
        </w:rPr>
        <w:t xml:space="preserve">Dementia is projected to affect an estimated 14 million Americans nationally by 2060, and Vermont’s older demographic profile means its per-capita rate of dementia will reach the national projection earlier. Vermont currently lacks dementia-specialized primary care at scale, adequate memory care capacity in its nursing home sector, and family caregiver support infrastructure proportionate to the approaching need. Oliver Wyman’s COE framework designates memory care as a COE specialty — recognizing that dementia care at adequate quality requires specialized expertise and cannot be replicated at every community hospital.</w:t>
      </w:r>
    </w:p>
    <w:p w:rsidR="00000000" w:rsidDel="00000000" w:rsidP="00000000" w:rsidRDefault="00000000" w:rsidRPr="00000000" w14:paraId="00000AB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clinical pillar implications are clear: Vermont’s transformation plan must include explicit investment in dementia care infrastructure — the training of primary care providers in cognitive assessment and early dementia management, the development of memory care COE capacity at designated facilities, the expansion of adult day programs and respite care for family caregivers, and the integration of dementia care into the community-based care model that Vermont’s global budget environment requires.</w:t>
      </w:r>
    </w:p>
    <w:p w:rsidR="00000000" w:rsidDel="00000000" w:rsidP="00000000" w:rsidRDefault="00000000" w:rsidRPr="00000000" w14:paraId="00000ABE">
      <w:pPr>
        <w:pStyle w:val="Heading2"/>
        <w:keepNext w:val="0"/>
        <w:pBdr>
          <w:top w:color="c9d2df" w:space="10" w:sz="6" w:val="single"/>
        </w:pBdr>
        <w:rPr/>
      </w:pPr>
      <w:bookmarkStart w:colFirst="0" w:colLast="0" w:name="_9s65s8dwshxf" w:id="243"/>
      <w:bookmarkEnd w:id="243"/>
      <w:r w:rsidDel="00000000" w:rsidR="00000000" w:rsidRPr="00000000">
        <w:rPr>
          <w:color w:val="161b22"/>
          <w:rtl w:val="0"/>
        </w:rPr>
        <w:t xml:space="preserve">8.7  </w:t>
      </w:r>
      <w:r w:rsidDel="00000000" w:rsidR="00000000" w:rsidRPr="00000000">
        <w:rPr>
          <w:b w:val="1"/>
          <w:bCs w:val="1"/>
          <w:color w:val="161b22"/>
          <w:rtl w:val="0"/>
        </w:rPr>
        <w:t xml:space="preserve">Clinical Pillar Implications for AHS’s Statewide Strategic Plan</w:t>
      </w:r>
      <w:r w:rsidDel="00000000" w:rsidR="00000000" w:rsidRPr="00000000">
        <w:rPr>
          <w:rtl w:val="0"/>
        </w:rPr>
      </w:r>
    </w:p>
    <w:p w:rsidR="00000000" w:rsidDel="00000000" w:rsidP="00000000" w:rsidRDefault="00000000" w:rsidRPr="00000000" w14:paraId="00000ABF">
      <w:pPr>
        <w:keepNext w:val="0"/>
        <w:rPr/>
      </w:pPr>
      <w:r w:rsidDel="00000000" w:rsidR="00000000" w:rsidRPr="00000000">
        <w:rPr>
          <w:rtl w:val="0"/>
        </w:rPr>
        <w:t xml:space="preserve">The Statewide Health Care Delivery Strategic Plan that AHS must deliver by January 2028 must address the clinical pillar explicitly. Based on Vermont’s current clinical landscape and the transformation agenda established by Acts 167 and 68, the plan should contain five clinical design commitments:</w:t>
      </w:r>
    </w:p>
    <w:tbl>
      <w:tblPr>
        <w:tblStyle w:val="Table109"/>
        <w:tblW w:w="906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560"/>
        <w:gridCol w:w="3570"/>
        <w:gridCol w:w="1365"/>
        <w:gridCol w:w="2565"/>
        <w:tblGridChange w:id="0">
          <w:tblGrid>
            <w:gridCol w:w="1560"/>
            <w:gridCol w:w="3570"/>
            <w:gridCol w:w="1365"/>
            <w:gridCol w:w="2565"/>
          </w:tblGrid>
        </w:tblGridChange>
      </w:tblGrid>
      <w:tr>
        <w:trPr>
          <w:cantSplit w:val="1"/>
          <w:tblHeader w:val="1"/>
        </w:trPr>
        <w:tc>
          <w:tcPr>
            <w:shd w:fill="1b3a6b" w:val="clear"/>
          </w:tcPr>
          <w:p w:rsidR="00000000" w:rsidDel="00000000" w:rsidP="00000000" w:rsidRDefault="00000000" w:rsidRPr="00000000" w14:paraId="00000AC0">
            <w:pPr>
              <w:jc w:val="left"/>
              <w:rPr/>
            </w:pPr>
            <w:r w:rsidDel="00000000" w:rsidR="00000000" w:rsidRPr="00000000">
              <w:rPr>
                <w:b w:val="1"/>
                <w:bCs w:val="1"/>
                <w:color w:val="ffffff"/>
                <w:sz w:val="18"/>
                <w:szCs w:val="18"/>
                <w:rtl w:val="0"/>
              </w:rPr>
              <w:t xml:space="preserve">Commitment</w:t>
            </w:r>
            <w:r w:rsidDel="00000000" w:rsidR="00000000" w:rsidRPr="00000000">
              <w:rPr>
                <w:rtl w:val="0"/>
              </w:rPr>
            </w:r>
          </w:p>
        </w:tc>
        <w:tc>
          <w:tcPr>
            <w:shd w:fill="1b3a6b" w:val="clear"/>
          </w:tcPr>
          <w:p w:rsidR="00000000" w:rsidDel="00000000" w:rsidP="00000000" w:rsidRDefault="00000000" w:rsidRPr="00000000" w14:paraId="00000AC1">
            <w:pPr>
              <w:jc w:val="left"/>
              <w:rPr/>
            </w:pPr>
            <w:r w:rsidDel="00000000" w:rsidR="00000000" w:rsidRPr="00000000">
              <w:rPr>
                <w:b w:val="1"/>
                <w:bCs w:val="1"/>
                <w:color w:val="ffffff"/>
                <w:sz w:val="18"/>
                <w:szCs w:val="18"/>
                <w:rtl w:val="0"/>
              </w:rPr>
              <w:t xml:space="preserve">What it requires</w:t>
            </w:r>
            <w:r w:rsidDel="00000000" w:rsidR="00000000" w:rsidRPr="00000000">
              <w:rPr>
                <w:rtl w:val="0"/>
              </w:rPr>
            </w:r>
          </w:p>
        </w:tc>
        <w:tc>
          <w:tcPr>
            <w:shd w:fill="1b3a6b" w:val="clear"/>
          </w:tcPr>
          <w:p w:rsidR="00000000" w:rsidDel="00000000" w:rsidP="00000000" w:rsidRDefault="00000000" w:rsidRPr="00000000" w14:paraId="00000AC2">
            <w:pPr>
              <w:jc w:val="left"/>
              <w:rPr/>
            </w:pPr>
            <w:r w:rsidDel="00000000" w:rsidR="00000000" w:rsidRPr="00000000">
              <w:rPr>
                <w:b w:val="1"/>
                <w:bCs w:val="1"/>
                <w:color w:val="ffffff"/>
                <w:sz w:val="18"/>
                <w:szCs w:val="18"/>
                <w:rtl w:val="0"/>
              </w:rPr>
              <w:t xml:space="preserve">Timeline</w:t>
            </w:r>
            <w:r w:rsidDel="00000000" w:rsidR="00000000" w:rsidRPr="00000000">
              <w:rPr>
                <w:rtl w:val="0"/>
              </w:rPr>
            </w:r>
          </w:p>
        </w:tc>
        <w:tc>
          <w:tcPr>
            <w:shd w:fill="1b3a6b" w:val="clear"/>
          </w:tcPr>
          <w:p w:rsidR="00000000" w:rsidDel="00000000" w:rsidP="00000000" w:rsidRDefault="00000000" w:rsidRPr="00000000" w14:paraId="00000AC3">
            <w:pPr>
              <w:jc w:val="left"/>
              <w:rPr/>
            </w:pPr>
            <w:r w:rsidDel="00000000" w:rsidR="00000000" w:rsidRPr="00000000">
              <w:rPr>
                <w:b w:val="1"/>
                <w:bCs w:val="1"/>
                <w:color w:val="ffffff"/>
                <w:sz w:val="18"/>
                <w:szCs w:val="18"/>
                <w:rtl w:val="0"/>
              </w:rPr>
              <w:t xml:space="preserve">Primary vehicle</w:t>
            </w:r>
            <w:r w:rsidDel="00000000" w:rsidR="00000000" w:rsidRPr="00000000">
              <w:rPr>
                <w:rtl w:val="0"/>
              </w:rPr>
            </w:r>
          </w:p>
        </w:tc>
      </w:tr>
      <w:tr>
        <w:trPr>
          <w:cantSplit w:val="1"/>
          <w:tblHeader w:val="0"/>
        </w:trPr>
        <w:tc>
          <w:tcPr/>
          <w:p w:rsidR="00000000" w:rsidDel="00000000" w:rsidP="00000000" w:rsidRDefault="00000000" w:rsidRPr="00000000" w14:paraId="00000AC4">
            <w:pPr>
              <w:jc w:val="left"/>
              <w:rPr/>
            </w:pPr>
            <w:r w:rsidDel="00000000" w:rsidR="00000000" w:rsidRPr="00000000">
              <w:rPr>
                <w:sz w:val="18"/>
                <w:szCs w:val="18"/>
                <w:rtl w:val="0"/>
              </w:rPr>
              <w:t xml:space="preserve">Universal Blueprint PCMH coverage</w:t>
            </w:r>
            <w:r w:rsidDel="00000000" w:rsidR="00000000" w:rsidRPr="00000000">
              <w:rPr>
                <w:rtl w:val="0"/>
              </w:rPr>
            </w:r>
          </w:p>
        </w:tc>
        <w:tc>
          <w:tcPr/>
          <w:p w:rsidR="00000000" w:rsidDel="00000000" w:rsidP="00000000" w:rsidRDefault="00000000" w:rsidRPr="00000000" w14:paraId="00000AC5">
            <w:pPr>
              <w:jc w:val="left"/>
              <w:rPr/>
            </w:pPr>
            <w:r w:rsidDel="00000000" w:rsidR="00000000" w:rsidRPr="00000000">
              <w:rPr>
                <w:sz w:val="18"/>
                <w:szCs w:val="18"/>
                <w:rtl w:val="0"/>
              </w:rPr>
              <w:t xml:space="preserve">Every primary care practice in Vermont participates in Blueprint PCMH recognition and receives all-payer PMPM payments; no Vermont resident is more than 30 minutes from a PCMH practice</w:t>
            </w:r>
            <w:r w:rsidDel="00000000" w:rsidR="00000000" w:rsidRPr="00000000">
              <w:rPr>
                <w:rtl w:val="0"/>
              </w:rPr>
            </w:r>
          </w:p>
        </w:tc>
        <w:tc>
          <w:tcPr/>
          <w:p w:rsidR="00000000" w:rsidDel="00000000" w:rsidP="00000000" w:rsidRDefault="00000000" w:rsidRPr="00000000" w14:paraId="00000AC6">
            <w:pPr>
              <w:jc w:val="left"/>
              <w:rPr/>
            </w:pPr>
            <w:r w:rsidDel="00000000" w:rsidR="00000000" w:rsidRPr="00000000">
              <w:rPr>
                <w:sz w:val="18"/>
                <w:szCs w:val="18"/>
                <w:rtl w:val="0"/>
              </w:rPr>
              <w:t xml:space="preserve">2025–2028</w:t>
            </w:r>
            <w:r w:rsidDel="00000000" w:rsidR="00000000" w:rsidRPr="00000000">
              <w:rPr>
                <w:rtl w:val="0"/>
              </w:rPr>
            </w:r>
          </w:p>
        </w:tc>
        <w:tc>
          <w:tcPr/>
          <w:p w:rsidR="00000000" w:rsidDel="00000000" w:rsidP="00000000" w:rsidRDefault="00000000" w:rsidRPr="00000000" w14:paraId="00000AC7">
            <w:pPr>
              <w:jc w:val="left"/>
              <w:rPr/>
            </w:pPr>
            <w:r w:rsidDel="00000000" w:rsidR="00000000" w:rsidRPr="00000000">
              <w:rPr>
                <w:sz w:val="18"/>
                <w:szCs w:val="18"/>
                <w:rtl w:val="0"/>
              </w:rPr>
              <w:t xml:space="preserve">Blueprint expansion; RHT workforce investment</w:t>
            </w:r>
            <w:r w:rsidDel="00000000" w:rsidR="00000000" w:rsidRPr="00000000">
              <w:rPr>
                <w:rtl w:val="0"/>
              </w:rPr>
            </w:r>
          </w:p>
        </w:tc>
      </w:tr>
      <w:tr>
        <w:trPr>
          <w:cantSplit w:val="0"/>
          <w:tblHeader w:val="0"/>
        </w:trPr>
        <w:tc>
          <w:tcPr/>
          <w:p w:rsidR="00000000" w:rsidDel="00000000" w:rsidP="00000000" w:rsidRDefault="00000000" w:rsidRPr="00000000" w14:paraId="00000AC8">
            <w:pPr>
              <w:jc w:val="left"/>
              <w:rPr/>
            </w:pPr>
            <w:r w:rsidDel="00000000" w:rsidR="00000000" w:rsidRPr="00000000">
              <w:rPr>
                <w:sz w:val="18"/>
                <w:szCs w:val="18"/>
                <w:rtl w:val="0"/>
              </w:rPr>
              <w:t xml:space="preserve">Behavioral health integration at every PCMH</w:t>
            </w:r>
            <w:r w:rsidDel="00000000" w:rsidR="00000000" w:rsidRPr="00000000">
              <w:rPr>
                <w:rtl w:val="0"/>
              </w:rPr>
            </w:r>
          </w:p>
        </w:tc>
        <w:tc>
          <w:tcPr/>
          <w:p w:rsidR="00000000" w:rsidDel="00000000" w:rsidP="00000000" w:rsidRDefault="00000000" w:rsidRPr="00000000" w14:paraId="00000AC9">
            <w:pPr>
              <w:jc w:val="left"/>
              <w:rPr/>
            </w:pPr>
            <w:r w:rsidDel="00000000" w:rsidR="00000000" w:rsidRPr="00000000">
              <w:rPr>
                <w:sz w:val="18"/>
                <w:szCs w:val="18"/>
                <w:rtl w:val="0"/>
              </w:rPr>
              <w:t xml:space="preserve">Every PCMH practice implements CoCM or equivalent behavioral health integration, with BHCM staff and psychiatric consultation available to all attributed patients</w:t>
            </w:r>
            <w:r w:rsidDel="00000000" w:rsidR="00000000" w:rsidRPr="00000000">
              <w:rPr>
                <w:rtl w:val="0"/>
              </w:rPr>
            </w:r>
          </w:p>
        </w:tc>
        <w:tc>
          <w:tcPr/>
          <w:p w:rsidR="00000000" w:rsidDel="00000000" w:rsidP="00000000" w:rsidRDefault="00000000" w:rsidRPr="00000000" w14:paraId="00000ACA">
            <w:pPr>
              <w:jc w:val="left"/>
              <w:rPr/>
            </w:pPr>
            <w:r w:rsidDel="00000000" w:rsidR="00000000" w:rsidRPr="00000000">
              <w:rPr>
                <w:sz w:val="18"/>
                <w:szCs w:val="18"/>
                <w:rtl w:val="0"/>
              </w:rPr>
              <w:t xml:space="preserve">2025–2028</w:t>
            </w:r>
            <w:r w:rsidDel="00000000" w:rsidR="00000000" w:rsidRPr="00000000">
              <w:rPr>
                <w:rtl w:val="0"/>
              </w:rPr>
            </w:r>
          </w:p>
        </w:tc>
        <w:tc>
          <w:tcPr/>
          <w:p w:rsidR="00000000" w:rsidDel="00000000" w:rsidP="00000000" w:rsidRDefault="00000000" w:rsidRPr="00000000" w14:paraId="00000ACB">
            <w:pPr>
              <w:jc w:val="left"/>
              <w:rPr/>
            </w:pPr>
            <w:r w:rsidDel="00000000" w:rsidR="00000000" w:rsidRPr="00000000">
              <w:rPr>
                <w:sz w:val="18"/>
                <w:szCs w:val="18"/>
                <w:rtl w:val="0"/>
              </w:rPr>
              <w:t xml:space="preserve">MHI permanent funding; CCBHC partnerships; BHCM workforce training through RHT Program</w:t>
            </w:r>
            <w:r w:rsidDel="00000000" w:rsidR="00000000" w:rsidRPr="00000000">
              <w:rPr>
                <w:rtl w:val="0"/>
              </w:rPr>
            </w:r>
          </w:p>
        </w:tc>
      </w:tr>
      <w:tr>
        <w:trPr>
          <w:cantSplit w:val="0"/>
          <w:tblHeader w:val="0"/>
        </w:trPr>
        <w:tc>
          <w:tcPr/>
          <w:p w:rsidR="00000000" w:rsidDel="00000000" w:rsidP="00000000" w:rsidRDefault="00000000" w:rsidRPr="00000000" w14:paraId="00000ACC">
            <w:pPr>
              <w:jc w:val="left"/>
              <w:rPr/>
            </w:pPr>
            <w:r w:rsidDel="00000000" w:rsidR="00000000" w:rsidRPr="00000000">
              <w:rPr>
                <w:sz w:val="18"/>
                <w:szCs w:val="18"/>
                <w:rtl w:val="0"/>
              </w:rPr>
              <w:t xml:space="preserve">CCBHC network covering all HSAs</w:t>
            </w:r>
            <w:r w:rsidDel="00000000" w:rsidR="00000000" w:rsidRPr="00000000">
              <w:rPr>
                <w:rtl w:val="0"/>
              </w:rPr>
            </w:r>
          </w:p>
        </w:tc>
        <w:tc>
          <w:tcPr/>
          <w:p w:rsidR="00000000" w:rsidDel="00000000" w:rsidP="00000000" w:rsidRDefault="00000000" w:rsidRPr="00000000" w14:paraId="00000ACD">
            <w:pPr>
              <w:jc w:val="left"/>
              <w:rPr/>
            </w:pPr>
            <w:r w:rsidDel="00000000" w:rsidR="00000000" w:rsidRPr="00000000">
              <w:rPr>
                <w:sz w:val="18"/>
                <w:szCs w:val="18"/>
                <w:rtl w:val="0"/>
              </w:rPr>
              <w:t xml:space="preserve">Certified Community-Based integrated Health Centers established in every Hospital Service Area, providing comprehensive community behavioral health services including crisis response, SUD treatment, and care coordination</w:t>
            </w:r>
            <w:r w:rsidDel="00000000" w:rsidR="00000000" w:rsidRPr="00000000">
              <w:rPr>
                <w:rtl w:val="0"/>
              </w:rPr>
            </w:r>
          </w:p>
        </w:tc>
        <w:tc>
          <w:tcPr/>
          <w:p w:rsidR="00000000" w:rsidDel="00000000" w:rsidP="00000000" w:rsidRDefault="00000000" w:rsidRPr="00000000" w14:paraId="00000ACE">
            <w:pPr>
              <w:jc w:val="left"/>
              <w:rPr/>
            </w:pPr>
            <w:r w:rsidDel="00000000" w:rsidR="00000000" w:rsidRPr="00000000">
              <w:rPr>
                <w:sz w:val="18"/>
                <w:szCs w:val="18"/>
                <w:rtl w:val="0"/>
              </w:rPr>
              <w:t xml:space="preserve">2026 (4 new CCBHCs certified July 1) through 2028</w:t>
            </w:r>
            <w:r w:rsidDel="00000000" w:rsidR="00000000" w:rsidRPr="00000000">
              <w:rPr>
                <w:rtl w:val="0"/>
              </w:rPr>
            </w:r>
          </w:p>
        </w:tc>
        <w:tc>
          <w:tcPr/>
          <w:p w:rsidR="00000000" w:rsidDel="00000000" w:rsidP="00000000" w:rsidRDefault="00000000" w:rsidRPr="00000000" w14:paraId="00000ACF">
            <w:pPr>
              <w:jc w:val="left"/>
              <w:rPr/>
            </w:pPr>
            <w:r w:rsidDel="00000000" w:rsidR="00000000" w:rsidRPr="00000000">
              <w:rPr>
                <w:sz w:val="18"/>
                <w:szCs w:val="18"/>
                <w:rtl w:val="0"/>
              </w:rPr>
              <w:t xml:space="preserve">CCBHC Demonstration State enhanced Medicaid; RHT Program funding; Act 68 grants</w:t>
            </w:r>
            <w:r w:rsidDel="00000000" w:rsidR="00000000" w:rsidRPr="00000000">
              <w:rPr>
                <w:rtl w:val="0"/>
              </w:rPr>
            </w:r>
          </w:p>
        </w:tc>
      </w:tr>
      <w:tr>
        <w:trPr>
          <w:cantSplit w:val="0"/>
          <w:tblHeader w:val="0"/>
        </w:trPr>
        <w:tc>
          <w:tcPr/>
          <w:p w:rsidR="00000000" w:rsidDel="00000000" w:rsidP="00000000" w:rsidRDefault="00000000" w:rsidRPr="00000000" w14:paraId="00000AD0">
            <w:pPr>
              <w:jc w:val="left"/>
              <w:rPr/>
            </w:pPr>
            <w:r w:rsidDel="00000000" w:rsidR="00000000" w:rsidRPr="00000000">
              <w:rPr>
                <w:sz w:val="18"/>
                <w:szCs w:val="18"/>
                <w:rtl w:val="0"/>
              </w:rPr>
              <w:t xml:space="preserve">PACE program development</w:t>
            </w:r>
            <w:r w:rsidDel="00000000" w:rsidR="00000000" w:rsidRPr="00000000">
              <w:rPr>
                <w:rtl w:val="0"/>
              </w:rPr>
            </w:r>
          </w:p>
        </w:tc>
        <w:tc>
          <w:tcPr/>
          <w:p w:rsidR="00000000" w:rsidDel="00000000" w:rsidP="00000000" w:rsidRDefault="00000000" w:rsidRPr="00000000" w14:paraId="00000AD1">
            <w:pPr>
              <w:jc w:val="left"/>
              <w:rPr/>
            </w:pPr>
            <w:r w:rsidDel="00000000" w:rsidR="00000000" w:rsidRPr="00000000">
              <w:rPr>
                <w:sz w:val="18"/>
                <w:szCs w:val="18"/>
                <w:rtl w:val="0"/>
              </w:rPr>
              <w:t xml:space="preserve">At least one PACE program operational in Vermont, serving the highest-acuity elderly population that would otherwise require nursing home placement; feasibility assessment for additional programs</w:t>
            </w:r>
            <w:r w:rsidDel="00000000" w:rsidR="00000000" w:rsidRPr="00000000">
              <w:rPr>
                <w:rtl w:val="0"/>
              </w:rPr>
            </w:r>
          </w:p>
        </w:tc>
        <w:tc>
          <w:tcPr/>
          <w:p w:rsidR="00000000" w:rsidDel="00000000" w:rsidP="00000000" w:rsidRDefault="00000000" w:rsidRPr="00000000" w14:paraId="00000AD2">
            <w:pPr>
              <w:jc w:val="left"/>
              <w:rPr/>
            </w:pPr>
            <w:r w:rsidDel="00000000" w:rsidR="00000000" w:rsidRPr="00000000">
              <w:rPr>
                <w:sz w:val="18"/>
                <w:szCs w:val="18"/>
                <w:rtl w:val="0"/>
              </w:rPr>
              <w:t xml:space="preserve">2026–2028 (feasibility and launch)</w:t>
            </w:r>
            <w:r w:rsidDel="00000000" w:rsidR="00000000" w:rsidRPr="00000000">
              <w:rPr>
                <w:rtl w:val="0"/>
              </w:rPr>
            </w:r>
          </w:p>
        </w:tc>
        <w:tc>
          <w:tcPr/>
          <w:p w:rsidR="00000000" w:rsidDel="00000000" w:rsidP="00000000" w:rsidRDefault="00000000" w:rsidRPr="00000000" w14:paraId="00000AD3">
            <w:pPr>
              <w:jc w:val="left"/>
              <w:rPr/>
            </w:pPr>
            <w:r w:rsidDel="00000000" w:rsidR="00000000" w:rsidRPr="00000000">
              <w:rPr>
                <w:sz w:val="18"/>
                <w:szCs w:val="18"/>
                <w:rtl w:val="0"/>
              </w:rPr>
              <w:t xml:space="preserve">RHT long-term care infrastructure investment; Medicaid PACE program rules</w:t>
            </w:r>
            <w:r w:rsidDel="00000000" w:rsidR="00000000" w:rsidRPr="00000000">
              <w:rPr>
                <w:rtl w:val="0"/>
              </w:rPr>
            </w:r>
          </w:p>
        </w:tc>
      </w:tr>
      <w:tr>
        <w:trPr>
          <w:cantSplit w:val="1"/>
          <w:tblHeader w:val="0"/>
        </w:trPr>
        <w:tc>
          <w:tcPr/>
          <w:p w:rsidR="00000000" w:rsidDel="00000000" w:rsidP="00000000" w:rsidRDefault="00000000" w:rsidRPr="00000000" w14:paraId="00000AD4">
            <w:pPr>
              <w:jc w:val="left"/>
              <w:rPr/>
            </w:pPr>
            <w:r w:rsidDel="00000000" w:rsidR="00000000" w:rsidRPr="00000000">
              <w:rPr>
                <w:sz w:val="18"/>
                <w:szCs w:val="18"/>
                <w:rtl w:val="0"/>
              </w:rPr>
              <w:t xml:space="preserve">Dementia care infrastructure</w:t>
            </w:r>
            <w:r w:rsidDel="00000000" w:rsidR="00000000" w:rsidRPr="00000000">
              <w:rPr>
                <w:rtl w:val="0"/>
              </w:rPr>
            </w:r>
          </w:p>
        </w:tc>
        <w:tc>
          <w:tcPr/>
          <w:p w:rsidR="00000000" w:rsidDel="00000000" w:rsidP="00000000" w:rsidRDefault="00000000" w:rsidRPr="00000000" w14:paraId="00000AD5">
            <w:pPr>
              <w:jc w:val="left"/>
              <w:rPr/>
            </w:pPr>
            <w:r w:rsidDel="00000000" w:rsidR="00000000" w:rsidRPr="00000000">
              <w:rPr>
                <w:sz w:val="18"/>
                <w:szCs w:val="18"/>
                <w:rtl w:val="0"/>
              </w:rPr>
              <w:t xml:space="preserve">Memory care COE designation at 3-5 facilities; primary care dementia assessment protocols embedded in all PCMH practices; family caregiver support programs in all HSAs</w:t>
            </w:r>
            <w:r w:rsidDel="00000000" w:rsidR="00000000" w:rsidRPr="00000000">
              <w:rPr>
                <w:rtl w:val="0"/>
              </w:rPr>
            </w:r>
          </w:p>
        </w:tc>
        <w:tc>
          <w:tcPr/>
          <w:p w:rsidR="00000000" w:rsidDel="00000000" w:rsidP="00000000" w:rsidRDefault="00000000" w:rsidRPr="00000000" w14:paraId="00000AD6">
            <w:pPr>
              <w:jc w:val="left"/>
              <w:rPr/>
            </w:pPr>
            <w:r w:rsidDel="00000000" w:rsidR="00000000" w:rsidRPr="00000000">
              <w:rPr>
                <w:sz w:val="18"/>
                <w:szCs w:val="18"/>
                <w:rtl w:val="0"/>
              </w:rPr>
              <w:t xml:space="preserve">2026–2030</w:t>
            </w:r>
            <w:r w:rsidDel="00000000" w:rsidR="00000000" w:rsidRPr="00000000">
              <w:rPr>
                <w:rtl w:val="0"/>
              </w:rPr>
            </w:r>
          </w:p>
        </w:tc>
        <w:tc>
          <w:tcPr/>
          <w:p w:rsidR="00000000" w:rsidDel="00000000" w:rsidP="00000000" w:rsidRDefault="00000000" w:rsidRPr="00000000" w14:paraId="00000AD7">
            <w:pPr>
              <w:jc w:val="left"/>
              <w:rPr/>
            </w:pPr>
            <w:r w:rsidDel="00000000" w:rsidR="00000000" w:rsidRPr="00000000">
              <w:rPr>
                <w:sz w:val="18"/>
                <w:szCs w:val="18"/>
                <w:rtl w:val="0"/>
              </w:rPr>
              <w:t xml:space="preserve">RHT Program; COE designation process; Blueprint quality measures expansion</w:t>
            </w:r>
            <w:r w:rsidDel="00000000" w:rsidR="00000000" w:rsidRPr="00000000">
              <w:rPr>
                <w:rtl w:val="0"/>
              </w:rPr>
            </w:r>
          </w:p>
        </w:tc>
      </w:tr>
    </w:tbl>
    <w:p w:rsidR="00000000" w:rsidDel="00000000" w:rsidP="00000000" w:rsidRDefault="00000000" w:rsidRPr="00000000" w14:paraId="00000AD8">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8.6 — Clinical pillar commitments for Vermont’s Statewide Health Care Delivery Strategic Plan. Sources: Act 68 of 2025; Oliver Wyman Act 167 Report; AHS Transformation Plans; Vermont RHT Program Application.</w:t>
      </w:r>
    </w:p>
    <w:p w:rsidR="00000000" w:rsidDel="00000000" w:rsidP="00000000" w:rsidRDefault="00000000" w:rsidRPr="00000000" w14:paraId="00000AD9">
      <w:pPr>
        <w:pStyle w:val="Heading2"/>
        <w:keepNext w:val="0"/>
        <w:pBdr>
          <w:top w:color="c9d2df" w:space="10" w:sz="6" w:val="single"/>
        </w:pBdr>
        <w:rPr/>
      </w:pPr>
      <w:bookmarkStart w:colFirst="0" w:colLast="0" w:name="_t8rjsu62rgxp" w:id="244"/>
      <w:bookmarkEnd w:id="244"/>
      <w:r w:rsidDel="00000000" w:rsidR="00000000" w:rsidRPr="00000000">
        <w:rPr>
          <w:color w:val="161b22"/>
          <w:rtl w:val="0"/>
        </w:rPr>
        <w:t xml:space="preserve">8.8  </w:t>
      </w:r>
      <w:r w:rsidDel="00000000" w:rsidR="00000000" w:rsidRPr="00000000">
        <w:rPr>
          <w:b w:val="1"/>
          <w:bCs w:val="1"/>
          <w:color w:val="161b22"/>
          <w:rtl w:val="0"/>
        </w:rPr>
        <w:t xml:space="preserve">Work This Chapter on the Platform</w:t>
      </w:r>
      <w:r w:rsidDel="00000000" w:rsidR="00000000" w:rsidRPr="00000000">
        <w:rPr>
          <w:rtl w:val="0"/>
        </w:rPr>
      </w:r>
    </w:p>
    <w:p w:rsidR="00000000" w:rsidDel="00000000" w:rsidP="00000000" w:rsidRDefault="00000000" w:rsidRPr="00000000" w14:paraId="00000ADA">
      <w:pPr>
        <w:keepNext w:val="0"/>
        <w:rPr/>
      </w:pPr>
      <w:r w:rsidDel="00000000" w:rsidR="00000000" w:rsidRPr="00000000">
        <w:rPr>
          <w:rtl w:val="0"/>
        </w:rPr>
        <w:t xml:space="preserve">Chapter 8’s clinical-redesign argument — the Blueprint, Collaborative Care, panel risk — rests on stratification and quality measurement you can run directly.</w:t>
      </w:r>
    </w:p>
    <w:tbl>
      <w:tblPr>
        <w:tblStyle w:val="Table110"/>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3312"/>
        <w:gridCol w:w="2736"/>
        <w:gridCol w:w="3023"/>
        <w:tblGridChange w:id="0">
          <w:tblGrid>
            <w:gridCol w:w="3312"/>
            <w:gridCol w:w="2736"/>
            <w:gridCol w:w="3023"/>
          </w:tblGrid>
        </w:tblGridChange>
      </w:tblGrid>
      <w:tr>
        <w:trPr>
          <w:cantSplit w:val="1"/>
          <w:tblHeader w:val="1"/>
        </w:trPr>
        <w:tc>
          <w:tcPr>
            <w:shd w:fill="1b3a6b" w:val="clear"/>
          </w:tcPr>
          <w:p w:rsidR="00000000" w:rsidDel="00000000" w:rsidP="00000000" w:rsidRDefault="00000000" w:rsidRPr="00000000" w14:paraId="00000ADB">
            <w:pPr>
              <w:jc w:val="left"/>
              <w:rPr/>
            </w:pPr>
            <w:r w:rsidDel="00000000" w:rsidR="00000000" w:rsidRPr="00000000">
              <w:rPr>
                <w:b w:val="1"/>
                <w:bCs w:val="1"/>
                <w:color w:val="ffffff"/>
                <w:sz w:val="18"/>
                <w:szCs w:val="18"/>
                <w:rtl w:val="0"/>
              </w:rPr>
              <w:t xml:space="preserve">Do this</w:t>
            </w:r>
            <w:r w:rsidDel="00000000" w:rsidR="00000000" w:rsidRPr="00000000">
              <w:rPr>
                <w:rtl w:val="0"/>
              </w:rPr>
            </w:r>
          </w:p>
        </w:tc>
        <w:tc>
          <w:tcPr>
            <w:shd w:fill="1b3a6b" w:val="clear"/>
          </w:tcPr>
          <w:p w:rsidR="00000000" w:rsidDel="00000000" w:rsidP="00000000" w:rsidRDefault="00000000" w:rsidRPr="00000000" w14:paraId="00000ADC">
            <w:pPr>
              <w:jc w:val="left"/>
              <w:rPr/>
            </w:pPr>
            <w:r w:rsidDel="00000000" w:rsidR="00000000" w:rsidRPr="00000000">
              <w:rPr>
                <w:b w:val="1"/>
                <w:bCs w:val="1"/>
                <w:color w:val="ffffff"/>
                <w:sz w:val="18"/>
                <w:szCs w:val="18"/>
                <w:rtl w:val="0"/>
              </w:rPr>
              <w:t xml:space="preserve">On this tool</w:t>
            </w:r>
            <w:r w:rsidDel="00000000" w:rsidR="00000000" w:rsidRPr="00000000">
              <w:rPr>
                <w:rtl w:val="0"/>
              </w:rPr>
            </w:r>
          </w:p>
        </w:tc>
        <w:tc>
          <w:tcPr>
            <w:shd w:fill="1b3a6b" w:val="clear"/>
          </w:tcPr>
          <w:p w:rsidR="00000000" w:rsidDel="00000000" w:rsidP="00000000" w:rsidRDefault="00000000" w:rsidRPr="00000000" w14:paraId="00000ADD">
            <w:pPr>
              <w:jc w:val="left"/>
              <w:rPr/>
            </w:pPr>
            <w:r w:rsidDel="00000000" w:rsidR="00000000" w:rsidRPr="00000000">
              <w:rPr>
                <w:b w:val="1"/>
                <w:bCs w:val="1"/>
                <w:color w:val="ffffff"/>
                <w:sz w:val="18"/>
                <w:szCs w:val="18"/>
                <w:rtl w:val="0"/>
              </w:rPr>
              <w:t xml:space="preserve">What to look for</w:t>
            </w:r>
            <w:r w:rsidDel="00000000" w:rsidR="00000000" w:rsidRPr="00000000">
              <w:rPr>
                <w:rtl w:val="0"/>
              </w:rPr>
            </w:r>
          </w:p>
        </w:tc>
      </w:tr>
      <w:tr>
        <w:trPr>
          <w:cantSplit w:val="1"/>
          <w:tblHeader w:val="0"/>
        </w:trPr>
        <w:tc>
          <w:tcPr/>
          <w:p w:rsidR="00000000" w:rsidDel="00000000" w:rsidP="00000000" w:rsidRDefault="00000000" w:rsidRPr="00000000" w14:paraId="00000ADE">
            <w:pPr>
              <w:jc w:val="left"/>
              <w:rPr/>
            </w:pPr>
            <w:r w:rsidDel="00000000" w:rsidR="00000000" w:rsidRPr="00000000">
              <w:rPr>
                <w:sz w:val="18"/>
                <w:szCs w:val="18"/>
                <w:rtl w:val="0"/>
              </w:rPr>
              <w:t xml:space="preserve">Stratify a clinical panel by risk tier and match staffing intensity</w:t>
            </w:r>
            <w:r w:rsidDel="00000000" w:rsidR="00000000" w:rsidRPr="00000000">
              <w:rPr>
                <w:rtl w:val="0"/>
              </w:rPr>
            </w:r>
          </w:p>
        </w:tc>
        <w:tc>
          <w:tcPr/>
          <w:p w:rsidR="00000000" w:rsidDel="00000000" w:rsidP="00000000" w:rsidRDefault="00000000" w:rsidRPr="00000000" w14:paraId="00000ADF">
            <w:pPr>
              <w:jc w:val="left"/>
              <w:rPr/>
            </w:pPr>
            <w:r w:rsidDel="00000000" w:rsidR="00000000" w:rsidRPr="00000000">
              <w:rPr>
                <w:b w:val="1"/>
                <w:bCs w:val="1"/>
                <w:sz w:val="18"/>
                <w:szCs w:val="18"/>
                <w:rtl w:val="0"/>
              </w:rPr>
              <w:t xml:space="preserve">Risk Stratification Methodology</w:t>
            </w:r>
            <w:r w:rsidDel="00000000" w:rsidR="00000000" w:rsidRPr="00000000">
              <w:rPr>
                <w:sz w:val="18"/>
                <w:szCs w:val="18"/>
                <w:rtl w:val="0"/>
              </w:rPr>
              <w:t xml:space="preserve"> — /research-lab/vbc-clinical-quality?tab=risk</w:t>
            </w:r>
            <w:r w:rsidDel="00000000" w:rsidR="00000000" w:rsidRPr="00000000">
              <w:rPr>
                <w:rtl w:val="0"/>
              </w:rPr>
            </w:r>
          </w:p>
        </w:tc>
        <w:tc>
          <w:tcPr/>
          <w:p w:rsidR="00000000" w:rsidDel="00000000" w:rsidP="00000000" w:rsidRDefault="00000000" w:rsidRPr="00000000" w14:paraId="00000AE0">
            <w:pPr>
              <w:jc w:val="left"/>
              <w:rPr/>
            </w:pPr>
            <w:r w:rsidDel="00000000" w:rsidR="00000000" w:rsidRPr="00000000">
              <w:rPr>
                <w:sz w:val="18"/>
                <w:szCs w:val="18"/>
                <w:rtl w:val="0"/>
              </w:rPr>
              <w:t xml:space="preserve">How panel design changes when staffing follows risk rather than volume.</w:t>
            </w:r>
            <w:r w:rsidDel="00000000" w:rsidR="00000000" w:rsidRPr="00000000">
              <w:rPr>
                <w:rtl w:val="0"/>
              </w:rPr>
            </w:r>
          </w:p>
        </w:tc>
      </w:tr>
      <w:tr>
        <w:trPr>
          <w:cantSplit w:val="0"/>
          <w:tblHeader w:val="0"/>
        </w:trPr>
        <w:tc>
          <w:tcPr/>
          <w:p w:rsidR="00000000" w:rsidDel="00000000" w:rsidP="00000000" w:rsidRDefault="00000000" w:rsidRPr="00000000" w14:paraId="00000AE1">
            <w:pPr>
              <w:jc w:val="left"/>
              <w:rPr/>
            </w:pPr>
            <w:r w:rsidDel="00000000" w:rsidR="00000000" w:rsidRPr="00000000">
              <w:rPr>
                <w:sz w:val="18"/>
                <w:szCs w:val="18"/>
                <w:rtl w:val="0"/>
              </w:rPr>
              <w:t xml:space="preserve">Model HEDIS measure performance against NCQA benchmarks</w:t>
            </w:r>
            <w:r w:rsidDel="00000000" w:rsidR="00000000" w:rsidRPr="00000000">
              <w:rPr>
                <w:rtl w:val="0"/>
              </w:rPr>
            </w:r>
          </w:p>
        </w:tc>
        <w:tc>
          <w:tcPr/>
          <w:p w:rsidR="00000000" w:rsidDel="00000000" w:rsidP="00000000" w:rsidRDefault="00000000" w:rsidRPr="00000000" w14:paraId="00000AE2">
            <w:pPr>
              <w:jc w:val="left"/>
              <w:rPr/>
            </w:pPr>
            <w:r w:rsidDel="00000000" w:rsidR="00000000" w:rsidRPr="00000000">
              <w:rPr>
                <w:b w:val="1"/>
                <w:bCs w:val="1"/>
                <w:sz w:val="18"/>
                <w:szCs w:val="18"/>
                <w:rtl w:val="0"/>
              </w:rPr>
              <w:t xml:space="preserve">VBC Quality Measures</w:t>
            </w:r>
            <w:r w:rsidDel="00000000" w:rsidR="00000000" w:rsidRPr="00000000">
              <w:rPr>
                <w:sz w:val="18"/>
                <w:szCs w:val="18"/>
                <w:rtl w:val="0"/>
              </w:rPr>
              <w:t xml:space="preserve"> — /research-lab/vbc-clinical-quality?tab=quality</w:t>
            </w:r>
            <w:r w:rsidDel="00000000" w:rsidR="00000000" w:rsidRPr="00000000">
              <w:rPr>
                <w:rtl w:val="0"/>
              </w:rPr>
            </w:r>
          </w:p>
        </w:tc>
        <w:tc>
          <w:tcPr/>
          <w:p w:rsidR="00000000" w:rsidDel="00000000" w:rsidP="00000000" w:rsidRDefault="00000000" w:rsidRPr="00000000" w14:paraId="00000AE3">
            <w:pPr>
              <w:jc w:val="left"/>
              <w:rPr/>
            </w:pPr>
            <w:r w:rsidDel="00000000" w:rsidR="00000000" w:rsidRPr="00000000">
              <w:rPr>
                <w:sz w:val="18"/>
                <w:szCs w:val="18"/>
                <w:rtl w:val="0"/>
              </w:rPr>
              <w:t xml:space="preserve">Which measures move population outcomes vs. which only move scores.</w:t>
            </w:r>
            <w:r w:rsidDel="00000000" w:rsidR="00000000" w:rsidRPr="00000000">
              <w:rPr>
                <w:rtl w:val="0"/>
              </w:rPr>
            </w:r>
          </w:p>
        </w:tc>
      </w:tr>
      <w:tr>
        <w:trPr>
          <w:cantSplit w:val="1"/>
          <w:tblHeader w:val="0"/>
        </w:trPr>
        <w:tc>
          <w:tcPr/>
          <w:p w:rsidR="00000000" w:rsidDel="00000000" w:rsidP="00000000" w:rsidRDefault="00000000" w:rsidRPr="00000000" w14:paraId="00000AE4">
            <w:pPr>
              <w:jc w:val="left"/>
              <w:rPr/>
            </w:pPr>
            <w:r w:rsidDel="00000000" w:rsidR="00000000" w:rsidRPr="00000000">
              <w:rPr>
                <w:sz w:val="18"/>
                <w:szCs w:val="18"/>
                <w:rtl w:val="0"/>
              </w:rPr>
              <w:t xml:space="preserve">Run risk stratification on a live panel rather than reading the methodology</w:t>
            </w:r>
            <w:r w:rsidDel="00000000" w:rsidR="00000000" w:rsidRPr="00000000">
              <w:rPr>
                <w:rtl w:val="0"/>
              </w:rPr>
            </w:r>
          </w:p>
        </w:tc>
        <w:tc>
          <w:tcPr/>
          <w:p w:rsidR="00000000" w:rsidDel="00000000" w:rsidP="00000000" w:rsidRDefault="00000000" w:rsidRPr="00000000" w14:paraId="00000AE5">
            <w:pPr>
              <w:jc w:val="left"/>
              <w:rPr/>
            </w:pPr>
            <w:r w:rsidDel="00000000" w:rsidR="00000000" w:rsidRPr="00000000">
              <w:rPr>
                <w:b w:val="1"/>
                <w:bCs w:val="1"/>
                <w:sz w:val="18"/>
                <w:szCs w:val="18"/>
                <w:rtl w:val="0"/>
              </w:rPr>
              <w:t xml:space="preserve">Risk Stratification Engine</w:t>
            </w:r>
            <w:r w:rsidDel="00000000" w:rsidR="00000000" w:rsidRPr="00000000">
              <w:rPr>
                <w:sz w:val="18"/>
                <w:szCs w:val="18"/>
                <w:rtl w:val="0"/>
              </w:rPr>
              <w:t xml:space="preserve"> — /research-lab/interoperability?tab=risk</w:t>
            </w:r>
            <w:r w:rsidDel="00000000" w:rsidR="00000000" w:rsidRPr="00000000">
              <w:rPr>
                <w:rtl w:val="0"/>
              </w:rPr>
            </w:r>
          </w:p>
        </w:tc>
        <w:tc>
          <w:tcPr/>
          <w:p w:rsidR="00000000" w:rsidDel="00000000" w:rsidP="00000000" w:rsidRDefault="00000000" w:rsidRPr="00000000" w14:paraId="00000AE6">
            <w:pPr>
              <w:jc w:val="left"/>
              <w:rPr/>
            </w:pPr>
            <w:r w:rsidDel="00000000" w:rsidR="00000000" w:rsidRPr="00000000">
              <w:rPr>
                <w:sz w:val="18"/>
                <w:szCs w:val="18"/>
                <w:rtl w:val="0"/>
              </w:rPr>
              <w:t xml:space="preserve">How many patients change tier once social risk is included alongside clinical risk.</w:t>
            </w:r>
            <w:r w:rsidDel="00000000" w:rsidR="00000000" w:rsidRPr="00000000">
              <w:rPr>
                <w:rtl w:val="0"/>
              </w:rPr>
            </w:r>
          </w:p>
        </w:tc>
      </w:tr>
    </w:tbl>
    <w:p w:rsidR="00000000" w:rsidDel="00000000" w:rsidP="00000000" w:rsidRDefault="00000000" w:rsidRPr="00000000" w14:paraId="00000AE7">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8.7 — Hands-on platform tools for the Clinical Pillar.</w:t>
      </w:r>
    </w:p>
    <w:p w:rsidR="00000000" w:rsidDel="00000000" w:rsidP="00000000" w:rsidRDefault="00000000" w:rsidRPr="00000000" w14:paraId="00000AE8">
      <w:pPr>
        <w:pStyle w:val="Heading2"/>
        <w:pBdr>
          <w:top w:color="c9d2df" w:space="10" w:sz="6" w:val="single"/>
        </w:pBdr>
        <w:rPr/>
      </w:pPr>
      <w:bookmarkStart w:colFirst="0" w:colLast="0" w:name="_bw6ipgxs7l8p" w:id="245"/>
      <w:bookmarkEnd w:id="245"/>
      <w:r w:rsidDel="00000000" w:rsidR="00000000" w:rsidRPr="00000000">
        <w:rPr>
          <w:color w:val="161b22"/>
          <w:rtl w:val="0"/>
        </w:rPr>
        <w:t xml:space="preserve">8.9  </w:t>
      </w:r>
      <w:r w:rsidDel="00000000" w:rsidR="00000000" w:rsidRPr="00000000">
        <w:rPr>
          <w:b w:val="1"/>
          <w:bCs w:val="1"/>
          <w:color w:val="161b22"/>
          <w:rtl w:val="0"/>
        </w:rPr>
        <w:t xml:space="preserve">Implications for You</w:t>
      </w:r>
      <w:r w:rsidDel="00000000" w:rsidR="00000000" w:rsidRPr="00000000">
        <w:rPr>
          <w:rtl w:val="0"/>
        </w:rPr>
      </w:r>
    </w:p>
    <w:p w:rsidR="00000000" w:rsidDel="00000000" w:rsidP="00000000" w:rsidRDefault="00000000" w:rsidRPr="00000000" w14:paraId="00000AE9">
      <w:pPr>
        <w:rPr/>
      </w:pPr>
      <w:r w:rsidDel="00000000" w:rsidR="00000000" w:rsidRPr="00000000">
        <w:rPr>
          <w:rtl w:val="0"/>
        </w:rPr>
        <w:t xml:space="preserve">If you are a Vermont hospital executive: Patient-Centered Medical Home transformation is not a quality improvement project — it is a financial strategy. Under global budgets, your revenue is fixed. The only path to financial improvement is reducing the cost of care for your attributed population. PCMH-transformed primary care practices — with team-based staffing, proactive outreach, and integrated behavioral health — produce the utilization reduction that makes a fixed-revenue model financially viable. The Blueprint’s 5.8:1 ROI is not a projection; it is a documented result from Vermont practices. The question is not whether PCMH transformation produces financial return. It is whether your organization is investing in it fast enough to realize the return before Act 68’s financial accountability begins.</w:t>
      </w:r>
    </w:p>
    <w:p w:rsidR="00000000" w:rsidDel="00000000" w:rsidP="00000000" w:rsidRDefault="00000000" w:rsidRPr="00000000" w14:paraId="00000AE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If you are an AHS or GMCB official: The Collaborative Care Model — integrating behavioral health into primary care — is the clinical intervention with the highest evidence base for the population health challenges that drive Vermont’s cost trajectory. Vermont’s rural primary care practices see patients who need behavioral health care and cannot access it because the specialty system is overwhelmed. CoCM provides a solution that is evidence-based, financially sustainable through the CoCM billing codes, and deployable in rural settings without specialist capacity. The CCBHC certification expansion is the right policy vehicle. The timeline — completing certification across all HSAs before Act 68’s clinical accountability begins — should be treated as a clinical milestone with the same urgency as the analytics vendor deployment.</w:t>
      </w:r>
    </w:p>
    <w:p w:rsidR="00000000" w:rsidDel="00000000" w:rsidP="00000000" w:rsidRDefault="00000000" w:rsidRPr="00000000" w14:paraId="00000AE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If you are a Vermont legislator: The Blueprint for Health is Vermont’s most successful population health program and its most underfunded one. The 5.8:1 ROI documented from Vermont’s own experience is the strongest evidence available that primary care investment produces system savings. The Blueprint’s current funding level does not allow it to operate at the scale Act 68’s global budgets require. A legislative investment in Blueprint capacity — specifically, Community Health Team expansion and PCMH transformation support for practices not yet at advanced tier — is among the highest-ROI appropriations Vermont can make before FY2028.</w:t>
      </w:r>
    </w:p>
    <w:p w:rsidR="00000000" w:rsidDel="00000000" w:rsidP="00000000" w:rsidRDefault="00000000" w:rsidRPr="00000000" w14:paraId="00000AE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If you are a national health policy professional: Vermont’s clinical pillar experience — specifically, the relationship between PCMH transformation, Blueprint Community Health Teams, and population health improvement — is the best available evidence that primary care investment produces system-level returns in a rural setting. The 5.8:1 ROI figure is from a 2016 peer-reviewed study of 2008–2013 data; updated evidence from Vermont’s more recent Blueprint experience is needed and, with AHEAD gone, will have to come from Vermont’s own Blueprint and VHCURES evaluation. Those updated results will be the primary evidence base for primary care investment policy in rural markets nationally.</w:t>
      </w:r>
    </w:p>
    <w:p w:rsidR="00000000" w:rsidDel="00000000" w:rsidP="00000000" w:rsidRDefault="00000000" w:rsidRPr="00000000" w14:paraId="00000AED">
      <w:pPr>
        <w:pStyle w:val="Heading2"/>
        <w:pBdr>
          <w:top w:color="c9d2df" w:space="10" w:sz="6" w:val="single"/>
        </w:pBdr>
        <w:rPr/>
      </w:pPr>
      <w:bookmarkStart w:colFirst="0" w:colLast="0" w:name="_kj9irxyav502" w:id="246"/>
      <w:bookmarkEnd w:id="246"/>
      <w:r w:rsidDel="00000000" w:rsidR="00000000" w:rsidRPr="00000000">
        <w:rPr>
          <w:color w:val="161b22"/>
          <w:rtl w:val="0"/>
        </w:rPr>
        <w:t xml:space="preserve">8.10  </w:t>
      </w:r>
      <w:r w:rsidDel="00000000" w:rsidR="00000000" w:rsidRPr="00000000">
        <w:rPr>
          <w:b w:val="1"/>
          <w:bCs w:val="1"/>
          <w:color w:val="161b22"/>
          <w:rtl w:val="0"/>
        </w:rPr>
        <w:t xml:space="preserve">Key Concepts in This Chapter</w:t>
      </w:r>
      <w:r w:rsidDel="00000000" w:rsidR="00000000" w:rsidRPr="00000000">
        <w:rPr>
          <w:rtl w:val="0"/>
        </w:rPr>
      </w:r>
    </w:p>
    <w:p w:rsidR="00000000" w:rsidDel="00000000" w:rsidP="00000000" w:rsidRDefault="00000000" w:rsidRPr="00000000" w14:paraId="00000AEE">
      <w:pPr>
        <w:spacing w:after="120" w:before="160" w:lineRule="auto"/>
        <w:rPr/>
      </w:pPr>
      <w:r w:rsidDel="00000000" w:rsidR="00000000" w:rsidRPr="00000000">
        <w:rPr>
          <w:rFonts w:ascii="Calibri" w:cs="Calibri" w:eastAsia="Calibri" w:hAnsi="Calibri"/>
          <w:b w:val="1"/>
          <w:bCs w:val="1"/>
          <w:color w:val="2e74b5"/>
          <w:sz w:val="20"/>
          <w:szCs w:val="20"/>
          <w:rtl w:val="0"/>
        </w:rPr>
        <w:t xml:space="preserve">Blueprint for Health</w:t>
      </w:r>
      <w:r w:rsidDel="00000000" w:rsidR="00000000" w:rsidRPr="00000000">
        <w:rPr>
          <w:rFonts w:ascii="Calibri" w:cs="Calibri" w:eastAsia="Calibri" w:hAnsi="Calibri"/>
          <w:color w:val="000000"/>
          <w:sz w:val="18"/>
          <w:szCs w:val="18"/>
          <w:rtl w:val="0"/>
        </w:rPr>
        <w:t xml:space="preserve"> Vermont’s all-payer primary care transformation program, operating since 2006. Provides per-member-per-month payments to NCQA-recognized Patient-Centered Medical Home practices and funds Community Health Teams to provide wraparound care coordination services. The foundational layer of Vermont’s clinical pillar.</w:t>
      </w:r>
      <w:r w:rsidDel="00000000" w:rsidR="00000000" w:rsidRPr="00000000">
        <w:rPr>
          <w:rtl w:val="0"/>
        </w:rPr>
      </w:r>
    </w:p>
    <w:p w:rsidR="00000000" w:rsidDel="00000000" w:rsidP="00000000" w:rsidRDefault="00000000" w:rsidRPr="00000000" w14:paraId="00000AE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Patient-Centered Medical Home (PCMH)</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A primary care practice recognized by NCQA as meeting advanced standards for care coordination, population management, quality improvement, and patient engagement. The organizational model for Vermont’s primary care system under the Blueprint.</w:t>
      </w:r>
      <w:r w:rsidDel="00000000" w:rsidR="00000000" w:rsidRPr="00000000">
        <w:rPr>
          <w:rtl w:val="0"/>
        </w:rPr>
      </w:r>
    </w:p>
    <w:p w:rsidR="00000000" w:rsidDel="00000000" w:rsidP="00000000" w:rsidRDefault="00000000" w:rsidRPr="00000000" w14:paraId="00000AF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Community Health Team (CHT)</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Multi-disciplinary team of social workers, nurses, community health workers, and behavioral health professionals supporting PCMH practices with care coordination, SDOH navigation, and connection to community services.</w:t>
      </w:r>
      <w:r w:rsidDel="00000000" w:rsidR="00000000" w:rsidRPr="00000000">
        <w:rPr>
          <w:rtl w:val="0"/>
        </w:rPr>
      </w:r>
    </w:p>
    <w:p w:rsidR="00000000" w:rsidDel="00000000" w:rsidP="00000000" w:rsidRDefault="00000000" w:rsidRPr="00000000" w14:paraId="00000AF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Collaborative Care Model (CoCM)</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The integrated behavioral health care model with the strongest evidence base — 90+ RCTs — embedding a behavioral health care manager and psychiatric consultant in primary care to address mental health and SUD needs without requiring specialty referral. The only integrated care model with designated Medicare billing codes.</w:t>
      </w:r>
      <w:r w:rsidDel="00000000" w:rsidR="00000000" w:rsidRPr="00000000">
        <w:rPr>
          <w:rtl w:val="0"/>
        </w:rPr>
      </w:r>
    </w:p>
    <w:p w:rsidR="00000000" w:rsidDel="00000000" w:rsidP="00000000" w:rsidRDefault="00000000" w:rsidRPr="00000000" w14:paraId="00000AF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Certified Community-Based integrated Health Center (CCBHC)</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Vermont’s term for what CMS calls Certified Community Behavioral Health Clinics. Comprehensive community-based behavioral health facilities receiving enhanced Medicaid funding through the federal CCBHC Demonstration program.</w:t>
      </w:r>
      <w:r w:rsidDel="00000000" w:rsidR="00000000" w:rsidRPr="00000000">
        <w:rPr>
          <w:rtl w:val="0"/>
        </w:rPr>
      </w:r>
    </w:p>
    <w:p w:rsidR="00000000" w:rsidDel="00000000" w:rsidP="00000000" w:rsidRDefault="00000000" w:rsidRPr="00000000" w14:paraId="00000AF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Mental Health Integration (MHI)</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Vermont Blueprint’s pilot program embedding mental health clinicians and community health workers in primary care settings; evaluated in 2025 as improving access and engagement, but facing sustainability challenges when pilot funding ends.</w:t>
      </w:r>
      <w:r w:rsidDel="00000000" w:rsidR="00000000" w:rsidRPr="00000000">
        <w:rPr>
          <w:rtl w:val="0"/>
        </w:rPr>
      </w:r>
    </w:p>
    <w:p w:rsidR="00000000" w:rsidDel="00000000" w:rsidP="00000000" w:rsidRDefault="00000000" w:rsidRPr="00000000" w14:paraId="00000AF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PACE (Program of All-Inclusive Care for the Elderly)</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An integrated medical, social, and long-term care model enabling frail elderly individuals to remain in their communities rather than entering nursing homes. Vermont currently has no PACE programs — a significant gap given its aging demographics.</w:t>
      </w:r>
      <w:r w:rsidDel="00000000" w:rsidR="00000000" w:rsidRPr="00000000">
        <w:rPr>
          <w:rtl w:val="0"/>
        </w:rPr>
      </w:r>
    </w:p>
    <w:p w:rsidR="00000000" w:rsidDel="00000000" w:rsidP="00000000" w:rsidRDefault="00000000" w:rsidRPr="00000000" w14:paraId="00000AF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Hub and Spoke</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Vermont’s SUD treatment model: Hubs provide intensive addiction treatment; Spokes are office-based opioid treatment practices in primary care settings providing medication-assisted treatment.</w:t>
      </w:r>
      <w:r w:rsidDel="00000000" w:rsidR="00000000" w:rsidRPr="00000000">
        <w:rPr>
          <w:rtl w:val="0"/>
        </w:rPr>
      </w:r>
    </w:p>
    <w:p w:rsidR="00000000" w:rsidDel="00000000" w:rsidP="00000000" w:rsidRDefault="00000000" w:rsidRPr="00000000" w14:paraId="00000AF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HRSN (Health-Related Social Needs)</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The social needs that affect health outcomes — housing, food security, transportation, financial insecurity, social isolation — now universally screened for in Vermont’s Blueprint primary care practices.</w:t>
      </w:r>
      <w:r w:rsidDel="00000000" w:rsidR="00000000" w:rsidRPr="00000000">
        <w:rPr>
          <w:rtl w:val="0"/>
        </w:rPr>
      </w:r>
    </w:p>
    <w:p w:rsidR="00000000" w:rsidDel="00000000" w:rsidP="00000000" w:rsidRDefault="00000000" w:rsidRPr="00000000" w14:paraId="00000AF7">
      <w:pPr>
        <w:keepNext w:val="0"/>
        <w:keepLines w:val="0"/>
        <w:pageBreakBefore w:val="0"/>
        <w:widowControl w:val="1"/>
        <w:pBdr>
          <w:top w:color="b8b8b8" w:space="8" w:sz="4" w:val="single"/>
          <w:left w:space="0" w:sz="0" w:val="nil"/>
          <w:bottom w:space="0" w:sz="0" w:val="nil"/>
          <w:right w:space="0" w:sz="0" w:val="nil"/>
          <w:between w:space="0" w:sz="0" w:val="nil"/>
        </w:pBdr>
        <w:shd w:fill="auto" w:val="clear"/>
        <w:spacing w:after="0" w:before="3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1"/>
          <w:iCs w:val="1"/>
          <w:smallCaps w:val="0"/>
          <w:strike w:val="0"/>
          <w:color w:val="404040"/>
          <w:sz w:val="18"/>
          <w:szCs w:val="18"/>
          <w:u w:val="none"/>
          <w:shd w:fill="auto" w:val="clear"/>
          <w:vertAlign w:val="baseline"/>
          <w:rtl w:val="0"/>
        </w:rPr>
        <w:t xml:space="preserve">Sources: Vermont Blueprint for Health Annual Report 2024; Vermont DMH CCBHC Program website (mentalhealth.vermont.gov); Vermont Blueprint Mental Health Integration Pilot Qualitative Outcomes Evaluation (2025); Oliver Wyman Act 167 Community Engagement: Recommendations (August 2024, revised October 2024 and January 2025); Vermont Agency of Human Services Health Care System Transformation Report (November 2025); Act 68 of 2025; Vermont AHEAD State Agreement (January 2025); Vermont Rural Health Transformation Program Application (November 2025); Population Health Management (Blueprint ROI study, 2016); SAMHSA CoCM Program; CMS Behavioral Health Integration Services (January 2026).</w:t>
      </w:r>
      <w:r w:rsidDel="00000000" w:rsidR="00000000" w:rsidRPr="00000000">
        <w:rPr>
          <w:rtl w:val="0"/>
        </w:rPr>
      </w:r>
    </w:p>
    <w:p w:rsidR="00000000" w:rsidDel="00000000" w:rsidP="00000000" w:rsidRDefault="00000000" w:rsidRPr="00000000" w14:paraId="00000AF8">
      <w:pPr>
        <w:rPr/>
      </w:pPr>
      <w:r w:rsidDel="00000000" w:rsidR="00000000" w:rsidRPr="00000000">
        <w:br w:type="page"/>
      </w:r>
      <w:r w:rsidDel="00000000" w:rsidR="00000000" w:rsidRPr="00000000">
        <w:rPr>
          <w:rtl w:val="0"/>
        </w:rPr>
      </w:r>
    </w:p>
    <w:p w:rsidR="00000000" w:rsidDel="00000000" w:rsidP="00000000" w:rsidRDefault="00000000" w:rsidRPr="00000000" w14:paraId="00000AF9">
      <w:pPr>
        <w:pStyle w:val="Heading1"/>
        <w:rPr/>
      </w:pPr>
      <w:bookmarkStart w:colFirst="0" w:colLast="0" w:name="_qpvsb5nt1cpq" w:id="247"/>
      <w:bookmarkEnd w:id="247"/>
      <w:r w:rsidDel="00000000" w:rsidR="00000000" w:rsidRPr="00000000">
        <w:rPr>
          <w:b w:val="1"/>
          <w:bCs w:val="1"/>
          <w:color w:val="161b22"/>
          <w:rtl w:val="0"/>
        </w:rPr>
        <w:t xml:space="preserve">Chapter 9: The Clinical Pillar in Practice — Care Model Implementation, Quality Mechanics, and the Vermont Clinical Transformation Toolkit</w:t>
      </w:r>
      <w:r w:rsidDel="00000000" w:rsidR="00000000" w:rsidRPr="00000000">
        <w:rPr>
          <w:rtl w:val="0"/>
        </w:rPr>
      </w:r>
    </w:p>
    <w:p w:rsidR="00000000" w:rsidDel="00000000" w:rsidP="00000000" w:rsidRDefault="00000000" w:rsidRPr="00000000" w14:paraId="00000AFA">
      <w:pPr>
        <w:pBdr>
          <w:top w:color="e8f0fb" w:space="8" w:sz="6" w:val="single"/>
          <w:left w:color="2457a4" w:space="8" w:sz="24" w:val="single"/>
          <w:bottom w:color="e8f0fb" w:space="8" w:sz="6" w:val="single"/>
          <w:right w:color="e8f0fb" w:space="8" w:sz="6" w:val="single"/>
        </w:pBdr>
        <w:shd w:fill="e8f0fb" w:val="clear"/>
        <w:spacing w:after="160" w:before="120" w:lineRule="auto"/>
        <w:ind w:left="180" w:right="120" w:firstLine="0"/>
        <w:rPr/>
      </w:pPr>
      <w:r w:rsidDel="00000000" w:rsidR="00000000" w:rsidRPr="00000000">
        <w:rPr>
          <w:i w:val="1"/>
          <w:iCs w:val="1"/>
          <w:color w:val="1b3a6b"/>
          <w:rtl w:val="0"/>
        </w:rPr>
        <w:t xml:space="preserve">The operational deployment of Vermont’s care models requires workforce, capital, and workflow redesign at a pace the Rural Health Transformation Program is designed but not guaranteed to support.</w:t>
      </w:r>
      <w:r w:rsidDel="00000000" w:rsidR="00000000" w:rsidRPr="00000000">
        <w:rPr>
          <w:rtl w:val="0"/>
        </w:rPr>
      </w:r>
    </w:p>
    <w:p w:rsidR="00000000" w:rsidDel="00000000" w:rsidP="00000000" w:rsidRDefault="00000000" w:rsidRPr="00000000" w14:paraId="00000AFB">
      <w:pPr>
        <w:rPr/>
      </w:pPr>
      <w:r w:rsidDel="00000000" w:rsidR="00000000" w:rsidRPr="00000000">
        <w:rPr>
          <w:rtl w:val="0"/>
        </w:rPr>
        <w:t xml:space="preserve">Every clinical model in this chapter — PCMH transformation, the Collaborative Care Model, CCBHC operations, HEDIS improvement — has a national specification and a national evidence base; none of it was invented in Vermont. What this chapter provides is the implementation layer that national specifications typically leave abstract: panel sizes, staffing ratios, workflow sequencing, the practical order in which a practice actually builds these capabilities. The Vermont Blueprint practices and the Vermont Clinical Transformation Toolkit are this chapter’s worked examples of what implementation looks like when a state has spent fifteen years iterating on exactly these questions — useful to any practice or system implementing the same national models, regardless of state.</w:t>
      </w:r>
    </w:p>
    <w:p w:rsidR="00000000" w:rsidDel="00000000" w:rsidP="00000000" w:rsidRDefault="00000000" w:rsidRPr="00000000" w14:paraId="00000AF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1"/>
          <w:iCs w:val="1"/>
          <w:smallCaps w:val="0"/>
          <w:strike w:val="0"/>
          <w:color w:val="1a1a1a"/>
          <w:sz w:val="21"/>
          <w:szCs w:val="21"/>
          <w:u w:val="none"/>
          <w:shd w:fill="auto" w:val="clear"/>
          <w:vertAlign w:val="baseline"/>
          <w:rtl w:val="0"/>
        </w:rPr>
        <w:t xml:space="preserve">How healthcare organizations actually implement the clinical programs that produce outcomes under value-based care — Blueprint practice transformation mechanics, CoCM deployment, CCBHC operational requirements, HEDIS improvement methodology, and the clinical data infrastructure that connects care delivery to population health management.</w:t>
      </w:r>
      <w:r w:rsidDel="00000000" w:rsidR="00000000" w:rsidRPr="00000000">
        <w:rPr>
          <w:rtl w:val="0"/>
        </w:rPr>
      </w:r>
    </w:p>
    <w:p w:rsidR="00000000" w:rsidDel="00000000" w:rsidP="00000000" w:rsidRDefault="00000000" w:rsidRPr="00000000" w14:paraId="00000AFD">
      <w:pPr>
        <w:pStyle w:val="Heading2"/>
        <w:pBdr>
          <w:top w:color="c9d2df" w:space="10" w:sz="6" w:val="single"/>
        </w:pBdr>
        <w:rPr/>
      </w:pPr>
      <w:bookmarkStart w:colFirst="0" w:colLast="0" w:name="_bwbbfpnsv975" w:id="248"/>
      <w:bookmarkEnd w:id="248"/>
      <w:r w:rsidDel="00000000" w:rsidR="00000000" w:rsidRPr="00000000">
        <w:rPr>
          <w:color w:val="161b22"/>
          <w:rtl w:val="0"/>
        </w:rPr>
        <w:t xml:space="preserve">9.1  </w:t>
      </w:r>
      <w:r w:rsidDel="00000000" w:rsidR="00000000" w:rsidRPr="00000000">
        <w:rPr>
          <w:b w:val="1"/>
          <w:bCs w:val="1"/>
          <w:color w:val="161b22"/>
          <w:rtl w:val="0"/>
        </w:rPr>
        <w:t xml:space="preserve">From Clinical Architecture to Clinical Practice</w:t>
      </w:r>
      <w:r w:rsidDel="00000000" w:rsidR="00000000" w:rsidRPr="00000000">
        <w:rPr>
          <w:rtl w:val="0"/>
        </w:rPr>
      </w:r>
    </w:p>
    <w:p w:rsidR="00000000" w:rsidDel="00000000" w:rsidP="00000000" w:rsidRDefault="00000000" w:rsidRPr="00000000" w14:paraId="00000AFE">
      <w:pPr>
        <w:rPr/>
      </w:pPr>
      <w:r w:rsidDel="00000000" w:rsidR="00000000" w:rsidRPr="00000000">
        <w:rPr>
          <w:rtl w:val="0"/>
        </w:rPr>
        <w:t xml:space="preserve">Chapter 8 established the clinical architecture — the Blueprint for Health as Vermont’s primary care foundation, the three-layer behavioral health system Vermont is building, the comprehensive primary health care vision embedded in Act 68, and the clinical imperative of serving Vermont’s rapidly aging population. This chapter turns from architecture to practice: how do healthcare organizations actually implement and operationalize these clinical programs? What does Blueprint PCMH transformation require of a primary care practice at the operational level? How does a hospital or health system deploy the Collaborative Care Model? What does HEDIS improvement require beyond a measurement committee? And how does the clinical pillar’s data infrastructure connect care delivery decisions to the population health management functions that value-based care requires?</w:t>
      </w:r>
    </w:p>
    <w:p w:rsidR="00000000" w:rsidDel="00000000" w:rsidP="00000000" w:rsidRDefault="00000000" w:rsidRPr="00000000" w14:paraId="00000AF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Clinical practice in the context of Vermont’s transformation is not the same as clinical quality improvement in a fee-for-service environment. Under FFS, clinical improvement programs ask: how do we improve our scores to maintain accreditation and satisfy payer reporting requirements? Under VBC and global budgets, clinical improvement asks a fundamentally different question: how do we redesign care delivery so that our attributed population stays healthier, uses fewer avoidable services, and achieves the clinical outcomes that our payment model rewards? These are population health management questions, and they require a different operational framework, different staff skills, different data infrastructure, and different leadership engagement than traditional clinical quality programs.</w:t>
      </w:r>
    </w:p>
    <w:p w:rsidR="00000000" w:rsidDel="00000000" w:rsidP="00000000" w:rsidRDefault="00000000" w:rsidRPr="00000000" w14:paraId="00000B00">
      <w:pPr>
        <w:pStyle w:val="Heading2"/>
        <w:pBdr>
          <w:top w:color="c9d2df" w:space="10" w:sz="6" w:val="single"/>
        </w:pBdr>
        <w:rPr/>
      </w:pPr>
      <w:bookmarkStart w:colFirst="0" w:colLast="0" w:name="_mc0xbzpkmi3o" w:id="249"/>
      <w:bookmarkEnd w:id="249"/>
      <w:r w:rsidDel="00000000" w:rsidR="00000000" w:rsidRPr="00000000">
        <w:rPr>
          <w:color w:val="161b22"/>
          <w:rtl w:val="0"/>
        </w:rPr>
        <w:t xml:space="preserve">9.2  </w:t>
      </w:r>
      <w:r w:rsidDel="00000000" w:rsidR="00000000" w:rsidRPr="00000000">
        <w:rPr>
          <w:b w:val="1"/>
          <w:bCs w:val="1"/>
          <w:color w:val="161b22"/>
          <w:rtl w:val="0"/>
        </w:rPr>
        <w:t xml:space="preserve">PCMH Transformation — The Blueprint Practice Implementation Playbook</w:t>
      </w:r>
      <w:r w:rsidDel="00000000" w:rsidR="00000000" w:rsidRPr="00000000">
        <w:rPr>
          <w:rtl w:val="0"/>
        </w:rPr>
      </w:r>
    </w:p>
    <w:p w:rsidR="00000000" w:rsidDel="00000000" w:rsidP="00000000" w:rsidRDefault="00000000" w:rsidRPr="00000000" w14:paraId="00000B01">
      <w:pPr>
        <w:pStyle w:val="Heading3"/>
        <w:rPr/>
      </w:pPr>
      <w:bookmarkStart w:colFirst="0" w:colLast="0" w:name="_bqny8fsszpfl" w:id="250"/>
      <w:bookmarkEnd w:id="250"/>
      <w:r w:rsidDel="00000000" w:rsidR="00000000" w:rsidRPr="00000000">
        <w:rPr>
          <w:color w:val="161b22"/>
          <w:rtl w:val="0"/>
        </w:rPr>
        <w:t xml:space="preserve">9.2.1  </w:t>
      </w:r>
      <w:r w:rsidDel="00000000" w:rsidR="00000000" w:rsidRPr="00000000">
        <w:rPr>
          <w:b w:val="1"/>
          <w:bCs w:val="1"/>
          <w:color w:val="161b22"/>
          <w:rtl w:val="0"/>
        </w:rPr>
        <w:t xml:space="preserve">The Blueprint PCMH Recognition Process — What It Actually Requires</w:t>
      </w:r>
      <w:r w:rsidDel="00000000" w:rsidR="00000000" w:rsidRPr="00000000">
        <w:rPr>
          <w:rtl w:val="0"/>
        </w:rPr>
      </w:r>
    </w:p>
    <w:p w:rsidR="00000000" w:rsidDel="00000000" w:rsidP="00000000" w:rsidRDefault="00000000" w:rsidRPr="00000000" w14:paraId="00000B02">
      <w:pPr>
        <w:keepNext w:val="0"/>
        <w:rPr/>
      </w:pPr>
      <w:r w:rsidDel="00000000" w:rsidR="00000000" w:rsidRPr="00000000">
        <w:rPr>
          <w:rtl w:val="0"/>
        </w:rPr>
        <w:t xml:space="preserve">NCQA Patient-Centered Medical Home recognition is the organizational prerequisite for Blueprint participation and the Blueprint’s enhanced primary care payments. For practices that have not previously sought NCQA recognition — and many of Vermont’s smaller rural practices have not — the transformation process is operationally intensive and typically requires 12-18 months of preparation. Understanding what PCMH recognition actually requires operationally is the starting point for any primary care practice or health system leader managing this transition.</w:t>
      </w:r>
    </w:p>
    <w:p w:rsidR="00000000" w:rsidDel="00000000" w:rsidP="00000000" w:rsidRDefault="00000000" w:rsidRPr="00000000" w14:paraId="00000B0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NCQA PCMH recognition is organized around six concept areas that together define what a transformed primary care practice looks like operationally. The 2023 PCMH Standards represent the current requirements:</w:t>
      </w:r>
    </w:p>
    <w:tbl>
      <w:tblPr>
        <w:tblStyle w:val="Table111"/>
        <w:tblW w:w="906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905"/>
        <w:gridCol w:w="3465"/>
        <w:gridCol w:w="3690"/>
        <w:tblGridChange w:id="0">
          <w:tblGrid>
            <w:gridCol w:w="1905"/>
            <w:gridCol w:w="3465"/>
            <w:gridCol w:w="3690"/>
          </w:tblGrid>
        </w:tblGridChange>
      </w:tblGrid>
      <w:tr>
        <w:trPr>
          <w:cantSplit w:val="1"/>
          <w:tblHeader w:val="1"/>
        </w:trPr>
        <w:tc>
          <w:tcPr>
            <w:shd w:fill="1b3a6b" w:val="clear"/>
          </w:tcPr>
          <w:p w:rsidR="00000000" w:rsidDel="00000000" w:rsidP="00000000" w:rsidRDefault="00000000" w:rsidRPr="00000000" w14:paraId="00000B04">
            <w:pPr>
              <w:jc w:val="left"/>
              <w:rPr/>
            </w:pPr>
            <w:r w:rsidDel="00000000" w:rsidR="00000000" w:rsidRPr="00000000">
              <w:rPr>
                <w:b w:val="1"/>
                <w:bCs w:val="1"/>
                <w:color w:val="ffffff"/>
                <w:sz w:val="18"/>
                <w:szCs w:val="18"/>
                <w:rtl w:val="0"/>
              </w:rPr>
              <w:t xml:space="preserve">Concept Area</w:t>
            </w:r>
            <w:r w:rsidDel="00000000" w:rsidR="00000000" w:rsidRPr="00000000">
              <w:rPr>
                <w:rtl w:val="0"/>
              </w:rPr>
            </w:r>
          </w:p>
        </w:tc>
        <w:tc>
          <w:tcPr>
            <w:shd w:fill="1b3a6b" w:val="clear"/>
          </w:tcPr>
          <w:p w:rsidR="00000000" w:rsidDel="00000000" w:rsidP="00000000" w:rsidRDefault="00000000" w:rsidRPr="00000000" w14:paraId="00000B05">
            <w:pPr>
              <w:jc w:val="left"/>
              <w:rPr/>
            </w:pPr>
            <w:r w:rsidDel="00000000" w:rsidR="00000000" w:rsidRPr="00000000">
              <w:rPr>
                <w:b w:val="1"/>
                <w:bCs w:val="1"/>
                <w:color w:val="ffffff"/>
                <w:sz w:val="18"/>
                <w:szCs w:val="18"/>
                <w:rtl w:val="0"/>
              </w:rPr>
              <w:t xml:space="preserve">What it requires operationally</w:t>
            </w:r>
            <w:r w:rsidDel="00000000" w:rsidR="00000000" w:rsidRPr="00000000">
              <w:rPr>
                <w:rtl w:val="0"/>
              </w:rPr>
            </w:r>
          </w:p>
        </w:tc>
        <w:tc>
          <w:tcPr>
            <w:shd w:fill="1b3a6b" w:val="clear"/>
          </w:tcPr>
          <w:p w:rsidR="00000000" w:rsidDel="00000000" w:rsidP="00000000" w:rsidRDefault="00000000" w:rsidRPr="00000000" w14:paraId="00000B06">
            <w:pPr>
              <w:jc w:val="left"/>
              <w:rPr/>
            </w:pPr>
            <w:r w:rsidDel="00000000" w:rsidR="00000000" w:rsidRPr="00000000">
              <w:rPr>
                <w:b w:val="1"/>
                <w:bCs w:val="1"/>
                <w:color w:val="ffffff"/>
                <w:sz w:val="18"/>
                <w:szCs w:val="18"/>
                <w:rtl w:val="0"/>
              </w:rPr>
              <w:t xml:space="preserve">Vermont implementation challenge</w:t>
            </w:r>
            <w:r w:rsidDel="00000000" w:rsidR="00000000" w:rsidRPr="00000000">
              <w:rPr>
                <w:rtl w:val="0"/>
              </w:rPr>
            </w:r>
          </w:p>
        </w:tc>
      </w:tr>
      <w:tr>
        <w:trPr>
          <w:cantSplit w:val="1"/>
          <w:tblHeader w:val="0"/>
        </w:trPr>
        <w:tc>
          <w:tcPr/>
          <w:p w:rsidR="00000000" w:rsidDel="00000000" w:rsidP="00000000" w:rsidRDefault="00000000" w:rsidRPr="00000000" w14:paraId="00000B07">
            <w:pPr>
              <w:jc w:val="left"/>
              <w:rPr/>
            </w:pPr>
            <w:r w:rsidDel="00000000" w:rsidR="00000000" w:rsidRPr="00000000">
              <w:rPr>
                <w:sz w:val="18"/>
                <w:szCs w:val="18"/>
                <w:rtl w:val="0"/>
              </w:rPr>
              <w:t xml:space="preserve">Team-Based Care and Practice Organization</w:t>
            </w:r>
            <w:r w:rsidDel="00000000" w:rsidR="00000000" w:rsidRPr="00000000">
              <w:rPr>
                <w:rtl w:val="0"/>
              </w:rPr>
            </w:r>
          </w:p>
        </w:tc>
        <w:tc>
          <w:tcPr/>
          <w:p w:rsidR="00000000" w:rsidDel="00000000" w:rsidP="00000000" w:rsidRDefault="00000000" w:rsidRPr="00000000" w14:paraId="00000B08">
            <w:pPr>
              <w:jc w:val="left"/>
              <w:rPr/>
            </w:pPr>
            <w:r w:rsidDel="00000000" w:rsidR="00000000" w:rsidRPr="00000000">
              <w:rPr>
                <w:sz w:val="18"/>
                <w:szCs w:val="18"/>
                <w:rtl w:val="0"/>
              </w:rPr>
              <w:t xml:space="preserve">Defined care team roles and responsibilities; written policies for team-based care; staff training in team-based approaches; patient engagement in care planning</w:t>
            </w:r>
            <w:r w:rsidDel="00000000" w:rsidR="00000000" w:rsidRPr="00000000">
              <w:rPr>
                <w:rtl w:val="0"/>
              </w:rPr>
            </w:r>
          </w:p>
        </w:tc>
        <w:tc>
          <w:tcPr/>
          <w:p w:rsidR="00000000" w:rsidDel="00000000" w:rsidP="00000000" w:rsidRDefault="00000000" w:rsidRPr="00000000" w14:paraId="00000B09">
            <w:pPr>
              <w:jc w:val="left"/>
              <w:rPr/>
            </w:pPr>
            <w:r w:rsidDel="00000000" w:rsidR="00000000" w:rsidRPr="00000000">
              <w:rPr>
                <w:sz w:val="18"/>
                <w:szCs w:val="18"/>
                <w:rtl w:val="0"/>
              </w:rPr>
              <w:t xml:space="preserve">Many Vermont rural practices operate with small teams where physician or APRN does work that should be delegated. Role definition requires workflow redesign, not just policy writing.</w:t>
            </w:r>
            <w:r w:rsidDel="00000000" w:rsidR="00000000" w:rsidRPr="00000000">
              <w:rPr>
                <w:rtl w:val="0"/>
              </w:rPr>
            </w:r>
          </w:p>
        </w:tc>
      </w:tr>
      <w:tr>
        <w:trPr>
          <w:cantSplit w:val="0"/>
          <w:tblHeader w:val="0"/>
        </w:trPr>
        <w:tc>
          <w:tcPr/>
          <w:p w:rsidR="00000000" w:rsidDel="00000000" w:rsidP="00000000" w:rsidRDefault="00000000" w:rsidRPr="00000000" w14:paraId="00000B0A">
            <w:pPr>
              <w:jc w:val="left"/>
              <w:rPr/>
            </w:pPr>
            <w:r w:rsidDel="00000000" w:rsidR="00000000" w:rsidRPr="00000000">
              <w:rPr>
                <w:sz w:val="18"/>
                <w:szCs w:val="18"/>
                <w:rtl w:val="0"/>
              </w:rPr>
              <w:t xml:space="preserve">Knowing and Managing Your Patients</w:t>
            </w:r>
            <w:r w:rsidDel="00000000" w:rsidR="00000000" w:rsidRPr="00000000">
              <w:rPr>
                <w:rtl w:val="0"/>
              </w:rPr>
            </w:r>
          </w:p>
        </w:tc>
        <w:tc>
          <w:tcPr/>
          <w:p w:rsidR="00000000" w:rsidDel="00000000" w:rsidP="00000000" w:rsidRDefault="00000000" w:rsidRPr="00000000" w14:paraId="00000B0B">
            <w:pPr>
              <w:jc w:val="left"/>
              <w:rPr/>
            </w:pPr>
            <w:r w:rsidDel="00000000" w:rsidR="00000000" w:rsidRPr="00000000">
              <w:rPr>
                <w:sz w:val="18"/>
                <w:szCs w:val="18"/>
                <w:rtl w:val="0"/>
              </w:rPr>
              <w:t xml:space="preserve">Comprehensive patient data collection; population management using a registry; proactive outreach for preventive and chronic care; stratification by risk level</w:t>
            </w:r>
            <w:r w:rsidDel="00000000" w:rsidR="00000000" w:rsidRPr="00000000">
              <w:rPr>
                <w:rtl w:val="0"/>
              </w:rPr>
            </w:r>
          </w:p>
        </w:tc>
        <w:tc>
          <w:tcPr/>
          <w:p w:rsidR="00000000" w:rsidDel="00000000" w:rsidP="00000000" w:rsidRDefault="00000000" w:rsidRPr="00000000" w14:paraId="00000B0C">
            <w:pPr>
              <w:jc w:val="left"/>
              <w:rPr/>
            </w:pPr>
            <w:r w:rsidDel="00000000" w:rsidR="00000000" w:rsidRPr="00000000">
              <w:rPr>
                <w:sz w:val="18"/>
                <w:szCs w:val="18"/>
                <w:rtl w:val="0"/>
              </w:rPr>
              <w:t xml:space="preserve">Registry-based proactive outreach requires data infrastructure most small practices lack. Blueprint field staff and VITL connection are the Vermont-specific support infrastructure.</w:t>
            </w:r>
            <w:r w:rsidDel="00000000" w:rsidR="00000000" w:rsidRPr="00000000">
              <w:rPr>
                <w:rtl w:val="0"/>
              </w:rPr>
            </w:r>
          </w:p>
        </w:tc>
      </w:tr>
      <w:tr>
        <w:trPr>
          <w:cantSplit w:val="0"/>
          <w:tblHeader w:val="0"/>
        </w:trPr>
        <w:tc>
          <w:tcPr/>
          <w:p w:rsidR="00000000" w:rsidDel="00000000" w:rsidP="00000000" w:rsidRDefault="00000000" w:rsidRPr="00000000" w14:paraId="00000B0D">
            <w:pPr>
              <w:jc w:val="left"/>
              <w:rPr/>
            </w:pPr>
            <w:r w:rsidDel="00000000" w:rsidR="00000000" w:rsidRPr="00000000">
              <w:rPr>
                <w:sz w:val="18"/>
                <w:szCs w:val="18"/>
                <w:rtl w:val="0"/>
              </w:rPr>
              <w:t xml:space="preserve">Patient-Centered Access and Continuity</w:t>
            </w:r>
            <w:r w:rsidDel="00000000" w:rsidR="00000000" w:rsidRPr="00000000">
              <w:rPr>
                <w:rtl w:val="0"/>
              </w:rPr>
            </w:r>
          </w:p>
        </w:tc>
        <w:tc>
          <w:tcPr/>
          <w:p w:rsidR="00000000" w:rsidDel="00000000" w:rsidP="00000000" w:rsidRDefault="00000000" w:rsidRPr="00000000" w14:paraId="00000B0E">
            <w:pPr>
              <w:jc w:val="left"/>
              <w:rPr/>
            </w:pPr>
            <w:r w:rsidDel="00000000" w:rsidR="00000000" w:rsidRPr="00000000">
              <w:rPr>
                <w:sz w:val="18"/>
                <w:szCs w:val="18"/>
                <w:rtl w:val="0"/>
              </w:rPr>
              <w:t xml:space="preserve">Same-day appointments for urgent needs; 24/7 access for patient advice; continuity with personal physician; timely communication response</w:t>
            </w:r>
            <w:r w:rsidDel="00000000" w:rsidR="00000000" w:rsidRPr="00000000">
              <w:rPr>
                <w:rtl w:val="0"/>
              </w:rPr>
            </w:r>
          </w:p>
        </w:tc>
        <w:tc>
          <w:tcPr/>
          <w:p w:rsidR="00000000" w:rsidDel="00000000" w:rsidP="00000000" w:rsidRDefault="00000000" w:rsidRPr="00000000" w14:paraId="00000B0F">
            <w:pPr>
              <w:jc w:val="left"/>
              <w:rPr/>
            </w:pPr>
            <w:r w:rsidDel="00000000" w:rsidR="00000000" w:rsidRPr="00000000">
              <w:rPr>
                <w:sz w:val="18"/>
                <w:szCs w:val="18"/>
                <w:rtl w:val="0"/>
              </w:rPr>
              <w:t xml:space="preserve">After-hours access is the most operationally challenging requirement for small rural practices. After-hours telephone advice lines are a shared service solution.</w:t>
            </w:r>
            <w:r w:rsidDel="00000000" w:rsidR="00000000" w:rsidRPr="00000000">
              <w:rPr>
                <w:rtl w:val="0"/>
              </w:rPr>
            </w:r>
          </w:p>
        </w:tc>
      </w:tr>
      <w:tr>
        <w:trPr>
          <w:cantSplit w:val="0"/>
          <w:tblHeader w:val="0"/>
        </w:trPr>
        <w:tc>
          <w:tcPr/>
          <w:p w:rsidR="00000000" w:rsidDel="00000000" w:rsidP="00000000" w:rsidRDefault="00000000" w:rsidRPr="00000000" w14:paraId="00000B10">
            <w:pPr>
              <w:jc w:val="left"/>
              <w:rPr/>
            </w:pPr>
            <w:r w:rsidDel="00000000" w:rsidR="00000000" w:rsidRPr="00000000">
              <w:rPr>
                <w:sz w:val="18"/>
                <w:szCs w:val="18"/>
                <w:rtl w:val="0"/>
              </w:rPr>
              <w:t xml:space="preserve">Care Management and Support</w:t>
            </w:r>
            <w:r w:rsidDel="00000000" w:rsidR="00000000" w:rsidRPr="00000000">
              <w:rPr>
                <w:rtl w:val="0"/>
              </w:rPr>
            </w:r>
          </w:p>
        </w:tc>
        <w:tc>
          <w:tcPr/>
          <w:p w:rsidR="00000000" w:rsidDel="00000000" w:rsidP="00000000" w:rsidRDefault="00000000" w:rsidRPr="00000000" w14:paraId="00000B11">
            <w:pPr>
              <w:jc w:val="left"/>
              <w:rPr/>
            </w:pPr>
            <w:r w:rsidDel="00000000" w:rsidR="00000000" w:rsidRPr="00000000">
              <w:rPr>
                <w:sz w:val="18"/>
                <w:szCs w:val="18"/>
                <w:rtl w:val="0"/>
              </w:rPr>
              <w:t xml:space="preserve">Systematic identification of patients for care management; care plans for high-risk patients; SDOH screening and connection to resources; care coordination across providers and settings</w:t>
            </w:r>
            <w:r w:rsidDel="00000000" w:rsidR="00000000" w:rsidRPr="00000000">
              <w:rPr>
                <w:rtl w:val="0"/>
              </w:rPr>
            </w:r>
          </w:p>
        </w:tc>
        <w:tc>
          <w:tcPr/>
          <w:p w:rsidR="00000000" w:rsidDel="00000000" w:rsidP="00000000" w:rsidRDefault="00000000" w:rsidRPr="00000000" w14:paraId="00000B12">
            <w:pPr>
              <w:jc w:val="left"/>
              <w:rPr/>
            </w:pPr>
            <w:r w:rsidDel="00000000" w:rsidR="00000000" w:rsidRPr="00000000">
              <w:rPr>
                <w:sz w:val="18"/>
                <w:szCs w:val="18"/>
                <w:rtl w:val="0"/>
              </w:rPr>
              <w:t xml:space="preserve">CHT staff provide much of this function in Vermont’s Blueprint model; the PCMH practice need not hire all care management staff internally if CHT connection is established.</w:t>
            </w:r>
            <w:r w:rsidDel="00000000" w:rsidR="00000000" w:rsidRPr="00000000">
              <w:rPr>
                <w:rtl w:val="0"/>
              </w:rPr>
            </w:r>
          </w:p>
        </w:tc>
      </w:tr>
      <w:tr>
        <w:trPr>
          <w:cantSplit w:val="0"/>
          <w:tblHeader w:val="0"/>
        </w:trPr>
        <w:tc>
          <w:tcPr/>
          <w:p w:rsidR="00000000" w:rsidDel="00000000" w:rsidP="00000000" w:rsidRDefault="00000000" w:rsidRPr="00000000" w14:paraId="00000B13">
            <w:pPr>
              <w:jc w:val="left"/>
              <w:rPr/>
            </w:pPr>
            <w:r w:rsidDel="00000000" w:rsidR="00000000" w:rsidRPr="00000000">
              <w:rPr>
                <w:sz w:val="18"/>
                <w:szCs w:val="18"/>
                <w:rtl w:val="0"/>
              </w:rPr>
              <w:t xml:space="preserve">Care Coordination and Care Transitions</w:t>
            </w:r>
            <w:r w:rsidDel="00000000" w:rsidR="00000000" w:rsidRPr="00000000">
              <w:rPr>
                <w:rtl w:val="0"/>
              </w:rPr>
            </w:r>
          </w:p>
        </w:tc>
        <w:tc>
          <w:tcPr/>
          <w:p w:rsidR="00000000" w:rsidDel="00000000" w:rsidP="00000000" w:rsidRDefault="00000000" w:rsidRPr="00000000" w14:paraId="00000B14">
            <w:pPr>
              <w:jc w:val="left"/>
              <w:rPr/>
            </w:pPr>
            <w:r w:rsidDel="00000000" w:rsidR="00000000" w:rsidRPr="00000000">
              <w:rPr>
                <w:sz w:val="18"/>
                <w:szCs w:val="18"/>
                <w:rtl w:val="0"/>
              </w:rPr>
              <w:t xml:space="preserve">Timely follow-up after hospital discharge; medication reconciliation; coordination with specialists and behavioral health; referral tracking and closing the loop</w:t>
            </w:r>
            <w:r w:rsidDel="00000000" w:rsidR="00000000" w:rsidRPr="00000000">
              <w:rPr>
                <w:rtl w:val="0"/>
              </w:rPr>
            </w:r>
          </w:p>
        </w:tc>
        <w:tc>
          <w:tcPr/>
          <w:p w:rsidR="00000000" w:rsidDel="00000000" w:rsidP="00000000" w:rsidRDefault="00000000" w:rsidRPr="00000000" w14:paraId="00000B15">
            <w:pPr>
              <w:jc w:val="left"/>
              <w:rPr/>
            </w:pPr>
            <w:r w:rsidDel="00000000" w:rsidR="00000000" w:rsidRPr="00000000">
              <w:rPr>
                <w:sz w:val="18"/>
                <w:szCs w:val="18"/>
                <w:rtl w:val="0"/>
              </w:rPr>
              <w:t xml:space="preserve">30-day follow-up after a behavioral health ED visit — Vermont’s 76% rate (HEDIS FUM) — is a care coordination failure. PCMH recognition requires the systems to catch and follow up with discharged patients.</w:t>
            </w:r>
            <w:r w:rsidDel="00000000" w:rsidR="00000000" w:rsidRPr="00000000">
              <w:rPr>
                <w:rtl w:val="0"/>
              </w:rPr>
            </w:r>
          </w:p>
        </w:tc>
      </w:tr>
      <w:tr>
        <w:trPr>
          <w:cantSplit w:val="1"/>
          <w:tblHeader w:val="0"/>
        </w:trPr>
        <w:tc>
          <w:tcPr/>
          <w:p w:rsidR="00000000" w:rsidDel="00000000" w:rsidP="00000000" w:rsidRDefault="00000000" w:rsidRPr="00000000" w14:paraId="00000B16">
            <w:pPr>
              <w:jc w:val="left"/>
              <w:rPr/>
            </w:pPr>
            <w:r w:rsidDel="00000000" w:rsidR="00000000" w:rsidRPr="00000000">
              <w:rPr>
                <w:sz w:val="18"/>
                <w:szCs w:val="18"/>
                <w:rtl w:val="0"/>
              </w:rPr>
              <w:t xml:space="preserve">Performance Measurement and Quality Improvement</w:t>
            </w:r>
            <w:r w:rsidDel="00000000" w:rsidR="00000000" w:rsidRPr="00000000">
              <w:rPr>
                <w:rtl w:val="0"/>
              </w:rPr>
            </w:r>
          </w:p>
        </w:tc>
        <w:tc>
          <w:tcPr/>
          <w:p w:rsidR="00000000" w:rsidDel="00000000" w:rsidP="00000000" w:rsidRDefault="00000000" w:rsidRPr="00000000" w14:paraId="00000B17">
            <w:pPr>
              <w:jc w:val="left"/>
              <w:rPr/>
            </w:pPr>
            <w:r w:rsidDel="00000000" w:rsidR="00000000" w:rsidRPr="00000000">
              <w:rPr>
                <w:sz w:val="18"/>
                <w:szCs w:val="18"/>
                <w:rtl w:val="0"/>
              </w:rPr>
              <w:t xml:space="preserve">Systematic data collection on quality measures; regular quality improvement activities; use of patient experience data; reporting on clinical quality and utilization outcomes</w:t>
            </w:r>
            <w:r w:rsidDel="00000000" w:rsidR="00000000" w:rsidRPr="00000000">
              <w:rPr>
                <w:rtl w:val="0"/>
              </w:rPr>
            </w:r>
          </w:p>
        </w:tc>
        <w:tc>
          <w:tcPr/>
          <w:p w:rsidR="00000000" w:rsidDel="00000000" w:rsidP="00000000" w:rsidRDefault="00000000" w:rsidRPr="00000000" w14:paraId="00000B18">
            <w:pPr>
              <w:jc w:val="left"/>
              <w:rPr/>
            </w:pPr>
            <w:r w:rsidDel="00000000" w:rsidR="00000000" w:rsidRPr="00000000">
              <w:rPr>
                <w:sz w:val="18"/>
                <w:szCs w:val="18"/>
                <w:rtl w:val="0"/>
              </w:rPr>
              <w:t xml:space="preserve">Requires data infrastructure and staff capacity for measurement. Blueprint HEDIS support and GMCB analytics vendor are Vermont’s support infrastructure.</w:t>
            </w:r>
            <w:r w:rsidDel="00000000" w:rsidR="00000000" w:rsidRPr="00000000">
              <w:rPr>
                <w:rtl w:val="0"/>
              </w:rPr>
            </w:r>
          </w:p>
        </w:tc>
      </w:tr>
    </w:tbl>
    <w:p w:rsidR="00000000" w:rsidDel="00000000" w:rsidP="00000000" w:rsidRDefault="00000000" w:rsidRPr="00000000" w14:paraId="00000B19">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9.1 — NCQA PCMH recognition: six concept areas and Vermont implementation challenges. Sources: NCQA PCMH Standards and Guidelines, 2023 edition; Vermont Blueprint for Health Annual Report 2024; Oliver Wyman Act 167 Community Engagement: Recommendations (August 2024, revised October 2024 and January 2025).</w:t>
      </w:r>
    </w:p>
    <w:p w:rsidR="00000000" w:rsidDel="00000000" w:rsidP="00000000" w:rsidRDefault="00000000" w:rsidRPr="00000000" w14:paraId="00000B1A">
      <w:pPr>
        <w:pStyle w:val="Heading3"/>
        <w:rPr/>
      </w:pPr>
      <w:bookmarkStart w:colFirst="0" w:colLast="0" w:name="_4wpb8ebct8" w:id="251"/>
      <w:bookmarkEnd w:id="251"/>
      <w:r w:rsidDel="00000000" w:rsidR="00000000" w:rsidRPr="00000000">
        <w:rPr>
          <w:color w:val="161b22"/>
          <w:rtl w:val="0"/>
        </w:rPr>
        <w:t xml:space="preserve">9.2.2  </w:t>
      </w:r>
      <w:r w:rsidDel="00000000" w:rsidR="00000000" w:rsidRPr="00000000">
        <w:rPr>
          <w:b w:val="1"/>
          <w:bCs w:val="1"/>
          <w:color w:val="161b22"/>
          <w:rtl w:val="0"/>
        </w:rPr>
        <w:t xml:space="preserve">The Blueprint Field Staff Model — Vermont’s Practice Transformation Infrastructure</w:t>
      </w:r>
      <w:r w:rsidDel="00000000" w:rsidR="00000000" w:rsidRPr="00000000">
        <w:rPr>
          <w:rtl w:val="0"/>
        </w:rPr>
      </w:r>
    </w:p>
    <w:p w:rsidR="00000000" w:rsidDel="00000000" w:rsidP="00000000" w:rsidRDefault="00000000" w:rsidRPr="00000000" w14:paraId="00000B1B">
      <w:pPr>
        <w:rPr/>
      </w:pPr>
      <w:r w:rsidDel="00000000" w:rsidR="00000000" w:rsidRPr="00000000">
        <w:rPr>
          <w:rtl w:val="0"/>
        </w:rPr>
        <w:t xml:space="preserve">Vermont’s Blueprint program provides something that most states’ primary care transformation initiatives do not: dedicated field staff whose full-time job is supporting practice transformation. Each of Vermont’s 14 Hospital Service Areas has at least one Blueprint field staff member — typically a Quality Improvement Facilitator — whose role is to provide ongoing support to Blueprint-participating practices. This infrastructure is operationally important and is often underappreciated as a driver of Vermont’s Blueprint success.</w:t>
      </w:r>
    </w:p>
    <w:p w:rsidR="00000000" w:rsidDel="00000000" w:rsidP="00000000" w:rsidRDefault="00000000" w:rsidRPr="00000000" w14:paraId="00000B1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What Blueprint field staff actually do distinguishes Vermont’s approach from states that distribute PCMH toolkits and hope practices implement them independently. Practice readiness assessment identifies gaps in workflow, data infrastructure, and team structure before the formal NCQA submission. Data coaching helps practices interpret their HEDIS data reports, care gap analyses, and VHCURES-linked population reports — translating data into specific practice changes. Workflow redesign support facilitates redesign sessions within practices, helping teams identify where current workflows create barriers to the care coordination and proactive outreach that PCMH requires. And payment transition support — helping practices absorb the loss of Medicare’s Blueprint payments, which ended with the All-Payer Model in 2025 and which state funds are offsetting in 2026 after Vermont withdrew from AHEAD — is the most operationally significant clinical program transition Vermont’s primary care system faces.</w:t>
      </w:r>
    </w:p>
    <w:p w:rsidR="00000000" w:rsidDel="00000000" w:rsidP="00000000" w:rsidRDefault="00000000" w:rsidRPr="00000000" w14:paraId="00000B1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field staff model is a Blueprint competitive advantage that AHS and DVHA must protect through the payment-reform transition. If field staff capacity is reduced during the payment model transition — as sometimes happens when program funding structures change — the support infrastructure that enables practice transformation collapses, and practices revert to pre-transformation patterns.</w:t>
      </w:r>
    </w:p>
    <w:p w:rsidR="00000000" w:rsidDel="00000000" w:rsidP="00000000" w:rsidRDefault="00000000" w:rsidRPr="00000000" w14:paraId="00000B1E">
      <w:pPr>
        <w:pStyle w:val="Heading3"/>
        <w:rPr/>
      </w:pPr>
      <w:bookmarkStart w:colFirst="0" w:colLast="0" w:name="_vr46zquz4n8k" w:id="252"/>
      <w:bookmarkEnd w:id="252"/>
      <w:r w:rsidDel="00000000" w:rsidR="00000000" w:rsidRPr="00000000">
        <w:rPr>
          <w:color w:val="161b22"/>
          <w:rtl w:val="0"/>
        </w:rPr>
        <w:t xml:space="preserve">9.2.3  </w:t>
      </w:r>
      <w:r w:rsidDel="00000000" w:rsidR="00000000" w:rsidRPr="00000000">
        <w:rPr>
          <w:b w:val="1"/>
          <w:bCs w:val="1"/>
          <w:color w:val="161b22"/>
          <w:rtl w:val="0"/>
        </w:rPr>
        <w:t xml:space="preserve">The Practice Panel: Right-Sizing and Risk Stratification</w:t>
      </w:r>
      <w:r w:rsidDel="00000000" w:rsidR="00000000" w:rsidRPr="00000000">
        <w:rPr>
          <w:rtl w:val="0"/>
        </w:rPr>
      </w:r>
    </w:p>
    <w:p w:rsidR="00000000" w:rsidDel="00000000" w:rsidP="00000000" w:rsidRDefault="00000000" w:rsidRPr="00000000" w14:paraId="00000B1F">
      <w:pPr>
        <w:rPr/>
      </w:pPr>
      <w:r w:rsidDel="00000000" w:rsidR="00000000" w:rsidRPr="00000000">
        <w:rPr>
          <w:rtl w:val="0"/>
        </w:rPr>
        <w:t xml:space="preserve">Effective population health management begins with knowing who is on the panel and what they need. Vermont’s Blueprint practices operate with attributed patient panels — lists of patients for whom the practice is clinically and financially accountable under the Blueprint and their payer contracts. The operational work of panel management is the foundation of everything else.</w:t>
      </w:r>
    </w:p>
    <w:p w:rsidR="00000000" w:rsidDel="00000000" w:rsidP="00000000" w:rsidRDefault="00000000" w:rsidRPr="00000000" w14:paraId="00000B2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Panel right-sizing addresses the question of how many patients a care team can effectively manage. Under team-based care models with full delegation of non-physician tasks, a primary care physician with appropriate support staff can manage a panel of 1,500-2,000 patients — significantly larger than the 1,100-1,200 typically associated with solo or minimally supported practice. Vermont’s Oliver Wyman finding — that Vermont’s primary care supply problem is primarily a productivity and care model problem, not a physician shortage problem — rests on this logic. Practices that adopt team-based models with full delegation can expand effective panel capacity by 30-50% without adding physicians.</w:t>
      </w:r>
    </w:p>
    <w:p w:rsidR="00000000" w:rsidDel="00000000" w:rsidP="00000000" w:rsidRDefault="00000000" w:rsidRPr="00000000" w14:paraId="00000B2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Panel risk stratification organizes the panel into tiers by clinical complexity and risk level, enabling the care team to deploy its resources proportionally. The 3-5% of complex patients in Tier 1 typically account for 30-40% of total cost of care for the panel. This concentration of cost in a small, identifiable population is the financial opportunity that drives VBC economics. A care management program that prevents one hospitalization per month among Tier 1 patients in a 2,000-patient panel generates approximately $180,000 in avoided cost annually — enough to fund the entire panel-stratification and care-management program costed in Figure 9.5 several times over, and to produce net positive ROI under any VBC arrangement.</w:t>
      </w:r>
    </w:p>
    <w:tbl>
      <w:tblPr>
        <w:tblStyle w:val="Table112"/>
        <w:tblW w:w="909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990"/>
        <w:gridCol w:w="750"/>
        <w:gridCol w:w="3435"/>
        <w:gridCol w:w="3915"/>
        <w:tblGridChange w:id="0">
          <w:tblGrid>
            <w:gridCol w:w="990"/>
            <w:gridCol w:w="750"/>
            <w:gridCol w:w="3435"/>
            <w:gridCol w:w="3915"/>
          </w:tblGrid>
        </w:tblGridChange>
      </w:tblGrid>
      <w:tr>
        <w:trPr>
          <w:cantSplit w:val="1"/>
          <w:tblHeader w:val="1"/>
        </w:trPr>
        <w:tc>
          <w:tcPr>
            <w:shd w:fill="1b3a6b" w:val="clear"/>
          </w:tcPr>
          <w:p w:rsidR="00000000" w:rsidDel="00000000" w:rsidP="00000000" w:rsidRDefault="00000000" w:rsidRPr="00000000" w14:paraId="00000B22">
            <w:pPr>
              <w:jc w:val="left"/>
              <w:rPr/>
            </w:pPr>
            <w:r w:rsidDel="00000000" w:rsidR="00000000" w:rsidRPr="00000000">
              <w:rPr>
                <w:b w:val="1"/>
                <w:bCs w:val="1"/>
                <w:color w:val="ffffff"/>
                <w:sz w:val="18"/>
                <w:szCs w:val="18"/>
                <w:rtl w:val="0"/>
              </w:rPr>
              <w:t xml:space="preserve">Tier</w:t>
            </w:r>
            <w:r w:rsidDel="00000000" w:rsidR="00000000" w:rsidRPr="00000000">
              <w:rPr>
                <w:rtl w:val="0"/>
              </w:rPr>
            </w:r>
          </w:p>
        </w:tc>
        <w:tc>
          <w:tcPr>
            <w:shd w:fill="1b3a6b" w:val="clear"/>
          </w:tcPr>
          <w:p w:rsidR="00000000" w:rsidDel="00000000" w:rsidP="00000000" w:rsidRDefault="00000000" w:rsidRPr="00000000" w14:paraId="00000B23">
            <w:pPr>
              <w:jc w:val="left"/>
              <w:rPr/>
            </w:pPr>
            <w:r w:rsidDel="00000000" w:rsidR="00000000" w:rsidRPr="00000000">
              <w:rPr>
                <w:b w:val="1"/>
                <w:bCs w:val="1"/>
                <w:color w:val="ffffff"/>
                <w:sz w:val="18"/>
                <w:szCs w:val="18"/>
                <w:rtl w:val="0"/>
              </w:rPr>
              <w:t xml:space="preserve">% of Panel</w:t>
            </w:r>
            <w:r w:rsidDel="00000000" w:rsidR="00000000" w:rsidRPr="00000000">
              <w:rPr>
                <w:rtl w:val="0"/>
              </w:rPr>
            </w:r>
          </w:p>
        </w:tc>
        <w:tc>
          <w:tcPr>
            <w:shd w:fill="1b3a6b" w:val="clear"/>
          </w:tcPr>
          <w:p w:rsidR="00000000" w:rsidDel="00000000" w:rsidP="00000000" w:rsidRDefault="00000000" w:rsidRPr="00000000" w14:paraId="00000B24">
            <w:pPr>
              <w:jc w:val="left"/>
              <w:rPr/>
            </w:pPr>
            <w:r w:rsidDel="00000000" w:rsidR="00000000" w:rsidRPr="00000000">
              <w:rPr>
                <w:b w:val="1"/>
                <w:bCs w:val="1"/>
                <w:color w:val="ffffff"/>
                <w:sz w:val="18"/>
                <w:szCs w:val="18"/>
                <w:rtl w:val="0"/>
              </w:rPr>
              <w:t xml:space="preserve">Characteristics</w:t>
            </w:r>
            <w:r w:rsidDel="00000000" w:rsidR="00000000" w:rsidRPr="00000000">
              <w:rPr>
                <w:rtl w:val="0"/>
              </w:rPr>
            </w:r>
          </w:p>
        </w:tc>
        <w:tc>
          <w:tcPr>
            <w:shd w:fill="1b3a6b" w:val="clear"/>
          </w:tcPr>
          <w:p w:rsidR="00000000" w:rsidDel="00000000" w:rsidP="00000000" w:rsidRDefault="00000000" w:rsidRPr="00000000" w14:paraId="00000B25">
            <w:pPr>
              <w:jc w:val="left"/>
              <w:rPr/>
            </w:pPr>
            <w:r w:rsidDel="00000000" w:rsidR="00000000" w:rsidRPr="00000000">
              <w:rPr>
                <w:b w:val="1"/>
                <w:bCs w:val="1"/>
                <w:color w:val="ffffff"/>
                <w:sz w:val="18"/>
                <w:szCs w:val="18"/>
                <w:rtl w:val="0"/>
              </w:rPr>
              <w:t xml:space="preserve">Care Model</w:t>
            </w:r>
            <w:r w:rsidDel="00000000" w:rsidR="00000000" w:rsidRPr="00000000">
              <w:rPr>
                <w:rtl w:val="0"/>
              </w:rPr>
            </w:r>
          </w:p>
        </w:tc>
      </w:tr>
      <w:tr>
        <w:trPr>
          <w:cantSplit w:val="1"/>
          <w:tblHeader w:val="0"/>
        </w:trPr>
        <w:tc>
          <w:tcPr/>
          <w:p w:rsidR="00000000" w:rsidDel="00000000" w:rsidP="00000000" w:rsidRDefault="00000000" w:rsidRPr="00000000" w14:paraId="00000B26">
            <w:pPr>
              <w:jc w:val="left"/>
              <w:rPr/>
            </w:pPr>
            <w:r w:rsidDel="00000000" w:rsidR="00000000" w:rsidRPr="00000000">
              <w:rPr>
                <w:sz w:val="18"/>
                <w:szCs w:val="18"/>
                <w:rtl w:val="0"/>
              </w:rPr>
              <w:t xml:space="preserve">Tier 1 — Complex</w:t>
            </w:r>
            <w:r w:rsidDel="00000000" w:rsidR="00000000" w:rsidRPr="00000000">
              <w:rPr>
                <w:rtl w:val="0"/>
              </w:rPr>
            </w:r>
          </w:p>
        </w:tc>
        <w:tc>
          <w:tcPr/>
          <w:p w:rsidR="00000000" w:rsidDel="00000000" w:rsidP="00000000" w:rsidRDefault="00000000" w:rsidRPr="00000000" w14:paraId="00000B27">
            <w:pPr>
              <w:jc w:val="left"/>
              <w:rPr/>
            </w:pPr>
            <w:r w:rsidDel="00000000" w:rsidR="00000000" w:rsidRPr="00000000">
              <w:rPr>
                <w:sz w:val="18"/>
                <w:szCs w:val="18"/>
                <w:rtl w:val="0"/>
              </w:rPr>
              <w:t xml:space="preserve">3-5%</w:t>
            </w:r>
            <w:r w:rsidDel="00000000" w:rsidR="00000000" w:rsidRPr="00000000">
              <w:rPr>
                <w:rtl w:val="0"/>
              </w:rPr>
            </w:r>
          </w:p>
        </w:tc>
        <w:tc>
          <w:tcPr/>
          <w:p w:rsidR="00000000" w:rsidDel="00000000" w:rsidP="00000000" w:rsidRDefault="00000000" w:rsidRPr="00000000" w14:paraId="00000B28">
            <w:pPr>
              <w:jc w:val="left"/>
              <w:rPr/>
            </w:pPr>
            <w:r w:rsidDel="00000000" w:rsidR="00000000" w:rsidRPr="00000000">
              <w:rPr>
                <w:sz w:val="18"/>
                <w:szCs w:val="18"/>
                <w:rtl w:val="0"/>
              </w:rPr>
              <w:t xml:space="preserve">Multiple chronic conditions, high prior utilization, behavioral health and SDOH needs, frailty</w:t>
            </w:r>
            <w:r w:rsidDel="00000000" w:rsidR="00000000" w:rsidRPr="00000000">
              <w:rPr>
                <w:rtl w:val="0"/>
              </w:rPr>
            </w:r>
          </w:p>
        </w:tc>
        <w:tc>
          <w:tcPr/>
          <w:p w:rsidR="00000000" w:rsidDel="00000000" w:rsidP="00000000" w:rsidRDefault="00000000" w:rsidRPr="00000000" w14:paraId="00000B29">
            <w:pPr>
              <w:jc w:val="left"/>
              <w:rPr/>
            </w:pPr>
            <w:r w:rsidDel="00000000" w:rsidR="00000000" w:rsidRPr="00000000">
              <w:rPr>
                <w:sz w:val="18"/>
                <w:szCs w:val="18"/>
                <w:rtl w:val="0"/>
              </w:rPr>
              <w:t xml:space="preserve">Intensive care management: CHT assignment, care plan, regular outreach, direct care manager relationship</w:t>
            </w:r>
            <w:r w:rsidDel="00000000" w:rsidR="00000000" w:rsidRPr="00000000">
              <w:rPr>
                <w:rtl w:val="0"/>
              </w:rPr>
            </w:r>
          </w:p>
        </w:tc>
      </w:tr>
      <w:tr>
        <w:trPr>
          <w:cantSplit w:val="0"/>
          <w:tblHeader w:val="0"/>
        </w:trPr>
        <w:tc>
          <w:tcPr/>
          <w:p w:rsidR="00000000" w:rsidDel="00000000" w:rsidP="00000000" w:rsidRDefault="00000000" w:rsidRPr="00000000" w14:paraId="00000B2A">
            <w:pPr>
              <w:jc w:val="left"/>
              <w:rPr/>
            </w:pPr>
            <w:r w:rsidDel="00000000" w:rsidR="00000000" w:rsidRPr="00000000">
              <w:rPr>
                <w:sz w:val="18"/>
                <w:szCs w:val="18"/>
                <w:rtl w:val="0"/>
              </w:rPr>
              <w:t xml:space="preserve">Tier 2 — Moderate Risk</w:t>
            </w:r>
            <w:r w:rsidDel="00000000" w:rsidR="00000000" w:rsidRPr="00000000">
              <w:rPr>
                <w:rtl w:val="0"/>
              </w:rPr>
            </w:r>
          </w:p>
        </w:tc>
        <w:tc>
          <w:tcPr/>
          <w:p w:rsidR="00000000" w:rsidDel="00000000" w:rsidP="00000000" w:rsidRDefault="00000000" w:rsidRPr="00000000" w14:paraId="00000B2B">
            <w:pPr>
              <w:jc w:val="left"/>
              <w:rPr/>
            </w:pPr>
            <w:r w:rsidDel="00000000" w:rsidR="00000000" w:rsidRPr="00000000">
              <w:rPr>
                <w:sz w:val="18"/>
                <w:szCs w:val="18"/>
                <w:rtl w:val="0"/>
              </w:rPr>
              <w:t xml:space="preserve">15-20%</w:t>
            </w:r>
            <w:r w:rsidDel="00000000" w:rsidR="00000000" w:rsidRPr="00000000">
              <w:rPr>
                <w:rtl w:val="0"/>
              </w:rPr>
            </w:r>
          </w:p>
        </w:tc>
        <w:tc>
          <w:tcPr/>
          <w:p w:rsidR="00000000" w:rsidDel="00000000" w:rsidP="00000000" w:rsidRDefault="00000000" w:rsidRPr="00000000" w14:paraId="00000B2C">
            <w:pPr>
              <w:jc w:val="left"/>
              <w:rPr/>
            </w:pPr>
            <w:r w:rsidDel="00000000" w:rsidR="00000000" w:rsidRPr="00000000">
              <w:rPr>
                <w:sz w:val="18"/>
                <w:szCs w:val="18"/>
                <w:rtl w:val="0"/>
              </w:rPr>
              <w:t xml:space="preserve">One or two chronic conditions with management challenges, behavioral health needs, recent hospitalization or ED visit</w:t>
            </w:r>
            <w:r w:rsidDel="00000000" w:rsidR="00000000" w:rsidRPr="00000000">
              <w:rPr>
                <w:rtl w:val="0"/>
              </w:rPr>
            </w:r>
          </w:p>
        </w:tc>
        <w:tc>
          <w:tcPr/>
          <w:p w:rsidR="00000000" w:rsidDel="00000000" w:rsidP="00000000" w:rsidRDefault="00000000" w:rsidRPr="00000000" w14:paraId="00000B2D">
            <w:pPr>
              <w:jc w:val="left"/>
              <w:rPr/>
            </w:pPr>
            <w:r w:rsidDel="00000000" w:rsidR="00000000" w:rsidRPr="00000000">
              <w:rPr>
                <w:sz w:val="18"/>
                <w:szCs w:val="18"/>
                <w:rtl w:val="0"/>
              </w:rPr>
              <w:t xml:space="preserve">Proactive chronic disease management: care gap outreach, behavioral health integration, medication management</w:t>
            </w:r>
            <w:r w:rsidDel="00000000" w:rsidR="00000000" w:rsidRPr="00000000">
              <w:rPr>
                <w:rtl w:val="0"/>
              </w:rPr>
            </w:r>
          </w:p>
        </w:tc>
      </w:tr>
      <w:tr>
        <w:trPr>
          <w:cantSplit w:val="0"/>
          <w:tblHeader w:val="0"/>
        </w:trPr>
        <w:tc>
          <w:tcPr/>
          <w:p w:rsidR="00000000" w:rsidDel="00000000" w:rsidP="00000000" w:rsidRDefault="00000000" w:rsidRPr="00000000" w14:paraId="00000B2E">
            <w:pPr>
              <w:jc w:val="left"/>
              <w:rPr/>
            </w:pPr>
            <w:r w:rsidDel="00000000" w:rsidR="00000000" w:rsidRPr="00000000">
              <w:rPr>
                <w:sz w:val="18"/>
                <w:szCs w:val="18"/>
                <w:rtl w:val="0"/>
              </w:rPr>
              <w:t xml:space="preserve">Tier 3 — Standard</w:t>
            </w:r>
            <w:r w:rsidDel="00000000" w:rsidR="00000000" w:rsidRPr="00000000">
              <w:rPr>
                <w:rtl w:val="0"/>
              </w:rPr>
            </w:r>
          </w:p>
        </w:tc>
        <w:tc>
          <w:tcPr/>
          <w:p w:rsidR="00000000" w:rsidDel="00000000" w:rsidP="00000000" w:rsidRDefault="00000000" w:rsidRPr="00000000" w14:paraId="00000B2F">
            <w:pPr>
              <w:jc w:val="left"/>
              <w:rPr/>
            </w:pPr>
            <w:r w:rsidDel="00000000" w:rsidR="00000000" w:rsidRPr="00000000">
              <w:rPr>
                <w:sz w:val="18"/>
                <w:szCs w:val="18"/>
                <w:rtl w:val="0"/>
              </w:rPr>
              <w:t xml:space="preserve">50-60%</w:t>
            </w:r>
            <w:r w:rsidDel="00000000" w:rsidR="00000000" w:rsidRPr="00000000">
              <w:rPr>
                <w:rtl w:val="0"/>
              </w:rPr>
            </w:r>
          </w:p>
        </w:tc>
        <w:tc>
          <w:tcPr/>
          <w:p w:rsidR="00000000" w:rsidDel="00000000" w:rsidP="00000000" w:rsidRDefault="00000000" w:rsidRPr="00000000" w14:paraId="00000B30">
            <w:pPr>
              <w:jc w:val="left"/>
              <w:rPr/>
            </w:pPr>
            <w:r w:rsidDel="00000000" w:rsidR="00000000" w:rsidRPr="00000000">
              <w:rPr>
                <w:sz w:val="18"/>
                <w:szCs w:val="18"/>
                <w:rtl w:val="0"/>
              </w:rPr>
              <w:t xml:space="preserve">Healthy or stable chronic conditions, routine preventive needs</w:t>
            </w:r>
            <w:r w:rsidDel="00000000" w:rsidR="00000000" w:rsidRPr="00000000">
              <w:rPr>
                <w:rtl w:val="0"/>
              </w:rPr>
            </w:r>
          </w:p>
        </w:tc>
        <w:tc>
          <w:tcPr/>
          <w:p w:rsidR="00000000" w:rsidDel="00000000" w:rsidP="00000000" w:rsidRDefault="00000000" w:rsidRPr="00000000" w14:paraId="00000B31">
            <w:pPr>
              <w:jc w:val="left"/>
              <w:rPr/>
            </w:pPr>
            <w:r w:rsidDel="00000000" w:rsidR="00000000" w:rsidRPr="00000000">
              <w:rPr>
                <w:sz w:val="18"/>
                <w:szCs w:val="18"/>
                <w:rtl w:val="0"/>
              </w:rPr>
              <w:t xml:space="preserve">Preventive care: annual wellness visit, immunizations, screening, health coaching</w:t>
            </w:r>
            <w:r w:rsidDel="00000000" w:rsidR="00000000" w:rsidRPr="00000000">
              <w:rPr>
                <w:rtl w:val="0"/>
              </w:rPr>
            </w:r>
          </w:p>
        </w:tc>
      </w:tr>
      <w:tr>
        <w:trPr>
          <w:cantSplit w:val="1"/>
          <w:tblHeader w:val="0"/>
        </w:trPr>
        <w:tc>
          <w:tcPr/>
          <w:p w:rsidR="00000000" w:rsidDel="00000000" w:rsidP="00000000" w:rsidRDefault="00000000" w:rsidRPr="00000000" w14:paraId="00000B32">
            <w:pPr>
              <w:jc w:val="left"/>
              <w:rPr/>
            </w:pPr>
            <w:r w:rsidDel="00000000" w:rsidR="00000000" w:rsidRPr="00000000">
              <w:rPr>
                <w:sz w:val="18"/>
                <w:szCs w:val="18"/>
                <w:rtl w:val="0"/>
              </w:rPr>
              <w:t xml:space="preserve">Tier 4 — Inactive</w:t>
            </w:r>
            <w:r w:rsidDel="00000000" w:rsidR="00000000" w:rsidRPr="00000000">
              <w:rPr>
                <w:rtl w:val="0"/>
              </w:rPr>
            </w:r>
          </w:p>
        </w:tc>
        <w:tc>
          <w:tcPr/>
          <w:p w:rsidR="00000000" w:rsidDel="00000000" w:rsidP="00000000" w:rsidRDefault="00000000" w:rsidRPr="00000000" w14:paraId="00000B33">
            <w:pPr>
              <w:jc w:val="left"/>
              <w:rPr/>
            </w:pPr>
            <w:r w:rsidDel="00000000" w:rsidR="00000000" w:rsidRPr="00000000">
              <w:rPr>
                <w:sz w:val="18"/>
                <w:szCs w:val="18"/>
                <w:rtl w:val="0"/>
              </w:rPr>
              <w:t xml:space="preserve">20-30%</w:t>
            </w:r>
            <w:r w:rsidDel="00000000" w:rsidR="00000000" w:rsidRPr="00000000">
              <w:rPr>
                <w:rtl w:val="0"/>
              </w:rPr>
            </w:r>
          </w:p>
        </w:tc>
        <w:tc>
          <w:tcPr/>
          <w:p w:rsidR="00000000" w:rsidDel="00000000" w:rsidP="00000000" w:rsidRDefault="00000000" w:rsidRPr="00000000" w14:paraId="00000B34">
            <w:pPr>
              <w:jc w:val="left"/>
              <w:rPr/>
            </w:pPr>
            <w:r w:rsidDel="00000000" w:rsidR="00000000" w:rsidRPr="00000000">
              <w:rPr>
                <w:sz w:val="18"/>
                <w:szCs w:val="18"/>
                <w:rtl w:val="0"/>
              </w:rPr>
              <w:t xml:space="preserve">Attributed but not engaged with practice; may be accessing care elsewhere or not at all</w:t>
            </w:r>
            <w:r w:rsidDel="00000000" w:rsidR="00000000" w:rsidRPr="00000000">
              <w:rPr>
                <w:rtl w:val="0"/>
              </w:rPr>
            </w:r>
          </w:p>
        </w:tc>
        <w:tc>
          <w:tcPr/>
          <w:p w:rsidR="00000000" w:rsidDel="00000000" w:rsidP="00000000" w:rsidRDefault="00000000" w:rsidRPr="00000000" w14:paraId="00000B35">
            <w:pPr>
              <w:jc w:val="left"/>
              <w:rPr/>
            </w:pPr>
            <w:r w:rsidDel="00000000" w:rsidR="00000000" w:rsidRPr="00000000">
              <w:rPr>
                <w:sz w:val="18"/>
                <w:szCs w:val="18"/>
                <w:rtl w:val="0"/>
              </w:rPr>
              <w:t xml:space="preserve">Outreach and re-engagement: targeted contact campaigns, open access scheduling, community health worker outreach</w:t>
            </w:r>
            <w:r w:rsidDel="00000000" w:rsidR="00000000" w:rsidRPr="00000000">
              <w:rPr>
                <w:rtl w:val="0"/>
              </w:rPr>
            </w:r>
          </w:p>
        </w:tc>
      </w:tr>
    </w:tbl>
    <w:p w:rsidR="00000000" w:rsidDel="00000000" w:rsidP="00000000" w:rsidRDefault="00000000" w:rsidRPr="00000000" w14:paraId="00000B36">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9.2 — Panel risk stratification framework for Vermont PCMH practices. Sources: Vermont Blueprint for Health Practice Support Resources; HRSA Population Health Management Training; Oliver Wyman Act 167 Report section on primary care productivity.</w:t>
      </w:r>
    </w:p>
    <w:tbl>
      <w:tblPr>
        <w:tblStyle w:val="Table113"/>
        <w:tblW w:w="9072.0" w:type="dxa"/>
        <w:jc w:val="left"/>
        <w:tblInd w:w="-160.0" w:type="dxa"/>
        <w:tblBorders>
          <w:top w:color="e7f4f2" w:space="0" w:sz="4" w:val="single"/>
          <w:left w:color="1f8a78" w:space="0" w:sz="24" w:val="single"/>
          <w:bottom w:color="e7f4f2" w:space="0" w:sz="4" w:val="single"/>
          <w:right w:color="e7f4f2" w:space="0" w:sz="4" w:val="single"/>
          <w:insideH w:color="e7f4f2" w:space="0" w:sz="4" w:val="single"/>
          <w:insideV w:color="e7f4f2" w:space="0" w:sz="4" w:val="single"/>
        </w:tblBorders>
        <w:tblLayout w:type="fixed"/>
        <w:tblLook w:val="0000"/>
      </w:tblPr>
      <w:tblGrid>
        <w:gridCol w:w="9072"/>
        <w:tblGridChange w:id="0">
          <w:tblGrid>
            <w:gridCol w:w="9072"/>
          </w:tblGrid>
        </w:tblGridChange>
      </w:tblGrid>
      <w:tr>
        <w:trPr>
          <w:cantSplit w:val="0"/>
          <w:tblHeader w:val="0"/>
        </w:trPr>
        <w:tc>
          <w:tcPr>
            <w:shd w:fill="e7f4f2" w:val="clear"/>
          </w:tcPr>
          <w:p w:rsidR="00000000" w:rsidDel="00000000" w:rsidP="00000000" w:rsidRDefault="00000000" w:rsidRPr="00000000" w14:paraId="00000B37">
            <w:pPr>
              <w:spacing w:after="60" w:line="264" w:lineRule="auto"/>
              <w:rPr/>
            </w:pPr>
            <w:r w:rsidDel="00000000" w:rsidR="00000000" w:rsidRPr="00000000">
              <w:rPr>
                <w:b w:val="1"/>
                <w:bCs w:val="1"/>
                <w:color w:val="0f5247"/>
                <w:sz w:val="21"/>
                <w:szCs w:val="21"/>
                <w:rtl w:val="0"/>
              </w:rPr>
              <w:t xml:space="preserve">BEYOND VERMONT</w:t>
            </w:r>
            <w:r w:rsidDel="00000000" w:rsidR="00000000" w:rsidRPr="00000000">
              <w:rPr>
                <w:rtl w:val="0"/>
              </w:rPr>
            </w:r>
          </w:p>
          <w:p w:rsidR="00000000" w:rsidDel="00000000" w:rsidP="00000000" w:rsidRDefault="00000000" w:rsidRPr="00000000" w14:paraId="00000B38">
            <w:pPr>
              <w:spacing w:after="60" w:line="264" w:lineRule="auto"/>
              <w:rPr/>
            </w:pPr>
            <w:r w:rsidDel="00000000" w:rsidR="00000000" w:rsidRPr="00000000">
              <w:rPr>
                <w:sz w:val="20"/>
                <w:szCs w:val="20"/>
                <w:rtl w:val="0"/>
              </w:rPr>
              <w:t xml:space="preserve">Panel risk stratification is a core requirement of PCMH recognition under any major accrediting body (NCQA, URAC, or state-specific equivalents), not a Vermont-specific practice. The Vermont figures above — panel sizes, risk tiers, staffing ratios — are a starting reference point calibrated to Vermont’s payer mix and rural geography; a practice in a denser urban market or with a different payer mix should expect different panel sizes and staffing ratios, but the underlying framework — stratify the panel, match staffing intensity to risk tier, build the workflow around the highest-risk patients first — transfers directly.</w:t>
            </w:r>
            <w:r w:rsidDel="00000000" w:rsidR="00000000" w:rsidRPr="00000000">
              <w:rPr>
                <w:rtl w:val="0"/>
              </w:rPr>
            </w:r>
          </w:p>
        </w:tc>
      </w:tr>
    </w:tbl>
    <w:p w:rsidR="00000000" w:rsidDel="00000000" w:rsidP="00000000" w:rsidRDefault="00000000" w:rsidRPr="00000000" w14:paraId="00000B39">
      <w:pPr>
        <w:spacing w:after="120" w:line="240" w:lineRule="auto"/>
        <w:rPr>
          <w:sz w:val="16"/>
          <w:szCs w:val="16"/>
        </w:rPr>
      </w:pPr>
      <w:r w:rsidDel="00000000" w:rsidR="00000000" w:rsidRPr="00000000">
        <w:rPr>
          <w:rtl w:val="0"/>
        </w:rPr>
      </w:r>
    </w:p>
    <w:p w:rsidR="00000000" w:rsidDel="00000000" w:rsidP="00000000" w:rsidRDefault="00000000" w:rsidRPr="00000000" w14:paraId="00000B3A">
      <w:pPr>
        <w:pStyle w:val="Heading2"/>
        <w:pBdr>
          <w:top w:color="c9d2df" w:space="10" w:sz="6" w:val="single"/>
        </w:pBdr>
        <w:rPr/>
      </w:pPr>
      <w:bookmarkStart w:colFirst="0" w:colLast="0" w:name="_v16uulc82i24" w:id="253"/>
      <w:bookmarkEnd w:id="253"/>
      <w:r w:rsidDel="00000000" w:rsidR="00000000" w:rsidRPr="00000000">
        <w:rPr>
          <w:color w:val="161b22"/>
          <w:rtl w:val="0"/>
        </w:rPr>
        <w:t xml:space="preserve">9.3  </w:t>
      </w:r>
      <w:r w:rsidDel="00000000" w:rsidR="00000000" w:rsidRPr="00000000">
        <w:rPr>
          <w:b w:val="1"/>
          <w:bCs w:val="1"/>
          <w:color w:val="161b22"/>
          <w:rtl w:val="0"/>
        </w:rPr>
        <w:t xml:space="preserve">Deploying the Collaborative Care Model — Operational Requirements</w:t>
      </w:r>
      <w:r w:rsidDel="00000000" w:rsidR="00000000" w:rsidRPr="00000000">
        <w:rPr>
          <w:rtl w:val="0"/>
        </w:rPr>
      </w:r>
    </w:p>
    <w:p w:rsidR="00000000" w:rsidDel="00000000" w:rsidP="00000000" w:rsidRDefault="00000000" w:rsidRPr="00000000" w14:paraId="00000B3B">
      <w:pPr>
        <w:pStyle w:val="Heading3"/>
        <w:rPr/>
      </w:pPr>
      <w:bookmarkStart w:colFirst="0" w:colLast="0" w:name="_a44zb6h0h54m" w:id="254"/>
      <w:bookmarkEnd w:id="254"/>
      <w:r w:rsidDel="00000000" w:rsidR="00000000" w:rsidRPr="00000000">
        <w:rPr>
          <w:color w:val="161b22"/>
          <w:rtl w:val="0"/>
        </w:rPr>
        <w:t xml:space="preserve">9.3.1  </w:t>
      </w:r>
      <w:r w:rsidDel="00000000" w:rsidR="00000000" w:rsidRPr="00000000">
        <w:rPr>
          <w:b w:val="1"/>
          <w:bCs w:val="1"/>
          <w:color w:val="161b22"/>
          <w:rtl w:val="0"/>
        </w:rPr>
        <w:t xml:space="preserve">Site Readiness Assessment</w:t>
      </w:r>
      <w:r w:rsidDel="00000000" w:rsidR="00000000" w:rsidRPr="00000000">
        <w:rPr>
          <w:rtl w:val="0"/>
        </w:rPr>
      </w:r>
    </w:p>
    <w:p w:rsidR="00000000" w:rsidDel="00000000" w:rsidP="00000000" w:rsidRDefault="00000000" w:rsidRPr="00000000" w14:paraId="00000B3C">
      <w:pPr>
        <w:rPr/>
      </w:pPr>
      <w:r w:rsidDel="00000000" w:rsidR="00000000" w:rsidRPr="00000000">
        <w:rPr>
          <w:rtl w:val="0"/>
        </w:rPr>
        <w:t xml:space="preserve">The Collaborative Care Model’s evidence base — 90+ randomized controlled trials and designated Medicare billing codes — makes it the clinical standard of practice for behavioral health integration in primary care. But the evidence base does not implement CoCM. Before implementing CoCM, a primary care practice must assess its readiness across four operational dimensions.</w:t>
      </w:r>
    </w:p>
    <w:p w:rsidR="00000000" w:rsidDel="00000000" w:rsidP="00000000" w:rsidRDefault="00000000" w:rsidRPr="00000000" w14:paraId="00000B3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EHR integration is the first requirement. CoCM requires a patient registry — a list of all patients receiving CoCM services with their current treatment status, validated outcome scores, and care manager contact information. Most EHR systems can generate this registry if properly configured; many Vermont practices have not configured their EHR for registry-based CoCM management. The first implementation step is registry setup within the existing EHR.</w:t>
      </w:r>
    </w:p>
    <w:p w:rsidR="00000000" w:rsidDel="00000000" w:rsidP="00000000" w:rsidRDefault="00000000" w:rsidRPr="00000000" w14:paraId="00000B3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Physical space, workflow protocols, and billing setup complete the four-dimension readiness assessment. CoCM billing codes 99492, 99493, and 99494 require time tracking — the practice must document the time the BHCM and physician spend on CoCM activities each month. Most practices need to add a time-tracking tool or workflow to their billing process before billing begins.</w:t>
      </w:r>
    </w:p>
    <w:p w:rsidR="00000000" w:rsidDel="00000000" w:rsidP="00000000" w:rsidRDefault="00000000" w:rsidRPr="00000000" w14:paraId="00000B3F">
      <w:pPr>
        <w:pStyle w:val="Heading3"/>
        <w:rPr/>
      </w:pPr>
      <w:bookmarkStart w:colFirst="0" w:colLast="0" w:name="_riy37986xt0a" w:id="255"/>
      <w:bookmarkEnd w:id="255"/>
      <w:r w:rsidDel="00000000" w:rsidR="00000000" w:rsidRPr="00000000">
        <w:rPr>
          <w:color w:val="161b22"/>
          <w:rtl w:val="0"/>
        </w:rPr>
        <w:t xml:space="preserve">9.3.2  </w:t>
      </w:r>
      <w:r w:rsidDel="00000000" w:rsidR="00000000" w:rsidRPr="00000000">
        <w:rPr>
          <w:b w:val="1"/>
          <w:bCs w:val="1"/>
          <w:color w:val="161b22"/>
          <w:rtl w:val="0"/>
        </w:rPr>
        <w:t xml:space="preserve">The Psychiatric Consultation Model — Vermont’s Workforce Solution</w:t>
      </w:r>
      <w:r w:rsidDel="00000000" w:rsidR="00000000" w:rsidRPr="00000000">
        <w:rPr>
          <w:rtl w:val="0"/>
        </w:rPr>
      </w:r>
    </w:p>
    <w:p w:rsidR="00000000" w:rsidDel="00000000" w:rsidP="00000000" w:rsidRDefault="00000000" w:rsidRPr="00000000" w14:paraId="00000B40">
      <w:pPr>
        <w:rPr/>
      </w:pPr>
      <w:r w:rsidDel="00000000" w:rsidR="00000000" w:rsidRPr="00000000">
        <w:rPr>
          <w:rtl w:val="0"/>
        </w:rPr>
        <w:t xml:space="preserve">Vermont’s psychiatric workforce shortage creates a specific implementation challenge for CoCM: where does the psychiatric consultant come from? The telepsychiatry model is Vermont’s primary solution. Several Vermont-based telepsychiatry services, including consultation-liaison programs through UVMMC and regional mental health providers, can provide the weekly case review that CoCM’s psychiatric consultation component requires without requiring in-person psychiatric presence at every primary care site.</w:t>
      </w:r>
    </w:p>
    <w:p w:rsidR="00000000" w:rsidDel="00000000" w:rsidP="00000000" w:rsidRDefault="00000000" w:rsidRPr="00000000" w14:paraId="00000B4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CoCM psychiatric consultation model is more efficient than traditional psychiatric referral in exactly the way that Vermont’s workforce situation requires. One psychiatrist providing consultation through a telepsychiatry model can support 10-15 primary care practices simultaneously — monitoring the BHCMs’ caseloads through weekly case review calls, providing treatment recommendations without direct patient contact for the majority of cases, and reserving direct appointments for the highest-acuity cases that genuinely require in-person psychiatric evaluation. Vermont’s psychiatric workforce, deployed this way, can support CoCM at a scale that direct psychiatric referral could never achieve.</w:t>
      </w:r>
    </w:p>
    <w:p w:rsidR="00000000" w:rsidDel="00000000" w:rsidP="00000000" w:rsidRDefault="00000000" w:rsidRPr="00000000" w14:paraId="00000B42">
      <w:pPr>
        <w:pStyle w:val="Heading3"/>
        <w:rPr/>
      </w:pPr>
      <w:bookmarkStart w:colFirst="0" w:colLast="0" w:name="_ldlpn1ycciif" w:id="256"/>
      <w:bookmarkEnd w:id="256"/>
      <w:r w:rsidDel="00000000" w:rsidR="00000000" w:rsidRPr="00000000">
        <w:rPr>
          <w:color w:val="161b22"/>
          <w:rtl w:val="0"/>
        </w:rPr>
        <w:t xml:space="preserve">9.3.3  </w:t>
      </w:r>
      <w:r w:rsidDel="00000000" w:rsidR="00000000" w:rsidRPr="00000000">
        <w:rPr>
          <w:b w:val="1"/>
          <w:bCs w:val="1"/>
          <w:color w:val="161b22"/>
          <w:rtl w:val="0"/>
        </w:rPr>
        <w:t xml:space="preserve">The BHCM Workforce Pipeline</w:t>
      </w:r>
      <w:r w:rsidDel="00000000" w:rsidR="00000000" w:rsidRPr="00000000">
        <w:rPr>
          <w:rtl w:val="0"/>
        </w:rPr>
      </w:r>
    </w:p>
    <w:p w:rsidR="00000000" w:rsidDel="00000000" w:rsidP="00000000" w:rsidRDefault="00000000" w:rsidRPr="00000000" w14:paraId="00000B43">
      <w:pPr>
        <w:keepNext w:val="0"/>
        <w:rPr/>
      </w:pPr>
      <w:r w:rsidDel="00000000" w:rsidR="00000000" w:rsidRPr="00000000">
        <w:rPr>
          <w:rtl w:val="0"/>
        </w:rPr>
        <w:t xml:space="preserve">The behavioral health care manager is the linchpin of CoCM — the person who maintains the patient registry, conducts most patient contact, monitors treatment response, and escalates to the psychiatric consultant as needed. Vermont’s implementation challenge is that this is a role for which no pre-existing training pipeline exists. BHCMs typically have backgrounds in social work, nursing, counseling, or community health, but the specific skills — registry management, brief evidence-based intervention, outcome measurement, psychiatric consultation preparation — are not covered comprehensively in any standard credential.</w:t>
      </w:r>
    </w:p>
    <w:p w:rsidR="00000000" w:rsidDel="00000000" w:rsidP="00000000" w:rsidRDefault="00000000" w:rsidRPr="00000000" w14:paraId="00000B4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RHT Program application identifies BHCM workforce training as a specific investment priority. The practical solution in Vermont’s current environment: CHT staff with the appropriate clinical background are the natural BHCM pool. Converting existing CHT staff to formal BHCM roles — with targeted training in CoCM-specific skills — is faster and more sustainable than recruiting externally. The 80% of Blueprint administrative entities that reported increased CHT staffing in the 2025 MHI evaluation suggests that this workforce exists; it needs formalization and training, not creation from scratch.</w:t>
      </w:r>
    </w:p>
    <w:tbl>
      <w:tblPr>
        <w:tblStyle w:val="Table114"/>
        <w:tblW w:w="9070.000000000002"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804"/>
        <w:gridCol w:w="1414"/>
        <w:gridCol w:w="2926"/>
        <w:gridCol w:w="2926"/>
        <w:tblGridChange w:id="0">
          <w:tblGrid>
            <w:gridCol w:w="1804"/>
            <w:gridCol w:w="1414"/>
            <w:gridCol w:w="2926"/>
            <w:gridCol w:w="2926"/>
          </w:tblGrid>
        </w:tblGridChange>
      </w:tblGrid>
      <w:tr>
        <w:trPr>
          <w:cantSplit w:val="1"/>
          <w:tblHeader w:val="1"/>
        </w:trPr>
        <w:tc>
          <w:tcPr>
            <w:shd w:fill="1b3a6b" w:val="clear"/>
          </w:tcPr>
          <w:p w:rsidR="00000000" w:rsidDel="00000000" w:rsidP="00000000" w:rsidRDefault="00000000" w:rsidRPr="00000000" w14:paraId="00000B45">
            <w:pPr>
              <w:jc w:val="left"/>
              <w:rPr/>
            </w:pPr>
            <w:r w:rsidDel="00000000" w:rsidR="00000000" w:rsidRPr="00000000">
              <w:rPr>
                <w:b w:val="1"/>
                <w:bCs w:val="1"/>
                <w:color w:val="ffffff"/>
                <w:sz w:val="18"/>
                <w:szCs w:val="18"/>
                <w:rtl w:val="0"/>
              </w:rPr>
              <w:t xml:space="preserve">CoCM Component</w:t>
            </w:r>
            <w:r w:rsidDel="00000000" w:rsidR="00000000" w:rsidRPr="00000000">
              <w:rPr>
                <w:rtl w:val="0"/>
              </w:rPr>
            </w:r>
          </w:p>
        </w:tc>
        <w:tc>
          <w:tcPr>
            <w:shd w:fill="1b3a6b" w:val="clear"/>
          </w:tcPr>
          <w:p w:rsidR="00000000" w:rsidDel="00000000" w:rsidP="00000000" w:rsidRDefault="00000000" w:rsidRPr="00000000" w14:paraId="00000B46">
            <w:pPr>
              <w:jc w:val="left"/>
              <w:rPr/>
            </w:pPr>
            <w:r w:rsidDel="00000000" w:rsidR="00000000" w:rsidRPr="00000000">
              <w:rPr>
                <w:b w:val="1"/>
                <w:bCs w:val="1"/>
                <w:color w:val="ffffff"/>
                <w:sz w:val="18"/>
                <w:szCs w:val="18"/>
                <w:rtl w:val="0"/>
              </w:rPr>
              <w:t xml:space="preserve">Role</w:t>
            </w:r>
            <w:r w:rsidDel="00000000" w:rsidR="00000000" w:rsidRPr="00000000">
              <w:rPr>
                <w:rtl w:val="0"/>
              </w:rPr>
            </w:r>
          </w:p>
        </w:tc>
        <w:tc>
          <w:tcPr>
            <w:shd w:fill="1b3a6b" w:val="clear"/>
          </w:tcPr>
          <w:p w:rsidR="00000000" w:rsidDel="00000000" w:rsidP="00000000" w:rsidRDefault="00000000" w:rsidRPr="00000000" w14:paraId="00000B47">
            <w:pPr>
              <w:jc w:val="left"/>
              <w:rPr/>
            </w:pPr>
            <w:r w:rsidDel="00000000" w:rsidR="00000000" w:rsidRPr="00000000">
              <w:rPr>
                <w:b w:val="1"/>
                <w:bCs w:val="1"/>
                <w:color w:val="ffffff"/>
                <w:sz w:val="18"/>
                <w:szCs w:val="18"/>
                <w:rtl w:val="0"/>
              </w:rPr>
              <w:t xml:space="preserve">What they do</w:t>
            </w:r>
            <w:r w:rsidDel="00000000" w:rsidR="00000000" w:rsidRPr="00000000">
              <w:rPr>
                <w:rtl w:val="0"/>
              </w:rPr>
            </w:r>
          </w:p>
        </w:tc>
        <w:tc>
          <w:tcPr>
            <w:shd w:fill="1b3a6b" w:val="clear"/>
          </w:tcPr>
          <w:p w:rsidR="00000000" w:rsidDel="00000000" w:rsidP="00000000" w:rsidRDefault="00000000" w:rsidRPr="00000000" w14:paraId="00000B48">
            <w:pPr>
              <w:jc w:val="left"/>
              <w:rPr/>
            </w:pPr>
            <w:r w:rsidDel="00000000" w:rsidR="00000000" w:rsidRPr="00000000">
              <w:rPr>
                <w:b w:val="1"/>
                <w:bCs w:val="1"/>
                <w:color w:val="ffffff"/>
                <w:sz w:val="18"/>
                <w:szCs w:val="18"/>
                <w:rtl w:val="0"/>
              </w:rPr>
              <w:t xml:space="preserve">Vermont application</w:t>
            </w:r>
            <w:r w:rsidDel="00000000" w:rsidR="00000000" w:rsidRPr="00000000">
              <w:rPr>
                <w:rtl w:val="0"/>
              </w:rPr>
            </w:r>
          </w:p>
        </w:tc>
      </w:tr>
      <w:tr>
        <w:trPr>
          <w:cantSplit w:val="1"/>
          <w:tblHeader w:val="0"/>
        </w:trPr>
        <w:tc>
          <w:tcPr/>
          <w:p w:rsidR="00000000" w:rsidDel="00000000" w:rsidP="00000000" w:rsidRDefault="00000000" w:rsidRPr="00000000" w14:paraId="00000B49">
            <w:pPr>
              <w:jc w:val="left"/>
              <w:rPr/>
            </w:pPr>
            <w:r w:rsidDel="00000000" w:rsidR="00000000" w:rsidRPr="00000000">
              <w:rPr>
                <w:sz w:val="18"/>
                <w:szCs w:val="18"/>
                <w:rtl w:val="0"/>
              </w:rPr>
              <w:t xml:space="preserve">Primary Care Provider (PCP)</w:t>
            </w:r>
            <w:r w:rsidDel="00000000" w:rsidR="00000000" w:rsidRPr="00000000">
              <w:rPr>
                <w:rtl w:val="0"/>
              </w:rPr>
            </w:r>
          </w:p>
        </w:tc>
        <w:tc>
          <w:tcPr/>
          <w:p w:rsidR="00000000" w:rsidDel="00000000" w:rsidP="00000000" w:rsidRDefault="00000000" w:rsidRPr="00000000" w14:paraId="00000B4A">
            <w:pPr>
              <w:jc w:val="left"/>
              <w:rPr/>
            </w:pPr>
            <w:r w:rsidDel="00000000" w:rsidR="00000000" w:rsidRPr="00000000">
              <w:rPr>
                <w:sz w:val="18"/>
                <w:szCs w:val="18"/>
                <w:rtl w:val="0"/>
              </w:rPr>
              <w:t xml:space="preserve">Treating and billing provider</w:t>
            </w:r>
            <w:r w:rsidDel="00000000" w:rsidR="00000000" w:rsidRPr="00000000">
              <w:rPr>
                <w:rtl w:val="0"/>
              </w:rPr>
            </w:r>
          </w:p>
        </w:tc>
        <w:tc>
          <w:tcPr/>
          <w:p w:rsidR="00000000" w:rsidDel="00000000" w:rsidP="00000000" w:rsidRDefault="00000000" w:rsidRPr="00000000" w14:paraId="00000B4B">
            <w:pPr>
              <w:jc w:val="left"/>
              <w:rPr/>
            </w:pPr>
            <w:r w:rsidDel="00000000" w:rsidR="00000000" w:rsidRPr="00000000">
              <w:rPr>
                <w:sz w:val="18"/>
                <w:szCs w:val="18"/>
                <w:rtl w:val="0"/>
              </w:rPr>
              <w:t xml:space="preserve">Identifies patients through validated screening (PHQ-9, GAD-7); refers to BHCM; provides warm handoffs; bills CoCM codes monthly</w:t>
            </w:r>
            <w:r w:rsidDel="00000000" w:rsidR="00000000" w:rsidRPr="00000000">
              <w:rPr>
                <w:rtl w:val="0"/>
              </w:rPr>
            </w:r>
          </w:p>
        </w:tc>
        <w:tc>
          <w:tcPr/>
          <w:p w:rsidR="00000000" w:rsidDel="00000000" w:rsidP="00000000" w:rsidRDefault="00000000" w:rsidRPr="00000000" w14:paraId="00000B4C">
            <w:pPr>
              <w:jc w:val="left"/>
              <w:rPr/>
            </w:pPr>
            <w:r w:rsidDel="00000000" w:rsidR="00000000" w:rsidRPr="00000000">
              <w:rPr>
                <w:sz w:val="18"/>
                <w:szCs w:val="18"/>
                <w:rtl w:val="0"/>
              </w:rPr>
              <w:t xml:space="preserve">Blueprint PCMH practices are the natural CoCM deployment sites — they already have the population management infrastructure and quality reporting that CoCM requires</w:t>
            </w:r>
            <w:r w:rsidDel="00000000" w:rsidR="00000000" w:rsidRPr="00000000">
              <w:rPr>
                <w:rtl w:val="0"/>
              </w:rPr>
            </w:r>
          </w:p>
        </w:tc>
      </w:tr>
      <w:tr>
        <w:trPr>
          <w:cantSplit w:val="0"/>
          <w:tblHeader w:val="0"/>
        </w:trPr>
        <w:tc>
          <w:tcPr/>
          <w:p w:rsidR="00000000" w:rsidDel="00000000" w:rsidP="00000000" w:rsidRDefault="00000000" w:rsidRPr="00000000" w14:paraId="00000B4D">
            <w:pPr>
              <w:jc w:val="left"/>
              <w:rPr/>
            </w:pPr>
            <w:r w:rsidDel="00000000" w:rsidR="00000000" w:rsidRPr="00000000">
              <w:rPr>
                <w:sz w:val="18"/>
                <w:szCs w:val="18"/>
                <w:rtl w:val="0"/>
              </w:rPr>
              <w:t xml:space="preserve">Behavioral Health Care Manager (BHCM)</w:t>
            </w:r>
            <w:r w:rsidDel="00000000" w:rsidR="00000000" w:rsidRPr="00000000">
              <w:rPr>
                <w:rtl w:val="0"/>
              </w:rPr>
            </w:r>
          </w:p>
        </w:tc>
        <w:tc>
          <w:tcPr/>
          <w:p w:rsidR="00000000" w:rsidDel="00000000" w:rsidP="00000000" w:rsidRDefault="00000000" w:rsidRPr="00000000" w14:paraId="00000B4E">
            <w:pPr>
              <w:jc w:val="left"/>
              <w:rPr/>
            </w:pPr>
            <w:r w:rsidDel="00000000" w:rsidR="00000000" w:rsidRPr="00000000">
              <w:rPr>
                <w:sz w:val="18"/>
                <w:szCs w:val="18"/>
                <w:rtl w:val="0"/>
              </w:rPr>
              <w:t xml:space="preserve">Day-to-day care coordinator</w:t>
            </w:r>
            <w:r w:rsidDel="00000000" w:rsidR="00000000" w:rsidRPr="00000000">
              <w:rPr>
                <w:rtl w:val="0"/>
              </w:rPr>
            </w:r>
          </w:p>
        </w:tc>
        <w:tc>
          <w:tcPr/>
          <w:p w:rsidR="00000000" w:rsidDel="00000000" w:rsidP="00000000" w:rsidRDefault="00000000" w:rsidRPr="00000000" w14:paraId="00000B4F">
            <w:pPr>
              <w:jc w:val="left"/>
              <w:rPr/>
            </w:pPr>
            <w:r w:rsidDel="00000000" w:rsidR="00000000" w:rsidRPr="00000000">
              <w:rPr>
                <w:sz w:val="18"/>
                <w:szCs w:val="18"/>
                <w:rtl w:val="0"/>
              </w:rPr>
              <w:t xml:space="preserve">Maintains patient registry; provides brief interventions; monitors treatment response with validated rating scales; escalates to psychiatric consultant as needed; coordinates with community resources</w:t>
            </w:r>
            <w:r w:rsidDel="00000000" w:rsidR="00000000" w:rsidRPr="00000000">
              <w:rPr>
                <w:rtl w:val="0"/>
              </w:rPr>
            </w:r>
          </w:p>
        </w:tc>
        <w:tc>
          <w:tcPr/>
          <w:p w:rsidR="00000000" w:rsidDel="00000000" w:rsidP="00000000" w:rsidRDefault="00000000" w:rsidRPr="00000000" w14:paraId="00000B50">
            <w:pPr>
              <w:jc w:val="left"/>
              <w:rPr/>
            </w:pPr>
            <w:r w:rsidDel="00000000" w:rsidR="00000000" w:rsidRPr="00000000">
              <w:rPr>
                <w:sz w:val="18"/>
                <w:szCs w:val="18"/>
                <w:rtl w:val="0"/>
              </w:rPr>
              <w:t xml:space="preserve">MHI pilot found 80% of administrative entities increased CHT staffing — CHT staff are the natural BHCM pool; sustainability challenge when pilot funding ends</w:t>
            </w:r>
            <w:r w:rsidDel="00000000" w:rsidR="00000000" w:rsidRPr="00000000">
              <w:rPr>
                <w:rtl w:val="0"/>
              </w:rPr>
            </w:r>
          </w:p>
        </w:tc>
      </w:tr>
      <w:tr>
        <w:trPr>
          <w:cantSplit w:val="1"/>
          <w:tblHeader w:val="0"/>
        </w:trPr>
        <w:tc>
          <w:tcPr/>
          <w:p w:rsidR="00000000" w:rsidDel="00000000" w:rsidP="00000000" w:rsidRDefault="00000000" w:rsidRPr="00000000" w14:paraId="00000B51">
            <w:pPr>
              <w:jc w:val="left"/>
              <w:rPr/>
            </w:pPr>
            <w:r w:rsidDel="00000000" w:rsidR="00000000" w:rsidRPr="00000000">
              <w:rPr>
                <w:sz w:val="18"/>
                <w:szCs w:val="18"/>
                <w:rtl w:val="0"/>
              </w:rPr>
              <w:t xml:space="preserve">Psychiatric Consultant</w:t>
            </w:r>
            <w:r w:rsidDel="00000000" w:rsidR="00000000" w:rsidRPr="00000000">
              <w:rPr>
                <w:rtl w:val="0"/>
              </w:rPr>
            </w:r>
          </w:p>
        </w:tc>
        <w:tc>
          <w:tcPr/>
          <w:p w:rsidR="00000000" w:rsidDel="00000000" w:rsidP="00000000" w:rsidRDefault="00000000" w:rsidRPr="00000000" w14:paraId="00000B52">
            <w:pPr>
              <w:jc w:val="left"/>
              <w:rPr/>
            </w:pPr>
            <w:r w:rsidDel="00000000" w:rsidR="00000000" w:rsidRPr="00000000">
              <w:rPr>
                <w:sz w:val="18"/>
                <w:szCs w:val="18"/>
                <w:rtl w:val="0"/>
              </w:rPr>
              <w:t xml:space="preserve">Clinical supervision</w:t>
            </w:r>
            <w:r w:rsidDel="00000000" w:rsidR="00000000" w:rsidRPr="00000000">
              <w:rPr>
                <w:rtl w:val="0"/>
              </w:rPr>
            </w:r>
          </w:p>
        </w:tc>
        <w:tc>
          <w:tcPr/>
          <w:p w:rsidR="00000000" w:rsidDel="00000000" w:rsidP="00000000" w:rsidRDefault="00000000" w:rsidRPr="00000000" w14:paraId="00000B53">
            <w:pPr>
              <w:jc w:val="left"/>
              <w:rPr/>
            </w:pPr>
            <w:r w:rsidDel="00000000" w:rsidR="00000000" w:rsidRPr="00000000">
              <w:rPr>
                <w:sz w:val="18"/>
                <w:szCs w:val="18"/>
                <w:rtl w:val="0"/>
              </w:rPr>
              <w:t xml:space="preserve">Regular case review with BHCM; consultation on treatment recommendations; direct care for highest-acuity cases; not the primary provider for most CoCM patients</w:t>
            </w:r>
            <w:r w:rsidDel="00000000" w:rsidR="00000000" w:rsidRPr="00000000">
              <w:rPr>
                <w:rtl w:val="0"/>
              </w:rPr>
            </w:r>
          </w:p>
        </w:tc>
        <w:tc>
          <w:tcPr/>
          <w:p w:rsidR="00000000" w:rsidDel="00000000" w:rsidP="00000000" w:rsidRDefault="00000000" w:rsidRPr="00000000" w14:paraId="00000B54">
            <w:pPr>
              <w:jc w:val="left"/>
              <w:rPr/>
            </w:pPr>
            <w:r w:rsidDel="00000000" w:rsidR="00000000" w:rsidRPr="00000000">
              <w:rPr>
                <w:sz w:val="18"/>
                <w:szCs w:val="18"/>
                <w:rtl w:val="0"/>
              </w:rPr>
              <w:t xml:space="preserve">Vermont’s psychiatric shortage makes the CoCM model especially valuable — one psychiatrist can support 10-15 primary care practices’ behavioral health populations through consultation rather than direct care</w:t>
            </w:r>
            <w:r w:rsidDel="00000000" w:rsidR="00000000" w:rsidRPr="00000000">
              <w:rPr>
                <w:rtl w:val="0"/>
              </w:rPr>
            </w:r>
          </w:p>
        </w:tc>
      </w:tr>
    </w:tbl>
    <w:p w:rsidR="00000000" w:rsidDel="00000000" w:rsidP="00000000" w:rsidRDefault="00000000" w:rsidRPr="00000000" w14:paraId="00000B55">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9.3 — Collaborative Care Model components and Vermont application. Sources: SAMHSA CoCM program; CMS Behavioral Health Integration Services (January 2026); Vermont MHI Pilot Evaluation (2025).</w:t>
      </w:r>
    </w:p>
    <w:p w:rsidR="00000000" w:rsidDel="00000000" w:rsidP="00000000" w:rsidRDefault="00000000" w:rsidRPr="00000000" w14:paraId="00000B56">
      <w:pPr>
        <w:pStyle w:val="Heading2"/>
        <w:pBdr>
          <w:top w:color="c9d2df" w:space="10" w:sz="6" w:val="single"/>
        </w:pBdr>
        <w:rPr/>
      </w:pPr>
      <w:bookmarkStart w:colFirst="0" w:colLast="0" w:name="_xl5zi6n4epwj" w:id="257"/>
      <w:bookmarkEnd w:id="257"/>
      <w:r w:rsidDel="00000000" w:rsidR="00000000" w:rsidRPr="00000000">
        <w:rPr>
          <w:color w:val="161b22"/>
          <w:rtl w:val="0"/>
        </w:rPr>
        <w:t xml:space="preserve">9.4  </w:t>
      </w:r>
      <w:r w:rsidDel="00000000" w:rsidR="00000000" w:rsidRPr="00000000">
        <w:rPr>
          <w:b w:val="1"/>
          <w:bCs w:val="1"/>
          <w:color w:val="161b22"/>
          <w:rtl w:val="0"/>
        </w:rPr>
        <w:t xml:space="preserve">HEDIS Improvement Methodology — Vermont Context</w:t>
      </w:r>
      <w:r w:rsidDel="00000000" w:rsidR="00000000" w:rsidRPr="00000000">
        <w:rPr>
          <w:rtl w:val="0"/>
        </w:rPr>
      </w:r>
    </w:p>
    <w:p w:rsidR="00000000" w:rsidDel="00000000" w:rsidP="00000000" w:rsidRDefault="00000000" w:rsidRPr="00000000" w14:paraId="00000B57">
      <w:pPr>
        <w:rPr/>
      </w:pPr>
      <w:r w:rsidDel="00000000" w:rsidR="00000000" w:rsidRPr="00000000">
        <w:rPr>
          <w:rtl w:val="0"/>
        </w:rPr>
        <w:t xml:space="preserve">HEDIS is the measurement language of the Blueprint, the commercial market, and value-based contract quality accountability. Vermont primary care practices and health systems that want to improve their HEDIS performance — and their financial performance under quality-adjusted VBC payments — need a systematic improvement methodology, not a measurement committee.</w:t>
      </w:r>
    </w:p>
    <w:p w:rsidR="00000000" w:rsidDel="00000000" w:rsidP="00000000" w:rsidRDefault="00000000" w:rsidRPr="00000000" w14:paraId="00000B58">
      <w:pPr>
        <w:pStyle w:val="Heading3"/>
        <w:rPr/>
      </w:pPr>
      <w:bookmarkStart w:colFirst="0" w:colLast="0" w:name="_klwvft79k10s" w:id="258"/>
      <w:bookmarkEnd w:id="258"/>
      <w:r w:rsidDel="00000000" w:rsidR="00000000" w:rsidRPr="00000000">
        <w:rPr>
          <w:color w:val="161b22"/>
          <w:rtl w:val="0"/>
        </w:rPr>
        <w:t xml:space="preserve">9.4.1  </w:t>
      </w:r>
      <w:r w:rsidDel="00000000" w:rsidR="00000000" w:rsidRPr="00000000">
        <w:rPr>
          <w:b w:val="1"/>
          <w:bCs w:val="1"/>
          <w:color w:val="161b22"/>
          <w:rtl w:val="0"/>
        </w:rPr>
        <w:t xml:space="preserve">The Five-Step HEDIS Improvement Framework</w:t>
      </w:r>
      <w:r w:rsidDel="00000000" w:rsidR="00000000" w:rsidRPr="00000000">
        <w:rPr>
          <w:rtl w:val="0"/>
        </w:rPr>
      </w:r>
    </w:p>
    <w:p w:rsidR="00000000" w:rsidDel="00000000" w:rsidP="00000000" w:rsidRDefault="00000000" w:rsidRPr="00000000" w14:paraId="00000B59">
      <w:pPr>
        <w:rPr/>
      </w:pPr>
      <w:r w:rsidDel="00000000" w:rsidR="00000000" w:rsidRPr="00000000">
        <w:rPr>
          <w:rtl w:val="0"/>
        </w:rPr>
        <w:t xml:space="preserve">Step 1 — Performance Baseline: Know where you are before deciding where to go. Vermont’s Blueprint HEDIS report provides practices with measure-level performance data compared to NCQA 50th and 90th percentile benchmarks. The starting question: which measures are you below the 50th percentile?</w:t>
      </w:r>
    </w:p>
    <w:p w:rsidR="00000000" w:rsidDel="00000000" w:rsidP="00000000" w:rsidRDefault="00000000" w:rsidRPr="00000000" w14:paraId="00000B5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Step 2 — Gap Analysis: Identify how many patients have open care gaps for each priority measure. A practice with a hypertension control rate of 62% needs to know: how many patients with diagnosed hypertension have blood pressure above 140/90 in the last measurement period? This is the numerator gap — the number of patients who need to be moved into the controlled category to reach a target performance level. VHCURES linkage and Blueprint data reports provide this gap analysis.</w:t>
      </w:r>
    </w:p>
    <w:p w:rsidR="00000000" w:rsidDel="00000000" w:rsidP="00000000" w:rsidRDefault="00000000" w:rsidRPr="00000000" w14:paraId="00000B5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Step 3 — Root Cause Analysis: Why do patients have uncontrolled hypertension? The clinical answer is almost always multi-factorial: medication non-adherence, inadequate follow-up, SDOH barriers, clinical inertia in prescribing, missed measurement opportunities. Root cause analysis distinguishes between problems that are clinical, operational, data-related, and SDOH-driven. Each root cause requires a different intervention.</w:t>
      </w:r>
    </w:p>
    <w:p w:rsidR="00000000" w:rsidDel="00000000" w:rsidP="00000000" w:rsidRDefault="00000000" w:rsidRPr="00000000" w14:paraId="00000B5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Step 4 — Intervention Design: Match the intervention to the root cause. Clinical inertia requires a prescribing protocol embedded in the EHR that prompts intensification when blood pressure is above goal. Missed measurement opportunities require a blood pressure measurement protocol at every visit. SDOH barriers require CHT referral for medication assistance programs and food access resources.</w:t>
      </w:r>
    </w:p>
    <w:p w:rsidR="00000000" w:rsidDel="00000000" w:rsidP="00000000" w:rsidRDefault="00000000" w:rsidRPr="00000000" w14:paraId="00000B5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Step 5 — Sustainable Systems Change: The most common HEDIS improvement failure mode is the improvement campaign that produces a short-term spike in performance followed by regression to baseline. Sustainable improvement requires embedding the intervention in standing workflow, not treating it as a project. The blood pressure measurement protocol must become the default for every patient encounter, not a special push for the measurement period.</w:t>
      </w:r>
    </w:p>
    <w:p w:rsidR="00000000" w:rsidDel="00000000" w:rsidP="00000000" w:rsidRDefault="00000000" w:rsidRPr="00000000" w14:paraId="00000B5E">
      <w:pPr>
        <w:pStyle w:val="Heading3"/>
        <w:rPr/>
      </w:pPr>
      <w:bookmarkStart w:colFirst="0" w:colLast="0" w:name="_urt6yay79g6q" w:id="259"/>
      <w:bookmarkEnd w:id="259"/>
      <w:r w:rsidDel="00000000" w:rsidR="00000000" w:rsidRPr="00000000">
        <w:rPr>
          <w:color w:val="161b22"/>
          <w:rtl w:val="0"/>
        </w:rPr>
        <w:t xml:space="preserve">9.4.2  </w:t>
      </w:r>
      <w:r w:rsidDel="00000000" w:rsidR="00000000" w:rsidRPr="00000000">
        <w:rPr>
          <w:b w:val="1"/>
          <w:bCs w:val="1"/>
          <w:color w:val="161b22"/>
          <w:rtl w:val="0"/>
        </w:rPr>
        <w:t xml:space="preserve">Vermont-Specific HEDIS Opportunity Areas</w:t>
      </w:r>
      <w:r w:rsidDel="00000000" w:rsidR="00000000" w:rsidRPr="00000000">
        <w:rPr>
          <w:rtl w:val="0"/>
        </w:rPr>
      </w:r>
    </w:p>
    <w:p w:rsidR="00000000" w:rsidDel="00000000" w:rsidP="00000000" w:rsidRDefault="00000000" w:rsidRPr="00000000" w14:paraId="00000B5F">
      <w:pPr>
        <w:rPr/>
      </w:pPr>
      <w:r w:rsidDel="00000000" w:rsidR="00000000" w:rsidRPr="00000000">
        <w:rPr>
          <w:rtl w:val="0"/>
        </w:rPr>
        <w:t xml:space="preserve">Vermont’s November 2025 data reveals specific HEDIS opportunity areas that primary care practices can prioritize for improvement investments with the highest population health and financial return under VBC.</w:t>
      </w:r>
    </w:p>
    <w:p w:rsidR="00000000" w:rsidDel="00000000" w:rsidP="00000000" w:rsidRDefault="00000000" w:rsidRPr="00000000" w14:paraId="00000B6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Diabetes HbA1c Management: 22% of Vermont’s Blueprint diabetic patients have HbA1c not in control. Given Vermont’s population of approximately 60,000-70,000 adults with type 2 diabetes, applying that Blueprint-measured rate to the statewide population implies on the order of 13,000-15,400 patients with inadequately controlled diabetes — each at elevated risk for hospitalization from diabetic complications.</w:t>
      </w:r>
    </w:p>
    <w:p w:rsidR="00000000" w:rsidDel="00000000" w:rsidP="00000000" w:rsidRDefault="00000000" w:rsidRPr="00000000" w14:paraId="00000B6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Behavioral Health Follow-Up: 76% 30-day follow-up after mental health ED visits, 68% after SUD ED visits. Every patient who does not receive timely follow-up after a behavioral health ED visit is at elevated risk for a return ED visit, hospitalization, or worse outcome. The HEDIS Follow-Up After Emergency Department Visit for Mental Illness (FUM) measure directly captures this gap.</w:t>
      </w:r>
    </w:p>
    <w:p w:rsidR="00000000" w:rsidDel="00000000" w:rsidP="00000000" w:rsidRDefault="00000000" w:rsidRPr="00000000" w14:paraId="00000B6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Cervical Cancer Screening: The 2025 AHS transformation report notes below-benchmark cervical cancer screening rates in several Vermont communities, particularly in rural areas with limited access to gynecological services. The patients most likely to be under-screened are those with the most transportation barriers and the least consistent primary care engagement — an equity issue as well as a quality issue.</w:t>
      </w:r>
    </w:p>
    <w:p w:rsidR="00000000" w:rsidDel="00000000" w:rsidP="00000000" w:rsidRDefault="00000000" w:rsidRPr="00000000" w14:paraId="00000B63">
      <w:pPr>
        <w:pStyle w:val="Heading2"/>
        <w:pBdr>
          <w:top w:color="c9d2df" w:space="10" w:sz="6" w:val="single"/>
        </w:pBdr>
        <w:rPr/>
      </w:pPr>
      <w:bookmarkStart w:colFirst="0" w:colLast="0" w:name="_qp4ggi8xocu7" w:id="260"/>
      <w:bookmarkEnd w:id="260"/>
      <w:r w:rsidDel="00000000" w:rsidR="00000000" w:rsidRPr="00000000">
        <w:rPr>
          <w:color w:val="161b22"/>
          <w:rtl w:val="0"/>
        </w:rPr>
        <w:t xml:space="preserve">9.5  </w:t>
      </w:r>
      <w:r w:rsidDel="00000000" w:rsidR="00000000" w:rsidRPr="00000000">
        <w:rPr>
          <w:b w:val="1"/>
          <w:bCs w:val="1"/>
          <w:color w:val="161b22"/>
          <w:rtl w:val="0"/>
        </w:rPr>
        <w:t xml:space="preserve">The Clinical Data Infrastructure — Connecting Care to Population Health Management</w:t>
      </w:r>
      <w:r w:rsidDel="00000000" w:rsidR="00000000" w:rsidRPr="00000000">
        <w:rPr>
          <w:rtl w:val="0"/>
        </w:rPr>
      </w:r>
    </w:p>
    <w:p w:rsidR="00000000" w:rsidDel="00000000" w:rsidP="00000000" w:rsidRDefault="00000000" w:rsidRPr="00000000" w14:paraId="00000B64">
      <w:pPr>
        <w:rPr/>
      </w:pPr>
      <w:r w:rsidDel="00000000" w:rsidR="00000000" w:rsidRPr="00000000">
        <w:rPr>
          <w:rtl w:val="0"/>
        </w:rPr>
        <w:t xml:space="preserve">The clinical pillar’s effectiveness under VBC depends on data infrastructure that most Vermont primary care practices have not fully built. The connection between individual clinical encounters and population-level outcome tracking is the operational gap that prevents good clinical care from translating into good VBC financial performance.</w:t>
      </w:r>
    </w:p>
    <w:p w:rsidR="00000000" w:rsidDel="00000000" w:rsidP="00000000" w:rsidRDefault="00000000" w:rsidRPr="00000000" w14:paraId="00000B65">
      <w:pPr>
        <w:pStyle w:val="Heading3"/>
        <w:rPr/>
      </w:pPr>
      <w:bookmarkStart w:colFirst="0" w:colLast="0" w:name="_tdjp7bigaxgt" w:id="261"/>
      <w:bookmarkEnd w:id="261"/>
      <w:r w:rsidDel="00000000" w:rsidR="00000000" w:rsidRPr="00000000">
        <w:rPr>
          <w:color w:val="161b22"/>
          <w:rtl w:val="0"/>
        </w:rPr>
        <w:t xml:space="preserve">9.5.1  </w:t>
      </w:r>
      <w:r w:rsidDel="00000000" w:rsidR="00000000" w:rsidRPr="00000000">
        <w:rPr>
          <w:b w:val="1"/>
          <w:bCs w:val="1"/>
          <w:color w:val="161b22"/>
          <w:rtl w:val="0"/>
        </w:rPr>
        <w:t xml:space="preserve">Vermont’s Three-Step Clinical Data Model</w:t>
      </w:r>
      <w:r w:rsidDel="00000000" w:rsidR="00000000" w:rsidRPr="00000000">
        <w:rPr>
          <w:rtl w:val="0"/>
        </w:rPr>
      </w:r>
    </w:p>
    <w:p w:rsidR="00000000" w:rsidDel="00000000" w:rsidP="00000000" w:rsidRDefault="00000000" w:rsidRPr="00000000" w14:paraId="00000B66">
      <w:pPr>
        <w:rPr/>
      </w:pPr>
      <w:r w:rsidDel="00000000" w:rsidR="00000000" w:rsidRPr="00000000">
        <w:rPr>
          <w:rtl w:val="0"/>
        </w:rPr>
        <w:t xml:space="preserve">Step 1 — Point-of-Care Data Capture: The clinical encounter generates the data. Blood pressure measurements, HbA1c results, PHQ-9 scores, medication lists, care gap closures — all of this information is created at the point of care. The quality of VBC performance tracking depends entirely on the completeness and accuracy of this initial data capture. If the blood pressure is measured but documented in free-text rather than a structured EHR field, it cannot be extracted for HEDIS reporting or care gap analysis.</w:t>
      </w:r>
    </w:p>
    <w:p w:rsidR="00000000" w:rsidDel="00000000" w:rsidP="00000000" w:rsidRDefault="00000000" w:rsidRPr="00000000" w14:paraId="00000B6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implementation gap: many Vermont practices, particularly smaller rural practices, have inconsistent structured data capture. Staff document clinical information in free text because the structured field workflow is slower at the point of care. This apparent efficiency creates a downstream measurement failure that costs the practice in HEDIS performance and care gap identification. Blueprint field staff training on structured data capture is the intervention; EHR workflow redesign is the vehicle.</w:t>
      </w:r>
    </w:p>
    <w:p w:rsidR="00000000" w:rsidDel="00000000" w:rsidP="00000000" w:rsidRDefault="00000000" w:rsidRPr="00000000" w14:paraId="00000B6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Step 2 — Practice-Level Aggregation: The EHR aggregates data across all patients to generate the practice-level population view. The patient registry, the care gap report, the HEDIS measure performance dashboard — these are all generated by aggregating individual encounter data across the full panel. Vermont’s VITL health information exchange provides claims data from VHCURES, enabling the practice to see utilization that occurs outside their own walls — emergency department visits, hospitalizations, specialist encounters — and close care gaps based on information the practice would otherwise not have.</w:t>
      </w:r>
    </w:p>
    <w:p w:rsidR="00000000" w:rsidDel="00000000" w:rsidP="00000000" w:rsidRDefault="00000000" w:rsidRPr="00000000" w14:paraId="00000B6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Step 3 — System-Level Population Health Management: The GMCB analytics vendor, once deployed, will aggregate practice-level data to the HSA and statewide level, enabling Vermont to manage population health across the full attributed population under Act 68 global budgets. Vermont’s most critical current gap is at Steps 1 and 2 — incomplete structured data capture and incomplete VITL connectivity. The analytics vendor cannot analyze data that was not captured or not shared. Investment in practice-level data infrastructure is the clinical pillar prerequisite for effective population health management under global budgets.</w:t>
      </w:r>
    </w:p>
    <w:p w:rsidR="00000000" w:rsidDel="00000000" w:rsidP="00000000" w:rsidRDefault="00000000" w:rsidRPr="00000000" w14:paraId="00000B6A">
      <w:pPr>
        <w:pStyle w:val="Heading3"/>
        <w:rPr/>
      </w:pPr>
      <w:bookmarkStart w:colFirst="0" w:colLast="0" w:name="_iec4y69zdp5j" w:id="262"/>
      <w:bookmarkEnd w:id="262"/>
      <w:r w:rsidDel="00000000" w:rsidR="00000000" w:rsidRPr="00000000">
        <w:rPr>
          <w:color w:val="161b22"/>
          <w:rtl w:val="0"/>
        </w:rPr>
        <w:t xml:space="preserve">9.5.2  </w:t>
      </w:r>
      <w:r w:rsidDel="00000000" w:rsidR="00000000" w:rsidRPr="00000000">
        <w:rPr>
          <w:b w:val="1"/>
          <w:bCs w:val="1"/>
          <w:color w:val="161b22"/>
          <w:rtl w:val="0"/>
        </w:rPr>
        <w:t xml:space="preserve">HCC Coding Excellence — The Clinical Pillar’s Financial Foundation</w:t>
      </w:r>
      <w:r w:rsidDel="00000000" w:rsidR="00000000" w:rsidRPr="00000000">
        <w:rPr>
          <w:rtl w:val="0"/>
        </w:rPr>
      </w:r>
    </w:p>
    <w:p w:rsidR="00000000" w:rsidDel="00000000" w:rsidP="00000000" w:rsidRDefault="00000000" w:rsidRPr="00000000" w14:paraId="00000B6B">
      <w:pPr>
        <w:rPr/>
      </w:pPr>
      <w:r w:rsidDel="00000000" w:rsidR="00000000" w:rsidRPr="00000000">
        <w:rPr>
          <w:rtl w:val="0"/>
        </w:rPr>
        <w:t xml:space="preserve">HCC coding is often discussed as a revenue cycle function. In the context of VBC, it is equally a clinical function: the accuracy of hierarchical condition category coding determines whether a patient’s clinical complexity is accurately reflected in their risk adjustment factor, which determines the organization’s global budget. A clinician who documents a patient’s diabetes as ‘type 2 diabetes’ without documenting the complications it has caused — diabetic CKD, for example, carries its own HCC — is leaving RAF value uncaptured — which translates directly into a lower global budget than the patient’s actual cost burden warrants.</w:t>
      </w:r>
    </w:p>
    <w:p w:rsidR="00000000" w:rsidDel="00000000" w:rsidP="00000000" w:rsidRDefault="00000000" w:rsidRPr="00000000" w14:paraId="00000B6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global-budget preparation requires a systematic HCC gap analysis for every practice’s Medicare-attributed population. The three most common HCC documentation opportunities in Vermont’s primary care population: chronic kidney disease staging (CKD is documented as present but stage is frequently not specified, and CKD Stage 3 and above have distinct HCC codes with progressively higher RAF values); diabetes complications (Vermont’s primary care population has high rates of diabetic nephropathy, neuropathy, and retinopathy that should be documented at every appropriate encounter but often are not because the complication is managed by a specialist); and morbid obesity documentation (BMI over 40 has its own HCC category, and systematic BMI documentation at annual wellness visits requires both clinical measurement and structured EHR entry).</w:t>
      </w:r>
    </w:p>
    <w:p w:rsidR="00000000" w:rsidDel="00000000" w:rsidP="00000000" w:rsidRDefault="00000000" w:rsidRPr="00000000" w14:paraId="00000B6D">
      <w:pPr>
        <w:pStyle w:val="Heading2"/>
        <w:pBdr>
          <w:top w:color="c9d2df" w:space="10" w:sz="6" w:val="single"/>
        </w:pBdr>
        <w:rPr/>
      </w:pPr>
      <w:bookmarkStart w:colFirst="0" w:colLast="0" w:name="_3s74y3zacw3x" w:id="263"/>
      <w:bookmarkEnd w:id="263"/>
      <w:r w:rsidDel="00000000" w:rsidR="00000000" w:rsidRPr="00000000">
        <w:rPr>
          <w:color w:val="161b22"/>
          <w:rtl w:val="0"/>
        </w:rPr>
        <w:t xml:space="preserve">9.6  </w:t>
      </w:r>
      <w:r w:rsidDel="00000000" w:rsidR="00000000" w:rsidRPr="00000000">
        <w:rPr>
          <w:b w:val="1"/>
          <w:bCs w:val="1"/>
          <w:color w:val="161b22"/>
          <w:rtl w:val="0"/>
        </w:rPr>
        <w:t xml:space="preserve">The Care Transition Protocol — Closing the Loop Between Hospital and Community</w:t>
      </w:r>
      <w:r w:rsidDel="00000000" w:rsidR="00000000" w:rsidRPr="00000000">
        <w:rPr>
          <w:rtl w:val="0"/>
        </w:rPr>
      </w:r>
    </w:p>
    <w:p w:rsidR="00000000" w:rsidDel="00000000" w:rsidP="00000000" w:rsidRDefault="00000000" w:rsidRPr="00000000" w14:paraId="00000B6E">
      <w:pPr>
        <w:keepNext w:val="0"/>
        <w:rPr/>
      </w:pPr>
      <w:r w:rsidDel="00000000" w:rsidR="00000000" w:rsidRPr="00000000">
        <w:rPr>
          <w:rtl w:val="0"/>
        </w:rPr>
        <w:t xml:space="preserve">Vermont’s 14.8% 30-day readmission rate and 76% 30-day behavioral health follow-up rate both reflect failures at the hospital-to-community transition. The Transitional Care Model — the evidence-based approach to reducing readmissions through intensive post-discharge support — provides the clinical foundation for Vermont’s care transition work. TCM’s core components: identification of high-risk patients before discharge, transitional care nurse assignment, direct patient and caregiver contact within 24-48 hours of discharge, home visits for highest-risk patients, medication reconciliation, and primary care follow-up scheduling before discharge.</w:t>
      </w:r>
    </w:p>
    <w:p w:rsidR="00000000" w:rsidDel="00000000" w:rsidP="00000000" w:rsidRDefault="00000000" w:rsidRPr="00000000" w14:paraId="00000B6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CHT model is the natural implementation vehicle for TCM. CHT staff — already embedded in or closely connected to primary care practices — can serve as the transitional care coordinator for Blueprint-attributed patients discharged from Vermont hospitals. The VITL clinical data exchange provides the notification mechanism: when a Blueprint-attributed patient is admitted to a Vermont hospital, the practice should receive a VITL-generated admission notification, enabling proactive care transition planning rather than reactive response after discharge.</w:t>
      </w:r>
    </w:p>
    <w:tbl>
      <w:tblPr>
        <w:tblStyle w:val="Table115"/>
        <w:tblW w:w="9072.0" w:type="dxa"/>
        <w:jc w:val="left"/>
        <w:tblInd w:w="-160.0" w:type="dxa"/>
        <w:tblBorders>
          <w:top w:color="eaf3ea" w:space="0" w:sz="4" w:val="single"/>
          <w:left w:color="3e7b3e" w:space="0" w:sz="24" w:val="single"/>
          <w:bottom w:color="eaf3ea" w:space="0" w:sz="4" w:val="single"/>
          <w:right w:color="eaf3ea" w:space="0" w:sz="4" w:val="single"/>
          <w:insideH w:color="eaf3ea" w:space="0" w:sz="4" w:val="single"/>
          <w:insideV w:color="eaf3ea" w:space="0" w:sz="4" w:val="single"/>
        </w:tblBorders>
        <w:tblLayout w:type="fixed"/>
        <w:tblLook w:val="0000"/>
      </w:tblPr>
      <w:tblGrid>
        <w:gridCol w:w="9072"/>
        <w:tblGridChange w:id="0">
          <w:tblGrid>
            <w:gridCol w:w="9072"/>
          </w:tblGrid>
        </w:tblGridChange>
      </w:tblGrid>
      <w:tr>
        <w:trPr>
          <w:cantSplit w:val="0"/>
          <w:tblHeader w:val="0"/>
        </w:trPr>
        <w:tc>
          <w:tcPr>
            <w:shd w:fill="eaf3ea" w:val="clear"/>
          </w:tcPr>
          <w:p w:rsidR="00000000" w:rsidDel="00000000" w:rsidP="00000000" w:rsidRDefault="00000000" w:rsidRPr="00000000" w14:paraId="00000B70">
            <w:pPr>
              <w:spacing w:after="60" w:line="264" w:lineRule="auto"/>
              <w:rPr/>
            </w:pPr>
            <w:r w:rsidDel="00000000" w:rsidR="00000000" w:rsidRPr="00000000">
              <w:rPr>
                <w:b w:val="1"/>
                <w:bCs w:val="1"/>
                <w:color w:val="255025"/>
                <w:sz w:val="21"/>
                <w:szCs w:val="21"/>
                <w:rtl w:val="0"/>
              </w:rPr>
              <w:t xml:space="preserve">VERMONT IN PRACTICE — The Blueprint CHT Transition Protocol</w:t>
            </w:r>
            <w:r w:rsidDel="00000000" w:rsidR="00000000" w:rsidRPr="00000000">
              <w:rPr>
                <w:rtl w:val="0"/>
              </w:rPr>
            </w:r>
          </w:p>
          <w:p w:rsidR="00000000" w:rsidDel="00000000" w:rsidP="00000000" w:rsidRDefault="00000000" w:rsidRPr="00000000" w14:paraId="00000B71">
            <w:pPr>
              <w:spacing w:after="60" w:line="264" w:lineRule="auto"/>
              <w:rPr/>
            </w:pPr>
            <w:r w:rsidDel="00000000" w:rsidR="00000000" w:rsidRPr="00000000">
              <w:rPr>
                <w:sz w:val="20"/>
                <w:szCs w:val="20"/>
                <w:rtl w:val="0"/>
              </w:rPr>
              <w:t xml:space="preserve">Vermont’s Community Health Teams have developed a care transition protocol that represents current best practice for Blueprint-participating practices. Within 24 hours of hospital discharge notification, the CHT care coordinator contacts the patient or caregiver by phone to assess immediate needs, confirm medication understanding, and schedule the 7-day follow-up appointment. The 7-day follow-up visit reviews discharge instructions, confirms medication reconciliation, identifies early warning signs of deterioration, and assesses SDOH needs that may drive readmission risk. The 30-day care plan review documents whether care plan goals were met and transitions the patient from active care transition management to standard Tier 1 or Tier 2 panel management.</w:t>
            </w:r>
            <w:r w:rsidDel="00000000" w:rsidR="00000000" w:rsidRPr="00000000">
              <w:rPr>
                <w:rtl w:val="0"/>
              </w:rPr>
            </w:r>
          </w:p>
          <w:p w:rsidR="00000000" w:rsidDel="00000000" w:rsidP="00000000" w:rsidRDefault="00000000" w:rsidRPr="00000000" w14:paraId="00000B72">
            <w:pPr>
              <w:spacing w:after="60" w:line="264" w:lineRule="auto"/>
              <w:rPr/>
            </w:pPr>
            <w:r w:rsidDel="00000000" w:rsidR="00000000" w:rsidRPr="00000000">
              <w:rPr>
                <w:sz w:val="20"/>
                <w:szCs w:val="20"/>
                <w:rtl w:val="0"/>
              </w:rPr>
              <w:t xml:space="preserve">Blueprint practices that have implemented this protocol systematically report 30-day readmission rates below the Vermont statewide average. The protocol is not complex; what makes it work is systematic implementation — triggering the protocol for every attributed patient discharged from a Vermont hospital, not just the ones whose primary care provider happens to call the CHT.</w:t>
            </w:r>
            <w:r w:rsidDel="00000000" w:rsidR="00000000" w:rsidRPr="00000000">
              <w:rPr>
                <w:rtl w:val="0"/>
              </w:rPr>
            </w:r>
          </w:p>
        </w:tc>
      </w:tr>
    </w:tbl>
    <w:p w:rsidR="00000000" w:rsidDel="00000000" w:rsidP="00000000" w:rsidRDefault="00000000" w:rsidRPr="00000000" w14:paraId="00000B73">
      <w:pPr>
        <w:spacing w:after="120" w:line="240" w:lineRule="auto"/>
        <w:rPr>
          <w:sz w:val="16"/>
          <w:szCs w:val="16"/>
        </w:rPr>
      </w:pPr>
      <w:r w:rsidDel="00000000" w:rsidR="00000000" w:rsidRPr="00000000">
        <w:rPr>
          <w:rtl w:val="0"/>
        </w:rPr>
      </w:r>
    </w:p>
    <w:p w:rsidR="00000000" w:rsidDel="00000000" w:rsidP="00000000" w:rsidRDefault="00000000" w:rsidRPr="00000000" w14:paraId="00000B74">
      <w:pPr>
        <w:pStyle w:val="Heading2"/>
        <w:pBdr>
          <w:top w:color="c9d2df" w:space="10" w:sz="6" w:val="single"/>
        </w:pBdr>
        <w:rPr/>
      </w:pPr>
      <w:bookmarkStart w:colFirst="0" w:colLast="0" w:name="_tyo5ymn2gwnp" w:id="264"/>
      <w:bookmarkEnd w:id="264"/>
      <w:r w:rsidDel="00000000" w:rsidR="00000000" w:rsidRPr="00000000">
        <w:rPr>
          <w:color w:val="161b22"/>
          <w:rtl w:val="0"/>
        </w:rPr>
        <w:t xml:space="preserve">9.7  </w:t>
      </w:r>
      <w:r w:rsidDel="00000000" w:rsidR="00000000" w:rsidRPr="00000000">
        <w:rPr>
          <w:b w:val="1"/>
          <w:bCs w:val="1"/>
          <w:color w:val="161b22"/>
          <w:rtl w:val="0"/>
        </w:rPr>
        <w:t xml:space="preserve">Clinical Leadership in Transformation — The Under-Resourced Capability</w:t>
      </w:r>
      <w:r w:rsidDel="00000000" w:rsidR="00000000" w:rsidRPr="00000000">
        <w:rPr>
          <w:rtl w:val="0"/>
        </w:rPr>
      </w:r>
    </w:p>
    <w:p w:rsidR="00000000" w:rsidDel="00000000" w:rsidP="00000000" w:rsidRDefault="00000000" w:rsidRPr="00000000" w14:paraId="00000B75">
      <w:pPr>
        <w:rPr/>
      </w:pPr>
      <w:r w:rsidDel="00000000" w:rsidR="00000000" w:rsidRPr="00000000">
        <w:rPr>
          <w:rtl w:val="0"/>
        </w:rPr>
        <w:t xml:space="preserve">One of the clearest findings from Oliver Wyman’s Act 167 community engagement process was that Vermont’s clinical leaders — physician chiefs, medical staff presidents, nursing directors — were not systematically engaged in the transformation planning process. The administrative and policy leaders were at the table; the clinical leaders often were not. This gap matters because clinical transformation cannot be implemented by administrators alone: the care model redesigns, workflow changes, and quality improvement investments that Vermont’s transformation requires must be led by and owned by clinical leaders who have the respect and authority to change clinical practice.</w:t>
      </w:r>
    </w:p>
    <w:p w:rsidR="00000000" w:rsidDel="00000000" w:rsidP="00000000" w:rsidRDefault="00000000" w:rsidRPr="00000000" w14:paraId="00000B7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AHS and Vermont hospital systems have a specific action requirement here: create structures for clinical leader engagement in global budget implementation and Statewide Strategic Plan development. Global budgets’ clinical accountability requirements — population health management, quality metric achievement, behavioral health integration — cannot be met through administrative compliance. They require clinical champions who understand the evidence base, communicate with credibility to clinical staff, and can drive culture change in organizations where physician culture has historically resisted administrative mandates.</w:t>
      </w:r>
    </w:p>
    <w:p w:rsidR="00000000" w:rsidDel="00000000" w:rsidP="00000000" w:rsidRDefault="00000000" w:rsidRPr="00000000" w14:paraId="00000B7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clinical pillar’s in-practice challenge is ultimately a leadership challenge: building the organizational capacity to implement and sustain the evidence-based clinical programs that Vermont’s transformation requires. The Blueprint provides the framework, Act 68 global budgets provide the financial incentive, and the RHT Program provides the capital. What converts framework, incentive, and capital into actual clinical change is leadership — clinical and administrative leaders who understand what change is required, why it matters, and how to move organizations toward it.</w:t>
      </w:r>
    </w:p>
    <w:p w:rsidR="00000000" w:rsidDel="00000000" w:rsidP="00000000" w:rsidRDefault="00000000" w:rsidRPr="00000000" w14:paraId="00000B78">
      <w:pPr>
        <w:pStyle w:val="Heading2"/>
        <w:keepNext w:val="0"/>
        <w:pBdr>
          <w:top w:color="c9d2df" w:space="10" w:sz="6" w:val="single"/>
        </w:pBdr>
        <w:rPr/>
      </w:pPr>
      <w:bookmarkStart w:colFirst="0" w:colLast="0" w:name="_n2wgiysfd89q" w:id="265"/>
      <w:bookmarkEnd w:id="265"/>
      <w:r w:rsidDel="00000000" w:rsidR="00000000" w:rsidRPr="00000000">
        <w:rPr>
          <w:color w:val="161b22"/>
          <w:rtl w:val="0"/>
        </w:rPr>
        <w:t xml:space="preserve">9.8  </w:t>
      </w:r>
      <w:r w:rsidDel="00000000" w:rsidR="00000000" w:rsidRPr="00000000">
        <w:rPr>
          <w:b w:val="1"/>
          <w:bCs w:val="1"/>
          <w:color w:val="161b22"/>
          <w:rtl w:val="0"/>
        </w:rPr>
        <w:t xml:space="preserve">Clinical Pillar Implementation Commitments for AHS’s Statewide Strategic Plan</w:t>
      </w:r>
      <w:r w:rsidDel="00000000" w:rsidR="00000000" w:rsidRPr="00000000">
        <w:rPr>
          <w:rtl w:val="0"/>
        </w:rPr>
      </w:r>
    </w:p>
    <w:p w:rsidR="00000000" w:rsidDel="00000000" w:rsidP="00000000" w:rsidRDefault="00000000" w:rsidRPr="00000000" w14:paraId="00000B79">
      <w:pPr>
        <w:keepNext w:val="0"/>
        <w:rPr/>
      </w:pPr>
      <w:r w:rsidDel="00000000" w:rsidR="00000000" w:rsidRPr="00000000">
        <w:rPr>
          <w:rtl w:val="0"/>
        </w:rPr>
        <w:t xml:space="preserve">The Statewide Health Care Delivery Strategic Plan that AHS must deliver by January 2028 must address the clinical pillar’s in-practice implementation requirements. Based on Vermont’s current implementation landscape and the operational requirements developed in this chapter, the plan should contain five clinical implementation commitments:</w:t>
      </w:r>
    </w:p>
    <w:tbl>
      <w:tblPr>
        <w:tblStyle w:val="Table116"/>
        <w:tblW w:w="9075.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2025"/>
        <w:gridCol w:w="3840"/>
        <w:gridCol w:w="1245"/>
        <w:gridCol w:w="1965"/>
        <w:tblGridChange w:id="0">
          <w:tblGrid>
            <w:gridCol w:w="2025"/>
            <w:gridCol w:w="3840"/>
            <w:gridCol w:w="1245"/>
            <w:gridCol w:w="1965"/>
          </w:tblGrid>
        </w:tblGridChange>
      </w:tblGrid>
      <w:tr>
        <w:trPr>
          <w:cantSplit w:val="1"/>
          <w:tblHeader w:val="1"/>
        </w:trPr>
        <w:tc>
          <w:tcPr>
            <w:shd w:fill="1b3a6b" w:val="clear"/>
          </w:tcPr>
          <w:p w:rsidR="00000000" w:rsidDel="00000000" w:rsidP="00000000" w:rsidRDefault="00000000" w:rsidRPr="00000000" w14:paraId="00000B7A">
            <w:pPr>
              <w:jc w:val="left"/>
              <w:rPr/>
            </w:pPr>
            <w:r w:rsidDel="00000000" w:rsidR="00000000" w:rsidRPr="00000000">
              <w:rPr>
                <w:b w:val="1"/>
                <w:bCs w:val="1"/>
                <w:color w:val="ffffff"/>
                <w:sz w:val="18"/>
                <w:szCs w:val="18"/>
                <w:rtl w:val="0"/>
              </w:rPr>
              <w:t xml:space="preserve">Commitment</w:t>
            </w:r>
            <w:r w:rsidDel="00000000" w:rsidR="00000000" w:rsidRPr="00000000">
              <w:rPr>
                <w:rtl w:val="0"/>
              </w:rPr>
            </w:r>
          </w:p>
        </w:tc>
        <w:tc>
          <w:tcPr>
            <w:shd w:fill="1b3a6b" w:val="clear"/>
          </w:tcPr>
          <w:p w:rsidR="00000000" w:rsidDel="00000000" w:rsidP="00000000" w:rsidRDefault="00000000" w:rsidRPr="00000000" w14:paraId="00000B7B">
            <w:pPr>
              <w:jc w:val="left"/>
              <w:rPr/>
            </w:pPr>
            <w:r w:rsidDel="00000000" w:rsidR="00000000" w:rsidRPr="00000000">
              <w:rPr>
                <w:b w:val="1"/>
                <w:bCs w:val="1"/>
                <w:color w:val="ffffff"/>
                <w:sz w:val="18"/>
                <w:szCs w:val="18"/>
                <w:rtl w:val="0"/>
              </w:rPr>
              <w:t xml:space="preserve">Operational Requirement</w:t>
            </w:r>
            <w:r w:rsidDel="00000000" w:rsidR="00000000" w:rsidRPr="00000000">
              <w:rPr>
                <w:rtl w:val="0"/>
              </w:rPr>
            </w:r>
          </w:p>
        </w:tc>
        <w:tc>
          <w:tcPr>
            <w:shd w:fill="1b3a6b" w:val="clear"/>
          </w:tcPr>
          <w:p w:rsidR="00000000" w:rsidDel="00000000" w:rsidP="00000000" w:rsidRDefault="00000000" w:rsidRPr="00000000" w14:paraId="00000B7C">
            <w:pPr>
              <w:jc w:val="left"/>
              <w:rPr/>
            </w:pPr>
            <w:r w:rsidDel="00000000" w:rsidR="00000000" w:rsidRPr="00000000">
              <w:rPr>
                <w:b w:val="1"/>
                <w:bCs w:val="1"/>
                <w:color w:val="ffffff"/>
                <w:sz w:val="18"/>
                <w:szCs w:val="18"/>
                <w:rtl w:val="0"/>
              </w:rPr>
              <w:t xml:space="preserve">Timeline</w:t>
            </w:r>
            <w:r w:rsidDel="00000000" w:rsidR="00000000" w:rsidRPr="00000000">
              <w:rPr>
                <w:rtl w:val="0"/>
              </w:rPr>
            </w:r>
          </w:p>
        </w:tc>
        <w:tc>
          <w:tcPr>
            <w:shd w:fill="1b3a6b" w:val="clear"/>
          </w:tcPr>
          <w:p w:rsidR="00000000" w:rsidDel="00000000" w:rsidP="00000000" w:rsidRDefault="00000000" w:rsidRPr="00000000" w14:paraId="00000B7D">
            <w:pPr>
              <w:jc w:val="left"/>
              <w:rPr/>
            </w:pPr>
            <w:r w:rsidDel="00000000" w:rsidR="00000000" w:rsidRPr="00000000">
              <w:rPr>
                <w:b w:val="1"/>
                <w:bCs w:val="1"/>
                <w:color w:val="ffffff"/>
                <w:sz w:val="18"/>
                <w:szCs w:val="18"/>
                <w:rtl w:val="0"/>
              </w:rPr>
              <w:t xml:space="preserve">Primary Vehicle</w:t>
            </w:r>
            <w:r w:rsidDel="00000000" w:rsidR="00000000" w:rsidRPr="00000000">
              <w:rPr>
                <w:rtl w:val="0"/>
              </w:rPr>
            </w:r>
          </w:p>
        </w:tc>
      </w:tr>
      <w:tr>
        <w:trPr>
          <w:cantSplit w:val="1"/>
          <w:tblHeader w:val="0"/>
        </w:trPr>
        <w:tc>
          <w:tcPr/>
          <w:p w:rsidR="00000000" w:rsidDel="00000000" w:rsidP="00000000" w:rsidRDefault="00000000" w:rsidRPr="00000000" w14:paraId="00000B7E">
            <w:pPr>
              <w:jc w:val="left"/>
              <w:rPr/>
            </w:pPr>
            <w:r w:rsidDel="00000000" w:rsidR="00000000" w:rsidRPr="00000000">
              <w:rPr>
                <w:sz w:val="18"/>
                <w:szCs w:val="18"/>
                <w:rtl w:val="0"/>
              </w:rPr>
              <w:t xml:space="preserve">PCMH transformation support for all Vermont primary care practices</w:t>
            </w:r>
            <w:r w:rsidDel="00000000" w:rsidR="00000000" w:rsidRPr="00000000">
              <w:rPr>
                <w:rtl w:val="0"/>
              </w:rPr>
            </w:r>
          </w:p>
        </w:tc>
        <w:tc>
          <w:tcPr/>
          <w:p w:rsidR="00000000" w:rsidDel="00000000" w:rsidP="00000000" w:rsidRDefault="00000000" w:rsidRPr="00000000" w14:paraId="00000B7F">
            <w:pPr>
              <w:jc w:val="left"/>
              <w:rPr/>
            </w:pPr>
            <w:r w:rsidDel="00000000" w:rsidR="00000000" w:rsidRPr="00000000">
              <w:rPr>
                <w:sz w:val="18"/>
                <w:szCs w:val="18"/>
                <w:rtl w:val="0"/>
              </w:rPr>
              <w:t xml:space="preserve">Blueprint field staff capacity maintained and expanded</w:t>
            </w:r>
            <w:r w:rsidDel="00000000" w:rsidR="00000000" w:rsidRPr="00000000">
              <w:rPr>
                <w:rtl w:val="0"/>
              </w:rPr>
            </w:r>
          </w:p>
        </w:tc>
        <w:tc>
          <w:tcPr/>
          <w:p w:rsidR="00000000" w:rsidDel="00000000" w:rsidP="00000000" w:rsidRDefault="00000000" w:rsidRPr="00000000" w14:paraId="00000B80">
            <w:pPr>
              <w:jc w:val="left"/>
              <w:rPr/>
            </w:pPr>
            <w:r w:rsidDel="00000000" w:rsidR="00000000" w:rsidRPr="00000000">
              <w:rPr>
                <w:sz w:val="18"/>
                <w:szCs w:val="18"/>
                <w:rtl w:val="0"/>
              </w:rPr>
              <w:t xml:space="preserve">2025–2028</w:t>
            </w:r>
            <w:r w:rsidDel="00000000" w:rsidR="00000000" w:rsidRPr="00000000">
              <w:rPr>
                <w:rtl w:val="0"/>
              </w:rPr>
            </w:r>
          </w:p>
        </w:tc>
        <w:tc>
          <w:tcPr/>
          <w:p w:rsidR="00000000" w:rsidDel="00000000" w:rsidP="00000000" w:rsidRDefault="00000000" w:rsidRPr="00000000" w14:paraId="00000B81">
            <w:pPr>
              <w:jc w:val="left"/>
              <w:rPr/>
            </w:pPr>
            <w:r w:rsidDel="00000000" w:rsidR="00000000" w:rsidRPr="00000000">
              <w:rPr>
                <w:sz w:val="18"/>
                <w:szCs w:val="18"/>
                <w:rtl w:val="0"/>
              </w:rPr>
              <w:t xml:space="preserve">Blueprint program; DVHA; AHS</w:t>
            </w:r>
            <w:r w:rsidDel="00000000" w:rsidR="00000000" w:rsidRPr="00000000">
              <w:rPr>
                <w:rtl w:val="0"/>
              </w:rPr>
            </w:r>
          </w:p>
        </w:tc>
      </w:tr>
      <w:tr>
        <w:trPr>
          <w:cantSplit w:val="0"/>
          <w:tblHeader w:val="0"/>
        </w:trPr>
        <w:tc>
          <w:tcPr/>
          <w:p w:rsidR="00000000" w:rsidDel="00000000" w:rsidP="00000000" w:rsidRDefault="00000000" w:rsidRPr="00000000" w14:paraId="00000B82">
            <w:pPr>
              <w:jc w:val="left"/>
              <w:rPr/>
            </w:pPr>
            <w:r w:rsidDel="00000000" w:rsidR="00000000" w:rsidRPr="00000000">
              <w:rPr>
                <w:sz w:val="18"/>
                <w:szCs w:val="18"/>
                <w:rtl w:val="0"/>
              </w:rPr>
              <w:t xml:space="preserve">CoCM deployment at every PCMH practice</w:t>
            </w:r>
            <w:r w:rsidDel="00000000" w:rsidR="00000000" w:rsidRPr="00000000">
              <w:rPr>
                <w:rtl w:val="0"/>
              </w:rPr>
            </w:r>
          </w:p>
        </w:tc>
        <w:tc>
          <w:tcPr/>
          <w:p w:rsidR="00000000" w:rsidDel="00000000" w:rsidP="00000000" w:rsidRDefault="00000000" w:rsidRPr="00000000" w14:paraId="00000B83">
            <w:pPr>
              <w:jc w:val="left"/>
              <w:rPr/>
            </w:pPr>
            <w:r w:rsidDel="00000000" w:rsidR="00000000" w:rsidRPr="00000000">
              <w:rPr>
                <w:sz w:val="18"/>
                <w:szCs w:val="18"/>
                <w:rtl w:val="0"/>
              </w:rPr>
              <w:t xml:space="preserve">BHCM workforce training funded; telepsychiatry consultation network established; CoCM billing infrastructure in place at all Blueprint practices</w:t>
            </w:r>
            <w:r w:rsidDel="00000000" w:rsidR="00000000" w:rsidRPr="00000000">
              <w:rPr>
                <w:rtl w:val="0"/>
              </w:rPr>
            </w:r>
          </w:p>
        </w:tc>
        <w:tc>
          <w:tcPr/>
          <w:p w:rsidR="00000000" w:rsidDel="00000000" w:rsidP="00000000" w:rsidRDefault="00000000" w:rsidRPr="00000000" w14:paraId="00000B84">
            <w:pPr>
              <w:jc w:val="left"/>
              <w:rPr/>
            </w:pPr>
            <w:r w:rsidDel="00000000" w:rsidR="00000000" w:rsidRPr="00000000">
              <w:rPr>
                <w:sz w:val="18"/>
                <w:szCs w:val="18"/>
                <w:rtl w:val="0"/>
              </w:rPr>
              <w:t xml:space="preserve">2025–2028</w:t>
            </w:r>
            <w:r w:rsidDel="00000000" w:rsidR="00000000" w:rsidRPr="00000000">
              <w:rPr>
                <w:rtl w:val="0"/>
              </w:rPr>
            </w:r>
          </w:p>
        </w:tc>
        <w:tc>
          <w:tcPr/>
          <w:p w:rsidR="00000000" w:rsidDel="00000000" w:rsidP="00000000" w:rsidRDefault="00000000" w:rsidRPr="00000000" w14:paraId="00000B85">
            <w:pPr>
              <w:jc w:val="left"/>
              <w:rPr/>
            </w:pPr>
            <w:r w:rsidDel="00000000" w:rsidR="00000000" w:rsidRPr="00000000">
              <w:rPr>
                <w:sz w:val="18"/>
                <w:szCs w:val="18"/>
                <w:rtl w:val="0"/>
              </w:rPr>
              <w:t xml:space="preserve">MHI permanent funding through the RHT Program; CCBHC partnerships</w:t>
            </w:r>
            <w:r w:rsidDel="00000000" w:rsidR="00000000" w:rsidRPr="00000000">
              <w:rPr>
                <w:rtl w:val="0"/>
              </w:rPr>
            </w:r>
          </w:p>
        </w:tc>
      </w:tr>
      <w:tr>
        <w:trPr>
          <w:cantSplit w:val="0"/>
          <w:tblHeader w:val="0"/>
        </w:trPr>
        <w:tc>
          <w:tcPr/>
          <w:p w:rsidR="00000000" w:rsidDel="00000000" w:rsidP="00000000" w:rsidRDefault="00000000" w:rsidRPr="00000000" w14:paraId="00000B86">
            <w:pPr>
              <w:jc w:val="left"/>
              <w:rPr/>
            </w:pPr>
            <w:r w:rsidDel="00000000" w:rsidR="00000000" w:rsidRPr="00000000">
              <w:rPr>
                <w:sz w:val="18"/>
                <w:szCs w:val="18"/>
                <w:rtl w:val="0"/>
              </w:rPr>
              <w:t xml:space="preserve">Structured data capture standards across all Vermont primary care</w:t>
            </w:r>
            <w:r w:rsidDel="00000000" w:rsidR="00000000" w:rsidRPr="00000000">
              <w:rPr>
                <w:rtl w:val="0"/>
              </w:rPr>
            </w:r>
          </w:p>
        </w:tc>
        <w:tc>
          <w:tcPr/>
          <w:p w:rsidR="00000000" w:rsidDel="00000000" w:rsidP="00000000" w:rsidRDefault="00000000" w:rsidRPr="00000000" w14:paraId="00000B87">
            <w:pPr>
              <w:jc w:val="left"/>
              <w:rPr/>
            </w:pPr>
            <w:r w:rsidDel="00000000" w:rsidR="00000000" w:rsidRPr="00000000">
              <w:rPr>
                <w:sz w:val="18"/>
                <w:szCs w:val="18"/>
                <w:rtl w:val="0"/>
              </w:rPr>
              <w:t xml:space="preserve">EHR workflow redesign support through Blueprint field staff; VITL connectivity requirements for all Blueprint-participating practices; HCC gap analysis completed for all attributed Medicare patients before Act 68 global budgets take effect (FY2028)</w:t>
            </w:r>
            <w:r w:rsidDel="00000000" w:rsidR="00000000" w:rsidRPr="00000000">
              <w:rPr>
                <w:rtl w:val="0"/>
              </w:rPr>
            </w:r>
          </w:p>
        </w:tc>
        <w:tc>
          <w:tcPr/>
          <w:p w:rsidR="00000000" w:rsidDel="00000000" w:rsidP="00000000" w:rsidRDefault="00000000" w:rsidRPr="00000000" w14:paraId="00000B88">
            <w:pPr>
              <w:jc w:val="left"/>
              <w:rPr/>
            </w:pPr>
            <w:r w:rsidDel="00000000" w:rsidR="00000000" w:rsidRPr="00000000">
              <w:rPr>
                <w:sz w:val="18"/>
                <w:szCs w:val="18"/>
                <w:rtl w:val="0"/>
              </w:rPr>
              <w:t xml:space="preserve">2025–2027</w:t>
            </w:r>
            <w:r w:rsidDel="00000000" w:rsidR="00000000" w:rsidRPr="00000000">
              <w:rPr>
                <w:rtl w:val="0"/>
              </w:rPr>
            </w:r>
          </w:p>
        </w:tc>
        <w:tc>
          <w:tcPr/>
          <w:p w:rsidR="00000000" w:rsidDel="00000000" w:rsidP="00000000" w:rsidRDefault="00000000" w:rsidRPr="00000000" w14:paraId="00000B89">
            <w:pPr>
              <w:jc w:val="left"/>
              <w:rPr/>
            </w:pPr>
            <w:r w:rsidDel="00000000" w:rsidR="00000000" w:rsidRPr="00000000">
              <w:rPr>
                <w:sz w:val="18"/>
                <w:szCs w:val="18"/>
                <w:rtl w:val="0"/>
              </w:rPr>
              <w:t xml:space="preserve">Blueprint data infrastructure; GMCB analytics vendor; VITL</w:t>
            </w:r>
            <w:r w:rsidDel="00000000" w:rsidR="00000000" w:rsidRPr="00000000">
              <w:rPr>
                <w:rtl w:val="0"/>
              </w:rPr>
            </w:r>
          </w:p>
        </w:tc>
      </w:tr>
      <w:tr>
        <w:trPr>
          <w:cantSplit w:val="0"/>
          <w:tblHeader w:val="0"/>
        </w:trPr>
        <w:tc>
          <w:tcPr/>
          <w:p w:rsidR="00000000" w:rsidDel="00000000" w:rsidP="00000000" w:rsidRDefault="00000000" w:rsidRPr="00000000" w14:paraId="00000B8A">
            <w:pPr>
              <w:jc w:val="left"/>
              <w:rPr/>
            </w:pPr>
            <w:r w:rsidDel="00000000" w:rsidR="00000000" w:rsidRPr="00000000">
              <w:rPr>
                <w:sz w:val="18"/>
                <w:szCs w:val="18"/>
                <w:rtl w:val="0"/>
              </w:rPr>
              <w:t xml:space="preserve">Care transition protocols at all Vermont hospitals for Blueprint-attributed patients</w:t>
            </w:r>
            <w:r w:rsidDel="00000000" w:rsidR="00000000" w:rsidRPr="00000000">
              <w:rPr>
                <w:rtl w:val="0"/>
              </w:rPr>
            </w:r>
          </w:p>
        </w:tc>
        <w:tc>
          <w:tcPr/>
          <w:p w:rsidR="00000000" w:rsidDel="00000000" w:rsidP="00000000" w:rsidRDefault="00000000" w:rsidRPr="00000000" w14:paraId="00000B8B">
            <w:pPr>
              <w:jc w:val="left"/>
              <w:rPr/>
            </w:pPr>
            <w:r w:rsidDel="00000000" w:rsidR="00000000" w:rsidRPr="00000000">
              <w:rPr>
                <w:sz w:val="18"/>
                <w:szCs w:val="18"/>
                <w:rtl w:val="0"/>
              </w:rPr>
              <w:t xml:space="preserve">CHT care transition protocol implemented at all Blueprint practices; VITL admission notification system operational for all Vermont hospitals; 30-day follow-up rate targets established for behavioral health ED visits</w:t>
            </w:r>
            <w:r w:rsidDel="00000000" w:rsidR="00000000" w:rsidRPr="00000000">
              <w:rPr>
                <w:rtl w:val="0"/>
              </w:rPr>
            </w:r>
          </w:p>
        </w:tc>
        <w:tc>
          <w:tcPr/>
          <w:p w:rsidR="00000000" w:rsidDel="00000000" w:rsidP="00000000" w:rsidRDefault="00000000" w:rsidRPr="00000000" w14:paraId="00000B8C">
            <w:pPr>
              <w:jc w:val="left"/>
              <w:rPr/>
            </w:pPr>
            <w:r w:rsidDel="00000000" w:rsidR="00000000" w:rsidRPr="00000000">
              <w:rPr>
                <w:sz w:val="18"/>
                <w:szCs w:val="18"/>
                <w:rtl w:val="0"/>
              </w:rPr>
              <w:t xml:space="preserve">2025–2027</w:t>
            </w:r>
            <w:r w:rsidDel="00000000" w:rsidR="00000000" w:rsidRPr="00000000">
              <w:rPr>
                <w:rtl w:val="0"/>
              </w:rPr>
            </w:r>
          </w:p>
        </w:tc>
        <w:tc>
          <w:tcPr/>
          <w:p w:rsidR="00000000" w:rsidDel="00000000" w:rsidP="00000000" w:rsidRDefault="00000000" w:rsidRPr="00000000" w14:paraId="00000B8D">
            <w:pPr>
              <w:jc w:val="left"/>
              <w:rPr/>
            </w:pPr>
            <w:r w:rsidDel="00000000" w:rsidR="00000000" w:rsidRPr="00000000">
              <w:rPr>
                <w:sz w:val="18"/>
                <w:szCs w:val="18"/>
                <w:rtl w:val="0"/>
              </w:rPr>
              <w:t xml:space="preserve">Blueprint CHT model; VITL infrastructure; DVHA quality targets</w:t>
            </w:r>
            <w:r w:rsidDel="00000000" w:rsidR="00000000" w:rsidRPr="00000000">
              <w:rPr>
                <w:rtl w:val="0"/>
              </w:rPr>
            </w:r>
          </w:p>
        </w:tc>
      </w:tr>
      <w:tr>
        <w:trPr>
          <w:cantSplit w:val="1"/>
          <w:tblHeader w:val="0"/>
        </w:trPr>
        <w:tc>
          <w:tcPr/>
          <w:p w:rsidR="00000000" w:rsidDel="00000000" w:rsidP="00000000" w:rsidRDefault="00000000" w:rsidRPr="00000000" w14:paraId="00000B8E">
            <w:pPr>
              <w:jc w:val="left"/>
              <w:rPr/>
            </w:pPr>
            <w:r w:rsidDel="00000000" w:rsidR="00000000" w:rsidRPr="00000000">
              <w:rPr>
                <w:sz w:val="18"/>
                <w:szCs w:val="18"/>
                <w:rtl w:val="0"/>
              </w:rPr>
              <w:t xml:space="preserve">Clinical leader engagement in global budget governance and Statewide Strategic Plan development</w:t>
            </w:r>
            <w:r w:rsidDel="00000000" w:rsidR="00000000" w:rsidRPr="00000000">
              <w:rPr>
                <w:rtl w:val="0"/>
              </w:rPr>
            </w:r>
          </w:p>
        </w:tc>
        <w:tc>
          <w:tcPr/>
          <w:p w:rsidR="00000000" w:rsidDel="00000000" w:rsidP="00000000" w:rsidRDefault="00000000" w:rsidRPr="00000000" w14:paraId="00000B8F">
            <w:pPr>
              <w:jc w:val="left"/>
              <w:rPr/>
            </w:pPr>
            <w:r w:rsidDel="00000000" w:rsidR="00000000" w:rsidRPr="00000000">
              <w:rPr>
                <w:sz w:val="18"/>
                <w:szCs w:val="18"/>
                <w:rtl w:val="0"/>
              </w:rPr>
              <w:t xml:space="preserve">Formal clinical advisory structure for AHS Health Care Delivery Advisory Committee; physician and nursing leadership in hospital global budget governance; clinical quality targets set with clinical leader input</w:t>
            </w:r>
            <w:r w:rsidDel="00000000" w:rsidR="00000000" w:rsidRPr="00000000">
              <w:rPr>
                <w:rtl w:val="0"/>
              </w:rPr>
            </w:r>
          </w:p>
        </w:tc>
        <w:tc>
          <w:tcPr/>
          <w:p w:rsidR="00000000" w:rsidDel="00000000" w:rsidP="00000000" w:rsidRDefault="00000000" w:rsidRPr="00000000" w14:paraId="00000B90">
            <w:pPr>
              <w:jc w:val="left"/>
              <w:rPr/>
            </w:pPr>
            <w:r w:rsidDel="00000000" w:rsidR="00000000" w:rsidRPr="00000000">
              <w:rPr>
                <w:sz w:val="18"/>
                <w:szCs w:val="18"/>
                <w:rtl w:val="0"/>
              </w:rPr>
              <w:t xml:space="preserve">2025–2028</w:t>
            </w:r>
            <w:r w:rsidDel="00000000" w:rsidR="00000000" w:rsidRPr="00000000">
              <w:rPr>
                <w:rtl w:val="0"/>
              </w:rPr>
            </w:r>
          </w:p>
        </w:tc>
        <w:tc>
          <w:tcPr/>
          <w:p w:rsidR="00000000" w:rsidDel="00000000" w:rsidP="00000000" w:rsidRDefault="00000000" w:rsidRPr="00000000" w14:paraId="00000B91">
            <w:pPr>
              <w:jc w:val="left"/>
              <w:rPr/>
            </w:pPr>
            <w:r w:rsidDel="00000000" w:rsidR="00000000" w:rsidRPr="00000000">
              <w:rPr>
                <w:sz w:val="18"/>
                <w:szCs w:val="18"/>
                <w:rtl w:val="0"/>
              </w:rPr>
              <w:t xml:space="preserve">Act 68 Advisory Committee structure; AHS organizational design; GMCB quality reporting requirements</w:t>
            </w:r>
            <w:r w:rsidDel="00000000" w:rsidR="00000000" w:rsidRPr="00000000">
              <w:rPr>
                <w:rtl w:val="0"/>
              </w:rPr>
            </w:r>
          </w:p>
        </w:tc>
      </w:tr>
    </w:tbl>
    <w:p w:rsidR="00000000" w:rsidDel="00000000" w:rsidP="00000000" w:rsidRDefault="00000000" w:rsidRPr="00000000" w14:paraId="00000B92">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9.4 — Clinical pillar in-practice implementation commitments for Vermont’s Statewide Health Care Delivery Strategic Plan. Sources: Act 68 of 2025; AHEAD State Agreement (January 2025); AHS Transformation Plans 2025; Vermont RHT Program Application (November 2025).</w:t>
      </w:r>
    </w:p>
    <w:p w:rsidR="00000000" w:rsidDel="00000000" w:rsidP="00000000" w:rsidRDefault="00000000" w:rsidRPr="00000000" w14:paraId="00000B93">
      <w:pPr>
        <w:pStyle w:val="Heading2"/>
        <w:keepNext w:val="0"/>
        <w:pBdr>
          <w:top w:color="c9d2df" w:space="10" w:sz="6" w:val="single"/>
        </w:pBdr>
        <w:rPr/>
      </w:pPr>
      <w:bookmarkStart w:colFirst="0" w:colLast="0" w:name="_jhbwvj6nkauh" w:id="266"/>
      <w:bookmarkEnd w:id="266"/>
      <w:r w:rsidDel="00000000" w:rsidR="00000000" w:rsidRPr="00000000">
        <w:rPr>
          <w:color w:val="161b22"/>
          <w:rtl w:val="0"/>
        </w:rPr>
        <w:t xml:space="preserve">9.9  </w:t>
      </w:r>
      <w:r w:rsidDel="00000000" w:rsidR="00000000" w:rsidRPr="00000000">
        <w:rPr>
          <w:b w:val="1"/>
          <w:bCs w:val="1"/>
          <w:color w:val="161b22"/>
          <w:rtl w:val="0"/>
        </w:rPr>
        <w:t xml:space="preserve">Clinical Pillar Implementation Matrix</w:t>
      </w:r>
      <w:r w:rsidDel="00000000" w:rsidR="00000000" w:rsidRPr="00000000">
        <w:rPr>
          <w:rtl w:val="0"/>
        </w:rPr>
      </w:r>
    </w:p>
    <w:p w:rsidR="00000000" w:rsidDel="00000000" w:rsidP="00000000" w:rsidRDefault="00000000" w:rsidRPr="00000000" w14:paraId="00000B94">
      <w:pPr>
        <w:keepNext w:val="0"/>
        <w:rPr/>
      </w:pPr>
      <w:r w:rsidDel="00000000" w:rsidR="00000000" w:rsidRPr="00000000">
        <w:rPr>
          <w:rtl w:val="0"/>
        </w:rPr>
        <w:t xml:space="preserve">The following matrix provides implementation guidance for the key Clinical pillar investments — estimated cost, timeline to value, ROI crossover point, and Vermont-specific benchmarks. Costs are indicative ranges; actual costs vary by organizational size, existing infrastructure, and implementation approach.</w:t>
      </w:r>
    </w:p>
    <w:tbl>
      <w:tblPr>
        <w:tblStyle w:val="Table117"/>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2726"/>
        <w:gridCol w:w="1222"/>
        <w:gridCol w:w="987"/>
        <w:gridCol w:w="1316"/>
        <w:gridCol w:w="2820"/>
        <w:tblGridChange w:id="0">
          <w:tblGrid>
            <w:gridCol w:w="2726"/>
            <w:gridCol w:w="1222"/>
            <w:gridCol w:w="987"/>
            <w:gridCol w:w="1316"/>
            <w:gridCol w:w="2820"/>
          </w:tblGrid>
        </w:tblGridChange>
      </w:tblGrid>
      <w:tr>
        <w:trPr>
          <w:cantSplit w:val="1"/>
          <w:tblHeader w:val="1"/>
        </w:trPr>
        <w:tc>
          <w:tcPr>
            <w:shd w:fill="1b3a6b" w:val="clear"/>
          </w:tcPr>
          <w:p w:rsidR="00000000" w:rsidDel="00000000" w:rsidP="00000000" w:rsidRDefault="00000000" w:rsidRPr="00000000" w14:paraId="00000B95">
            <w:pPr>
              <w:jc w:val="left"/>
              <w:rPr/>
            </w:pPr>
            <w:r w:rsidDel="00000000" w:rsidR="00000000" w:rsidRPr="00000000">
              <w:rPr>
                <w:b w:val="1"/>
                <w:bCs w:val="1"/>
                <w:color w:val="ffffff"/>
                <w:sz w:val="18"/>
                <w:szCs w:val="18"/>
                <w:rtl w:val="0"/>
              </w:rPr>
              <w:t xml:space="preserve">Investment</w:t>
            </w:r>
            <w:r w:rsidDel="00000000" w:rsidR="00000000" w:rsidRPr="00000000">
              <w:rPr>
                <w:rtl w:val="0"/>
              </w:rPr>
            </w:r>
          </w:p>
        </w:tc>
        <w:tc>
          <w:tcPr>
            <w:shd w:fill="1b3a6b" w:val="clear"/>
          </w:tcPr>
          <w:p w:rsidR="00000000" w:rsidDel="00000000" w:rsidP="00000000" w:rsidRDefault="00000000" w:rsidRPr="00000000" w14:paraId="00000B96">
            <w:pPr>
              <w:jc w:val="left"/>
              <w:rPr/>
            </w:pPr>
            <w:r w:rsidDel="00000000" w:rsidR="00000000" w:rsidRPr="00000000">
              <w:rPr>
                <w:b w:val="1"/>
                <w:bCs w:val="1"/>
                <w:color w:val="ffffff"/>
                <w:sz w:val="18"/>
                <w:szCs w:val="18"/>
                <w:rtl w:val="0"/>
              </w:rPr>
              <w:t xml:space="preserve">Estimated cost</w:t>
            </w:r>
            <w:r w:rsidDel="00000000" w:rsidR="00000000" w:rsidRPr="00000000">
              <w:rPr>
                <w:rtl w:val="0"/>
              </w:rPr>
            </w:r>
          </w:p>
        </w:tc>
        <w:tc>
          <w:tcPr>
            <w:shd w:fill="1b3a6b" w:val="clear"/>
          </w:tcPr>
          <w:p w:rsidR="00000000" w:rsidDel="00000000" w:rsidP="00000000" w:rsidRDefault="00000000" w:rsidRPr="00000000" w14:paraId="00000B97">
            <w:pPr>
              <w:jc w:val="left"/>
              <w:rPr/>
            </w:pPr>
            <w:r w:rsidDel="00000000" w:rsidR="00000000" w:rsidRPr="00000000">
              <w:rPr>
                <w:b w:val="1"/>
                <w:bCs w:val="1"/>
                <w:color w:val="ffffff"/>
                <w:sz w:val="18"/>
                <w:szCs w:val="18"/>
                <w:rtl w:val="0"/>
              </w:rPr>
              <w:t xml:space="preserve">Timeline to value</w:t>
            </w:r>
            <w:r w:rsidDel="00000000" w:rsidR="00000000" w:rsidRPr="00000000">
              <w:rPr>
                <w:rtl w:val="0"/>
              </w:rPr>
            </w:r>
          </w:p>
        </w:tc>
        <w:tc>
          <w:tcPr>
            <w:shd w:fill="1b3a6b" w:val="clear"/>
          </w:tcPr>
          <w:p w:rsidR="00000000" w:rsidDel="00000000" w:rsidP="00000000" w:rsidRDefault="00000000" w:rsidRPr="00000000" w14:paraId="00000B98">
            <w:pPr>
              <w:jc w:val="left"/>
              <w:rPr/>
            </w:pPr>
            <w:r w:rsidDel="00000000" w:rsidR="00000000" w:rsidRPr="00000000">
              <w:rPr>
                <w:b w:val="1"/>
                <w:bCs w:val="1"/>
                <w:color w:val="ffffff"/>
                <w:sz w:val="18"/>
                <w:szCs w:val="18"/>
                <w:rtl w:val="0"/>
              </w:rPr>
              <w:t xml:space="preserve">ROI crossover</w:t>
            </w:r>
            <w:r w:rsidDel="00000000" w:rsidR="00000000" w:rsidRPr="00000000">
              <w:rPr>
                <w:rtl w:val="0"/>
              </w:rPr>
            </w:r>
          </w:p>
        </w:tc>
        <w:tc>
          <w:tcPr>
            <w:shd w:fill="1b3a6b" w:val="clear"/>
          </w:tcPr>
          <w:p w:rsidR="00000000" w:rsidDel="00000000" w:rsidP="00000000" w:rsidRDefault="00000000" w:rsidRPr="00000000" w14:paraId="00000B99">
            <w:pPr>
              <w:jc w:val="left"/>
              <w:rPr/>
            </w:pPr>
            <w:r w:rsidDel="00000000" w:rsidR="00000000" w:rsidRPr="00000000">
              <w:rPr>
                <w:b w:val="1"/>
                <w:bCs w:val="1"/>
                <w:color w:val="ffffff"/>
                <w:sz w:val="18"/>
                <w:szCs w:val="18"/>
                <w:rtl w:val="0"/>
              </w:rPr>
              <w:t xml:space="preserve">Vermont benchmark</w:t>
            </w:r>
            <w:r w:rsidDel="00000000" w:rsidR="00000000" w:rsidRPr="00000000">
              <w:rPr>
                <w:rtl w:val="0"/>
              </w:rPr>
            </w:r>
          </w:p>
        </w:tc>
      </w:tr>
      <w:tr>
        <w:trPr>
          <w:cantSplit w:val="1"/>
          <w:tblHeader w:val="0"/>
        </w:trPr>
        <w:tc>
          <w:tcPr/>
          <w:p w:rsidR="00000000" w:rsidDel="00000000" w:rsidP="00000000" w:rsidRDefault="00000000" w:rsidRPr="00000000" w14:paraId="00000B9A">
            <w:pPr>
              <w:jc w:val="left"/>
              <w:rPr/>
            </w:pPr>
            <w:r w:rsidDel="00000000" w:rsidR="00000000" w:rsidRPr="00000000">
              <w:rPr>
                <w:sz w:val="18"/>
                <w:szCs w:val="18"/>
                <w:rtl w:val="0"/>
              </w:rPr>
              <w:t xml:space="preserve">Blueprint PCMH transformation (NCQA recognition)</w:t>
            </w:r>
            <w:r w:rsidDel="00000000" w:rsidR="00000000" w:rsidRPr="00000000">
              <w:rPr>
                <w:rtl w:val="0"/>
              </w:rPr>
            </w:r>
          </w:p>
        </w:tc>
        <w:tc>
          <w:tcPr/>
          <w:p w:rsidR="00000000" w:rsidDel="00000000" w:rsidP="00000000" w:rsidRDefault="00000000" w:rsidRPr="00000000" w14:paraId="00000B9B">
            <w:pPr>
              <w:jc w:val="left"/>
              <w:rPr/>
            </w:pPr>
            <w:r w:rsidDel="00000000" w:rsidR="00000000" w:rsidRPr="00000000">
              <w:rPr>
                <w:sz w:val="18"/>
                <w:szCs w:val="18"/>
                <w:rtl w:val="0"/>
              </w:rPr>
              <w:t xml:space="preserve">$25K-$75K per practice</w:t>
            </w:r>
            <w:r w:rsidDel="00000000" w:rsidR="00000000" w:rsidRPr="00000000">
              <w:rPr>
                <w:rtl w:val="0"/>
              </w:rPr>
            </w:r>
          </w:p>
        </w:tc>
        <w:tc>
          <w:tcPr/>
          <w:p w:rsidR="00000000" w:rsidDel="00000000" w:rsidP="00000000" w:rsidRDefault="00000000" w:rsidRPr="00000000" w14:paraId="00000B9C">
            <w:pPr>
              <w:jc w:val="left"/>
              <w:rPr/>
            </w:pPr>
            <w:r w:rsidDel="00000000" w:rsidR="00000000" w:rsidRPr="00000000">
              <w:rPr>
                <w:sz w:val="18"/>
                <w:szCs w:val="18"/>
                <w:rtl w:val="0"/>
              </w:rPr>
              <w:t xml:space="preserve">12-18 months</w:t>
            </w:r>
            <w:r w:rsidDel="00000000" w:rsidR="00000000" w:rsidRPr="00000000">
              <w:rPr>
                <w:rtl w:val="0"/>
              </w:rPr>
            </w:r>
          </w:p>
        </w:tc>
        <w:tc>
          <w:tcPr/>
          <w:p w:rsidR="00000000" w:rsidDel="00000000" w:rsidP="00000000" w:rsidRDefault="00000000" w:rsidRPr="00000000" w14:paraId="00000B9D">
            <w:pPr>
              <w:jc w:val="left"/>
              <w:rPr/>
            </w:pPr>
            <w:r w:rsidDel="00000000" w:rsidR="00000000" w:rsidRPr="00000000">
              <w:rPr>
                <w:sz w:val="18"/>
                <w:szCs w:val="18"/>
                <w:rtl w:val="0"/>
              </w:rPr>
              <w:t xml:space="preserve">18-24 months</w:t>
            </w:r>
            <w:r w:rsidDel="00000000" w:rsidR="00000000" w:rsidRPr="00000000">
              <w:rPr>
                <w:rtl w:val="0"/>
              </w:rPr>
            </w:r>
          </w:p>
        </w:tc>
        <w:tc>
          <w:tcPr/>
          <w:p w:rsidR="00000000" w:rsidDel="00000000" w:rsidP="00000000" w:rsidRDefault="00000000" w:rsidRPr="00000000" w14:paraId="00000B9E">
            <w:pPr>
              <w:jc w:val="left"/>
              <w:rPr/>
            </w:pPr>
            <w:r w:rsidDel="00000000" w:rsidR="00000000" w:rsidRPr="00000000">
              <w:rPr>
                <w:sz w:val="18"/>
                <w:szCs w:val="18"/>
                <w:rtl w:val="0"/>
              </w:rPr>
              <w:t xml:space="preserve">5.8:1 ROI documented; $5.8M reduced expenditure per $1M PCMH investment</w:t>
            </w:r>
            <w:r w:rsidDel="00000000" w:rsidR="00000000" w:rsidRPr="00000000">
              <w:rPr>
                <w:rtl w:val="0"/>
              </w:rPr>
            </w:r>
          </w:p>
        </w:tc>
      </w:tr>
      <w:tr>
        <w:trPr>
          <w:cantSplit w:val="0"/>
          <w:tblHeader w:val="0"/>
        </w:trPr>
        <w:tc>
          <w:tcPr/>
          <w:p w:rsidR="00000000" w:rsidDel="00000000" w:rsidP="00000000" w:rsidRDefault="00000000" w:rsidRPr="00000000" w14:paraId="00000B9F">
            <w:pPr>
              <w:jc w:val="left"/>
              <w:rPr/>
            </w:pPr>
            <w:r w:rsidDel="00000000" w:rsidR="00000000" w:rsidRPr="00000000">
              <w:rPr>
                <w:sz w:val="18"/>
                <w:szCs w:val="18"/>
                <w:rtl w:val="0"/>
              </w:rPr>
              <w:t xml:space="preserve">CoCM deployment (BHCM + telepsychiatry)</w:t>
            </w:r>
            <w:r w:rsidDel="00000000" w:rsidR="00000000" w:rsidRPr="00000000">
              <w:rPr>
                <w:rtl w:val="0"/>
              </w:rPr>
            </w:r>
          </w:p>
        </w:tc>
        <w:tc>
          <w:tcPr/>
          <w:p w:rsidR="00000000" w:rsidDel="00000000" w:rsidP="00000000" w:rsidRDefault="00000000" w:rsidRPr="00000000" w14:paraId="00000BA0">
            <w:pPr>
              <w:jc w:val="left"/>
              <w:rPr/>
            </w:pPr>
            <w:r w:rsidDel="00000000" w:rsidR="00000000" w:rsidRPr="00000000">
              <w:rPr>
                <w:sz w:val="18"/>
                <w:szCs w:val="18"/>
                <w:rtl w:val="0"/>
              </w:rPr>
              <w:t xml:space="preserve">$80K-$150K annually per practice</w:t>
            </w:r>
            <w:r w:rsidDel="00000000" w:rsidR="00000000" w:rsidRPr="00000000">
              <w:rPr>
                <w:rtl w:val="0"/>
              </w:rPr>
            </w:r>
          </w:p>
        </w:tc>
        <w:tc>
          <w:tcPr/>
          <w:p w:rsidR="00000000" w:rsidDel="00000000" w:rsidP="00000000" w:rsidRDefault="00000000" w:rsidRPr="00000000" w14:paraId="00000BA1">
            <w:pPr>
              <w:jc w:val="left"/>
              <w:rPr/>
            </w:pPr>
            <w:r w:rsidDel="00000000" w:rsidR="00000000" w:rsidRPr="00000000">
              <w:rPr>
                <w:sz w:val="18"/>
                <w:szCs w:val="18"/>
                <w:rtl w:val="0"/>
              </w:rPr>
              <w:t xml:space="preserve">3-6 months setup</w:t>
            </w:r>
            <w:r w:rsidDel="00000000" w:rsidR="00000000" w:rsidRPr="00000000">
              <w:rPr>
                <w:rtl w:val="0"/>
              </w:rPr>
            </w:r>
          </w:p>
        </w:tc>
        <w:tc>
          <w:tcPr/>
          <w:p w:rsidR="00000000" w:rsidDel="00000000" w:rsidP="00000000" w:rsidRDefault="00000000" w:rsidRPr="00000000" w14:paraId="00000BA2">
            <w:pPr>
              <w:jc w:val="left"/>
              <w:rPr/>
            </w:pPr>
            <w:r w:rsidDel="00000000" w:rsidR="00000000" w:rsidRPr="00000000">
              <w:rPr>
                <w:sz w:val="18"/>
                <w:szCs w:val="18"/>
                <w:rtl w:val="0"/>
              </w:rPr>
              <w:t xml:space="preserve">12-18 months</w:t>
            </w:r>
            <w:r w:rsidDel="00000000" w:rsidR="00000000" w:rsidRPr="00000000">
              <w:rPr>
                <w:rtl w:val="0"/>
              </w:rPr>
            </w:r>
          </w:p>
        </w:tc>
        <w:tc>
          <w:tcPr/>
          <w:p w:rsidR="00000000" w:rsidDel="00000000" w:rsidP="00000000" w:rsidRDefault="00000000" w:rsidRPr="00000000" w14:paraId="00000BA3">
            <w:pPr>
              <w:jc w:val="left"/>
              <w:rPr/>
            </w:pPr>
            <w:r w:rsidDel="00000000" w:rsidR="00000000" w:rsidRPr="00000000">
              <w:rPr>
                <w:sz w:val="18"/>
                <w:szCs w:val="18"/>
                <w:rtl w:val="0"/>
              </w:rPr>
              <w:t xml:space="preserve">Vermont MHI pilot: PHQ-9 improvement; CHT staff as natural BHCM pool</w:t>
            </w:r>
            <w:r w:rsidDel="00000000" w:rsidR="00000000" w:rsidRPr="00000000">
              <w:rPr>
                <w:rtl w:val="0"/>
              </w:rPr>
            </w:r>
          </w:p>
        </w:tc>
      </w:tr>
      <w:tr>
        <w:trPr>
          <w:cantSplit w:val="0"/>
          <w:tblHeader w:val="0"/>
        </w:trPr>
        <w:tc>
          <w:tcPr/>
          <w:p w:rsidR="00000000" w:rsidDel="00000000" w:rsidP="00000000" w:rsidRDefault="00000000" w:rsidRPr="00000000" w14:paraId="00000BA4">
            <w:pPr>
              <w:jc w:val="left"/>
              <w:rPr/>
            </w:pPr>
            <w:r w:rsidDel="00000000" w:rsidR="00000000" w:rsidRPr="00000000">
              <w:rPr>
                <w:sz w:val="18"/>
                <w:szCs w:val="18"/>
                <w:rtl w:val="0"/>
              </w:rPr>
              <w:t xml:space="preserve">CCBHC certification</w:t>
            </w:r>
            <w:r w:rsidDel="00000000" w:rsidR="00000000" w:rsidRPr="00000000">
              <w:rPr>
                <w:rtl w:val="0"/>
              </w:rPr>
            </w:r>
          </w:p>
        </w:tc>
        <w:tc>
          <w:tcPr/>
          <w:p w:rsidR="00000000" w:rsidDel="00000000" w:rsidP="00000000" w:rsidRDefault="00000000" w:rsidRPr="00000000" w14:paraId="00000BA5">
            <w:pPr>
              <w:jc w:val="left"/>
              <w:rPr/>
            </w:pPr>
            <w:r w:rsidDel="00000000" w:rsidR="00000000" w:rsidRPr="00000000">
              <w:rPr>
                <w:sz w:val="18"/>
                <w:szCs w:val="18"/>
                <w:rtl w:val="0"/>
              </w:rPr>
              <w:t xml:space="preserve">$500K-$2M annually per entity</w:t>
            </w:r>
            <w:r w:rsidDel="00000000" w:rsidR="00000000" w:rsidRPr="00000000">
              <w:rPr>
                <w:rtl w:val="0"/>
              </w:rPr>
            </w:r>
          </w:p>
        </w:tc>
        <w:tc>
          <w:tcPr/>
          <w:p w:rsidR="00000000" w:rsidDel="00000000" w:rsidP="00000000" w:rsidRDefault="00000000" w:rsidRPr="00000000" w14:paraId="00000BA6">
            <w:pPr>
              <w:jc w:val="left"/>
              <w:rPr/>
            </w:pPr>
            <w:r w:rsidDel="00000000" w:rsidR="00000000" w:rsidRPr="00000000">
              <w:rPr>
                <w:sz w:val="18"/>
                <w:szCs w:val="18"/>
                <w:rtl w:val="0"/>
              </w:rPr>
              <w:t xml:space="preserve">18-36 months</w:t>
            </w:r>
            <w:r w:rsidDel="00000000" w:rsidR="00000000" w:rsidRPr="00000000">
              <w:rPr>
                <w:rtl w:val="0"/>
              </w:rPr>
            </w:r>
          </w:p>
        </w:tc>
        <w:tc>
          <w:tcPr/>
          <w:p w:rsidR="00000000" w:rsidDel="00000000" w:rsidP="00000000" w:rsidRDefault="00000000" w:rsidRPr="00000000" w14:paraId="00000BA7">
            <w:pPr>
              <w:jc w:val="left"/>
              <w:rPr/>
            </w:pPr>
            <w:r w:rsidDel="00000000" w:rsidR="00000000" w:rsidRPr="00000000">
              <w:rPr>
                <w:sz w:val="18"/>
                <w:szCs w:val="18"/>
                <w:rtl w:val="0"/>
              </w:rPr>
              <w:t xml:space="preserve">24-48 months</w:t>
            </w:r>
            <w:r w:rsidDel="00000000" w:rsidR="00000000" w:rsidRPr="00000000">
              <w:rPr>
                <w:rtl w:val="0"/>
              </w:rPr>
            </w:r>
          </w:p>
        </w:tc>
        <w:tc>
          <w:tcPr/>
          <w:p w:rsidR="00000000" w:rsidDel="00000000" w:rsidP="00000000" w:rsidRDefault="00000000" w:rsidRPr="00000000" w14:paraId="00000BA8">
            <w:pPr>
              <w:jc w:val="left"/>
              <w:rPr/>
            </w:pPr>
            <w:r w:rsidDel="00000000" w:rsidR="00000000" w:rsidRPr="00000000">
              <w:rPr>
                <w:sz w:val="18"/>
                <w:szCs w:val="18"/>
                <w:rtl w:val="0"/>
              </w:rPr>
              <w:t xml:space="preserve">Vermont: 6 certified CCBHCs (4 added July 1, 2026); enhanced Medicaid FMAP for the 4-year demonstration</w:t>
            </w:r>
            <w:r w:rsidDel="00000000" w:rsidR="00000000" w:rsidRPr="00000000">
              <w:rPr>
                <w:rtl w:val="0"/>
              </w:rPr>
            </w:r>
          </w:p>
        </w:tc>
      </w:tr>
      <w:tr>
        <w:trPr>
          <w:cantSplit w:val="0"/>
          <w:tblHeader w:val="0"/>
        </w:trPr>
        <w:tc>
          <w:tcPr/>
          <w:p w:rsidR="00000000" w:rsidDel="00000000" w:rsidP="00000000" w:rsidRDefault="00000000" w:rsidRPr="00000000" w14:paraId="00000BA9">
            <w:pPr>
              <w:jc w:val="left"/>
              <w:rPr/>
            </w:pPr>
            <w:r w:rsidDel="00000000" w:rsidR="00000000" w:rsidRPr="00000000">
              <w:rPr>
                <w:sz w:val="18"/>
                <w:szCs w:val="18"/>
                <w:rtl w:val="0"/>
              </w:rPr>
              <w:t xml:space="preserve">Panel risk stratification and care management</w:t>
            </w:r>
            <w:r w:rsidDel="00000000" w:rsidR="00000000" w:rsidRPr="00000000">
              <w:rPr>
                <w:rtl w:val="0"/>
              </w:rPr>
            </w:r>
          </w:p>
        </w:tc>
        <w:tc>
          <w:tcPr/>
          <w:p w:rsidR="00000000" w:rsidDel="00000000" w:rsidP="00000000" w:rsidRDefault="00000000" w:rsidRPr="00000000" w14:paraId="00000BAA">
            <w:pPr>
              <w:jc w:val="left"/>
              <w:rPr/>
            </w:pPr>
            <w:r w:rsidDel="00000000" w:rsidR="00000000" w:rsidRPr="00000000">
              <w:rPr>
                <w:sz w:val="18"/>
                <w:szCs w:val="18"/>
                <w:rtl w:val="0"/>
              </w:rPr>
              <w:t xml:space="preserve">$40K-$100K annually</w:t>
            </w:r>
            <w:r w:rsidDel="00000000" w:rsidR="00000000" w:rsidRPr="00000000">
              <w:rPr>
                <w:rtl w:val="0"/>
              </w:rPr>
            </w:r>
          </w:p>
        </w:tc>
        <w:tc>
          <w:tcPr/>
          <w:p w:rsidR="00000000" w:rsidDel="00000000" w:rsidP="00000000" w:rsidRDefault="00000000" w:rsidRPr="00000000" w14:paraId="00000BAB">
            <w:pPr>
              <w:jc w:val="left"/>
              <w:rPr/>
            </w:pPr>
            <w:r w:rsidDel="00000000" w:rsidR="00000000" w:rsidRPr="00000000">
              <w:rPr>
                <w:sz w:val="18"/>
                <w:szCs w:val="18"/>
                <w:rtl w:val="0"/>
              </w:rPr>
              <w:t xml:space="preserve">3-6 months</w:t>
            </w:r>
            <w:r w:rsidDel="00000000" w:rsidR="00000000" w:rsidRPr="00000000">
              <w:rPr>
                <w:rtl w:val="0"/>
              </w:rPr>
            </w:r>
          </w:p>
        </w:tc>
        <w:tc>
          <w:tcPr/>
          <w:p w:rsidR="00000000" w:rsidDel="00000000" w:rsidP="00000000" w:rsidRDefault="00000000" w:rsidRPr="00000000" w14:paraId="00000BAC">
            <w:pPr>
              <w:jc w:val="left"/>
              <w:rPr/>
            </w:pPr>
            <w:r w:rsidDel="00000000" w:rsidR="00000000" w:rsidRPr="00000000">
              <w:rPr>
                <w:sz w:val="18"/>
                <w:szCs w:val="18"/>
                <w:rtl w:val="0"/>
              </w:rPr>
              <w:t xml:space="preserve">12 months</w:t>
            </w:r>
            <w:r w:rsidDel="00000000" w:rsidR="00000000" w:rsidRPr="00000000">
              <w:rPr>
                <w:rtl w:val="0"/>
              </w:rPr>
            </w:r>
          </w:p>
        </w:tc>
        <w:tc>
          <w:tcPr/>
          <w:p w:rsidR="00000000" w:rsidDel="00000000" w:rsidP="00000000" w:rsidRDefault="00000000" w:rsidRPr="00000000" w14:paraId="00000BAD">
            <w:pPr>
              <w:jc w:val="left"/>
              <w:rPr/>
            </w:pPr>
            <w:r w:rsidDel="00000000" w:rsidR="00000000" w:rsidRPr="00000000">
              <w:rPr>
                <w:sz w:val="18"/>
                <w:szCs w:val="18"/>
                <w:rtl w:val="0"/>
              </w:rPr>
              <w:t xml:space="preserve">Blueprint: Tier 1 (3-5% of panel) = 30-40% of total cost of care</w:t>
            </w:r>
            <w:r w:rsidDel="00000000" w:rsidR="00000000" w:rsidRPr="00000000">
              <w:rPr>
                <w:rtl w:val="0"/>
              </w:rPr>
            </w:r>
          </w:p>
        </w:tc>
      </w:tr>
      <w:tr>
        <w:trPr>
          <w:cantSplit w:val="0"/>
          <w:tblHeader w:val="0"/>
        </w:trPr>
        <w:tc>
          <w:tcPr/>
          <w:p w:rsidR="00000000" w:rsidDel="00000000" w:rsidP="00000000" w:rsidRDefault="00000000" w:rsidRPr="00000000" w14:paraId="00000BAE">
            <w:pPr>
              <w:jc w:val="left"/>
              <w:rPr/>
            </w:pPr>
            <w:r w:rsidDel="00000000" w:rsidR="00000000" w:rsidRPr="00000000">
              <w:rPr>
                <w:sz w:val="18"/>
                <w:szCs w:val="18"/>
                <w:rtl w:val="0"/>
              </w:rPr>
              <w:t xml:space="preserve">Care transition protocol (CHT + VITL admission notification)</w:t>
            </w:r>
            <w:r w:rsidDel="00000000" w:rsidR="00000000" w:rsidRPr="00000000">
              <w:rPr>
                <w:rtl w:val="0"/>
              </w:rPr>
            </w:r>
          </w:p>
        </w:tc>
        <w:tc>
          <w:tcPr/>
          <w:p w:rsidR="00000000" w:rsidDel="00000000" w:rsidP="00000000" w:rsidRDefault="00000000" w:rsidRPr="00000000" w14:paraId="00000BAF">
            <w:pPr>
              <w:jc w:val="left"/>
              <w:rPr/>
            </w:pPr>
            <w:r w:rsidDel="00000000" w:rsidR="00000000" w:rsidRPr="00000000">
              <w:rPr>
                <w:sz w:val="18"/>
                <w:szCs w:val="18"/>
                <w:rtl w:val="0"/>
              </w:rPr>
              <w:t xml:space="preserve">$20K-$50K setup</w:t>
            </w:r>
            <w:r w:rsidDel="00000000" w:rsidR="00000000" w:rsidRPr="00000000">
              <w:rPr>
                <w:rtl w:val="0"/>
              </w:rPr>
            </w:r>
          </w:p>
        </w:tc>
        <w:tc>
          <w:tcPr/>
          <w:p w:rsidR="00000000" w:rsidDel="00000000" w:rsidP="00000000" w:rsidRDefault="00000000" w:rsidRPr="00000000" w14:paraId="00000BB0">
            <w:pPr>
              <w:jc w:val="left"/>
              <w:rPr/>
            </w:pPr>
            <w:r w:rsidDel="00000000" w:rsidR="00000000" w:rsidRPr="00000000">
              <w:rPr>
                <w:sz w:val="18"/>
                <w:szCs w:val="18"/>
                <w:rtl w:val="0"/>
              </w:rPr>
              <w:t xml:space="preserve">3 months</w:t>
            </w:r>
            <w:r w:rsidDel="00000000" w:rsidR="00000000" w:rsidRPr="00000000">
              <w:rPr>
                <w:rtl w:val="0"/>
              </w:rPr>
            </w:r>
          </w:p>
        </w:tc>
        <w:tc>
          <w:tcPr/>
          <w:p w:rsidR="00000000" w:rsidDel="00000000" w:rsidP="00000000" w:rsidRDefault="00000000" w:rsidRPr="00000000" w14:paraId="00000BB1">
            <w:pPr>
              <w:jc w:val="left"/>
              <w:rPr/>
            </w:pPr>
            <w:r w:rsidDel="00000000" w:rsidR="00000000" w:rsidRPr="00000000">
              <w:rPr>
                <w:sz w:val="18"/>
                <w:szCs w:val="18"/>
                <w:rtl w:val="0"/>
              </w:rPr>
              <w:t xml:space="preserve">6-12 months</w:t>
            </w:r>
            <w:r w:rsidDel="00000000" w:rsidR="00000000" w:rsidRPr="00000000">
              <w:rPr>
                <w:rtl w:val="0"/>
              </w:rPr>
            </w:r>
          </w:p>
        </w:tc>
        <w:tc>
          <w:tcPr/>
          <w:p w:rsidR="00000000" w:rsidDel="00000000" w:rsidP="00000000" w:rsidRDefault="00000000" w:rsidRPr="00000000" w14:paraId="00000BB2">
            <w:pPr>
              <w:jc w:val="left"/>
              <w:rPr/>
            </w:pPr>
            <w:r w:rsidDel="00000000" w:rsidR="00000000" w:rsidRPr="00000000">
              <w:rPr>
                <w:sz w:val="18"/>
                <w:szCs w:val="18"/>
                <w:rtl w:val="0"/>
              </w:rPr>
              <w:t xml:space="preserve">Vermont: 14.8% 30-day readmission; 76% BH follow-up rate — improvement target</w:t>
            </w:r>
            <w:r w:rsidDel="00000000" w:rsidR="00000000" w:rsidRPr="00000000">
              <w:rPr>
                <w:rtl w:val="0"/>
              </w:rPr>
            </w:r>
          </w:p>
        </w:tc>
      </w:tr>
      <w:tr>
        <w:trPr>
          <w:cantSplit w:val="1"/>
          <w:tblHeader w:val="0"/>
        </w:trPr>
        <w:tc>
          <w:tcPr/>
          <w:p w:rsidR="00000000" w:rsidDel="00000000" w:rsidP="00000000" w:rsidRDefault="00000000" w:rsidRPr="00000000" w14:paraId="00000BB3">
            <w:pPr>
              <w:jc w:val="left"/>
              <w:rPr/>
            </w:pPr>
            <w:r w:rsidDel="00000000" w:rsidR="00000000" w:rsidRPr="00000000">
              <w:rPr>
                <w:sz w:val="18"/>
                <w:szCs w:val="18"/>
                <w:rtl w:val="0"/>
              </w:rPr>
              <w:t xml:space="preserve">HCC documentation improvement at clinical level</w:t>
            </w:r>
            <w:r w:rsidDel="00000000" w:rsidR="00000000" w:rsidRPr="00000000">
              <w:rPr>
                <w:rtl w:val="0"/>
              </w:rPr>
            </w:r>
          </w:p>
        </w:tc>
        <w:tc>
          <w:tcPr/>
          <w:p w:rsidR="00000000" w:rsidDel="00000000" w:rsidP="00000000" w:rsidRDefault="00000000" w:rsidRPr="00000000" w14:paraId="00000BB4">
            <w:pPr>
              <w:jc w:val="left"/>
              <w:rPr/>
            </w:pPr>
            <w:r w:rsidDel="00000000" w:rsidR="00000000" w:rsidRPr="00000000">
              <w:rPr>
                <w:sz w:val="18"/>
                <w:szCs w:val="18"/>
                <w:rtl w:val="0"/>
              </w:rPr>
              <w:t xml:space="preserve">$10K-$30K training</w:t>
            </w:r>
            <w:r w:rsidDel="00000000" w:rsidR="00000000" w:rsidRPr="00000000">
              <w:rPr>
                <w:rtl w:val="0"/>
              </w:rPr>
            </w:r>
          </w:p>
        </w:tc>
        <w:tc>
          <w:tcPr/>
          <w:p w:rsidR="00000000" w:rsidDel="00000000" w:rsidP="00000000" w:rsidRDefault="00000000" w:rsidRPr="00000000" w14:paraId="00000BB5">
            <w:pPr>
              <w:jc w:val="left"/>
              <w:rPr/>
            </w:pPr>
            <w:r w:rsidDel="00000000" w:rsidR="00000000" w:rsidRPr="00000000">
              <w:rPr>
                <w:sz w:val="18"/>
                <w:szCs w:val="18"/>
                <w:rtl w:val="0"/>
              </w:rPr>
              <w:t xml:space="preserve">1-2 months</w:t>
            </w:r>
            <w:r w:rsidDel="00000000" w:rsidR="00000000" w:rsidRPr="00000000">
              <w:rPr>
                <w:rtl w:val="0"/>
              </w:rPr>
            </w:r>
          </w:p>
        </w:tc>
        <w:tc>
          <w:tcPr/>
          <w:p w:rsidR="00000000" w:rsidDel="00000000" w:rsidP="00000000" w:rsidRDefault="00000000" w:rsidRPr="00000000" w14:paraId="00000BB6">
            <w:pPr>
              <w:jc w:val="left"/>
              <w:rPr/>
            </w:pPr>
            <w:r w:rsidDel="00000000" w:rsidR="00000000" w:rsidRPr="00000000">
              <w:rPr>
                <w:sz w:val="18"/>
                <w:szCs w:val="18"/>
                <w:rtl w:val="0"/>
              </w:rPr>
              <w:t xml:space="preserve">Immediate: Year 1 RAF gain</w:t>
            </w:r>
            <w:r w:rsidDel="00000000" w:rsidR="00000000" w:rsidRPr="00000000">
              <w:rPr>
                <w:rtl w:val="0"/>
              </w:rPr>
            </w:r>
          </w:p>
        </w:tc>
        <w:tc>
          <w:tcPr/>
          <w:p w:rsidR="00000000" w:rsidDel="00000000" w:rsidP="00000000" w:rsidRDefault="00000000" w:rsidRPr="00000000" w14:paraId="00000BB7">
            <w:pPr>
              <w:jc w:val="left"/>
              <w:rPr/>
            </w:pPr>
            <w:r w:rsidDel="00000000" w:rsidR="00000000" w:rsidRPr="00000000">
              <w:rPr>
                <w:sz w:val="18"/>
                <w:szCs w:val="18"/>
                <w:rtl w:val="0"/>
              </w:rPr>
              <w:t xml:space="preserve">CKD staging, DM complications, morbid obesity — most common VT gaps</w:t>
            </w:r>
            <w:r w:rsidDel="00000000" w:rsidR="00000000" w:rsidRPr="00000000">
              <w:rPr>
                <w:rtl w:val="0"/>
              </w:rPr>
            </w:r>
          </w:p>
        </w:tc>
      </w:tr>
    </w:tbl>
    <w:p w:rsidR="00000000" w:rsidDel="00000000" w:rsidP="00000000" w:rsidRDefault="00000000" w:rsidRPr="00000000" w14:paraId="00000BB8">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9.5 — Clinical pillar implementation matrix. Sources: Vermont Blueprint for Health Annual Report 2024; Vermont MHI Evaluation 2025; SAMHSA CCBHC documentation.</w:t>
      </w:r>
    </w:p>
    <w:p w:rsidR="00000000" w:rsidDel="00000000" w:rsidP="00000000" w:rsidRDefault="00000000" w:rsidRPr="00000000" w14:paraId="00000BB9">
      <w:pPr>
        <w:pStyle w:val="Heading2"/>
        <w:keepNext w:val="0"/>
        <w:pBdr>
          <w:top w:color="c9d2df" w:space="10" w:sz="6" w:val="single"/>
        </w:pBdr>
        <w:rPr/>
      </w:pPr>
      <w:bookmarkStart w:colFirst="0" w:colLast="0" w:name="_vpcph9g6009s" w:id="267"/>
      <w:bookmarkEnd w:id="267"/>
      <w:r w:rsidDel="00000000" w:rsidR="00000000" w:rsidRPr="00000000">
        <w:rPr>
          <w:color w:val="161b22"/>
          <w:rtl w:val="0"/>
        </w:rPr>
        <w:t xml:space="preserve">9.10  </w:t>
      </w:r>
      <w:r w:rsidDel="00000000" w:rsidR="00000000" w:rsidRPr="00000000">
        <w:rPr>
          <w:b w:val="1"/>
          <w:bCs w:val="1"/>
          <w:color w:val="161b22"/>
          <w:rtl w:val="0"/>
        </w:rPr>
        <w:t xml:space="preserve">Work This Chapter on the Platform</w:t>
      </w:r>
      <w:r w:rsidDel="00000000" w:rsidR="00000000" w:rsidRPr="00000000">
        <w:rPr>
          <w:rtl w:val="0"/>
        </w:rPr>
      </w:r>
    </w:p>
    <w:p w:rsidR="00000000" w:rsidDel="00000000" w:rsidP="00000000" w:rsidRDefault="00000000" w:rsidRPr="00000000" w14:paraId="00000BBA">
      <w:pPr>
        <w:keepNext w:val="0"/>
        <w:rPr/>
      </w:pPr>
      <w:r w:rsidDel="00000000" w:rsidR="00000000" w:rsidRPr="00000000">
        <w:rPr>
          <w:rtl w:val="0"/>
        </w:rPr>
        <w:t xml:space="preserve">Chapter 9’s quality mechanics — HEDIS improvement, value vs. waste, optimization — map to the clinical-quality bench.</w:t>
      </w:r>
    </w:p>
    <w:tbl>
      <w:tblPr>
        <w:tblStyle w:val="Table118"/>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3312"/>
        <w:gridCol w:w="2736"/>
        <w:gridCol w:w="3023"/>
        <w:tblGridChange w:id="0">
          <w:tblGrid>
            <w:gridCol w:w="3312"/>
            <w:gridCol w:w="2736"/>
            <w:gridCol w:w="3023"/>
          </w:tblGrid>
        </w:tblGridChange>
      </w:tblGrid>
      <w:tr>
        <w:trPr>
          <w:cantSplit w:val="1"/>
          <w:tblHeader w:val="1"/>
        </w:trPr>
        <w:tc>
          <w:tcPr>
            <w:shd w:fill="1b3a6b" w:val="clear"/>
          </w:tcPr>
          <w:p w:rsidR="00000000" w:rsidDel="00000000" w:rsidP="00000000" w:rsidRDefault="00000000" w:rsidRPr="00000000" w14:paraId="00000BBB">
            <w:pPr>
              <w:jc w:val="left"/>
              <w:rPr/>
            </w:pPr>
            <w:r w:rsidDel="00000000" w:rsidR="00000000" w:rsidRPr="00000000">
              <w:rPr>
                <w:b w:val="1"/>
                <w:bCs w:val="1"/>
                <w:color w:val="ffffff"/>
                <w:sz w:val="18"/>
                <w:szCs w:val="18"/>
                <w:rtl w:val="0"/>
              </w:rPr>
              <w:t xml:space="preserve">Do this</w:t>
            </w:r>
            <w:r w:rsidDel="00000000" w:rsidR="00000000" w:rsidRPr="00000000">
              <w:rPr>
                <w:rtl w:val="0"/>
              </w:rPr>
            </w:r>
          </w:p>
        </w:tc>
        <w:tc>
          <w:tcPr>
            <w:shd w:fill="1b3a6b" w:val="clear"/>
          </w:tcPr>
          <w:p w:rsidR="00000000" w:rsidDel="00000000" w:rsidP="00000000" w:rsidRDefault="00000000" w:rsidRPr="00000000" w14:paraId="00000BBC">
            <w:pPr>
              <w:jc w:val="left"/>
              <w:rPr/>
            </w:pPr>
            <w:r w:rsidDel="00000000" w:rsidR="00000000" w:rsidRPr="00000000">
              <w:rPr>
                <w:b w:val="1"/>
                <w:bCs w:val="1"/>
                <w:color w:val="ffffff"/>
                <w:sz w:val="18"/>
                <w:szCs w:val="18"/>
                <w:rtl w:val="0"/>
              </w:rPr>
              <w:t xml:space="preserve">On this tool</w:t>
            </w:r>
            <w:r w:rsidDel="00000000" w:rsidR="00000000" w:rsidRPr="00000000">
              <w:rPr>
                <w:rtl w:val="0"/>
              </w:rPr>
            </w:r>
          </w:p>
        </w:tc>
        <w:tc>
          <w:tcPr>
            <w:shd w:fill="1b3a6b" w:val="clear"/>
          </w:tcPr>
          <w:p w:rsidR="00000000" w:rsidDel="00000000" w:rsidP="00000000" w:rsidRDefault="00000000" w:rsidRPr="00000000" w14:paraId="00000BBD">
            <w:pPr>
              <w:jc w:val="left"/>
              <w:rPr/>
            </w:pPr>
            <w:r w:rsidDel="00000000" w:rsidR="00000000" w:rsidRPr="00000000">
              <w:rPr>
                <w:b w:val="1"/>
                <w:bCs w:val="1"/>
                <w:color w:val="ffffff"/>
                <w:sz w:val="18"/>
                <w:szCs w:val="18"/>
                <w:rtl w:val="0"/>
              </w:rPr>
              <w:t xml:space="preserve">What to look for</w:t>
            </w:r>
            <w:r w:rsidDel="00000000" w:rsidR="00000000" w:rsidRPr="00000000">
              <w:rPr>
                <w:rtl w:val="0"/>
              </w:rPr>
            </w:r>
          </w:p>
        </w:tc>
      </w:tr>
      <w:tr>
        <w:trPr>
          <w:cantSplit w:val="1"/>
          <w:tblHeader w:val="0"/>
        </w:trPr>
        <w:tc>
          <w:tcPr/>
          <w:p w:rsidR="00000000" w:rsidDel="00000000" w:rsidP="00000000" w:rsidRDefault="00000000" w:rsidRPr="00000000" w14:paraId="00000BBE">
            <w:pPr>
              <w:jc w:val="left"/>
              <w:rPr/>
            </w:pPr>
            <w:r w:rsidDel="00000000" w:rsidR="00000000" w:rsidRPr="00000000">
              <w:rPr>
                <w:sz w:val="18"/>
                <w:szCs w:val="18"/>
                <w:rtl w:val="0"/>
              </w:rPr>
              <w:t xml:space="preserve">Optimize HEDIS, Star Ratings, and MIPS performance with payment-adjustment estimates</w:t>
            </w:r>
            <w:r w:rsidDel="00000000" w:rsidR="00000000" w:rsidRPr="00000000">
              <w:rPr>
                <w:rtl w:val="0"/>
              </w:rPr>
            </w:r>
          </w:p>
        </w:tc>
        <w:tc>
          <w:tcPr/>
          <w:p w:rsidR="00000000" w:rsidDel="00000000" w:rsidP="00000000" w:rsidRDefault="00000000" w:rsidRPr="00000000" w14:paraId="00000BBF">
            <w:pPr>
              <w:jc w:val="left"/>
              <w:rPr/>
            </w:pPr>
            <w:r w:rsidDel="00000000" w:rsidR="00000000" w:rsidRPr="00000000">
              <w:rPr>
                <w:b w:val="1"/>
                <w:bCs w:val="1"/>
                <w:sz w:val="18"/>
                <w:szCs w:val="18"/>
                <w:rtl w:val="0"/>
              </w:rPr>
              <w:t xml:space="preserve">Clinical Quality Optimizer</w:t>
            </w:r>
            <w:r w:rsidDel="00000000" w:rsidR="00000000" w:rsidRPr="00000000">
              <w:rPr>
                <w:sz w:val="18"/>
                <w:szCs w:val="18"/>
                <w:rtl w:val="0"/>
              </w:rPr>
              <w:t xml:space="preserve"> — /research-lab/policy-quality?tab=quality</w:t>
            </w:r>
            <w:r w:rsidDel="00000000" w:rsidR="00000000" w:rsidRPr="00000000">
              <w:rPr>
                <w:rtl w:val="0"/>
              </w:rPr>
            </w:r>
          </w:p>
        </w:tc>
        <w:tc>
          <w:tcPr/>
          <w:p w:rsidR="00000000" w:rsidDel="00000000" w:rsidP="00000000" w:rsidRDefault="00000000" w:rsidRPr="00000000" w14:paraId="00000BC0">
            <w:pPr>
              <w:jc w:val="left"/>
              <w:rPr/>
            </w:pPr>
            <w:r w:rsidDel="00000000" w:rsidR="00000000" w:rsidRPr="00000000">
              <w:rPr>
                <w:sz w:val="18"/>
                <w:szCs w:val="18"/>
                <w:rtl w:val="0"/>
              </w:rPr>
              <w:t xml:space="preserve">The payment consequence of each quality decision under value-based contracts.</w:t>
            </w:r>
            <w:r w:rsidDel="00000000" w:rsidR="00000000" w:rsidRPr="00000000">
              <w:rPr>
                <w:rtl w:val="0"/>
              </w:rPr>
            </w:r>
          </w:p>
        </w:tc>
      </w:tr>
      <w:tr>
        <w:trPr>
          <w:cantSplit w:val="0"/>
          <w:tblHeader w:val="0"/>
        </w:trPr>
        <w:tc>
          <w:tcPr/>
          <w:p w:rsidR="00000000" w:rsidDel="00000000" w:rsidP="00000000" w:rsidRDefault="00000000" w:rsidRPr="00000000" w14:paraId="00000BC1">
            <w:pPr>
              <w:jc w:val="left"/>
              <w:rPr/>
            </w:pPr>
            <w:r w:rsidDel="00000000" w:rsidR="00000000" w:rsidRPr="00000000">
              <w:rPr>
                <w:sz w:val="18"/>
                <w:szCs w:val="18"/>
                <w:rtl w:val="0"/>
              </w:rPr>
              <w:t xml:space="preserve">Separate high-value from low-value care across services</w:t>
            </w:r>
            <w:r w:rsidDel="00000000" w:rsidR="00000000" w:rsidRPr="00000000">
              <w:rPr>
                <w:rtl w:val="0"/>
              </w:rPr>
            </w:r>
          </w:p>
        </w:tc>
        <w:tc>
          <w:tcPr/>
          <w:p w:rsidR="00000000" w:rsidDel="00000000" w:rsidP="00000000" w:rsidRDefault="00000000" w:rsidRPr="00000000" w14:paraId="00000BC2">
            <w:pPr>
              <w:jc w:val="left"/>
              <w:rPr/>
            </w:pPr>
            <w:r w:rsidDel="00000000" w:rsidR="00000000" w:rsidRPr="00000000">
              <w:rPr>
                <w:b w:val="1"/>
                <w:bCs w:val="1"/>
                <w:sz w:val="18"/>
                <w:szCs w:val="18"/>
                <w:rtl w:val="0"/>
              </w:rPr>
              <w:t xml:space="preserve">High vs. Low Value Care</w:t>
            </w:r>
            <w:r w:rsidDel="00000000" w:rsidR="00000000" w:rsidRPr="00000000">
              <w:rPr>
                <w:sz w:val="18"/>
                <w:szCs w:val="18"/>
                <w:rtl w:val="0"/>
              </w:rPr>
              <w:t xml:space="preserve"> — /research-lab/vbc-clinical-quality?tab=value</w:t>
            </w:r>
            <w:r w:rsidDel="00000000" w:rsidR="00000000" w:rsidRPr="00000000">
              <w:rPr>
                <w:rtl w:val="0"/>
              </w:rPr>
            </w:r>
          </w:p>
        </w:tc>
        <w:tc>
          <w:tcPr/>
          <w:p w:rsidR="00000000" w:rsidDel="00000000" w:rsidP="00000000" w:rsidRDefault="00000000" w:rsidRPr="00000000" w14:paraId="00000BC3">
            <w:pPr>
              <w:jc w:val="left"/>
              <w:rPr/>
            </w:pPr>
            <w:r w:rsidDel="00000000" w:rsidR="00000000" w:rsidRPr="00000000">
              <w:rPr>
                <w:sz w:val="18"/>
                <w:szCs w:val="18"/>
                <w:rtl w:val="0"/>
              </w:rPr>
              <w:t xml:space="preserve">Where reducing volume improves both margin and outcomes.</w:t>
            </w:r>
            <w:r w:rsidDel="00000000" w:rsidR="00000000" w:rsidRPr="00000000">
              <w:rPr>
                <w:rtl w:val="0"/>
              </w:rPr>
            </w:r>
          </w:p>
        </w:tc>
      </w:tr>
      <w:tr>
        <w:trPr>
          <w:cantSplit w:val="1"/>
          <w:tblHeader w:val="0"/>
        </w:trPr>
        <w:tc>
          <w:tcPr/>
          <w:p w:rsidR="00000000" w:rsidDel="00000000" w:rsidP="00000000" w:rsidRDefault="00000000" w:rsidRPr="00000000" w14:paraId="00000BC4">
            <w:pPr>
              <w:jc w:val="left"/>
              <w:rPr/>
            </w:pPr>
            <w:r w:rsidDel="00000000" w:rsidR="00000000" w:rsidRPr="00000000">
              <w:rPr>
                <w:sz w:val="18"/>
                <w:szCs w:val="18"/>
                <w:rtl w:val="0"/>
              </w:rPr>
              <w:t xml:space="preserve">Run risk stratification against a panel and compare tiers to current care-management assignment</w:t>
            </w:r>
            <w:r w:rsidDel="00000000" w:rsidR="00000000" w:rsidRPr="00000000">
              <w:rPr>
                <w:rtl w:val="0"/>
              </w:rPr>
            </w:r>
          </w:p>
        </w:tc>
        <w:tc>
          <w:tcPr/>
          <w:p w:rsidR="00000000" w:rsidDel="00000000" w:rsidP="00000000" w:rsidRDefault="00000000" w:rsidRPr="00000000" w14:paraId="00000BC5">
            <w:pPr>
              <w:jc w:val="left"/>
              <w:rPr/>
            </w:pPr>
            <w:r w:rsidDel="00000000" w:rsidR="00000000" w:rsidRPr="00000000">
              <w:rPr>
                <w:b w:val="1"/>
                <w:bCs w:val="1"/>
                <w:sz w:val="18"/>
                <w:szCs w:val="18"/>
                <w:rtl w:val="0"/>
              </w:rPr>
              <w:t xml:space="preserve">Risk Stratification Engine</w:t>
            </w:r>
            <w:r w:rsidDel="00000000" w:rsidR="00000000" w:rsidRPr="00000000">
              <w:rPr>
                <w:sz w:val="18"/>
                <w:szCs w:val="18"/>
                <w:rtl w:val="0"/>
              </w:rPr>
              <w:t xml:space="preserve"> — /research-lab/interoperability?tab=risk</w:t>
            </w:r>
            <w:r w:rsidDel="00000000" w:rsidR="00000000" w:rsidRPr="00000000">
              <w:rPr>
                <w:rtl w:val="0"/>
              </w:rPr>
            </w:r>
          </w:p>
        </w:tc>
        <w:tc>
          <w:tcPr/>
          <w:p w:rsidR="00000000" w:rsidDel="00000000" w:rsidP="00000000" w:rsidRDefault="00000000" w:rsidRPr="00000000" w14:paraId="00000BC6">
            <w:pPr>
              <w:jc w:val="left"/>
              <w:rPr/>
            </w:pPr>
            <w:r w:rsidDel="00000000" w:rsidR="00000000" w:rsidRPr="00000000">
              <w:rPr>
                <w:sz w:val="18"/>
                <w:szCs w:val="18"/>
                <w:rtl w:val="0"/>
              </w:rPr>
              <w:t xml:space="preserve">Patients in a high tier who are receiving no care management — the gap quality measures do not surface.</w:t>
            </w:r>
            <w:r w:rsidDel="00000000" w:rsidR="00000000" w:rsidRPr="00000000">
              <w:rPr>
                <w:rtl w:val="0"/>
              </w:rPr>
            </w:r>
          </w:p>
        </w:tc>
      </w:tr>
    </w:tbl>
    <w:p w:rsidR="00000000" w:rsidDel="00000000" w:rsidP="00000000" w:rsidRDefault="00000000" w:rsidRPr="00000000" w14:paraId="00000BC7">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9.6 — Hands-on platform tools for the Clinical Pillar in practice.</w:t>
      </w:r>
    </w:p>
    <w:p w:rsidR="00000000" w:rsidDel="00000000" w:rsidP="00000000" w:rsidRDefault="00000000" w:rsidRPr="00000000" w14:paraId="00000BC8">
      <w:pPr>
        <w:pStyle w:val="Heading2"/>
        <w:pBdr>
          <w:top w:color="c9d2df" w:space="10" w:sz="6" w:val="single"/>
        </w:pBdr>
        <w:rPr/>
      </w:pPr>
      <w:bookmarkStart w:colFirst="0" w:colLast="0" w:name="_8hzlhm4c31nc" w:id="268"/>
      <w:bookmarkEnd w:id="268"/>
      <w:r w:rsidDel="00000000" w:rsidR="00000000" w:rsidRPr="00000000">
        <w:rPr>
          <w:color w:val="161b22"/>
          <w:rtl w:val="0"/>
        </w:rPr>
        <w:t xml:space="preserve">9.11  </w:t>
      </w:r>
      <w:r w:rsidDel="00000000" w:rsidR="00000000" w:rsidRPr="00000000">
        <w:rPr>
          <w:b w:val="1"/>
          <w:bCs w:val="1"/>
          <w:color w:val="161b22"/>
          <w:rtl w:val="0"/>
        </w:rPr>
        <w:t xml:space="preserve">Implications for You</w:t>
      </w:r>
      <w:r w:rsidDel="00000000" w:rsidR="00000000" w:rsidRPr="00000000">
        <w:rPr>
          <w:rtl w:val="0"/>
        </w:rPr>
      </w:r>
    </w:p>
    <w:p w:rsidR="00000000" w:rsidDel="00000000" w:rsidP="00000000" w:rsidRDefault="00000000" w:rsidRPr="00000000" w14:paraId="00000BC9">
      <w:pPr>
        <w:rPr/>
      </w:pPr>
      <w:r w:rsidDel="00000000" w:rsidR="00000000" w:rsidRPr="00000000">
        <w:rPr>
          <w:rtl w:val="0"/>
        </w:rPr>
        <w:t xml:space="preserve">If you are a Vermont hospital executive: The Community Health Worker investment your organization makes before FY2028 is a direct investment in Act 68 global budget performance. CHWs reduce high-cost utilization — emergency department visits, avoidable hospitalizations, 30-day readmissions — by addressing the social and behavioral factors that drive those events. Under a global budget, every avoidable hospitalization prevented is direct financial return. The question is not whether CHW programs are worth investing in. It is whether you have the workforce pipeline to deploy them at the scale your attributed population requires, and whether your clinical workflows are designed to use CHW referrals effectively. Neither the workforce nor the workflows build themselves.</w:t>
      </w:r>
    </w:p>
    <w:p w:rsidR="00000000" w:rsidDel="00000000" w:rsidP="00000000" w:rsidRDefault="00000000" w:rsidRPr="00000000" w14:paraId="00000BC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If you are an AHS or GMCB official: Vermont’s HSA boundaries are the geographic unit for both hospital transformation planning and the Statewide Strategic Plan’s equity monitoring. The HSA Coordinator model — placing dedicated transformation coordinators in each HSA — is the operational infrastructure that translates system-level policy into community-level implementation. HSA Coordinators are not administrators; they are the connection between the AHS restructuring Vermont’s transformation requires and the community organizations, primary care practices, and social service providers that deliver the care and services the transformation measures. The budget for HSA Coordinators is a transformation necessity, not an administrative overhead.</w:t>
      </w:r>
    </w:p>
    <w:p w:rsidR="00000000" w:rsidDel="00000000" w:rsidP="00000000" w:rsidRDefault="00000000" w:rsidRPr="00000000" w14:paraId="00000BC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If you are a Vermont legislator: The CCBHC expansion Vermont is pursuing through the RHT Program creates a network of certified community behavioral health centers that integrate behavioral health with primary care across all HSAs. CCBHC certification requires specific staffing ratios, service requirements, and quality measurement. Vermont’s legislature should understand that CCBHC certification is not a check-box exercise — it is a clinical quality standard that some currently operating behavioral health organizations may not meet. The expansion budget needs to include not just operating funds but transformation support for organizations working toward certification.</w:t>
      </w:r>
    </w:p>
    <w:p w:rsidR="00000000" w:rsidDel="00000000" w:rsidP="00000000" w:rsidRDefault="00000000" w:rsidRPr="00000000" w14:paraId="00000BC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If you are a national health policy professional: Vermont’s care model implementation chapter is a detailed case study in the gap between evidence-based clinical models and their implementation in rural settings. Every model described — PCMH, CoCM, CCBHC, CHW programs, telehealth, community paramedicine — has an evidence base. None of them is easily deployable in rural Vermont without the infrastructure investments, workforce development, and clinical workflow redesign that this chapter describes. The implementation challenge is not analytical. It is organizational and financial. Vermont’s approach — RHT Program capital for infrastructure, global budget incentives for deployment, and Blueprint support for implementation — is worth studying as a model for states trying to translate clinical evidence into rural implementation.</w:t>
      </w:r>
    </w:p>
    <w:p w:rsidR="00000000" w:rsidDel="00000000" w:rsidP="00000000" w:rsidRDefault="00000000" w:rsidRPr="00000000" w14:paraId="00000BCD">
      <w:pPr>
        <w:pStyle w:val="Heading2"/>
        <w:pBdr>
          <w:top w:color="c9d2df" w:space="10" w:sz="6" w:val="single"/>
        </w:pBdr>
        <w:rPr/>
      </w:pPr>
      <w:bookmarkStart w:colFirst="0" w:colLast="0" w:name="_od9iiuuk4la9" w:id="269"/>
      <w:bookmarkEnd w:id="269"/>
      <w:r w:rsidDel="00000000" w:rsidR="00000000" w:rsidRPr="00000000">
        <w:rPr>
          <w:color w:val="161b22"/>
          <w:rtl w:val="0"/>
        </w:rPr>
        <w:t xml:space="preserve">9.12  </w:t>
      </w:r>
      <w:r w:rsidDel="00000000" w:rsidR="00000000" w:rsidRPr="00000000">
        <w:rPr>
          <w:b w:val="1"/>
          <w:bCs w:val="1"/>
          <w:color w:val="161b22"/>
          <w:rtl w:val="0"/>
        </w:rPr>
        <w:t xml:space="preserve">Key Concepts in This Chapter</w:t>
      </w:r>
      <w:r w:rsidDel="00000000" w:rsidR="00000000" w:rsidRPr="00000000">
        <w:rPr>
          <w:rtl w:val="0"/>
        </w:rPr>
      </w:r>
    </w:p>
    <w:p w:rsidR="00000000" w:rsidDel="00000000" w:rsidP="00000000" w:rsidRDefault="00000000" w:rsidRPr="00000000" w14:paraId="00000BCE">
      <w:pPr>
        <w:spacing w:after="120" w:before="160" w:lineRule="auto"/>
        <w:rPr/>
      </w:pPr>
      <w:r w:rsidDel="00000000" w:rsidR="00000000" w:rsidRPr="00000000">
        <w:rPr>
          <w:rFonts w:ascii="Calibri" w:cs="Calibri" w:eastAsia="Calibri" w:hAnsi="Calibri"/>
          <w:b w:val="1"/>
          <w:bCs w:val="1"/>
          <w:color w:val="2e74b5"/>
          <w:sz w:val="20"/>
          <w:szCs w:val="20"/>
          <w:rtl w:val="0"/>
        </w:rPr>
        <w:t xml:space="preserve">Panel risk stratification</w:t>
      </w:r>
      <w:r w:rsidDel="00000000" w:rsidR="00000000" w:rsidRPr="00000000">
        <w:rPr>
          <w:rFonts w:ascii="Calibri" w:cs="Calibri" w:eastAsia="Calibri" w:hAnsi="Calibri"/>
          <w:color w:val="000000"/>
          <w:sz w:val="18"/>
          <w:szCs w:val="18"/>
          <w:rtl w:val="0"/>
        </w:rPr>
        <w:t xml:space="preserve"> The systematic organization of a primary care practice’s attributed patient panel into risk tiers to enable proportional deployment of care management resources. The foundation of population health management at the practice level.</w:t>
      </w:r>
      <w:r w:rsidDel="00000000" w:rsidR="00000000" w:rsidRPr="00000000">
        <w:rPr>
          <w:rtl w:val="0"/>
        </w:rPr>
      </w:r>
    </w:p>
    <w:p w:rsidR="00000000" w:rsidDel="00000000" w:rsidP="00000000" w:rsidRDefault="00000000" w:rsidRPr="00000000" w14:paraId="00000BC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Behavioral Health Care Manager (BHCM)</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The clinician who serves as the day-to-day care coordinator in the Collaborative Care Model — maintaining the patient registry, providing brief evidence-based interventions, monitoring treatment response with validated rating scales, and escalating to the psychiatric consultant as needed.</w:t>
      </w:r>
      <w:r w:rsidDel="00000000" w:rsidR="00000000" w:rsidRPr="00000000">
        <w:rPr>
          <w:rtl w:val="0"/>
        </w:rPr>
      </w:r>
    </w:p>
    <w:p w:rsidR="00000000" w:rsidDel="00000000" w:rsidP="00000000" w:rsidRDefault="00000000" w:rsidRPr="00000000" w14:paraId="00000BD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Transitional Care Model (TCM)</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The evidence-based approach to reducing 30-day readmissions through intensive post-discharge support, including 24-48 hour post-discharge contact, home visits for highest-risk patients, medication reconciliation, and primary care follow-up before discharge.</w:t>
      </w:r>
      <w:r w:rsidDel="00000000" w:rsidR="00000000" w:rsidRPr="00000000">
        <w:rPr>
          <w:rtl w:val="0"/>
        </w:rPr>
      </w:r>
    </w:p>
    <w:p w:rsidR="00000000" w:rsidDel="00000000" w:rsidP="00000000" w:rsidRDefault="00000000" w:rsidRPr="00000000" w14:paraId="00000BD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HCC gap analysis</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A systematic review of an attributed population’s ICD-10 diagnosis coding to identify documentation opportunities where more precise coding would improve risk adjustment accuracy and produce a more accurate RAF score — directly affecting global budget levels.</w:t>
      </w:r>
      <w:r w:rsidDel="00000000" w:rsidR="00000000" w:rsidRPr="00000000">
        <w:rPr>
          <w:rtl w:val="0"/>
        </w:rPr>
      </w:r>
    </w:p>
    <w:p w:rsidR="00000000" w:rsidDel="00000000" w:rsidP="00000000" w:rsidRDefault="00000000" w:rsidRPr="00000000" w14:paraId="00000BD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CoCM registry</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The patient tracking tool that is the operational foundation of the Collaborative Care Model — a list of all patients in CoCM treatment with their current validated outcome scores, treatment status, and psychiatric consultation record. Registry-based management distinguishes CoCM from ad hoc behavioral health referral.</w:t>
      </w:r>
      <w:r w:rsidDel="00000000" w:rsidR="00000000" w:rsidRPr="00000000">
        <w:rPr>
          <w:rtl w:val="0"/>
        </w:rPr>
      </w:r>
    </w:p>
    <w:p w:rsidR="00000000" w:rsidDel="00000000" w:rsidP="00000000" w:rsidRDefault="00000000" w:rsidRPr="00000000" w14:paraId="00000BD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Warm handoff</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A direct, synchronous communication between two clinicians or care coordinators transferring responsibility for a patient’s care — as opposed to a referral letter. The warm handoff between CCBHC case managers and primary care BHCMs is the operational linchpin of Vermont’s behavioral health continuum.</w:t>
      </w:r>
      <w:r w:rsidDel="00000000" w:rsidR="00000000" w:rsidRPr="00000000">
        <w:rPr>
          <w:rtl w:val="0"/>
        </w:rPr>
      </w:r>
    </w:p>
    <w:p w:rsidR="00000000" w:rsidDel="00000000" w:rsidP="00000000" w:rsidRDefault="00000000" w:rsidRPr="00000000" w14:paraId="00000BD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HEDIS FUM</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Follow-Up After Emergency Department Visit for Mental Illness — the HEDIS measure tracking the percentage of ED visits for mental illness followed by a clinical visit within 7 and 30 days. Vermont’s 76% 30-day follow-up rate reflects performance on this measure and represents a direct improvement opportunity.</w:t>
      </w:r>
      <w:r w:rsidDel="00000000" w:rsidR="00000000" w:rsidRPr="00000000">
        <w:rPr>
          <w:rtl w:val="0"/>
        </w:rPr>
      </w:r>
    </w:p>
    <w:p w:rsidR="00000000" w:rsidDel="00000000" w:rsidP="00000000" w:rsidRDefault="00000000" w:rsidRPr="00000000" w14:paraId="00000BD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Structured data capture</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The documentation of clinical information in EHR fields that can be extracted and analyzed for quality measurement and population health management, as opposed to free-text notes that cannot be systematically processed. The difference between a blood pressure recorded in a structured vital signs field versus noted in a progress note determines whether it can be counted for HEDIS hypertension control reporting.</w:t>
      </w:r>
      <w:r w:rsidDel="00000000" w:rsidR="00000000" w:rsidRPr="00000000">
        <w:rPr>
          <w:rtl w:val="0"/>
        </w:rPr>
      </w:r>
    </w:p>
    <w:p w:rsidR="00000000" w:rsidDel="00000000" w:rsidP="00000000" w:rsidRDefault="00000000" w:rsidRPr="00000000" w14:paraId="00000BD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Clinical inertia</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The documented tendency of clinicians to continue existing treatment plans even when clinical evidence indicates that treatment intensification is warranted. One of the primary clinical root causes of chronic disease quality measure underperformance; addressed through EHR-embedded clinical decision support alerts and systematic prescribing protocols.</w:t>
      </w:r>
      <w:r w:rsidDel="00000000" w:rsidR="00000000" w:rsidRPr="00000000">
        <w:rPr>
          <w:rtl w:val="0"/>
        </w:rPr>
      </w:r>
    </w:p>
    <w:p w:rsidR="00000000" w:rsidDel="00000000" w:rsidP="00000000" w:rsidRDefault="00000000" w:rsidRPr="00000000" w14:paraId="00000BD7">
      <w:pPr>
        <w:keepNext w:val="0"/>
        <w:keepLines w:val="0"/>
        <w:pageBreakBefore w:val="0"/>
        <w:widowControl w:val="1"/>
        <w:pBdr>
          <w:top w:color="b8b8b8" w:space="8" w:sz="4" w:val="single"/>
          <w:left w:space="0" w:sz="0" w:val="nil"/>
          <w:bottom w:space="0" w:sz="0" w:val="nil"/>
          <w:right w:space="0" w:sz="0" w:val="nil"/>
          <w:between w:space="0" w:sz="0" w:val="nil"/>
        </w:pBdr>
        <w:shd w:fill="auto" w:val="clear"/>
        <w:spacing w:after="0" w:before="3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1"/>
          <w:iCs w:val="1"/>
          <w:smallCaps w:val="0"/>
          <w:strike w:val="0"/>
          <w:color w:val="404040"/>
          <w:sz w:val="18"/>
          <w:szCs w:val="18"/>
          <w:u w:val="none"/>
          <w:shd w:fill="auto" w:val="clear"/>
          <w:vertAlign w:val="baseline"/>
          <w:rtl w:val="0"/>
        </w:rPr>
        <w:t xml:space="preserve">Sources: NCQA PCMH Standards and Guidelines, 2023 edition; Vermont Blueprint for Health Annual Report 2024; Vermont Blueprint Mental Health Integration Pilot Qualitative Outcomes Evaluation (2025); SAMHSA CCBHC Program description and technical assistance documentation; CMS Behavioral Health Integration Services guidance (January 2026); Vermont Agency of Human Services Health Care System Transformation Report (November 2025); Act 68 of 2025; Vermont AHEAD State Agreement (January 2025); Vermont Rural Health Transformation Program Application (November 2025); Coleman EA, et al. Transitional Care Model documentation; CMS Transitional Care Management billing guidance (2024); Population Health Management journal (Blueprint ROI study, 2016); AHRQ Care Coordination Measures Atlas; HTR Research Lab Risk Stratification Engine methodology documentation.</w:t>
      </w:r>
      <w:r w:rsidDel="00000000" w:rsidR="00000000" w:rsidRPr="00000000">
        <w:rPr>
          <w:rtl w:val="0"/>
        </w:rPr>
      </w:r>
    </w:p>
    <w:p w:rsidR="00000000" w:rsidDel="00000000" w:rsidP="00000000" w:rsidRDefault="00000000" w:rsidRPr="00000000" w14:paraId="00000BD8">
      <w:pPr>
        <w:rPr/>
      </w:pPr>
      <w:r w:rsidDel="00000000" w:rsidR="00000000" w:rsidRPr="00000000">
        <w:br w:type="page"/>
      </w:r>
      <w:r w:rsidDel="00000000" w:rsidR="00000000" w:rsidRPr="00000000">
        <w:rPr>
          <w:rtl w:val="0"/>
        </w:rPr>
      </w:r>
    </w:p>
    <w:p w:rsidR="00000000" w:rsidDel="00000000" w:rsidP="00000000" w:rsidRDefault="00000000" w:rsidRPr="00000000" w14:paraId="00000BD9">
      <w:pPr>
        <w:pStyle w:val="Heading1"/>
        <w:rPr/>
      </w:pPr>
      <w:bookmarkStart w:colFirst="0" w:colLast="0" w:name="_nq3qm7uzbo4s" w:id="270"/>
      <w:bookmarkEnd w:id="270"/>
      <w:r w:rsidDel="00000000" w:rsidR="00000000" w:rsidRPr="00000000">
        <w:rPr>
          <w:b w:val="1"/>
          <w:bCs w:val="1"/>
          <w:color w:val="161b22"/>
          <w:rtl w:val="0"/>
        </w:rPr>
        <w:t xml:space="preserve">Chapter 10: The Equity Imperative — Closing Gaps, Not Just Averaging Them</w:t>
      </w:r>
      <w:r w:rsidDel="00000000" w:rsidR="00000000" w:rsidRPr="00000000">
        <w:rPr>
          <w:rtl w:val="0"/>
        </w:rPr>
      </w:r>
    </w:p>
    <w:p w:rsidR="00000000" w:rsidDel="00000000" w:rsidP="00000000" w:rsidRDefault="00000000" w:rsidRPr="00000000" w14:paraId="00000BDA">
      <w:pPr>
        <w:pBdr>
          <w:top w:color="e8f0fb" w:space="8" w:sz="6" w:val="single"/>
          <w:left w:color="2457a4" w:space="8" w:sz="24" w:val="single"/>
          <w:bottom w:color="e8f0fb" w:space="8" w:sz="6" w:val="single"/>
          <w:right w:color="e8f0fb" w:space="8" w:sz="6" w:val="single"/>
        </w:pBdr>
        <w:shd w:fill="e8f0fb" w:val="clear"/>
        <w:spacing w:after="160" w:before="120" w:lineRule="auto"/>
        <w:ind w:left="180" w:right="120" w:firstLine="0"/>
        <w:rPr/>
      </w:pPr>
      <w:r w:rsidDel="00000000" w:rsidR="00000000" w:rsidRPr="00000000">
        <w:rPr>
          <w:i w:val="1"/>
          <w:iCs w:val="1"/>
          <w:color w:val="1b3a6b"/>
          <w:rtl w:val="0"/>
        </w:rPr>
        <w:t xml:space="preserve">Vermont’s 9-to-11-point primary care access gap by race and the geographic concentration of the worst health outcomes in the Northeast Kingdom are the equity test that every payment reform architecture must pass.</w:t>
      </w:r>
      <w:r w:rsidDel="00000000" w:rsidR="00000000" w:rsidRPr="00000000">
        <w:rPr>
          <w:rtl w:val="0"/>
        </w:rPr>
      </w:r>
    </w:p>
    <w:p w:rsidR="00000000" w:rsidDel="00000000" w:rsidP="00000000" w:rsidRDefault="00000000" w:rsidRPr="00000000" w14:paraId="00000BDB">
      <w:pPr>
        <w:rPr/>
      </w:pPr>
      <w:r w:rsidDel="00000000" w:rsidR="00000000" w:rsidRPr="00000000">
        <w:rPr>
          <w:i w:val="1"/>
          <w:iCs w:val="1"/>
          <w:rtl w:val="0"/>
        </w:rPr>
        <w:t xml:space="preserve">A system that improves average outcomes while widening disparities has not achieved quality improvement. Vermont’s dominant equity challenge is geographic — the Northeast Kingdom.</w:t>
      </w:r>
      <w:r w:rsidDel="00000000" w:rsidR="00000000" w:rsidRPr="00000000">
        <w:rPr>
          <w:rtl w:val="0"/>
        </w:rPr>
      </w:r>
    </w:p>
    <w:p w:rsidR="00000000" w:rsidDel="00000000" w:rsidP="00000000" w:rsidRDefault="00000000" w:rsidRPr="00000000" w14:paraId="00000BDC">
      <w:pPr>
        <w:pStyle w:val="Heading2"/>
        <w:pBdr>
          <w:top w:color="c9d2df" w:space="10" w:sz="6" w:val="single"/>
        </w:pBdr>
        <w:rPr/>
      </w:pPr>
      <w:bookmarkStart w:colFirst="0" w:colLast="0" w:name="_1x9mhinhnnrj" w:id="271"/>
      <w:bookmarkEnd w:id="271"/>
      <w:r w:rsidDel="00000000" w:rsidR="00000000" w:rsidRPr="00000000">
        <w:rPr>
          <w:color w:val="161b22"/>
          <w:rtl w:val="0"/>
        </w:rPr>
        <w:t xml:space="preserve">10.1  </w:t>
      </w:r>
      <w:r w:rsidDel="00000000" w:rsidR="00000000" w:rsidRPr="00000000">
        <w:rPr>
          <w:b w:val="1"/>
          <w:bCs w:val="1"/>
          <w:color w:val="161b22"/>
          <w:rtl w:val="0"/>
        </w:rPr>
        <w:t xml:space="preserve">The Equity Imperative: Why Average Outcomes Are the Wrong Target</w:t>
      </w:r>
      <w:r w:rsidDel="00000000" w:rsidR="00000000" w:rsidRPr="00000000">
        <w:rPr>
          <w:rtl w:val="0"/>
        </w:rPr>
      </w:r>
    </w:p>
    <w:p w:rsidR="00000000" w:rsidDel="00000000" w:rsidP="00000000" w:rsidRDefault="00000000" w:rsidRPr="00000000" w14:paraId="00000BDD">
      <w:pPr>
        <w:rPr/>
      </w:pPr>
      <w:r w:rsidDel="00000000" w:rsidR="00000000" w:rsidRPr="00000000">
        <w:rPr>
          <w:rtl w:val="0"/>
        </w:rPr>
        <w:t xml:space="preserve">The most common failure mode in healthcare quality measurement is optimizing for the average. A system that improves its average readmission rate, average primary care access, or average chronic disease control while allowing — or widening — the gap between its best-served and worst-served populations has not achieved quality improvement. It has achieved statistical improvement while perpetuating or deepening the inequity that produces the worst outcomes.</w:t>
      </w:r>
    </w:p>
    <w:p w:rsidR="00000000" w:rsidDel="00000000" w:rsidP="00000000" w:rsidRDefault="00000000" w:rsidRPr="00000000" w14:paraId="00000BD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equity imperative of the five-pillar framework is founded on a different target: every population segment should have access to the conditions that support health, and disparities in access and outcomes that are attributable to race, income, geography, disability, language, sexual orientation, or gender identity should be eliminated, not averaged away. This is not a soft aspiration. It is an analytically precise goal with measurable indicators, specific intervention categories, and accountability structures that Vermont’s Act 167 and Act 68 have embedded in law.</w:t>
      </w:r>
    </w:p>
    <w:p w:rsidR="00000000" w:rsidDel="00000000" w:rsidP="00000000" w:rsidRDefault="00000000" w:rsidRPr="00000000" w14:paraId="00000BD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equity challenge is distinctive enough from the typical urban healthcare equity narrative that it requires explicit treatment before the analytical framework can be applied effectively. Vermont is approximately 94% white — one of the least racially diverse states in the country. Its 4.5% foreign-born population is concentrated in Burlington and a handful of other communities. The equity disparities that drive headlines in Boston, Chicago, or Los Angeles — stark racial gaps in maternal mortality, cardiovascular disease mortality, diabetes management, and access to specialty care — are present in Vermont but at smaller scale and with different geographic distribution. Vermont’s dominant equity challenge is geographic: the health and healthcare access gap between Chittenden County (Burlington, the state’s economic and medical center) and the rural counties — particularly the Northeast Kingdom — where poverty is higher, providers are scarcer, transportation is unreliable, and broadband is limited.</w:t>
      </w:r>
    </w:p>
    <w:p w:rsidR="00000000" w:rsidDel="00000000" w:rsidP="00000000" w:rsidRDefault="00000000" w:rsidRPr="00000000" w14:paraId="00000BE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does not mean racial equity is unimportant in Vermont. The Vermont Department of Health’s 2024 health equity data shows clear disparities in coverage, primary care access, and cost-related delays in care, detailed below. And Vermont’s BIPOC communities face the same structural racism in healthcare settings that affects every state — weight bias, cultural incompetence, language barriers, and documented differential treatment quality.</w:t>
      </w:r>
    </w:p>
    <w:p w:rsidR="00000000" w:rsidDel="00000000" w:rsidP="00000000" w:rsidRDefault="00000000" w:rsidRPr="00000000" w14:paraId="00000BE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equity agenda must address both the geographic and the demographic dimensions simultaneously — and the analytical framework for doing so is the same in both cases: identify the disparity, trace it to its root cause, and design interventions that address the cause rather than merely measuring the symptom.</w:t>
      </w:r>
    </w:p>
    <w:p w:rsidR="00000000" w:rsidDel="00000000" w:rsidP="00000000" w:rsidRDefault="00000000" w:rsidRPr="00000000" w14:paraId="00000BE2">
      <w:pPr>
        <w:pStyle w:val="Heading2"/>
        <w:pBdr>
          <w:top w:color="c9d2df" w:space="10" w:sz="6" w:val="single"/>
        </w:pBdr>
        <w:rPr/>
      </w:pPr>
      <w:bookmarkStart w:colFirst="0" w:colLast="0" w:name="_nktmam3phbkr" w:id="272"/>
      <w:bookmarkEnd w:id="272"/>
      <w:r w:rsidDel="00000000" w:rsidR="00000000" w:rsidRPr="00000000">
        <w:rPr>
          <w:color w:val="161b22"/>
          <w:rtl w:val="0"/>
        </w:rPr>
        <w:t xml:space="preserve">10.2  </w:t>
      </w:r>
      <w:r w:rsidDel="00000000" w:rsidR="00000000" w:rsidRPr="00000000">
        <w:rPr>
          <w:b w:val="1"/>
          <w:bCs w:val="1"/>
          <w:color w:val="161b22"/>
          <w:rtl w:val="0"/>
        </w:rPr>
        <w:t xml:space="preserve">Vermont’s Equity Landscape — What the Data Shows</w:t>
      </w:r>
      <w:r w:rsidDel="00000000" w:rsidR="00000000" w:rsidRPr="00000000">
        <w:rPr>
          <w:rtl w:val="0"/>
        </w:rPr>
      </w:r>
    </w:p>
    <w:p w:rsidR="00000000" w:rsidDel="00000000" w:rsidP="00000000" w:rsidRDefault="00000000" w:rsidRPr="00000000" w14:paraId="00000BE3">
      <w:pPr>
        <w:rPr/>
      </w:pPr>
      <w:r w:rsidDel="00000000" w:rsidR="00000000" w:rsidRPr="00000000">
        <w:rPr>
          <w:rtl w:val="0"/>
        </w:rPr>
        <w:t xml:space="preserve">8% Essex County Uninsured — nearly 3x State Avg</w:t>
      </w:r>
    </w:p>
    <w:p w:rsidR="00000000" w:rsidDel="00000000" w:rsidP="00000000" w:rsidRDefault="00000000" w:rsidRPr="00000000" w14:paraId="00000BE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1"/>
          <w:iCs w:val="1"/>
          <w:smallCaps w:val="0"/>
          <w:strike w:val="0"/>
          <w:color w:val="1a1a1a"/>
          <w:sz w:val="21"/>
          <w:szCs w:val="21"/>
          <w:u w:val="none"/>
          <w:shd w:fill="auto" w:val="clear"/>
          <w:vertAlign w:val="baseline"/>
          <w:rtl w:val="0"/>
        </w:rPr>
        <w:t xml:space="preserve">6-8% NE Kingdom Uninsurance Rate</w:t>
      </w:r>
      <w:r w:rsidDel="00000000" w:rsidR="00000000" w:rsidRPr="00000000">
        <w:rPr>
          <w:rtl w:val="0"/>
        </w:rPr>
      </w:r>
    </w:p>
    <w:p w:rsidR="00000000" w:rsidDel="00000000" w:rsidP="00000000" w:rsidRDefault="00000000" w:rsidRPr="00000000" w14:paraId="00000BE5">
      <w:pPr>
        <w:pStyle w:val="Heading3"/>
        <w:keepNext w:val="0"/>
        <w:rPr/>
      </w:pPr>
      <w:bookmarkStart w:colFirst="0" w:colLast="0" w:name="_drmo0ep8lw3j" w:id="273"/>
      <w:bookmarkEnd w:id="273"/>
      <w:r w:rsidDel="00000000" w:rsidR="00000000" w:rsidRPr="00000000">
        <w:rPr>
          <w:color w:val="161b22"/>
          <w:rtl w:val="0"/>
        </w:rPr>
        <w:t xml:space="preserve">10.2.1  </w:t>
      </w:r>
      <w:r w:rsidDel="00000000" w:rsidR="00000000" w:rsidRPr="00000000">
        <w:rPr>
          <w:b w:val="1"/>
          <w:bCs w:val="1"/>
          <w:color w:val="161b22"/>
          <w:rtl w:val="0"/>
        </w:rPr>
        <w:t xml:space="preserve">Geographic Equity: The Rural-Urban Divide</w:t>
      </w:r>
      <w:r w:rsidDel="00000000" w:rsidR="00000000" w:rsidRPr="00000000">
        <w:rPr>
          <w:rtl w:val="0"/>
        </w:rPr>
      </w:r>
    </w:p>
    <w:p w:rsidR="00000000" w:rsidDel="00000000" w:rsidP="00000000" w:rsidRDefault="00000000" w:rsidRPr="00000000" w14:paraId="00000BE6">
      <w:pPr>
        <w:keepNext w:val="0"/>
        <w:rPr/>
      </w:pPr>
      <w:r w:rsidDel="00000000" w:rsidR="00000000" w:rsidRPr="00000000">
        <w:rPr>
          <w:rtl w:val="0"/>
        </w:rPr>
        <w:t xml:space="preserve">Vermont’s most pervasive and consequential health equity disparity is geographic. The Northeast Kingdom — Caledonia, Essex, and Orleans counties — concentrates the state’s most severe coverage and poverty disparities, while behavioral health crisis burdens concentrate elsewhere:</w:t>
      </w:r>
    </w:p>
    <w:tbl>
      <w:tblPr>
        <w:tblStyle w:val="Table119"/>
        <w:tblW w:w="9072.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4536"/>
        <w:gridCol w:w="4536"/>
        <w:tblGridChange w:id="0">
          <w:tblGrid>
            <w:gridCol w:w="4536"/>
            <w:gridCol w:w="4536"/>
          </w:tblGrid>
        </w:tblGridChange>
      </w:tblGrid>
      <w:tr>
        <w:trPr>
          <w:cantSplit w:val="1"/>
          <w:tblHeader w:val="1"/>
        </w:trPr>
        <w:tc>
          <w:tcPr>
            <w:shd w:fill="edf2f9" w:val="clear"/>
          </w:tcPr>
          <w:p w:rsidR="00000000" w:rsidDel="00000000" w:rsidP="00000000" w:rsidRDefault="00000000" w:rsidRPr="00000000" w14:paraId="00000BE7">
            <w:pPr>
              <w:jc w:val="left"/>
              <w:rPr/>
            </w:pPr>
            <w:r w:rsidDel="00000000" w:rsidR="00000000" w:rsidRPr="00000000">
              <w:rPr>
                <w:b w:val="1"/>
                <w:bCs w:val="1"/>
                <w:color w:val="111111"/>
                <w:sz w:val="18"/>
                <w:szCs w:val="18"/>
                <w:rtl w:val="0"/>
              </w:rPr>
              <w:t xml:space="preserve">Uninsured rate, Essex County (NE Kingdom) 8% vs. 3% statewide — nearly 3x the state average despite Vermont’s near-universal coverage</w:t>
            </w:r>
            <w:r w:rsidDel="00000000" w:rsidR="00000000" w:rsidRPr="00000000">
              <w:rPr>
                <w:rtl w:val="0"/>
              </w:rPr>
            </w:r>
          </w:p>
        </w:tc>
        <w:tc>
          <w:tcPr>
            <w:shd w:fill="edf2f9" w:val="clear"/>
          </w:tcPr>
          <w:p w:rsidR="00000000" w:rsidDel="00000000" w:rsidP="00000000" w:rsidRDefault="00000000" w:rsidRPr="00000000" w14:paraId="00000BE8">
            <w:pPr>
              <w:jc w:val="left"/>
              <w:rPr/>
            </w:pPr>
            <w:r w:rsidDel="00000000" w:rsidR="00000000" w:rsidRPr="00000000">
              <w:rPr>
                <w:b w:val="1"/>
                <w:bCs w:val="1"/>
                <w:color w:val="111111"/>
                <w:sz w:val="18"/>
                <w:szCs w:val="18"/>
                <w:rtl w:val="0"/>
              </w:rPr>
              <w:t xml:space="preserve">Counties with above-average suicide/self-harm ED rates Rutland + Windham Statistically higher than state average per 10,000 ED visits (AHS Nov 2025 data)</w:t>
            </w:r>
            <w:r w:rsidDel="00000000" w:rsidR="00000000" w:rsidRPr="00000000">
              <w:rPr>
                <w:rtl w:val="0"/>
              </w:rPr>
            </w:r>
          </w:p>
        </w:tc>
      </w:tr>
      <w:tr>
        <w:trPr>
          <w:cantSplit w:val="0"/>
          <w:tblHeader w:val="0"/>
        </w:trPr>
        <w:tc>
          <w:tcPr/>
          <w:p w:rsidR="00000000" w:rsidDel="00000000" w:rsidP="00000000" w:rsidRDefault="00000000" w:rsidRPr="00000000" w14:paraId="00000BE9">
            <w:pPr>
              <w:jc w:val="left"/>
              <w:rPr/>
            </w:pPr>
            <w:r w:rsidDel="00000000" w:rsidR="00000000" w:rsidRPr="00000000">
              <w:rPr>
                <w:sz w:val="18"/>
                <w:szCs w:val="18"/>
                <w:rtl w:val="0"/>
              </w:rPr>
              <w:t xml:space="preserve">Counties with above-average opioid overdose ED rates Chittenden + Bennington + Windham Geographic concentration of SUD burden that does not align with service concentration</w:t>
            </w:r>
            <w:r w:rsidDel="00000000" w:rsidR="00000000" w:rsidRPr="00000000">
              <w:rPr>
                <w:rtl w:val="0"/>
              </w:rPr>
            </w:r>
          </w:p>
        </w:tc>
        <w:tc>
          <w:tcPr/>
          <w:p w:rsidR="00000000" w:rsidDel="00000000" w:rsidP="00000000" w:rsidRDefault="00000000" w:rsidRPr="00000000" w14:paraId="00000BEA">
            <w:pPr>
              <w:jc w:val="left"/>
              <w:rPr/>
            </w:pPr>
            <w:r w:rsidDel="00000000" w:rsidR="00000000" w:rsidRPr="00000000">
              <w:rPr>
                <w:sz w:val="18"/>
                <w:szCs w:val="18"/>
                <w:rtl w:val="0"/>
              </w:rPr>
              <w:t xml:space="preserve">Rural counties with highest poverty rates Essex + Windham + Orleans Higher disability rates, lower broadband access, limited transportation in same counties</w:t>
            </w:r>
            <w:r w:rsidDel="00000000" w:rsidR="00000000" w:rsidRPr="00000000">
              <w:rPr>
                <w:rtl w:val="0"/>
              </w:rPr>
            </w:r>
          </w:p>
        </w:tc>
      </w:tr>
    </w:tbl>
    <w:p w:rsidR="00000000" w:rsidDel="00000000" w:rsidP="00000000" w:rsidRDefault="00000000" w:rsidRPr="00000000" w14:paraId="00000BEB">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10.1 — Vermont geographic equity disparities: key indicators. Sources: AHS November 2025 Transformation Report; Vermont RHT Program Application; Vermont Department of Health.</w:t>
      </w:r>
    </w:p>
    <w:p w:rsidR="00000000" w:rsidDel="00000000" w:rsidP="00000000" w:rsidRDefault="00000000" w:rsidRPr="00000000" w14:paraId="00000BE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Northeast Kingdom’s geographic isolation creates a compound equity burden that is different in character from urban poverty. A low-income resident of Burlington faces affordability barriers but has access to UVMMC, an FQHC network, mental health services, and public transportation. A low-income resident of Essex County faces the same affordability barriers compounded by 45-minute drives to the nearest primary care provider, inadequate broadband that limits telehealth access, unreliable public transportation that makes scheduled appointments difficult to maintain, and a housing market where the few available rental units are concentrated in towns without healthcare services.</w:t>
      </w:r>
    </w:p>
    <w:p w:rsidR="00000000" w:rsidDel="00000000" w:rsidP="00000000" w:rsidRDefault="00000000" w:rsidRPr="00000000" w14:paraId="00000BE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Oliver Wyman’s community engagement found that this compound geographic burden produces a distinct pattern of care avoidance: community members described not going to care because the premiums and out-of-pocket costs are too high; long ambulance waits; long and difficult travel to care sites; and long waits in the ED when they do access care. These are not isolated experiences — they are the structural conditions of rural healthcare access in Vermont’s most underserved areas.</w:t>
      </w:r>
    </w:p>
    <w:p w:rsidR="00000000" w:rsidDel="00000000" w:rsidP="00000000" w:rsidRDefault="00000000" w:rsidRPr="00000000" w14:paraId="00000BEE">
      <w:pPr>
        <w:pStyle w:val="Heading3"/>
        <w:rPr/>
      </w:pPr>
      <w:bookmarkStart w:colFirst="0" w:colLast="0" w:name="_uvw6bcy7qkvj" w:id="274"/>
      <w:bookmarkEnd w:id="274"/>
      <w:r w:rsidDel="00000000" w:rsidR="00000000" w:rsidRPr="00000000">
        <w:rPr>
          <w:color w:val="161b22"/>
          <w:rtl w:val="0"/>
        </w:rPr>
        <w:t xml:space="preserve">10.2.2  </w:t>
      </w:r>
      <w:r w:rsidDel="00000000" w:rsidR="00000000" w:rsidRPr="00000000">
        <w:rPr>
          <w:b w:val="1"/>
          <w:bCs w:val="1"/>
          <w:color w:val="161b22"/>
          <w:rtl w:val="0"/>
        </w:rPr>
        <w:t xml:space="preserve">Racial and Demographic Equity</w:t>
      </w:r>
      <w:r w:rsidDel="00000000" w:rsidR="00000000" w:rsidRPr="00000000">
        <w:rPr>
          <w:rtl w:val="0"/>
        </w:rPr>
      </w:r>
    </w:p>
    <w:p w:rsidR="00000000" w:rsidDel="00000000" w:rsidP="00000000" w:rsidRDefault="00000000" w:rsidRPr="00000000" w14:paraId="00000BEF">
      <w:pPr>
        <w:rPr/>
      </w:pPr>
      <w:r w:rsidDel="00000000" w:rsidR="00000000" w:rsidRPr="00000000">
        <w:rPr>
          <w:rtl w:val="0"/>
        </w:rPr>
        <w:t xml:space="preserve">Vermont’s racial equity disparities, while smaller in absolute number than in more diverse states, are documented and consequential. The 2024 Vermont Department of Health equity report shows that statewide, 94% of Vermont adults have health insurance (BRFSS self-report) — but only 82% of Black adults. Primary care access follows a similar pattern: while 90% of Vermont adults overall have a personal healthcare provider, the rate for Asian or Pacific Islander adults (81%), Black adults (80%), and adults of another race (79%) is significantly lower. These gaps are not attributable to lack of coverage; they reflect structural barriers to access that persist even when insurance is present.</w:t>
      </w:r>
    </w:p>
    <w:p w:rsidR="00000000" w:rsidDel="00000000" w:rsidP="00000000" w:rsidRDefault="00000000" w:rsidRPr="00000000" w14:paraId="00000BF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BIPOC Vermonters, LGBTQ+ Vermonters, Vermonters with disabilities, and lower-income Vermonters were all more likely to delay care due to cost in a 2024 state survey. The same populations were more likely to report their community was not safe for walking — an indicator of the broader social and built environment conditions that shape health. Eight percent of all Vermonters said they did not get medical care because of cost in the prior year; that rate is higher among people with less education, lower income, BIPOC adults, LGBTQ+ adults, and people with a disability.</w:t>
      </w:r>
    </w:p>
    <w:p w:rsidR="00000000" w:rsidDel="00000000" w:rsidP="00000000" w:rsidRDefault="00000000" w:rsidRPr="00000000" w14:paraId="00000BF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Indigenous population — primarily Abenaki communities — faces specific equity challenges that the state’s data systems are not yet adequately equipped to measure. A June 2024 state health equity report documented disparities for the American Indian or Alaska Native population based on 2021–2022 survey data, but Vermont’s small and geographically dispersed Indigenous population creates statistical challenges for survey-based measurement. Vermont Public reporting in 2025 found that several Indigenous community organizations had not been in contact with the Health Department, suggesting that outreach and engagement gaps compound the measurement gaps.</w:t>
      </w:r>
    </w:p>
    <w:p w:rsidR="00000000" w:rsidDel="00000000" w:rsidP="00000000" w:rsidRDefault="00000000" w:rsidRPr="00000000" w14:paraId="00000BF2">
      <w:pPr>
        <w:pStyle w:val="Heading3"/>
        <w:keepNext w:val="0"/>
        <w:rPr/>
      </w:pPr>
      <w:bookmarkStart w:colFirst="0" w:colLast="0" w:name="_qcsf08yih717" w:id="275"/>
      <w:bookmarkEnd w:id="275"/>
      <w:r w:rsidDel="00000000" w:rsidR="00000000" w:rsidRPr="00000000">
        <w:rPr>
          <w:color w:val="161b22"/>
          <w:rtl w:val="0"/>
        </w:rPr>
        <w:t xml:space="preserve">10.2.3  </w:t>
      </w:r>
      <w:r w:rsidDel="00000000" w:rsidR="00000000" w:rsidRPr="00000000">
        <w:rPr>
          <w:b w:val="1"/>
          <w:bCs w:val="1"/>
          <w:color w:val="161b22"/>
          <w:rtl w:val="0"/>
        </w:rPr>
        <w:t xml:space="preserve">The SDOH Burden</w:t>
      </w:r>
      <w:r w:rsidDel="00000000" w:rsidR="00000000" w:rsidRPr="00000000">
        <w:rPr>
          <w:rtl w:val="0"/>
        </w:rPr>
      </w:r>
    </w:p>
    <w:p w:rsidR="00000000" w:rsidDel="00000000" w:rsidP="00000000" w:rsidRDefault="00000000" w:rsidRPr="00000000" w14:paraId="00000BF3">
      <w:pPr>
        <w:keepNext w:val="0"/>
        <w:rPr/>
      </w:pPr>
      <w:r w:rsidDel="00000000" w:rsidR="00000000" w:rsidRPr="00000000">
        <w:rPr>
          <w:rtl w:val="0"/>
        </w:rPr>
        <w:t xml:space="preserve">Vermont’s equity data from the RHT Program application quantifies the SDOH burden that Oliver Wyman identified as both a driver of healthcare utilization and a barrier to healthcare access:</w:t>
      </w:r>
    </w:p>
    <w:tbl>
      <w:tblPr>
        <w:tblStyle w:val="Table120"/>
        <w:tblW w:w="9075.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275"/>
        <w:gridCol w:w="3795"/>
        <w:gridCol w:w="4005"/>
        <w:tblGridChange w:id="0">
          <w:tblGrid>
            <w:gridCol w:w="1275"/>
            <w:gridCol w:w="3795"/>
            <w:gridCol w:w="4005"/>
          </w:tblGrid>
        </w:tblGridChange>
      </w:tblGrid>
      <w:tr>
        <w:trPr>
          <w:cantSplit w:val="1"/>
          <w:tblHeader w:val="1"/>
        </w:trPr>
        <w:tc>
          <w:tcPr>
            <w:shd w:fill="1b3a6b" w:val="clear"/>
          </w:tcPr>
          <w:p w:rsidR="00000000" w:rsidDel="00000000" w:rsidP="00000000" w:rsidRDefault="00000000" w:rsidRPr="00000000" w14:paraId="00000BF4">
            <w:pPr>
              <w:jc w:val="left"/>
              <w:rPr/>
            </w:pPr>
            <w:r w:rsidDel="00000000" w:rsidR="00000000" w:rsidRPr="00000000">
              <w:rPr>
                <w:b w:val="1"/>
                <w:bCs w:val="1"/>
                <w:color w:val="ffffff"/>
                <w:sz w:val="18"/>
                <w:szCs w:val="18"/>
                <w:rtl w:val="0"/>
              </w:rPr>
              <w:t xml:space="preserve">SDOH domain</w:t>
            </w:r>
            <w:r w:rsidDel="00000000" w:rsidR="00000000" w:rsidRPr="00000000">
              <w:rPr>
                <w:rtl w:val="0"/>
              </w:rPr>
            </w:r>
          </w:p>
        </w:tc>
        <w:tc>
          <w:tcPr>
            <w:shd w:fill="1b3a6b" w:val="clear"/>
          </w:tcPr>
          <w:p w:rsidR="00000000" w:rsidDel="00000000" w:rsidP="00000000" w:rsidRDefault="00000000" w:rsidRPr="00000000" w14:paraId="00000BF5">
            <w:pPr>
              <w:jc w:val="left"/>
              <w:rPr/>
            </w:pPr>
            <w:r w:rsidDel="00000000" w:rsidR="00000000" w:rsidRPr="00000000">
              <w:rPr>
                <w:b w:val="1"/>
                <w:bCs w:val="1"/>
                <w:color w:val="ffffff"/>
                <w:sz w:val="18"/>
                <w:szCs w:val="18"/>
                <w:rtl w:val="0"/>
              </w:rPr>
              <w:t xml:space="preserve">Vermont statistic</w:t>
            </w:r>
            <w:r w:rsidDel="00000000" w:rsidR="00000000" w:rsidRPr="00000000">
              <w:rPr>
                <w:rtl w:val="0"/>
              </w:rPr>
            </w:r>
          </w:p>
        </w:tc>
        <w:tc>
          <w:tcPr>
            <w:shd w:fill="1b3a6b" w:val="clear"/>
          </w:tcPr>
          <w:p w:rsidR="00000000" w:rsidDel="00000000" w:rsidP="00000000" w:rsidRDefault="00000000" w:rsidRPr="00000000" w14:paraId="00000BF6">
            <w:pPr>
              <w:jc w:val="left"/>
              <w:rPr/>
            </w:pPr>
            <w:r w:rsidDel="00000000" w:rsidR="00000000" w:rsidRPr="00000000">
              <w:rPr>
                <w:b w:val="1"/>
                <w:bCs w:val="1"/>
                <w:color w:val="ffffff"/>
                <w:sz w:val="18"/>
                <w:szCs w:val="18"/>
                <w:rtl w:val="0"/>
              </w:rPr>
              <w:t xml:space="preserve">Equity implication</w:t>
            </w:r>
            <w:r w:rsidDel="00000000" w:rsidR="00000000" w:rsidRPr="00000000">
              <w:rPr>
                <w:rtl w:val="0"/>
              </w:rPr>
            </w:r>
          </w:p>
        </w:tc>
      </w:tr>
      <w:tr>
        <w:trPr>
          <w:cantSplit w:val="1"/>
          <w:tblHeader w:val="0"/>
        </w:trPr>
        <w:tc>
          <w:tcPr/>
          <w:p w:rsidR="00000000" w:rsidDel="00000000" w:rsidP="00000000" w:rsidRDefault="00000000" w:rsidRPr="00000000" w14:paraId="00000BF7">
            <w:pPr>
              <w:jc w:val="left"/>
              <w:rPr/>
            </w:pPr>
            <w:r w:rsidDel="00000000" w:rsidR="00000000" w:rsidRPr="00000000">
              <w:rPr>
                <w:sz w:val="18"/>
                <w:szCs w:val="18"/>
                <w:rtl w:val="0"/>
              </w:rPr>
              <w:t xml:space="preserve">Housing</w:t>
            </w:r>
            <w:r w:rsidDel="00000000" w:rsidR="00000000" w:rsidRPr="00000000">
              <w:rPr>
                <w:rtl w:val="0"/>
              </w:rPr>
            </w:r>
          </w:p>
        </w:tc>
        <w:tc>
          <w:tcPr/>
          <w:p w:rsidR="00000000" w:rsidDel="00000000" w:rsidP="00000000" w:rsidRDefault="00000000" w:rsidRPr="00000000" w14:paraId="00000BF8">
            <w:pPr>
              <w:jc w:val="left"/>
              <w:rPr/>
            </w:pPr>
            <w:r w:rsidDel="00000000" w:rsidR="00000000" w:rsidRPr="00000000">
              <w:rPr>
                <w:sz w:val="18"/>
                <w:szCs w:val="18"/>
                <w:rtl w:val="0"/>
              </w:rPr>
              <w:t xml:space="preserve">Rental vacancy rate 3% (healthy market = 5%); half of Vermont renters cost-burdened; per capita homelessness rate second highest nationally</w:t>
            </w:r>
            <w:r w:rsidDel="00000000" w:rsidR="00000000" w:rsidRPr="00000000">
              <w:rPr>
                <w:rtl w:val="0"/>
              </w:rPr>
            </w:r>
          </w:p>
        </w:tc>
        <w:tc>
          <w:tcPr/>
          <w:p w:rsidR="00000000" w:rsidDel="00000000" w:rsidP="00000000" w:rsidRDefault="00000000" w:rsidRPr="00000000" w14:paraId="00000BF9">
            <w:pPr>
              <w:jc w:val="left"/>
              <w:rPr/>
            </w:pPr>
            <w:r w:rsidDel="00000000" w:rsidR="00000000" w:rsidRPr="00000000">
              <w:rPr>
                <w:sz w:val="18"/>
                <w:szCs w:val="18"/>
                <w:rtl w:val="0"/>
              </w:rPr>
              <w:t xml:space="preserve">Housing instability is both a health risk factor and a barrier to care — unhoused individuals cannot reliably access scheduled appointments; housing-unstable families face stress that drives both physical and mental health deterioration</w:t>
            </w:r>
            <w:r w:rsidDel="00000000" w:rsidR="00000000" w:rsidRPr="00000000">
              <w:rPr>
                <w:rtl w:val="0"/>
              </w:rPr>
            </w:r>
          </w:p>
        </w:tc>
      </w:tr>
      <w:tr>
        <w:trPr>
          <w:cantSplit w:val="0"/>
          <w:tblHeader w:val="0"/>
        </w:trPr>
        <w:tc>
          <w:tcPr/>
          <w:p w:rsidR="00000000" w:rsidDel="00000000" w:rsidP="00000000" w:rsidRDefault="00000000" w:rsidRPr="00000000" w14:paraId="00000BFA">
            <w:pPr>
              <w:jc w:val="left"/>
              <w:rPr/>
            </w:pPr>
            <w:r w:rsidDel="00000000" w:rsidR="00000000" w:rsidRPr="00000000">
              <w:rPr>
                <w:sz w:val="18"/>
                <w:szCs w:val="18"/>
                <w:rtl w:val="0"/>
              </w:rPr>
              <w:t xml:space="preserve">Broadband access</w:t>
            </w:r>
            <w:r w:rsidDel="00000000" w:rsidR="00000000" w:rsidRPr="00000000">
              <w:rPr>
                <w:rtl w:val="0"/>
              </w:rPr>
            </w:r>
          </w:p>
        </w:tc>
        <w:tc>
          <w:tcPr/>
          <w:p w:rsidR="00000000" w:rsidDel="00000000" w:rsidP="00000000" w:rsidRDefault="00000000" w:rsidRPr="00000000" w14:paraId="00000BFB">
            <w:pPr>
              <w:jc w:val="left"/>
              <w:rPr/>
            </w:pPr>
            <w:r w:rsidDel="00000000" w:rsidR="00000000" w:rsidRPr="00000000">
              <w:rPr>
                <w:sz w:val="18"/>
                <w:szCs w:val="18"/>
                <w:rtl w:val="0"/>
              </w:rPr>
              <w:t xml:space="preserve">80% of rural Vermonters have broadband; 14% of all Vermonters lack access</w:t>
            </w:r>
            <w:r w:rsidDel="00000000" w:rsidR="00000000" w:rsidRPr="00000000">
              <w:rPr>
                <w:rtl w:val="0"/>
              </w:rPr>
            </w:r>
          </w:p>
        </w:tc>
        <w:tc>
          <w:tcPr/>
          <w:p w:rsidR="00000000" w:rsidDel="00000000" w:rsidP="00000000" w:rsidRDefault="00000000" w:rsidRPr="00000000" w14:paraId="00000BFC">
            <w:pPr>
              <w:jc w:val="left"/>
              <w:rPr/>
            </w:pPr>
            <w:r w:rsidDel="00000000" w:rsidR="00000000" w:rsidRPr="00000000">
              <w:rPr>
                <w:sz w:val="18"/>
                <w:szCs w:val="18"/>
                <w:rtl w:val="0"/>
              </w:rPr>
              <w:t xml:space="preserve">Broadband gap concentrates in the Northeast Kingdom — the same counties with highest uninsurance and most limited primary care access. Telehealth cannot reach the communities that need it most without broadband.</w:t>
            </w:r>
            <w:r w:rsidDel="00000000" w:rsidR="00000000" w:rsidRPr="00000000">
              <w:rPr>
                <w:rtl w:val="0"/>
              </w:rPr>
            </w:r>
          </w:p>
        </w:tc>
      </w:tr>
      <w:tr>
        <w:trPr>
          <w:cantSplit w:val="0"/>
          <w:tblHeader w:val="0"/>
        </w:trPr>
        <w:tc>
          <w:tcPr/>
          <w:p w:rsidR="00000000" w:rsidDel="00000000" w:rsidP="00000000" w:rsidRDefault="00000000" w:rsidRPr="00000000" w14:paraId="00000BFD">
            <w:pPr>
              <w:jc w:val="left"/>
              <w:rPr/>
            </w:pPr>
            <w:r w:rsidDel="00000000" w:rsidR="00000000" w:rsidRPr="00000000">
              <w:rPr>
                <w:sz w:val="18"/>
                <w:szCs w:val="18"/>
                <w:rtl w:val="0"/>
              </w:rPr>
              <w:t xml:space="preserve">Food insecurity</w:t>
            </w:r>
            <w:r w:rsidDel="00000000" w:rsidR="00000000" w:rsidRPr="00000000">
              <w:rPr>
                <w:rtl w:val="0"/>
              </w:rPr>
            </w:r>
          </w:p>
        </w:tc>
        <w:tc>
          <w:tcPr/>
          <w:p w:rsidR="00000000" w:rsidDel="00000000" w:rsidP="00000000" w:rsidRDefault="00000000" w:rsidRPr="00000000" w14:paraId="00000BFE">
            <w:pPr>
              <w:jc w:val="left"/>
              <w:rPr/>
            </w:pPr>
            <w:r w:rsidDel="00000000" w:rsidR="00000000" w:rsidRPr="00000000">
              <w:rPr>
                <w:sz w:val="18"/>
                <w:szCs w:val="18"/>
                <w:rtl w:val="0"/>
              </w:rPr>
              <w:t xml:space="preserve">9% of Vermonters are food insecure</w:t>
            </w:r>
            <w:r w:rsidDel="00000000" w:rsidR="00000000" w:rsidRPr="00000000">
              <w:rPr>
                <w:rtl w:val="0"/>
              </w:rPr>
            </w:r>
          </w:p>
        </w:tc>
        <w:tc>
          <w:tcPr/>
          <w:p w:rsidR="00000000" w:rsidDel="00000000" w:rsidP="00000000" w:rsidRDefault="00000000" w:rsidRPr="00000000" w14:paraId="00000BFF">
            <w:pPr>
              <w:jc w:val="left"/>
              <w:rPr/>
            </w:pPr>
            <w:r w:rsidDel="00000000" w:rsidR="00000000" w:rsidRPr="00000000">
              <w:rPr>
                <w:sz w:val="18"/>
                <w:szCs w:val="18"/>
                <w:rtl w:val="0"/>
              </w:rPr>
              <w:t xml:space="preserve">Food insecurity is a risk factor for diabetes, cardiovascular disease, and mental health conditions — the chronic diseases that drive Vermont’s highest healthcare costs. Higher rates in rural counties compound the geographic equity burden.</w:t>
            </w:r>
            <w:r w:rsidDel="00000000" w:rsidR="00000000" w:rsidRPr="00000000">
              <w:rPr>
                <w:rtl w:val="0"/>
              </w:rPr>
            </w:r>
          </w:p>
        </w:tc>
      </w:tr>
      <w:tr>
        <w:trPr>
          <w:cantSplit w:val="0"/>
          <w:tblHeader w:val="0"/>
        </w:trPr>
        <w:tc>
          <w:tcPr/>
          <w:p w:rsidR="00000000" w:rsidDel="00000000" w:rsidP="00000000" w:rsidRDefault="00000000" w:rsidRPr="00000000" w14:paraId="00000C00">
            <w:pPr>
              <w:jc w:val="left"/>
              <w:rPr/>
            </w:pPr>
            <w:r w:rsidDel="00000000" w:rsidR="00000000" w:rsidRPr="00000000">
              <w:rPr>
                <w:sz w:val="18"/>
                <w:szCs w:val="18"/>
                <w:rtl w:val="0"/>
              </w:rPr>
              <w:t xml:space="preserve">Transportation</w:t>
            </w:r>
            <w:r w:rsidDel="00000000" w:rsidR="00000000" w:rsidRPr="00000000">
              <w:rPr>
                <w:rtl w:val="0"/>
              </w:rPr>
            </w:r>
          </w:p>
        </w:tc>
        <w:tc>
          <w:tcPr/>
          <w:p w:rsidR="00000000" w:rsidDel="00000000" w:rsidP="00000000" w:rsidRDefault="00000000" w:rsidRPr="00000000" w14:paraId="00000C01">
            <w:pPr>
              <w:jc w:val="left"/>
              <w:rPr/>
            </w:pPr>
            <w:r w:rsidDel="00000000" w:rsidR="00000000" w:rsidRPr="00000000">
              <w:rPr>
                <w:sz w:val="18"/>
                <w:szCs w:val="18"/>
                <w:rtl w:val="0"/>
              </w:rPr>
              <w:t xml:space="preserve">Public transportation limited or unreliable in most rural counties, particularly Northeast Kingdom and Rutland County</w:t>
            </w:r>
            <w:r w:rsidDel="00000000" w:rsidR="00000000" w:rsidRPr="00000000">
              <w:rPr>
                <w:rtl w:val="0"/>
              </w:rPr>
            </w:r>
          </w:p>
        </w:tc>
        <w:tc>
          <w:tcPr/>
          <w:p w:rsidR="00000000" w:rsidDel="00000000" w:rsidP="00000000" w:rsidRDefault="00000000" w:rsidRPr="00000000" w14:paraId="00000C02">
            <w:pPr>
              <w:jc w:val="left"/>
              <w:rPr/>
            </w:pPr>
            <w:r w:rsidDel="00000000" w:rsidR="00000000" w:rsidRPr="00000000">
              <w:rPr>
                <w:sz w:val="18"/>
                <w:szCs w:val="18"/>
                <w:rtl w:val="0"/>
              </w:rPr>
              <w:t xml:space="preserve">Transportation barrier to care is the single most frequently cited access problem in Vermont’s community meetings. Without transportation, insurance coverage and provider availability are irrelevant — patients who cannot get to care cannot receive care.</w:t>
            </w:r>
            <w:r w:rsidDel="00000000" w:rsidR="00000000" w:rsidRPr="00000000">
              <w:rPr>
                <w:rtl w:val="0"/>
              </w:rPr>
            </w:r>
          </w:p>
        </w:tc>
      </w:tr>
      <w:tr>
        <w:trPr>
          <w:cantSplit w:val="1"/>
          <w:tblHeader w:val="0"/>
        </w:trPr>
        <w:tc>
          <w:tcPr/>
          <w:p w:rsidR="00000000" w:rsidDel="00000000" w:rsidP="00000000" w:rsidRDefault="00000000" w:rsidRPr="00000000" w14:paraId="00000C03">
            <w:pPr>
              <w:jc w:val="left"/>
              <w:rPr/>
            </w:pPr>
            <w:r w:rsidDel="00000000" w:rsidR="00000000" w:rsidRPr="00000000">
              <w:rPr>
                <w:sz w:val="18"/>
                <w:szCs w:val="18"/>
                <w:rtl w:val="0"/>
              </w:rPr>
              <w:t xml:space="preserve">Income</w:t>
            </w:r>
            <w:r w:rsidDel="00000000" w:rsidR="00000000" w:rsidRPr="00000000">
              <w:rPr>
                <w:rtl w:val="0"/>
              </w:rPr>
            </w:r>
          </w:p>
        </w:tc>
        <w:tc>
          <w:tcPr/>
          <w:p w:rsidR="00000000" w:rsidDel="00000000" w:rsidP="00000000" w:rsidRDefault="00000000" w:rsidRPr="00000000" w14:paraId="00000C04">
            <w:pPr>
              <w:jc w:val="left"/>
              <w:rPr/>
            </w:pPr>
            <w:r w:rsidDel="00000000" w:rsidR="00000000" w:rsidRPr="00000000">
              <w:rPr>
                <w:sz w:val="18"/>
                <w:szCs w:val="18"/>
                <w:rtl w:val="0"/>
              </w:rPr>
              <w:t xml:space="preserve">Rural counties (Essex, Windham, Orleans) report higher poverty rates; Northeast Kingdom has highest unemployment</w:t>
            </w:r>
            <w:r w:rsidDel="00000000" w:rsidR="00000000" w:rsidRPr="00000000">
              <w:rPr>
                <w:rtl w:val="0"/>
              </w:rPr>
            </w:r>
          </w:p>
        </w:tc>
        <w:tc>
          <w:tcPr/>
          <w:p w:rsidR="00000000" w:rsidDel="00000000" w:rsidP="00000000" w:rsidRDefault="00000000" w:rsidRPr="00000000" w14:paraId="00000C05">
            <w:pPr>
              <w:jc w:val="left"/>
              <w:rPr/>
            </w:pPr>
            <w:r w:rsidDel="00000000" w:rsidR="00000000" w:rsidRPr="00000000">
              <w:rPr>
                <w:sz w:val="18"/>
                <w:szCs w:val="18"/>
                <w:rtl w:val="0"/>
              </w:rPr>
              <w:t xml:space="preserve">Low income interacts with every other SDOH factor: cost-burdened renters have less money for food, transportation, and healthcare; lower-income workers have less job flexibility to take time off for appointments; financial stress directly affects mental and physical health.</w:t>
            </w:r>
            <w:r w:rsidDel="00000000" w:rsidR="00000000" w:rsidRPr="00000000">
              <w:rPr>
                <w:rtl w:val="0"/>
              </w:rPr>
            </w:r>
          </w:p>
        </w:tc>
      </w:tr>
    </w:tbl>
    <w:p w:rsidR="00000000" w:rsidDel="00000000" w:rsidP="00000000" w:rsidRDefault="00000000" w:rsidRPr="00000000" w14:paraId="00000C06">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10.2 — Vermont SDOH burden: key indicators and equity implications. Sources: Vermont RHT Program Application (November 2025); Oliver Wyman Act 167 Report; Vermont Department of Health.</w:t>
      </w:r>
    </w:p>
    <w:p w:rsidR="00000000" w:rsidDel="00000000" w:rsidP="00000000" w:rsidRDefault="00000000" w:rsidRPr="00000000" w14:paraId="00000C07">
      <w:pPr>
        <w:pStyle w:val="Heading2"/>
        <w:pBdr>
          <w:top w:color="c9d2df" w:space="10" w:sz="6" w:val="single"/>
        </w:pBdr>
        <w:rPr/>
      </w:pPr>
      <w:bookmarkStart w:colFirst="0" w:colLast="0" w:name="_sjqms8vi1skm" w:id="276"/>
      <w:bookmarkEnd w:id="276"/>
      <w:r w:rsidDel="00000000" w:rsidR="00000000" w:rsidRPr="00000000">
        <w:rPr>
          <w:color w:val="161b22"/>
          <w:rtl w:val="0"/>
        </w:rPr>
        <w:t xml:space="preserve">10.3  </w:t>
      </w:r>
      <w:r w:rsidDel="00000000" w:rsidR="00000000" w:rsidRPr="00000000">
        <w:rPr>
          <w:b w:val="1"/>
          <w:bCs w:val="1"/>
          <w:color w:val="161b22"/>
          <w:rtl w:val="0"/>
        </w:rPr>
        <w:t xml:space="preserve">The Disparity Root Cause Taxonomy — Why Vermont’s Equity Gaps Exist</w:t>
      </w:r>
      <w:r w:rsidDel="00000000" w:rsidR="00000000" w:rsidRPr="00000000">
        <w:rPr>
          <w:rtl w:val="0"/>
        </w:rPr>
      </w:r>
    </w:p>
    <w:p w:rsidR="00000000" w:rsidDel="00000000" w:rsidP="00000000" w:rsidRDefault="00000000" w:rsidRPr="00000000" w14:paraId="00000C08">
      <w:pPr>
        <w:keepNext w:val="0"/>
        <w:rPr/>
      </w:pPr>
      <w:r w:rsidDel="00000000" w:rsidR="00000000" w:rsidRPr="00000000">
        <w:rPr>
          <w:rtl w:val="0"/>
        </w:rPr>
        <w:t xml:space="preserve">Identifying a health disparity is the beginning of an equity intervention, not the end. The same disparity in access or outcome can arise from fundamentally different causes — and an intervention that addresses the wrong cause will not close the gap. Vermont’s equity strategy must be organized around the root causes of specific disparities, not around the disparities themselves.</w:t>
      </w:r>
    </w:p>
    <w:p w:rsidR="00000000" w:rsidDel="00000000" w:rsidP="00000000" w:rsidRDefault="00000000" w:rsidRPr="00000000" w14:paraId="00000C0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Drawing from the Health equity imperative framework, Vermont’s equity gaps fall into five root cause categories. For each category, Vermont has a documented disparity, a traceable mechanism, and a set of interventions — some already underway, some required.</w:t>
      </w:r>
    </w:p>
    <w:tbl>
      <w:tblPr>
        <w:tblStyle w:val="Table121"/>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3219"/>
        <w:gridCol w:w="5852"/>
        <w:tblGridChange w:id="0">
          <w:tblGrid>
            <w:gridCol w:w="3219"/>
            <w:gridCol w:w="5852"/>
          </w:tblGrid>
        </w:tblGridChange>
      </w:tblGrid>
      <w:tr>
        <w:trPr>
          <w:cantSplit w:val="1"/>
          <w:tblHeader w:val="1"/>
        </w:trPr>
        <w:tc>
          <w:tcPr>
            <w:shd w:fill="1b3a6b" w:val="clear"/>
          </w:tcPr>
          <w:p w:rsidR="00000000" w:rsidDel="00000000" w:rsidP="00000000" w:rsidRDefault="00000000" w:rsidRPr="00000000" w14:paraId="00000C0A">
            <w:pPr>
              <w:spacing w:after="0" w:before="0" w:line="240" w:lineRule="auto"/>
              <w:jc w:val="left"/>
              <w:rPr/>
            </w:pPr>
            <w:r w:rsidDel="00000000" w:rsidR="00000000" w:rsidRPr="00000000">
              <w:rPr>
                <w:b w:val="1"/>
                <w:bCs w:val="1"/>
                <w:color w:val="ffffff"/>
                <w:sz w:val="17"/>
                <w:szCs w:val="17"/>
                <w:rtl w:val="0"/>
              </w:rPr>
              <w:t xml:space="preserve">Root cause category</w:t>
            </w:r>
            <w:r w:rsidDel="00000000" w:rsidR="00000000" w:rsidRPr="00000000">
              <w:rPr>
                <w:rtl w:val="0"/>
              </w:rPr>
            </w:r>
          </w:p>
        </w:tc>
        <w:tc>
          <w:tcPr>
            <w:shd w:fill="1b3a6b" w:val="clear"/>
          </w:tcPr>
          <w:p w:rsidR="00000000" w:rsidDel="00000000" w:rsidP="00000000" w:rsidRDefault="00000000" w:rsidRPr="00000000" w14:paraId="00000C0B">
            <w:pPr>
              <w:spacing w:after="0" w:before="0" w:line="240" w:lineRule="auto"/>
              <w:jc w:val="left"/>
              <w:rPr/>
            </w:pPr>
            <w:r w:rsidDel="00000000" w:rsidR="00000000" w:rsidRPr="00000000">
              <w:rPr>
                <w:b w:val="1"/>
                <w:bCs w:val="1"/>
                <w:color w:val="ffffff"/>
                <w:sz w:val="17"/>
                <w:szCs w:val="17"/>
                <w:rtl w:val="0"/>
              </w:rPr>
              <w:t xml:space="preserve">Mechanisms and Vermont interventions</w:t>
            </w:r>
            <w:r w:rsidDel="00000000" w:rsidR="00000000" w:rsidRPr="00000000">
              <w:rPr>
                <w:rtl w:val="0"/>
              </w:rPr>
            </w:r>
          </w:p>
        </w:tc>
      </w:tr>
      <w:tr>
        <w:trPr>
          <w:cantSplit w:val="1"/>
          <w:tblHeader w:val="0"/>
        </w:trPr>
        <w:tc>
          <w:tcPr/>
          <w:p w:rsidR="00000000" w:rsidDel="00000000" w:rsidP="00000000" w:rsidRDefault="00000000" w:rsidRPr="00000000" w14:paraId="00000C0C">
            <w:pPr>
              <w:spacing w:after="0" w:before="0" w:line="240" w:lineRule="auto"/>
              <w:jc w:val="left"/>
              <w:rPr/>
            </w:pPr>
            <w:r w:rsidDel="00000000" w:rsidR="00000000" w:rsidRPr="00000000">
              <w:rPr>
                <w:sz w:val="17"/>
                <w:szCs w:val="17"/>
                <w:rtl w:val="0"/>
              </w:rPr>
              <w:t xml:space="preserve">1 Geographic Access Barriers</w:t>
            </w:r>
            <w:r w:rsidDel="00000000" w:rsidR="00000000" w:rsidRPr="00000000">
              <w:rPr>
                <w:rtl w:val="0"/>
              </w:rPr>
            </w:r>
          </w:p>
        </w:tc>
        <w:tc>
          <w:tcPr/>
          <w:p w:rsidR="00000000" w:rsidDel="00000000" w:rsidP="00000000" w:rsidRDefault="00000000" w:rsidRPr="00000000" w14:paraId="00000C0D">
            <w:pPr>
              <w:spacing w:after="0" w:before="0" w:line="240" w:lineRule="auto"/>
              <w:jc w:val="left"/>
              <w:rPr/>
            </w:pPr>
            <w:r w:rsidDel="00000000" w:rsidR="00000000" w:rsidRPr="00000000">
              <w:rPr>
                <w:sz w:val="17"/>
                <w:szCs w:val="17"/>
                <w:rtl w:val="0"/>
              </w:rPr>
              <w:t xml:space="preserve">Mechanisms: Physical distance from providers; transportation infrastructure inadequacy; provider shortage in rural areas; broadband gaps limiting telehealth; limited hours of operation at available facilities. Vermont interventions: COE regionalization with reliable EMS transport; telehealth expansion through RHT Program; broadband infrastructure investment (Oliver Wyman Imperative 1); Blueprint PCMH expansion to all HSAs; community paramedicine.</w:t>
            </w:r>
            <w:r w:rsidDel="00000000" w:rsidR="00000000" w:rsidRPr="00000000">
              <w:rPr>
                <w:rtl w:val="0"/>
              </w:rPr>
            </w:r>
          </w:p>
        </w:tc>
      </w:tr>
      <w:tr>
        <w:trPr>
          <w:cantSplit w:val="0"/>
          <w:tblHeader w:val="0"/>
        </w:trPr>
        <w:tc>
          <w:tcPr/>
          <w:p w:rsidR="00000000" w:rsidDel="00000000" w:rsidP="00000000" w:rsidRDefault="00000000" w:rsidRPr="00000000" w14:paraId="00000C0E">
            <w:pPr>
              <w:spacing w:after="0" w:before="0" w:line="240" w:lineRule="auto"/>
              <w:jc w:val="left"/>
              <w:rPr/>
            </w:pPr>
            <w:r w:rsidDel="00000000" w:rsidR="00000000" w:rsidRPr="00000000">
              <w:rPr>
                <w:sz w:val="17"/>
                <w:szCs w:val="17"/>
                <w:rtl w:val="0"/>
              </w:rPr>
              <w:t xml:space="preserve">2 Social Needs Barriers</w:t>
            </w:r>
            <w:r w:rsidDel="00000000" w:rsidR="00000000" w:rsidRPr="00000000">
              <w:rPr>
                <w:rtl w:val="0"/>
              </w:rPr>
            </w:r>
          </w:p>
        </w:tc>
        <w:tc>
          <w:tcPr/>
          <w:p w:rsidR="00000000" w:rsidDel="00000000" w:rsidP="00000000" w:rsidRDefault="00000000" w:rsidRPr="00000000" w14:paraId="00000C0F">
            <w:pPr>
              <w:spacing w:after="0" w:before="0" w:line="240" w:lineRule="auto"/>
              <w:jc w:val="left"/>
              <w:rPr/>
            </w:pPr>
            <w:r w:rsidDel="00000000" w:rsidR="00000000" w:rsidRPr="00000000">
              <w:rPr>
                <w:sz w:val="17"/>
                <w:szCs w:val="17"/>
                <w:rtl w:val="0"/>
              </w:rPr>
              <w:t xml:space="preserve">Mechanisms: Housing instability that prevents sustained engagement with healthcare; food insecurity that drives chronic disease risk; transportation barriers to scheduled care; economic stress that forces delayed care; broadband gaps that prevent telehealth access. Vermont interventions: Blueprint HRSN universal screening with warm handoffs to community resources; AHS HSA Coordinator model linking health and social services; RHT Program investment in community health workers; housing and transportation advocacy as healthcare policy.</w:t>
            </w:r>
            <w:r w:rsidDel="00000000" w:rsidR="00000000" w:rsidRPr="00000000">
              <w:rPr>
                <w:rtl w:val="0"/>
              </w:rPr>
            </w:r>
          </w:p>
        </w:tc>
      </w:tr>
      <w:tr>
        <w:trPr>
          <w:cantSplit w:val="0"/>
          <w:tblHeader w:val="0"/>
        </w:trPr>
        <w:tc>
          <w:tcPr/>
          <w:p w:rsidR="00000000" w:rsidDel="00000000" w:rsidP="00000000" w:rsidRDefault="00000000" w:rsidRPr="00000000" w14:paraId="00000C10">
            <w:pPr>
              <w:spacing w:after="0" w:before="0" w:line="240" w:lineRule="auto"/>
              <w:jc w:val="left"/>
              <w:rPr/>
            </w:pPr>
            <w:r w:rsidDel="00000000" w:rsidR="00000000" w:rsidRPr="00000000">
              <w:rPr>
                <w:sz w:val="17"/>
                <w:szCs w:val="17"/>
                <w:rtl w:val="0"/>
              </w:rPr>
              <w:t xml:space="preserve">3 Clinical Practice Variation</w:t>
            </w:r>
            <w:r w:rsidDel="00000000" w:rsidR="00000000" w:rsidRPr="00000000">
              <w:rPr>
                <w:rtl w:val="0"/>
              </w:rPr>
            </w:r>
          </w:p>
        </w:tc>
        <w:tc>
          <w:tcPr/>
          <w:p w:rsidR="00000000" w:rsidDel="00000000" w:rsidP="00000000" w:rsidRDefault="00000000" w:rsidRPr="00000000" w14:paraId="00000C11">
            <w:pPr>
              <w:spacing w:after="0" w:before="0" w:line="240" w:lineRule="auto"/>
              <w:jc w:val="left"/>
              <w:rPr/>
            </w:pPr>
            <w:r w:rsidDel="00000000" w:rsidR="00000000" w:rsidRPr="00000000">
              <w:rPr>
                <w:sz w:val="17"/>
                <w:szCs w:val="17"/>
                <w:rtl w:val="0"/>
              </w:rPr>
              <w:t xml:space="preserve">Mechanisms: Documented differential treatment quality by race, ethnicity, disability, and body weight. Oliver Wyman community meetings specifically documented weight bias and fatphobia affecting care access; racial disparities in pain management and referral patterns documented nationally and present in Vermont. Vermont interventions: Provider diversity recruitment and retention; implicit bias training as a condition of Blueprint participation; standardized clinical protocols that reduce provider discretion in ways that produce differential outcomes; patient advisory councils including underrepresented communities; cultural competency standards.</w:t>
            </w:r>
            <w:r w:rsidDel="00000000" w:rsidR="00000000" w:rsidRPr="00000000">
              <w:rPr>
                <w:rtl w:val="0"/>
              </w:rPr>
            </w:r>
          </w:p>
        </w:tc>
      </w:tr>
      <w:tr>
        <w:trPr>
          <w:cantSplit w:val="0"/>
          <w:tblHeader w:val="0"/>
        </w:trPr>
        <w:tc>
          <w:tcPr/>
          <w:p w:rsidR="00000000" w:rsidDel="00000000" w:rsidP="00000000" w:rsidRDefault="00000000" w:rsidRPr="00000000" w14:paraId="00000C12">
            <w:pPr>
              <w:spacing w:after="0" w:before="0" w:line="240" w:lineRule="auto"/>
              <w:jc w:val="left"/>
              <w:rPr/>
            </w:pPr>
            <w:r w:rsidDel="00000000" w:rsidR="00000000" w:rsidRPr="00000000">
              <w:rPr>
                <w:sz w:val="17"/>
                <w:szCs w:val="17"/>
                <w:rtl w:val="0"/>
              </w:rPr>
              <w:t xml:space="preserve">4 Insurance and Coverage Barriers</w:t>
            </w:r>
            <w:r w:rsidDel="00000000" w:rsidR="00000000" w:rsidRPr="00000000">
              <w:rPr>
                <w:rtl w:val="0"/>
              </w:rPr>
            </w:r>
          </w:p>
        </w:tc>
        <w:tc>
          <w:tcPr/>
          <w:p w:rsidR="00000000" w:rsidDel="00000000" w:rsidP="00000000" w:rsidRDefault="00000000" w:rsidRPr="00000000" w14:paraId="00000C13">
            <w:pPr>
              <w:spacing w:after="0" w:before="0" w:line="240" w:lineRule="auto"/>
              <w:jc w:val="left"/>
              <w:rPr/>
            </w:pPr>
            <w:r w:rsidDel="00000000" w:rsidR="00000000" w:rsidRPr="00000000">
              <w:rPr>
                <w:sz w:val="17"/>
                <w:szCs w:val="17"/>
                <w:rtl w:val="0"/>
              </w:rPr>
              <w:t xml:space="preserve">Mechanisms: Despite Vermont’s 97% all-ages coverage rate (ACS/KFF), 8% of Essex County residents are uninsured; 18% of 25-34 year olds are uninsured; income groups between 251-400% of federal poverty line have the highest uninsurance rates despite being ineligible for Medicaid. Even with coverage, high deductibles and out-of-pocket maximums cause care avoidance. Vermont interventions: ACA enrollment outreach in rural communities; FQHC eligibility screening; Act 68 affordability benchmarks; RBP impact on premium reduction that makes insurance more affordable.</w:t>
            </w:r>
            <w:r w:rsidDel="00000000" w:rsidR="00000000" w:rsidRPr="00000000">
              <w:rPr>
                <w:rtl w:val="0"/>
              </w:rPr>
            </w:r>
          </w:p>
        </w:tc>
      </w:tr>
      <w:tr>
        <w:trPr>
          <w:cantSplit w:val="1"/>
          <w:tblHeader w:val="0"/>
        </w:trPr>
        <w:tc>
          <w:tcPr/>
          <w:p w:rsidR="00000000" w:rsidDel="00000000" w:rsidP="00000000" w:rsidRDefault="00000000" w:rsidRPr="00000000" w14:paraId="00000C14">
            <w:pPr>
              <w:spacing w:after="0" w:before="0" w:line="240" w:lineRule="auto"/>
              <w:jc w:val="left"/>
              <w:rPr/>
            </w:pPr>
            <w:r w:rsidDel="00000000" w:rsidR="00000000" w:rsidRPr="00000000">
              <w:rPr>
                <w:sz w:val="17"/>
                <w:szCs w:val="17"/>
                <w:rtl w:val="0"/>
              </w:rPr>
              <w:t xml:space="preserve">5 Trust and Engagement Barriers</w:t>
            </w:r>
            <w:r w:rsidDel="00000000" w:rsidR="00000000" w:rsidRPr="00000000">
              <w:rPr>
                <w:rtl w:val="0"/>
              </w:rPr>
            </w:r>
          </w:p>
        </w:tc>
        <w:tc>
          <w:tcPr/>
          <w:p w:rsidR="00000000" w:rsidDel="00000000" w:rsidP="00000000" w:rsidRDefault="00000000" w:rsidRPr="00000000" w14:paraId="00000C15">
            <w:pPr>
              <w:spacing w:after="0" w:before="0" w:line="240" w:lineRule="auto"/>
              <w:jc w:val="left"/>
              <w:rPr/>
            </w:pPr>
            <w:r w:rsidDel="00000000" w:rsidR="00000000" w:rsidRPr="00000000">
              <w:rPr>
                <w:sz w:val="17"/>
                <w:szCs w:val="17"/>
                <w:rtl w:val="0"/>
              </w:rPr>
              <w:t xml:space="preserve">Mechanisms: Historical and ongoing experiences of discrimination in healthcare settings — documented for LGBTQ+ Vermonters, BIPOC Vermonters, and Vermonters with disabilities. Community meeting feedback specifically cited lack of culturally competent care, stigma, and discrimination as barriers to engagement. Vermont interventions: Community health worker deployment from communities served; HEART program for rural LGBTQ+ Vermonters; BIPOC community partnership grants through VDH Health Equity Capacity Building Program; multilingual patient education materials; patient-centered care training with equity focus; CCBHCs as culturally accessible entry points.</w:t>
            </w:r>
            <w:r w:rsidDel="00000000" w:rsidR="00000000" w:rsidRPr="00000000">
              <w:rPr>
                <w:rtl w:val="0"/>
              </w:rPr>
            </w:r>
          </w:p>
        </w:tc>
      </w:tr>
    </w:tbl>
    <w:p w:rsidR="00000000" w:rsidDel="00000000" w:rsidP="00000000" w:rsidRDefault="00000000" w:rsidRPr="00000000" w14:paraId="00000C16">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10.3 — The disparity root cause taxonomy: five categories, their mechanisms, and Vermont’s interventions for each. Sources: Vermont Department of Health Health Equity Data Report (January 2025); Oliver Wyman Act 167 Report; Vermont RHT Program Application.</w:t>
      </w:r>
    </w:p>
    <w:p w:rsidR="00000000" w:rsidDel="00000000" w:rsidP="00000000" w:rsidRDefault="00000000" w:rsidRPr="00000000" w14:paraId="00000C1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five root cause categories are not mutually exclusive — a Black rural resident of Windham County may face geographic access barriers, SDOH barriers, and trust barriers simultaneously. Vermont’s equity interventions are most effective when they are designed to address multiple root causes for the populations with compound equity burdens, rather than addressing each category in isolation.</w:t>
      </w:r>
    </w:p>
    <w:p w:rsidR="00000000" w:rsidDel="00000000" w:rsidP="00000000" w:rsidRDefault="00000000" w:rsidRPr="00000000" w14:paraId="00000C18">
      <w:pPr>
        <w:pStyle w:val="Heading2"/>
        <w:pBdr>
          <w:top w:color="c9d2df" w:space="10" w:sz="6" w:val="single"/>
        </w:pBdr>
        <w:rPr/>
      </w:pPr>
      <w:bookmarkStart w:colFirst="0" w:colLast="0" w:name="_67lohww4ffcz" w:id="277"/>
      <w:bookmarkEnd w:id="277"/>
      <w:r w:rsidDel="00000000" w:rsidR="00000000" w:rsidRPr="00000000">
        <w:rPr>
          <w:color w:val="161b22"/>
          <w:rtl w:val="0"/>
        </w:rPr>
        <w:t xml:space="preserve">10.4  </w:t>
      </w:r>
      <w:r w:rsidDel="00000000" w:rsidR="00000000" w:rsidRPr="00000000">
        <w:rPr>
          <w:b w:val="1"/>
          <w:bCs w:val="1"/>
          <w:color w:val="161b22"/>
          <w:rtl w:val="0"/>
        </w:rPr>
        <w:t xml:space="preserve">Rural Equity — Vermont’s Defining Challenge</w:t>
      </w:r>
      <w:r w:rsidDel="00000000" w:rsidR="00000000" w:rsidRPr="00000000">
        <w:rPr>
          <w:rtl w:val="0"/>
        </w:rPr>
      </w:r>
    </w:p>
    <w:p w:rsidR="00000000" w:rsidDel="00000000" w:rsidP="00000000" w:rsidRDefault="00000000" w:rsidRPr="00000000" w14:paraId="00000C19">
      <w:pPr>
        <w:rPr/>
      </w:pPr>
      <w:r w:rsidDel="00000000" w:rsidR="00000000" w:rsidRPr="00000000">
        <w:rPr>
          <w:rtl w:val="0"/>
        </w:rPr>
        <w:t xml:space="preserve">Vermont’s rural equity challenge is analytically important for a national audience because it represents a type of health disparity that is often underweighted in national health equity frameworks dominated by urban racial equity narratives. Rural health disparities are not less serious than urban racial disparities — they are different in character, different in mechanism, and require different interventions.</w:t>
      </w:r>
    </w:p>
    <w:p w:rsidR="00000000" w:rsidDel="00000000" w:rsidP="00000000" w:rsidRDefault="00000000" w:rsidRPr="00000000" w14:paraId="00000C1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Health Affairs research on rural health equity in northern New England — directly relevant to Vermont — identifies five principles for addressing rural health equity that align closely with Vermont’s transformation agenda. Rural communities need investments that address the social and economic determinants of health, not just the clinical delivery system. Rural health equity requires provider diversity that reflects community demographics and culture. Rural telehealth must be accompanied by the broadband and device infrastructure that makes it genuinely accessible. Rural community organizations must be genuine partners in healthcare design, not passive recipients of state-designed programs. And rural health equity data must be disaggregated at the county and sub-county level — state averages mask the severity of rural disparities.</w:t>
      </w:r>
    </w:p>
    <w:p w:rsidR="00000000" w:rsidDel="00000000" w:rsidP="00000000" w:rsidRDefault="00000000" w:rsidRPr="00000000" w14:paraId="00000C1B">
      <w:pPr>
        <w:pStyle w:val="Heading3"/>
        <w:rPr/>
      </w:pPr>
      <w:bookmarkStart w:colFirst="0" w:colLast="0" w:name="_s3svk62r4np8" w:id="278"/>
      <w:bookmarkEnd w:id="278"/>
      <w:r w:rsidDel="00000000" w:rsidR="00000000" w:rsidRPr="00000000">
        <w:rPr>
          <w:color w:val="161b22"/>
          <w:rtl w:val="0"/>
        </w:rPr>
        <w:t xml:space="preserve">10.4.1  </w:t>
      </w:r>
      <w:r w:rsidDel="00000000" w:rsidR="00000000" w:rsidRPr="00000000">
        <w:rPr>
          <w:b w:val="1"/>
          <w:bCs w:val="1"/>
          <w:color w:val="161b22"/>
          <w:rtl w:val="0"/>
        </w:rPr>
        <w:t xml:space="preserve">The Northeast Kingdom: Vermont’s Equity Priority</w:t>
      </w:r>
      <w:r w:rsidDel="00000000" w:rsidR="00000000" w:rsidRPr="00000000">
        <w:rPr>
          <w:rtl w:val="0"/>
        </w:rPr>
      </w:r>
    </w:p>
    <w:p w:rsidR="00000000" w:rsidDel="00000000" w:rsidP="00000000" w:rsidRDefault="00000000" w:rsidRPr="00000000" w14:paraId="00000C1C">
      <w:pPr>
        <w:rPr/>
      </w:pPr>
      <w:r w:rsidDel="00000000" w:rsidR="00000000" w:rsidRPr="00000000">
        <w:rPr>
          <w:rtl w:val="0"/>
        </w:rPr>
        <w:t xml:space="preserve">The Northeast Kingdom — Caledonia, Essex, and Orleans counties — is Vermont’s clearest and most severe equity priority. It is the most rural part of the state, the most economically distressed, the most underserved by healthcare providers, and the most distant from UVMMC and the Burlington healthcare hub. The three counties that make up the Northeast Kingdom have some of the lowest population densities in the eastern United States, unemployment rates above the state average, high rates of disability, limited broadband coverage, and the highest uninsurance rates in the state.</w:t>
      </w:r>
    </w:p>
    <w:p w:rsidR="00000000" w:rsidDel="00000000" w:rsidP="00000000" w:rsidRDefault="00000000" w:rsidRPr="00000000" w14:paraId="00000C1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healthcare facilities serving the Northeast Kingdom — North Country Hospital in Newport, Northeastern Vermont Regional Hospital in St. Johnsbury, and Copley Hospital in Morrisville for the Lamoille/Orleans border area — are among Vermont’s most financially distressed. North Country is among the Tier 3 hospitals whose future the Oliver Wyman regionalization blueprint leaves for further assessment, while Northeastern Vermont Regional is assigned a focused (Tier 2) scope — meaning North Country may not be able to sustain full inpatient operations in the long term. Any transition away from inpatient services at these facilities, without robust REH conversion and EMS/telehealth investment, would represent a catastrophic equity regression for the communities they serve.</w:t>
      </w:r>
    </w:p>
    <w:p w:rsidR="00000000" w:rsidDel="00000000" w:rsidP="00000000" w:rsidRDefault="00000000" w:rsidRPr="00000000" w14:paraId="00000C1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AHS must be explicit in the Statewide Strategic Plan that the Northeast Kingdom is an equity priority that constrains the pace and structure of regionalization. The financial logic of consolidating services at RSC hospitals in Burlington, Rutland, or Bennington cannot override the equity obligation to maintain emergency access in the most rural, most isolated communities in the state. The tension between system financial sustainability and rural access equity is genuine, and pretending it is not does not resolve it.</w:t>
      </w:r>
    </w:p>
    <w:tbl>
      <w:tblPr>
        <w:tblStyle w:val="Table122"/>
        <w:tblW w:w="9072.0" w:type="dxa"/>
        <w:jc w:val="left"/>
        <w:tblInd w:w="-160.0" w:type="dxa"/>
        <w:tblBorders>
          <w:top w:color="eaf3ea" w:space="0" w:sz="4" w:val="single"/>
          <w:left w:color="3e7b3e" w:space="0" w:sz="24" w:val="single"/>
          <w:bottom w:color="eaf3ea" w:space="0" w:sz="4" w:val="single"/>
          <w:right w:color="eaf3ea" w:space="0" w:sz="4" w:val="single"/>
          <w:insideH w:color="eaf3ea" w:space="0" w:sz="4" w:val="single"/>
          <w:insideV w:color="eaf3ea" w:space="0" w:sz="4" w:val="single"/>
        </w:tblBorders>
        <w:tblLayout w:type="fixed"/>
        <w:tblLook w:val="0000"/>
      </w:tblPr>
      <w:tblGrid>
        <w:gridCol w:w="9072"/>
        <w:tblGridChange w:id="0">
          <w:tblGrid>
            <w:gridCol w:w="9072"/>
          </w:tblGrid>
        </w:tblGridChange>
      </w:tblGrid>
      <w:tr>
        <w:trPr>
          <w:cantSplit w:val="0"/>
          <w:tblHeader w:val="0"/>
        </w:trPr>
        <w:tc>
          <w:tcPr>
            <w:shd w:fill="eaf3ea" w:val="clear"/>
          </w:tcPr>
          <w:p w:rsidR="00000000" w:rsidDel="00000000" w:rsidP="00000000" w:rsidRDefault="00000000" w:rsidRPr="00000000" w14:paraId="00000C1F">
            <w:pPr>
              <w:spacing w:after="60" w:line="264" w:lineRule="auto"/>
              <w:rPr/>
            </w:pPr>
            <w:r w:rsidDel="00000000" w:rsidR="00000000" w:rsidRPr="00000000">
              <w:rPr>
                <w:b w:val="1"/>
                <w:bCs w:val="1"/>
                <w:color w:val="255025"/>
                <w:sz w:val="21"/>
                <w:szCs w:val="21"/>
                <w:rtl w:val="0"/>
              </w:rPr>
              <w:t xml:space="preserve">VERMONT IN PRACTICE — The Northeast Kingdom Equity Constraint</w:t>
            </w:r>
            <w:r w:rsidDel="00000000" w:rsidR="00000000" w:rsidRPr="00000000">
              <w:rPr>
                <w:rtl w:val="0"/>
              </w:rPr>
            </w:r>
          </w:p>
          <w:p w:rsidR="00000000" w:rsidDel="00000000" w:rsidP="00000000" w:rsidRDefault="00000000" w:rsidRPr="00000000" w14:paraId="00000C20">
            <w:pPr>
              <w:spacing w:after="60" w:line="264" w:lineRule="auto"/>
              <w:rPr/>
            </w:pPr>
            <w:r w:rsidDel="00000000" w:rsidR="00000000" w:rsidRPr="00000000">
              <w:rPr>
                <w:sz w:val="20"/>
                <w:szCs w:val="20"/>
                <w:rtl w:val="0"/>
              </w:rPr>
              <w:t xml:space="preserve">Any Vermont hospital transformation plan that closes emergency services in the Northeast Kingdom without replacing them with services that can actually be accessed by Northeast Kingdom residents — not hypothetically accessible via 90-minute transport to Burlington, but genuinely accessible in the community — fails the equity test that Act 167 and Act 68 have embedded in Vermont law.</w:t>
            </w:r>
            <w:r w:rsidDel="00000000" w:rsidR="00000000" w:rsidRPr="00000000">
              <w:rPr>
                <w:rtl w:val="0"/>
              </w:rPr>
            </w:r>
          </w:p>
          <w:p w:rsidR="00000000" w:rsidDel="00000000" w:rsidP="00000000" w:rsidRDefault="00000000" w:rsidRPr="00000000" w14:paraId="00000C21">
            <w:pPr>
              <w:spacing w:after="60" w:line="264" w:lineRule="auto"/>
              <w:rPr/>
            </w:pPr>
            <w:r w:rsidDel="00000000" w:rsidR="00000000" w:rsidRPr="00000000">
              <w:rPr>
                <w:sz w:val="20"/>
                <w:szCs w:val="20"/>
                <w:rtl w:val="0"/>
              </w:rPr>
              <w:t xml:space="preserve">The equity constraint does not mean the Northeast Kingdom’s hospitals cannot change. It means the sequence matters: investments in EMS capacity, telehealth infrastructure, and community paramedicine must precede or accompany any reduction in inpatient services. The Rural Emergency Hospital designation provides a viable path precisely because it maintains 24/7 emergency access while eliminating the unsustainable inpatient infrastructure. The RHT Program’s priority investments in the Northeast Kingdom — broadband, EMS, RPM, telehealth — are equity investments as much as access investments.</w:t>
            </w:r>
            <w:r w:rsidDel="00000000" w:rsidR="00000000" w:rsidRPr="00000000">
              <w:rPr>
                <w:rtl w:val="0"/>
              </w:rPr>
            </w:r>
          </w:p>
          <w:p w:rsidR="00000000" w:rsidDel="00000000" w:rsidP="00000000" w:rsidRDefault="00000000" w:rsidRPr="00000000" w14:paraId="00000C22">
            <w:pPr>
              <w:spacing w:after="60" w:line="264" w:lineRule="auto"/>
              <w:rPr/>
            </w:pPr>
            <w:r w:rsidDel="00000000" w:rsidR="00000000" w:rsidRPr="00000000">
              <w:rPr>
                <w:sz w:val="20"/>
                <w:szCs w:val="20"/>
                <w:rtl w:val="0"/>
              </w:rPr>
              <w:t xml:space="preserve">The equity test for any transformation proposal affecting Northeast Kingdom hospitals should be specific: after this change, can a 70-year-old resident of Canaan, Vermont who has a heart attack at 2 a.m. receive timely emergency care? Can a person with serious mental illness in Newport access a CCBHC without a two-hour drive? Can a child in Lyndonville see a primary care provider within 14 days? These are not abstract equity metrics. They are the minimum conditions for health equity in rural Vermont.</w:t>
            </w:r>
            <w:r w:rsidDel="00000000" w:rsidR="00000000" w:rsidRPr="00000000">
              <w:rPr>
                <w:rtl w:val="0"/>
              </w:rPr>
            </w:r>
          </w:p>
        </w:tc>
      </w:tr>
    </w:tbl>
    <w:p w:rsidR="00000000" w:rsidDel="00000000" w:rsidP="00000000" w:rsidRDefault="00000000" w:rsidRPr="00000000" w14:paraId="00000C23">
      <w:pPr>
        <w:spacing w:after="160" w:before="160" w:lineRule="auto"/>
        <w:rPr/>
      </w:pPr>
      <w:r w:rsidDel="00000000" w:rsidR="00000000" w:rsidRPr="00000000">
        <w:rPr>
          <w:rtl w:val="0"/>
        </w:rPr>
      </w:r>
    </w:p>
    <w:tbl>
      <w:tblPr>
        <w:tblStyle w:val="Table123"/>
        <w:tblW w:w="9072.0" w:type="dxa"/>
        <w:jc w:val="left"/>
        <w:tblInd w:w="-160.0" w:type="dxa"/>
        <w:tblBorders>
          <w:top w:color="eaf3ea" w:space="0" w:sz="4" w:val="single"/>
          <w:left w:color="3e7b3e" w:space="0" w:sz="24" w:val="single"/>
          <w:bottom w:color="eaf3ea" w:space="0" w:sz="4" w:val="single"/>
          <w:right w:color="eaf3ea" w:space="0" w:sz="4" w:val="single"/>
          <w:insideH w:color="eaf3ea" w:space="0" w:sz="4" w:val="single"/>
          <w:insideV w:color="eaf3ea" w:space="0" w:sz="4" w:val="single"/>
        </w:tblBorders>
        <w:tblLayout w:type="fixed"/>
        <w:tblLook w:val="0000"/>
      </w:tblPr>
      <w:tblGrid>
        <w:gridCol w:w="9072"/>
        <w:tblGridChange w:id="0">
          <w:tblGrid>
            <w:gridCol w:w="9072"/>
          </w:tblGrid>
        </w:tblGridChange>
      </w:tblGrid>
      <w:tr>
        <w:trPr>
          <w:cantSplit w:val="0"/>
          <w:tblHeader w:val="0"/>
        </w:trPr>
        <w:tc>
          <w:tcPr>
            <w:shd w:fill="e7f4f2" w:val="clear"/>
          </w:tcPr>
          <w:p w:rsidR="00000000" w:rsidDel="00000000" w:rsidP="00000000" w:rsidRDefault="00000000" w:rsidRPr="00000000" w14:paraId="00000C24">
            <w:pPr>
              <w:spacing w:after="60" w:line="264" w:lineRule="auto"/>
              <w:rPr/>
            </w:pPr>
            <w:r w:rsidDel="00000000" w:rsidR="00000000" w:rsidRPr="00000000">
              <w:rPr>
                <w:b w:val="1"/>
                <w:bCs w:val="1"/>
                <w:color w:val="0f5247"/>
                <w:sz w:val="21"/>
                <w:szCs w:val="21"/>
                <w:rtl w:val="0"/>
              </w:rPr>
              <w:t xml:space="preserve">BEYOND VERMONT</w:t>
            </w:r>
            <w:r w:rsidDel="00000000" w:rsidR="00000000" w:rsidRPr="00000000">
              <w:rPr>
                <w:rtl w:val="0"/>
              </w:rPr>
            </w:r>
          </w:p>
          <w:p w:rsidR="00000000" w:rsidDel="00000000" w:rsidP="00000000" w:rsidRDefault="00000000" w:rsidRPr="00000000" w14:paraId="00000C25">
            <w:pPr>
              <w:spacing w:after="60" w:line="264" w:lineRule="auto"/>
              <w:rPr/>
            </w:pPr>
            <w:r w:rsidDel="00000000" w:rsidR="00000000" w:rsidRPr="00000000">
              <w:rPr>
                <w:sz w:val="20"/>
                <w:szCs w:val="20"/>
                <w:rtl w:val="0"/>
              </w:rPr>
              <w:t xml:space="preserve">The Northeast Kingdom is Vermont’s version of a pattern — a geographically defined population separated from timely emergency, behavioral health, and primary care by distance and provider shortage — that recurs as the defining rural equity challenge in the Mountain West, the rural South, Appalachia, and the Great Plains. The same root-cause taxonomy applies, though the specific drivers and demographics differ. The taxonomy also applies, in a different geometry, to equity gaps in dense urban cores and underserved tribal health systems, where distance is replaced by fragmentation, capacity constraints, or jurisdictional gaps as the access barrier. The diagnostic question is the same regardless of geography: for a specific, named person in the underserved population, can they get the care they need within a clinically meaningful timeframe? Vermont’s three test questions above are a template — substitute your own population and place names, and the equity test still works.</w:t>
            </w:r>
            <w:r w:rsidDel="00000000" w:rsidR="00000000" w:rsidRPr="00000000">
              <w:rPr>
                <w:rtl w:val="0"/>
              </w:rPr>
            </w:r>
          </w:p>
        </w:tc>
      </w:tr>
    </w:tbl>
    <w:p w:rsidR="00000000" w:rsidDel="00000000" w:rsidP="00000000" w:rsidRDefault="00000000" w:rsidRPr="00000000" w14:paraId="00000C26">
      <w:pPr>
        <w:spacing w:after="120" w:line="240" w:lineRule="auto"/>
        <w:rPr>
          <w:sz w:val="16"/>
          <w:szCs w:val="16"/>
        </w:rPr>
      </w:pPr>
      <w:r w:rsidDel="00000000" w:rsidR="00000000" w:rsidRPr="00000000">
        <w:rPr>
          <w:rtl w:val="0"/>
        </w:rPr>
      </w:r>
    </w:p>
    <w:p w:rsidR="00000000" w:rsidDel="00000000" w:rsidP="00000000" w:rsidRDefault="00000000" w:rsidRPr="00000000" w14:paraId="00000C27">
      <w:pPr>
        <w:pStyle w:val="Heading2"/>
        <w:pBdr>
          <w:top w:color="c9d2df" w:space="10" w:sz="6" w:val="single"/>
        </w:pBdr>
        <w:rPr/>
      </w:pPr>
      <w:bookmarkStart w:colFirst="0" w:colLast="0" w:name="_9vklo3b8v92q" w:id="279"/>
      <w:bookmarkEnd w:id="279"/>
      <w:r w:rsidDel="00000000" w:rsidR="00000000" w:rsidRPr="00000000">
        <w:rPr>
          <w:color w:val="161b22"/>
          <w:rtl w:val="0"/>
        </w:rPr>
        <w:t xml:space="preserve">10.5  </w:t>
      </w:r>
      <w:r w:rsidDel="00000000" w:rsidR="00000000" w:rsidRPr="00000000">
        <w:rPr>
          <w:b w:val="1"/>
          <w:bCs w:val="1"/>
          <w:color w:val="161b22"/>
          <w:rtl w:val="0"/>
        </w:rPr>
        <w:t xml:space="preserve">The GLP-1 Access Crisis — The Most Important New Equity Issue</w:t>
      </w:r>
      <w:r w:rsidDel="00000000" w:rsidR="00000000" w:rsidRPr="00000000">
        <w:rPr>
          <w:rtl w:val="0"/>
        </w:rPr>
      </w:r>
    </w:p>
    <w:p w:rsidR="00000000" w:rsidDel="00000000" w:rsidP="00000000" w:rsidRDefault="00000000" w:rsidRPr="00000000" w14:paraId="00000C28">
      <w:pPr>
        <w:pStyle w:val="Heading3"/>
        <w:rPr/>
      </w:pPr>
      <w:bookmarkStart w:colFirst="0" w:colLast="0" w:name="_reo11o5rkb0i" w:id="280"/>
      <w:bookmarkEnd w:id="280"/>
      <w:r w:rsidDel="00000000" w:rsidR="00000000" w:rsidRPr="00000000">
        <w:rPr>
          <w:color w:val="161b22"/>
          <w:rtl w:val="0"/>
        </w:rPr>
        <w:t xml:space="preserve">10.5.1  </w:t>
      </w:r>
      <w:r w:rsidDel="00000000" w:rsidR="00000000" w:rsidRPr="00000000">
        <w:rPr>
          <w:b w:val="1"/>
          <w:bCs w:val="1"/>
          <w:color w:val="161b22"/>
          <w:rtl w:val="0"/>
        </w:rPr>
        <w:t xml:space="preserve">Why the Drugs Change the Equity Calculus</w:t>
      </w:r>
      <w:r w:rsidDel="00000000" w:rsidR="00000000" w:rsidRPr="00000000">
        <w:rPr>
          <w:rtl w:val="0"/>
        </w:rPr>
      </w:r>
    </w:p>
    <w:p w:rsidR="00000000" w:rsidDel="00000000" w:rsidP="00000000" w:rsidRDefault="00000000" w:rsidRPr="00000000" w14:paraId="00000C29">
      <w:pPr>
        <w:rPr/>
      </w:pPr>
      <w:r w:rsidDel="00000000" w:rsidR="00000000" w:rsidRPr="00000000">
        <w:rPr>
          <w:rtl w:val="0"/>
        </w:rPr>
        <w:t xml:space="preserve">Semaglutide and tirzepatide produce 15-20% average weight loss with dramatic cardiovascular benefits. List price: over $1,000/month.</w:t>
      </w:r>
    </w:p>
    <w:p w:rsidR="00000000" w:rsidDel="00000000" w:rsidP="00000000" w:rsidRDefault="00000000" w:rsidRPr="00000000" w14:paraId="00000C2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Only 13 state Medicaid programs cover GLP-1s for obesity as of January 2026. Vermont Medicaid excludes obesity as a primary indication.</w:t>
      </w:r>
    </w:p>
    <w:p w:rsidR="00000000" w:rsidDel="00000000" w:rsidP="00000000" w:rsidRDefault="00000000" w:rsidRPr="00000000" w14:paraId="00000C2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CMS BALANCE Model (December 2025) offers a path: voluntary state Medicaid opt-in for negotiated-price GLP-1 obesity coverage, launching May 2026.</w:t>
      </w:r>
    </w:p>
    <w:p w:rsidR="00000000" w:rsidDel="00000000" w:rsidP="00000000" w:rsidRDefault="00000000" w:rsidRPr="00000000" w14:paraId="00000C2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populations who would benefit most are precisely those without commercial insurance access.</w:t>
      </w:r>
    </w:p>
    <w:p w:rsidR="00000000" w:rsidDel="00000000" w:rsidP="00000000" w:rsidRDefault="00000000" w:rsidRPr="00000000" w14:paraId="00000C2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emergence of GLP-1 receptor agonists — semaglutide (Wegovy, Ozempic) and tirzepatide (Zepbound, Mounjaro) — as transformatively effective treatments for obesity, type 2 diabetes, and cardiovascular disease risk has created what may be the most consequential new health equity issue in American healthcare since the introduction of statins. The drugs work. The evidence is unambiguous: they produce average weight loss of 15-20% of body weight, dramatically reduce cardiovascular events in high-risk populations, and improve glycemic control in type 2 diabetes. For patients at the intersection of obesity, diabetes, and cardiovascular disease — a population concentrated in lower-income and rural communities — GLP-1s could be transformative at the population level.</w:t>
      </w:r>
    </w:p>
    <w:p w:rsidR="00000000" w:rsidDel="00000000" w:rsidP="00000000" w:rsidRDefault="00000000" w:rsidRPr="00000000" w14:paraId="00000C2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equity problem is pricing and coverage. At list prices exceeding $1,000 per month before rebates, GLP-1s for obesity are financially inaccessible to the vast majority of patients who would benefit from them. As of January 2026, only 13 state Medicaid programs covered GLP-1s for obesity treatment — down from 16 in October 2025: four states eliminated coverage in response to budget pressure, while North Carolina reinstated coverage it had briefly dropped. Vermont Medicaid covers GLP-1s for medically accepted FDA-approved indications but expressly excludes coverage for weight loss under its State Plan.</w:t>
      </w:r>
    </w:p>
    <w:p w:rsidR="00000000" w:rsidDel="00000000" w:rsidP="00000000" w:rsidRDefault="00000000" w:rsidRPr="00000000" w14:paraId="00000C2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equity consequence is straightforward: GLP-1s are currently accessible primarily to patients with commercial insurance generous enough to cover them, and to patients with type 2 diabetes or cardiovascular disease (who qualify under Medicare and Medicaid for the diabetes and cardiovascular indications). Patients with obesity but not yet diagnosed with type 2 diabetes — many of them lower-income Vermont Medicaid patients in the communities with highest obesity prevalence — cannot access these drugs under current coverage unless they pay full price out of pocket. At $1,000+ per month, full price is not an option for Medicaid patients.</w:t>
      </w:r>
    </w:p>
    <w:p w:rsidR="00000000" w:rsidDel="00000000" w:rsidP="00000000" w:rsidRDefault="00000000" w:rsidRPr="00000000" w14:paraId="00000C30">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0" w:line="288" w:lineRule="auto"/>
        <w:ind w:left="0" w:right="0" w:firstLine="0"/>
        <w:jc w:val="left"/>
        <w:rPr>
          <w:rFonts w:ascii="Garamond" w:cs="Garamond" w:eastAsia="Garamond" w:hAnsi="Garamond"/>
          <w:b w:val="0"/>
          <w:bCs w:val="0"/>
          <w:i w:val="0"/>
          <w:iCs w:val="0"/>
          <w:smallCaps w:val="0"/>
          <w:strike w:val="0"/>
          <w:color w:val="1a1a1a"/>
          <w:sz w:val="20"/>
          <w:szCs w:val="20"/>
          <w:u w:val="none"/>
          <w:shd w:fill="auto" w:val="clear"/>
          <w:vertAlign w:val="baseline"/>
        </w:rPr>
      </w:pPr>
      <w:r w:rsidDel="00000000" w:rsidR="00000000" w:rsidRPr="00000000">
        <w:rPr>
          <w:rFonts w:ascii="Garamond" w:cs="Garamond" w:eastAsia="Garamond" w:hAnsi="Garamond"/>
          <w:b w:val="0"/>
          <w:bCs w:val="0"/>
          <w:i w:val="1"/>
          <w:iCs w:val="1"/>
          <w:smallCaps w:val="0"/>
          <w:strike w:val="0"/>
          <w:color w:val="1a1a1a"/>
          <w:sz w:val="22"/>
          <w:szCs w:val="22"/>
          <w:u w:val="none"/>
          <w:shd w:fill="auto" w:val="clear"/>
          <w:vertAlign w:val="baseline"/>
          <w:rtl w:val="0"/>
        </w:rPr>
        <w:t xml:space="preserve">“Limitations on coverage for obesity drugs in Medicare and Medicaid mean that millions of people who have obesity and might benefit from taking GLP-1s may be unable to access them unless they are able to pay the full cash price out of their own pockets, which would likely be prohibitive for people with Medicaid who must have low incomes to qualify for the program.”</w:t>
      </w:r>
      <w:r w:rsidDel="00000000" w:rsidR="00000000" w:rsidRPr="00000000">
        <w:rPr>
          <w:rtl w:val="0"/>
        </w:rPr>
      </w:r>
    </w:p>
    <w:p w:rsidR="00000000" w:rsidDel="00000000" w:rsidP="00000000" w:rsidRDefault="00000000" w:rsidRPr="00000000" w14:paraId="00000C31">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0" w:line="288" w:lineRule="auto"/>
        <w:ind w:left="0" w:right="0" w:firstLine="0"/>
        <w:jc w:val="left"/>
        <w:rPr>
          <w:rFonts w:ascii="Garamond" w:cs="Garamond" w:eastAsia="Garamond" w:hAnsi="Garamond"/>
          <w:b w:val="0"/>
          <w:bCs w:val="0"/>
          <w:i w:val="0"/>
          <w:iCs w:val="0"/>
          <w:smallCaps w:val="0"/>
          <w:strike w:val="0"/>
          <w:color w:val="1a1a1a"/>
          <w:sz w:val="20"/>
          <w:szCs w:val="20"/>
          <w:u w:val="none"/>
          <w:shd w:fill="auto" w:val="clear"/>
          <w:vertAlign w:val="baseline"/>
        </w:rPr>
      </w:pPr>
      <w:r w:rsidDel="00000000" w:rsidR="00000000" w:rsidRPr="00000000">
        <w:rPr>
          <w:rFonts w:ascii="Garamond" w:cs="Garamond" w:eastAsia="Garamond" w:hAnsi="Garamond"/>
          <w:b w:val="0"/>
          <w:bCs w:val="0"/>
          <w:i w:val="0"/>
          <w:iCs w:val="0"/>
          <w:smallCaps w:val="0"/>
          <w:strike w:val="0"/>
          <w:color w:val="333333"/>
          <w:sz w:val="19"/>
          <w:szCs w:val="19"/>
          <w:u w:val="none"/>
          <w:shd w:fill="auto" w:val="clear"/>
          <w:vertAlign w:val="baseline"/>
          <w:rtl w:val="0"/>
        </w:rPr>
        <w:t xml:space="preserve">— KFF, What to Know About the BALANCE Model for GLP-1s in Medicare and Medicaid, 2026</w:t>
      </w:r>
      <w:r w:rsidDel="00000000" w:rsidR="00000000" w:rsidRPr="00000000">
        <w:rPr>
          <w:rtl w:val="0"/>
        </w:rPr>
      </w:r>
    </w:p>
    <w:p w:rsidR="00000000" w:rsidDel="00000000" w:rsidP="00000000" w:rsidRDefault="00000000" w:rsidRPr="00000000" w14:paraId="00000C32">
      <w:pPr>
        <w:pStyle w:val="Heading3"/>
        <w:rPr/>
      </w:pPr>
      <w:bookmarkStart w:colFirst="0" w:colLast="0" w:name="_p5qcx6b0s2iq" w:id="281"/>
      <w:bookmarkEnd w:id="281"/>
      <w:r w:rsidDel="00000000" w:rsidR="00000000" w:rsidRPr="00000000">
        <w:rPr>
          <w:color w:val="161b22"/>
          <w:rtl w:val="0"/>
        </w:rPr>
        <w:t xml:space="preserve">10.5.2  </w:t>
      </w:r>
      <w:r w:rsidDel="00000000" w:rsidR="00000000" w:rsidRPr="00000000">
        <w:rPr>
          <w:b w:val="1"/>
          <w:bCs w:val="1"/>
          <w:color w:val="161b22"/>
          <w:rtl w:val="0"/>
        </w:rPr>
        <w:t xml:space="preserve">The BALANCE Model: A Partial Solution</w:t>
      </w:r>
      <w:r w:rsidDel="00000000" w:rsidR="00000000" w:rsidRPr="00000000">
        <w:rPr>
          <w:rtl w:val="0"/>
        </w:rPr>
      </w:r>
    </w:p>
    <w:p w:rsidR="00000000" w:rsidDel="00000000" w:rsidP="00000000" w:rsidRDefault="00000000" w:rsidRPr="00000000" w14:paraId="00000C33">
      <w:pPr>
        <w:rPr/>
      </w:pPr>
      <w:r w:rsidDel="00000000" w:rsidR="00000000" w:rsidRPr="00000000">
        <w:rPr>
          <w:rtl w:val="0"/>
        </w:rPr>
        <w:t xml:space="preserve">In December 2025, CMS announced the BALANCE (Better Approaches to Lifestyle and Nutrition for Comprehensive hEalth) Model — a voluntary program enabling state Medicaid agencies and Medicare Part D plans to cover GLP-1 medications for obesity by negotiating prices with manufacturers. The model launches in Medicaid as early as May 2026 and in Medicare Part D no earlier than 2028 (CMS postponed its planned January 2027 start), with a Medicare GLP-1 Bridge program providing $50/month co-pay access for Medicare beneficiaries beginning July 2026.</w:t>
      </w:r>
    </w:p>
    <w:p w:rsidR="00000000" w:rsidDel="00000000" w:rsidP="00000000" w:rsidRDefault="00000000" w:rsidRPr="00000000" w14:paraId="00000C3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BALANCE is a meaningful step toward resolving the GLP-1 equity crisis, but it has three significant limitations that Vermont and every state must navigate. First, manufacturer participation is voluntary — if drug manufacturers do not negotiate with CMS under BALANCE terms, the program produces no coverage expansion. Second, state Medicaid agency participation is voluntary — the four states that just eliminated GLP-1 obesity coverage are unlikely to opt into BALANCE given the budget pressures that drove the elimination. Third, the negotiated prices, while reduced from list prices, may still be expensive for state Medicaid budgets already under pressure from the 2025 reconciliation legislation’s Medicaid cuts.</w:t>
      </w:r>
    </w:p>
    <w:p w:rsidR="00000000" w:rsidDel="00000000" w:rsidP="00000000" w:rsidRDefault="00000000" w:rsidRPr="00000000" w14:paraId="00000C3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DVHA must evaluate BALANCE participation as an equity policy decision, not purely a budget decision. The populations who would benefit most from GLP-1 obesity coverage under Vermont Medicaid — lower-income rural Vermonters with obesity, diabetes risk, and cardiovascular disease risk — are precisely the populations whose healthcare costs are most likely to be reduced by effective obesity treatment. The long-term fiscal argument for coverage is strong; the short-term budget pressure against it is real.</w:t>
      </w:r>
    </w:p>
    <w:p w:rsidR="00000000" w:rsidDel="00000000" w:rsidP="00000000" w:rsidRDefault="00000000" w:rsidRPr="00000000" w14:paraId="00000C36">
      <w:pPr>
        <w:pStyle w:val="Heading3"/>
        <w:rPr/>
      </w:pPr>
      <w:bookmarkStart w:colFirst="0" w:colLast="0" w:name="_9tow4mhdteak" w:id="282"/>
      <w:bookmarkEnd w:id="282"/>
      <w:r w:rsidDel="00000000" w:rsidR="00000000" w:rsidRPr="00000000">
        <w:rPr>
          <w:color w:val="161b22"/>
          <w:rtl w:val="0"/>
        </w:rPr>
        <w:t xml:space="preserve">10.5.3  </w:t>
      </w:r>
      <w:r w:rsidDel="00000000" w:rsidR="00000000" w:rsidRPr="00000000">
        <w:rPr>
          <w:b w:val="1"/>
          <w:bCs w:val="1"/>
          <w:color w:val="161b22"/>
          <w:rtl w:val="0"/>
        </w:rPr>
        <w:t xml:space="preserve">The GLP-1 Equity Implication for Vermont’s Transformation</w:t>
      </w:r>
      <w:r w:rsidDel="00000000" w:rsidR="00000000" w:rsidRPr="00000000">
        <w:rPr>
          <w:rtl w:val="0"/>
        </w:rPr>
      </w:r>
    </w:p>
    <w:p w:rsidR="00000000" w:rsidDel="00000000" w:rsidP="00000000" w:rsidRDefault="00000000" w:rsidRPr="00000000" w14:paraId="00000C37">
      <w:pPr>
        <w:rPr/>
      </w:pPr>
      <w:r w:rsidDel="00000000" w:rsidR="00000000" w:rsidRPr="00000000">
        <w:rPr>
          <w:rtl w:val="0"/>
        </w:rPr>
        <w:t xml:space="preserve">Vermont’s transformation narrative must grapple with the GLP-1 equity question explicitly, for two reasons. First, obesity and its metabolic consequences — type 2 diabetes, cardiovascular disease, hypertension, sleep apnea — are major drivers of the high-cost utilization that Vermont’s global budget system will be trying to reduce. GLP-1s have demonstrated efficacy in reducing all of these conditions. If GLP-1s become broadly accessible to Vermont’s Medicaid population through BALANCE participation, they could accelerate the utilization reduction that global budgets are designed to incentivize — producing population health improvement and healthcare cost reduction simultaneously.</w:t>
      </w:r>
    </w:p>
    <w:p w:rsidR="00000000" w:rsidDel="00000000" w:rsidP="00000000" w:rsidRDefault="00000000" w:rsidRPr="00000000" w14:paraId="00000C3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Second, the GLP-1 access gap is the most vivid current example of what the book later identifies as the equity reckoning in pharmaceuticals: potentially transformative drugs whose benefits disproportionately accrue to higher-income patients who can afford them, while lower-income patients — who have higher obesity rates, higher diabetes rates, and higher cardiovascular disease rates, partly because of the same SDOH conditions that drive Vermont’s equity gaps — cannot access the treatment. Vermont’s equity commitment requires active engagement with this issue, not passive monitoring.</w:t>
      </w:r>
    </w:p>
    <w:p w:rsidR="00000000" w:rsidDel="00000000" w:rsidP="00000000" w:rsidRDefault="00000000" w:rsidRPr="00000000" w14:paraId="00000C39">
      <w:pPr>
        <w:pStyle w:val="Heading2"/>
        <w:pBdr>
          <w:top w:color="c9d2df" w:space="10" w:sz="6" w:val="single"/>
        </w:pBdr>
        <w:rPr/>
      </w:pPr>
      <w:bookmarkStart w:colFirst="0" w:colLast="0" w:name="_lt3d4mh3iwg" w:id="283"/>
      <w:bookmarkEnd w:id="283"/>
      <w:r w:rsidDel="00000000" w:rsidR="00000000" w:rsidRPr="00000000">
        <w:rPr>
          <w:color w:val="161b22"/>
          <w:rtl w:val="0"/>
        </w:rPr>
        <w:t xml:space="preserve">10.6  </w:t>
      </w:r>
      <w:r w:rsidDel="00000000" w:rsidR="00000000" w:rsidRPr="00000000">
        <w:rPr>
          <w:b w:val="1"/>
          <w:bCs w:val="1"/>
          <w:color w:val="161b22"/>
          <w:rtl w:val="0"/>
        </w:rPr>
        <w:t xml:space="preserve">Vermont’s Equity Architecture — What Is Already Built and What Remains</w:t>
      </w:r>
      <w:r w:rsidDel="00000000" w:rsidR="00000000" w:rsidRPr="00000000">
        <w:rPr>
          <w:rtl w:val="0"/>
        </w:rPr>
      </w:r>
    </w:p>
    <w:p w:rsidR="00000000" w:rsidDel="00000000" w:rsidP="00000000" w:rsidRDefault="00000000" w:rsidRPr="00000000" w14:paraId="00000C3A">
      <w:pPr>
        <w:rPr/>
      </w:pPr>
      <w:r w:rsidDel="00000000" w:rsidR="00000000" w:rsidRPr="00000000">
        <w:rPr>
          <w:rtl w:val="0"/>
        </w:rPr>
        <w:t xml:space="preserve">Vermont has more equity infrastructure than most states of comparable size — a product of its near-universal insurance coverage, the Blueprint for Health’s SDOH screening mandate, the Health Equity Advisory Commission, the Health Equity Capacity Building Program, and the explicit equity requirements in Act 167 and Act 68. But Vermont also has documented, persistent equity gaps that this infrastructure has not yet closed. The Statewide Strategic Plan’s equity section must be honest about both.</w:t>
      </w:r>
    </w:p>
    <w:p w:rsidR="00000000" w:rsidDel="00000000" w:rsidP="00000000" w:rsidRDefault="00000000" w:rsidRPr="00000000" w14:paraId="00000C3B">
      <w:pPr>
        <w:pStyle w:val="Heading3"/>
        <w:rPr/>
      </w:pPr>
      <w:bookmarkStart w:colFirst="0" w:colLast="0" w:name="_ee36gatcu1l1" w:id="284"/>
      <w:bookmarkEnd w:id="284"/>
      <w:r w:rsidDel="00000000" w:rsidR="00000000" w:rsidRPr="00000000">
        <w:rPr>
          <w:color w:val="161b22"/>
          <w:rtl w:val="0"/>
        </w:rPr>
        <w:t xml:space="preserve">10.6.1  </w:t>
      </w:r>
      <w:r w:rsidDel="00000000" w:rsidR="00000000" w:rsidRPr="00000000">
        <w:rPr>
          <w:b w:val="1"/>
          <w:bCs w:val="1"/>
          <w:color w:val="161b22"/>
          <w:rtl w:val="0"/>
        </w:rPr>
        <w:t xml:space="preserve">What Is Already Operational</w:t>
      </w:r>
      <w:r w:rsidDel="00000000" w:rsidR="00000000" w:rsidRPr="00000000">
        <w:rPr>
          <w:rtl w:val="0"/>
        </w:rPr>
      </w:r>
    </w:p>
    <w:p w:rsidR="00000000" w:rsidDel="00000000" w:rsidP="00000000" w:rsidRDefault="00000000" w:rsidRPr="00000000" w14:paraId="00000C3C">
      <w:pPr>
        <w:rPr/>
      </w:pPr>
      <w:r w:rsidDel="00000000" w:rsidR="00000000" w:rsidRPr="00000000">
        <w:rPr>
          <w:rtl w:val="0"/>
        </w:rPr>
        <w:t xml:space="preserve">Universal SDOH screening: Blueprint PCMH practices conduct universal screening for health-related social needs (HRSN) at every patient encounter, using validated tools and generating warm handoffs to Community Health Teams for navigation and resource connection. This is the most systematic SDOH screening infrastructure of any state primary care program.</w:t>
      </w:r>
    </w:p>
    <w:p w:rsidR="00000000" w:rsidDel="00000000" w:rsidP="00000000" w:rsidRDefault="00000000" w:rsidRPr="00000000" w14:paraId="00000C3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Health Equity Capacity Building Program: Vermont Department of Health grants to community-based organizations working on health disparities, funded through CDC. Organizations working on equity with LGBTQ+ populations, justice-involved individuals, rural communities, and Indigenous communities have received grants through this program.</w:t>
      </w:r>
    </w:p>
    <w:p w:rsidR="00000000" w:rsidDel="00000000" w:rsidP="00000000" w:rsidRDefault="00000000" w:rsidRPr="00000000" w14:paraId="00000C3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Health Equity Advisory Commission: A standing body advising state government on health equity policy. Act 68 requires the Health Care Delivery Advisory Committee to consult with the Commission, embedding equity oversight in the transformation governance structure.</w:t>
      </w:r>
    </w:p>
    <w:p w:rsidR="00000000" w:rsidDel="00000000" w:rsidP="00000000" w:rsidRDefault="00000000" w:rsidRPr="00000000" w14:paraId="00000C3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CCBHC access policy: Vermont’s CCBHCs are explicitly required to serve all patients regardless of age, diagnosis, insurance status, or geographic location — the most equity-protective access policy for behavioral health services.</w:t>
      </w:r>
    </w:p>
    <w:p w:rsidR="00000000" w:rsidDel="00000000" w:rsidP="00000000" w:rsidRDefault="00000000" w:rsidRPr="00000000" w14:paraId="00000C4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Act 167 and Act 68 equity requirements: Both acts explicitly include reducing health inequities among their statutory goals and required outcome measures.</w:t>
      </w:r>
    </w:p>
    <w:p w:rsidR="00000000" w:rsidDel="00000000" w:rsidP="00000000" w:rsidRDefault="00000000" w:rsidRPr="00000000" w14:paraId="00000C41">
      <w:pPr>
        <w:pStyle w:val="Heading3"/>
        <w:keepNext w:val="0"/>
        <w:rPr/>
      </w:pPr>
      <w:bookmarkStart w:colFirst="0" w:colLast="0" w:name="_vhal2eefxz30" w:id="285"/>
      <w:bookmarkEnd w:id="285"/>
      <w:r w:rsidDel="00000000" w:rsidR="00000000" w:rsidRPr="00000000">
        <w:rPr>
          <w:color w:val="161b22"/>
          <w:rtl w:val="0"/>
        </w:rPr>
        <w:t xml:space="preserve">10.6.2  </w:t>
      </w:r>
      <w:r w:rsidDel="00000000" w:rsidR="00000000" w:rsidRPr="00000000">
        <w:rPr>
          <w:b w:val="1"/>
          <w:bCs w:val="1"/>
          <w:color w:val="161b22"/>
          <w:rtl w:val="0"/>
        </w:rPr>
        <w:t xml:space="preserve">What Must Be Built</w:t>
      </w:r>
      <w:r w:rsidDel="00000000" w:rsidR="00000000" w:rsidRPr="00000000">
        <w:rPr>
          <w:rtl w:val="0"/>
        </w:rPr>
      </w:r>
    </w:p>
    <w:tbl>
      <w:tblPr>
        <w:tblStyle w:val="Table124"/>
        <w:tblW w:w="9069.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749"/>
        <w:gridCol w:w="2440"/>
        <w:gridCol w:w="2440"/>
        <w:gridCol w:w="2440"/>
        <w:tblGridChange w:id="0">
          <w:tblGrid>
            <w:gridCol w:w="1749"/>
            <w:gridCol w:w="2440"/>
            <w:gridCol w:w="2440"/>
            <w:gridCol w:w="2440"/>
          </w:tblGrid>
        </w:tblGridChange>
      </w:tblGrid>
      <w:tr>
        <w:trPr>
          <w:cantSplit w:val="1"/>
          <w:tblHeader w:val="1"/>
        </w:trPr>
        <w:tc>
          <w:tcPr>
            <w:shd w:fill="1b3a6b" w:val="clear"/>
          </w:tcPr>
          <w:p w:rsidR="00000000" w:rsidDel="00000000" w:rsidP="00000000" w:rsidRDefault="00000000" w:rsidRPr="00000000" w14:paraId="00000C42">
            <w:pPr>
              <w:spacing w:after="0" w:before="0" w:line="240" w:lineRule="auto"/>
              <w:jc w:val="left"/>
              <w:rPr/>
            </w:pPr>
            <w:r w:rsidDel="00000000" w:rsidR="00000000" w:rsidRPr="00000000">
              <w:rPr>
                <w:b w:val="1"/>
                <w:bCs w:val="1"/>
                <w:color w:val="ffffff"/>
                <w:sz w:val="17"/>
                <w:szCs w:val="17"/>
                <w:rtl w:val="0"/>
              </w:rPr>
              <w:t xml:space="preserve">Gap</w:t>
            </w:r>
            <w:r w:rsidDel="00000000" w:rsidR="00000000" w:rsidRPr="00000000">
              <w:rPr>
                <w:rtl w:val="0"/>
              </w:rPr>
            </w:r>
          </w:p>
        </w:tc>
        <w:tc>
          <w:tcPr>
            <w:shd w:fill="1b3a6b" w:val="clear"/>
          </w:tcPr>
          <w:p w:rsidR="00000000" w:rsidDel="00000000" w:rsidP="00000000" w:rsidRDefault="00000000" w:rsidRPr="00000000" w14:paraId="00000C43">
            <w:pPr>
              <w:spacing w:after="0" w:before="0" w:line="240" w:lineRule="auto"/>
              <w:jc w:val="left"/>
              <w:rPr/>
            </w:pPr>
            <w:r w:rsidDel="00000000" w:rsidR="00000000" w:rsidRPr="00000000">
              <w:rPr>
                <w:b w:val="1"/>
                <w:bCs w:val="1"/>
                <w:color w:val="ffffff"/>
                <w:sz w:val="17"/>
                <w:szCs w:val="17"/>
                <w:rtl w:val="0"/>
              </w:rPr>
              <w:t xml:space="preserve">What is missing</w:t>
            </w:r>
            <w:r w:rsidDel="00000000" w:rsidR="00000000" w:rsidRPr="00000000">
              <w:rPr>
                <w:rtl w:val="0"/>
              </w:rPr>
            </w:r>
          </w:p>
        </w:tc>
        <w:tc>
          <w:tcPr>
            <w:shd w:fill="1b3a6b" w:val="clear"/>
          </w:tcPr>
          <w:p w:rsidR="00000000" w:rsidDel="00000000" w:rsidP="00000000" w:rsidRDefault="00000000" w:rsidRPr="00000000" w14:paraId="00000C44">
            <w:pPr>
              <w:spacing w:after="0" w:before="0" w:line="240" w:lineRule="auto"/>
              <w:jc w:val="left"/>
              <w:rPr/>
            </w:pPr>
            <w:r w:rsidDel="00000000" w:rsidR="00000000" w:rsidRPr="00000000">
              <w:rPr>
                <w:b w:val="1"/>
                <w:bCs w:val="1"/>
                <w:color w:val="ffffff"/>
                <w:sz w:val="17"/>
                <w:szCs w:val="17"/>
                <w:rtl w:val="0"/>
              </w:rPr>
              <w:t xml:space="preserve">Required investment</w:t>
            </w:r>
            <w:r w:rsidDel="00000000" w:rsidR="00000000" w:rsidRPr="00000000">
              <w:rPr>
                <w:rtl w:val="0"/>
              </w:rPr>
            </w:r>
          </w:p>
        </w:tc>
        <w:tc>
          <w:tcPr>
            <w:shd w:fill="1b3a6b" w:val="clear"/>
          </w:tcPr>
          <w:p w:rsidR="00000000" w:rsidDel="00000000" w:rsidP="00000000" w:rsidRDefault="00000000" w:rsidRPr="00000000" w14:paraId="00000C45">
            <w:pPr>
              <w:spacing w:after="0" w:before="0" w:line="240" w:lineRule="auto"/>
              <w:jc w:val="left"/>
              <w:rPr/>
            </w:pPr>
            <w:r w:rsidDel="00000000" w:rsidR="00000000" w:rsidRPr="00000000">
              <w:rPr>
                <w:b w:val="1"/>
                <w:bCs w:val="1"/>
                <w:color w:val="ffffff"/>
                <w:sz w:val="17"/>
                <w:szCs w:val="17"/>
                <w:rtl w:val="0"/>
              </w:rPr>
              <w:t xml:space="preserve">Timeline</w:t>
            </w:r>
            <w:r w:rsidDel="00000000" w:rsidR="00000000" w:rsidRPr="00000000">
              <w:rPr>
                <w:rtl w:val="0"/>
              </w:rPr>
            </w:r>
          </w:p>
        </w:tc>
      </w:tr>
      <w:tr>
        <w:trPr>
          <w:cantSplit w:val="1"/>
          <w:tblHeader w:val="0"/>
        </w:trPr>
        <w:tc>
          <w:tcPr/>
          <w:p w:rsidR="00000000" w:rsidDel="00000000" w:rsidP="00000000" w:rsidRDefault="00000000" w:rsidRPr="00000000" w14:paraId="00000C46">
            <w:pPr>
              <w:spacing w:after="0" w:before="0" w:line="240" w:lineRule="auto"/>
              <w:jc w:val="left"/>
              <w:rPr/>
            </w:pPr>
            <w:r w:rsidDel="00000000" w:rsidR="00000000" w:rsidRPr="00000000">
              <w:rPr>
                <w:sz w:val="17"/>
                <w:szCs w:val="17"/>
                <w:rtl w:val="0"/>
              </w:rPr>
              <w:t xml:space="preserve">County-level equity data infrastructure</w:t>
            </w:r>
            <w:r w:rsidDel="00000000" w:rsidR="00000000" w:rsidRPr="00000000">
              <w:rPr>
                <w:rtl w:val="0"/>
              </w:rPr>
            </w:r>
          </w:p>
        </w:tc>
        <w:tc>
          <w:tcPr/>
          <w:p w:rsidR="00000000" w:rsidDel="00000000" w:rsidP="00000000" w:rsidRDefault="00000000" w:rsidRPr="00000000" w14:paraId="00000C47">
            <w:pPr>
              <w:spacing w:after="0" w:before="0" w:line="240" w:lineRule="auto"/>
              <w:jc w:val="left"/>
              <w:rPr/>
            </w:pPr>
            <w:r w:rsidDel="00000000" w:rsidR="00000000" w:rsidRPr="00000000">
              <w:rPr>
                <w:sz w:val="17"/>
                <w:szCs w:val="17"/>
                <w:rtl w:val="0"/>
              </w:rPr>
              <w:t xml:space="preserve">Vermont’s equity data is primarily state-level, with BRFSS survey data at the county level for major indicators. Sub-county data is largely absent. The Northeast Kingdom’s equity burden cannot be managed without granular geographic data.</w:t>
            </w:r>
            <w:r w:rsidDel="00000000" w:rsidR="00000000" w:rsidRPr="00000000">
              <w:rPr>
                <w:rtl w:val="0"/>
              </w:rPr>
            </w:r>
          </w:p>
        </w:tc>
        <w:tc>
          <w:tcPr/>
          <w:p w:rsidR="00000000" w:rsidDel="00000000" w:rsidP="00000000" w:rsidRDefault="00000000" w:rsidRPr="00000000" w14:paraId="00000C48">
            <w:pPr>
              <w:spacing w:after="0" w:before="0" w:line="240" w:lineRule="auto"/>
              <w:jc w:val="left"/>
              <w:rPr/>
            </w:pPr>
            <w:r w:rsidDel="00000000" w:rsidR="00000000" w:rsidRPr="00000000">
              <w:rPr>
                <w:sz w:val="17"/>
                <w:szCs w:val="17"/>
                <w:rtl w:val="0"/>
              </w:rPr>
              <w:t xml:space="preserve">VHCURES enhancement to enable county-level SDOH and outcome stratification; VITL connectivity to community-based providers who serve underserved populations; integration of VDH equity data with AHS transformation monitoring</w:t>
            </w:r>
            <w:r w:rsidDel="00000000" w:rsidR="00000000" w:rsidRPr="00000000">
              <w:rPr>
                <w:rtl w:val="0"/>
              </w:rPr>
            </w:r>
          </w:p>
        </w:tc>
        <w:tc>
          <w:tcPr/>
          <w:p w:rsidR="00000000" w:rsidDel="00000000" w:rsidP="00000000" w:rsidRDefault="00000000" w:rsidRPr="00000000" w14:paraId="00000C49">
            <w:pPr>
              <w:spacing w:after="0" w:before="0" w:line="240" w:lineRule="auto"/>
              <w:jc w:val="left"/>
              <w:rPr/>
            </w:pPr>
            <w:r w:rsidDel="00000000" w:rsidR="00000000" w:rsidRPr="00000000">
              <w:rPr>
                <w:sz w:val="17"/>
                <w:szCs w:val="17"/>
                <w:rtl w:val="0"/>
              </w:rPr>
              <w:t xml:space="preserve">2026–2027 (analytics vendor procurement enables this)</w:t>
            </w:r>
            <w:r w:rsidDel="00000000" w:rsidR="00000000" w:rsidRPr="00000000">
              <w:rPr>
                <w:rtl w:val="0"/>
              </w:rPr>
            </w:r>
          </w:p>
        </w:tc>
      </w:tr>
      <w:tr>
        <w:trPr>
          <w:cantSplit w:val="0"/>
          <w:tblHeader w:val="0"/>
        </w:trPr>
        <w:tc>
          <w:tcPr/>
          <w:p w:rsidR="00000000" w:rsidDel="00000000" w:rsidP="00000000" w:rsidRDefault="00000000" w:rsidRPr="00000000" w14:paraId="00000C4A">
            <w:pPr>
              <w:spacing w:after="0" w:before="0" w:line="240" w:lineRule="auto"/>
              <w:jc w:val="left"/>
              <w:rPr/>
            </w:pPr>
            <w:r w:rsidDel="00000000" w:rsidR="00000000" w:rsidRPr="00000000">
              <w:rPr>
                <w:sz w:val="17"/>
                <w:szCs w:val="17"/>
                <w:rtl w:val="0"/>
              </w:rPr>
              <w:t xml:space="preserve">Culturally competent workforce</w:t>
            </w:r>
            <w:r w:rsidDel="00000000" w:rsidR="00000000" w:rsidRPr="00000000">
              <w:rPr>
                <w:rtl w:val="0"/>
              </w:rPr>
            </w:r>
          </w:p>
        </w:tc>
        <w:tc>
          <w:tcPr/>
          <w:p w:rsidR="00000000" w:rsidDel="00000000" w:rsidP="00000000" w:rsidRDefault="00000000" w:rsidRPr="00000000" w14:paraId="00000C4B">
            <w:pPr>
              <w:spacing w:after="0" w:before="0" w:line="240" w:lineRule="auto"/>
              <w:jc w:val="left"/>
              <w:rPr/>
            </w:pPr>
            <w:r w:rsidDel="00000000" w:rsidR="00000000" w:rsidRPr="00000000">
              <w:rPr>
                <w:sz w:val="17"/>
                <w:szCs w:val="17"/>
                <w:rtl w:val="0"/>
              </w:rPr>
              <w:t xml:space="preserve">Vermont’s clinical workforce is overwhelmingly white and does not reflect the demographic diversity of Vermont’s BIPOC, refugee, and immigrant communities. Provider diversity is both an equity outcome and an equity intervention.</w:t>
            </w:r>
            <w:r w:rsidDel="00000000" w:rsidR="00000000" w:rsidRPr="00000000">
              <w:rPr>
                <w:rtl w:val="0"/>
              </w:rPr>
            </w:r>
          </w:p>
        </w:tc>
        <w:tc>
          <w:tcPr/>
          <w:p w:rsidR="00000000" w:rsidDel="00000000" w:rsidP="00000000" w:rsidRDefault="00000000" w:rsidRPr="00000000" w14:paraId="00000C4C">
            <w:pPr>
              <w:spacing w:after="0" w:before="0" w:line="240" w:lineRule="auto"/>
              <w:jc w:val="left"/>
              <w:rPr/>
            </w:pPr>
            <w:r w:rsidDel="00000000" w:rsidR="00000000" w:rsidRPr="00000000">
              <w:rPr>
                <w:sz w:val="17"/>
                <w:szCs w:val="17"/>
                <w:rtl w:val="0"/>
              </w:rPr>
              <w:t xml:space="preserve">Targeted workforce recruitment from underrepresented communities; tuition assistance with equity focus; cultural competency standards in Blueprint participation requirements; provider diversity reporting</w:t>
            </w:r>
            <w:r w:rsidDel="00000000" w:rsidR="00000000" w:rsidRPr="00000000">
              <w:rPr>
                <w:rtl w:val="0"/>
              </w:rPr>
            </w:r>
          </w:p>
        </w:tc>
        <w:tc>
          <w:tcPr/>
          <w:p w:rsidR="00000000" w:rsidDel="00000000" w:rsidP="00000000" w:rsidRDefault="00000000" w:rsidRPr="00000000" w14:paraId="00000C4D">
            <w:pPr>
              <w:spacing w:after="0" w:before="0" w:line="240" w:lineRule="auto"/>
              <w:jc w:val="left"/>
              <w:rPr/>
            </w:pPr>
            <w:r w:rsidDel="00000000" w:rsidR="00000000" w:rsidRPr="00000000">
              <w:rPr>
                <w:sz w:val="17"/>
                <w:szCs w:val="17"/>
                <w:rtl w:val="0"/>
              </w:rPr>
              <w:t xml:space="preserve">Ongoing; RHT workforce investments provide vehicle</w:t>
            </w:r>
            <w:r w:rsidDel="00000000" w:rsidR="00000000" w:rsidRPr="00000000">
              <w:rPr>
                <w:rtl w:val="0"/>
              </w:rPr>
            </w:r>
          </w:p>
        </w:tc>
      </w:tr>
      <w:tr>
        <w:trPr>
          <w:cantSplit w:val="0"/>
          <w:tblHeader w:val="0"/>
        </w:trPr>
        <w:tc>
          <w:tcPr/>
          <w:p w:rsidR="00000000" w:rsidDel="00000000" w:rsidP="00000000" w:rsidRDefault="00000000" w:rsidRPr="00000000" w14:paraId="00000C4E">
            <w:pPr>
              <w:spacing w:after="0" w:before="0" w:line="240" w:lineRule="auto"/>
              <w:jc w:val="left"/>
              <w:rPr/>
            </w:pPr>
            <w:r w:rsidDel="00000000" w:rsidR="00000000" w:rsidRPr="00000000">
              <w:rPr>
                <w:sz w:val="17"/>
                <w:szCs w:val="17"/>
                <w:rtl w:val="0"/>
              </w:rPr>
              <w:t xml:space="preserve">GLP-1 Medicaid coverage decision</w:t>
            </w:r>
            <w:r w:rsidDel="00000000" w:rsidR="00000000" w:rsidRPr="00000000">
              <w:rPr>
                <w:rtl w:val="0"/>
              </w:rPr>
            </w:r>
          </w:p>
        </w:tc>
        <w:tc>
          <w:tcPr/>
          <w:p w:rsidR="00000000" w:rsidDel="00000000" w:rsidP="00000000" w:rsidRDefault="00000000" w:rsidRPr="00000000" w14:paraId="00000C4F">
            <w:pPr>
              <w:spacing w:after="0" w:before="0" w:line="240" w:lineRule="auto"/>
              <w:jc w:val="left"/>
              <w:rPr/>
            </w:pPr>
            <w:r w:rsidDel="00000000" w:rsidR="00000000" w:rsidRPr="00000000">
              <w:rPr>
                <w:sz w:val="17"/>
                <w:szCs w:val="17"/>
                <w:rtl w:val="0"/>
              </w:rPr>
              <w:t xml:space="preserve">Vermont Medicaid currently does not cover GLP-1s for obesity as primary indication. The BALANCE Model opt-in decision is an equity policy choice with direct implications for the Medicaid population with obesity.</w:t>
            </w:r>
            <w:r w:rsidDel="00000000" w:rsidR="00000000" w:rsidRPr="00000000">
              <w:rPr>
                <w:rtl w:val="0"/>
              </w:rPr>
            </w:r>
          </w:p>
        </w:tc>
        <w:tc>
          <w:tcPr/>
          <w:p w:rsidR="00000000" w:rsidDel="00000000" w:rsidP="00000000" w:rsidRDefault="00000000" w:rsidRPr="00000000" w14:paraId="00000C50">
            <w:pPr>
              <w:spacing w:after="0" w:before="0" w:line="240" w:lineRule="auto"/>
              <w:jc w:val="left"/>
              <w:rPr/>
            </w:pPr>
            <w:r w:rsidDel="00000000" w:rsidR="00000000" w:rsidRPr="00000000">
              <w:rPr>
                <w:sz w:val="17"/>
                <w:szCs w:val="17"/>
                <w:rtl w:val="0"/>
              </w:rPr>
              <w:t xml:space="preserve">DVHA evaluation of BALANCE Model participation; budget modeling of long-term cost reduction from obesity treatment vs. short-term coverage costs; legislative advocacy if state plan amendment required</w:t>
            </w:r>
            <w:r w:rsidDel="00000000" w:rsidR="00000000" w:rsidRPr="00000000">
              <w:rPr>
                <w:rtl w:val="0"/>
              </w:rPr>
            </w:r>
          </w:p>
        </w:tc>
        <w:tc>
          <w:tcPr/>
          <w:p w:rsidR="00000000" w:rsidDel="00000000" w:rsidP="00000000" w:rsidRDefault="00000000" w:rsidRPr="00000000" w14:paraId="00000C51">
            <w:pPr>
              <w:spacing w:after="0" w:before="0" w:line="240" w:lineRule="auto"/>
              <w:jc w:val="left"/>
              <w:rPr/>
            </w:pPr>
            <w:r w:rsidDel="00000000" w:rsidR="00000000" w:rsidRPr="00000000">
              <w:rPr>
                <w:sz w:val="17"/>
                <w:szCs w:val="17"/>
                <w:rtl w:val="0"/>
              </w:rPr>
              <w:t xml:space="preserve">State applications due July 31, 2026 (BALANCE RFA); coverage starts between May 2026 and January 1, 2027 if Vermont participates</w:t>
            </w:r>
            <w:r w:rsidDel="00000000" w:rsidR="00000000" w:rsidRPr="00000000">
              <w:rPr>
                <w:rtl w:val="0"/>
              </w:rPr>
            </w:r>
          </w:p>
        </w:tc>
      </w:tr>
      <w:tr>
        <w:trPr>
          <w:cantSplit w:val="0"/>
          <w:tblHeader w:val="0"/>
        </w:trPr>
        <w:tc>
          <w:tcPr/>
          <w:p w:rsidR="00000000" w:rsidDel="00000000" w:rsidP="00000000" w:rsidRDefault="00000000" w:rsidRPr="00000000" w14:paraId="00000C52">
            <w:pPr>
              <w:spacing w:after="0" w:before="0" w:line="240" w:lineRule="auto"/>
              <w:jc w:val="left"/>
              <w:rPr/>
            </w:pPr>
            <w:r w:rsidDel="00000000" w:rsidR="00000000" w:rsidRPr="00000000">
              <w:rPr>
                <w:sz w:val="17"/>
                <w:szCs w:val="17"/>
                <w:rtl w:val="0"/>
              </w:rPr>
              <w:t xml:space="preserve">Northeast Kingdom service resilience</w:t>
            </w:r>
            <w:r w:rsidDel="00000000" w:rsidR="00000000" w:rsidRPr="00000000">
              <w:rPr>
                <w:rtl w:val="0"/>
              </w:rPr>
            </w:r>
          </w:p>
        </w:tc>
        <w:tc>
          <w:tcPr/>
          <w:p w:rsidR="00000000" w:rsidDel="00000000" w:rsidP="00000000" w:rsidRDefault="00000000" w:rsidRPr="00000000" w14:paraId="00000C53">
            <w:pPr>
              <w:spacing w:after="0" w:before="0" w:line="240" w:lineRule="auto"/>
              <w:jc w:val="left"/>
              <w:rPr/>
            </w:pPr>
            <w:r w:rsidDel="00000000" w:rsidR="00000000" w:rsidRPr="00000000">
              <w:rPr>
                <w:sz w:val="17"/>
                <w:szCs w:val="17"/>
                <w:rtl w:val="0"/>
              </w:rPr>
              <w:t xml:space="preserve">The NE Kingdom has the state’s highest equity burden and the most financially distressed hospital infrastructure. REH conversion and telehealth investments must precede any service reduction.</w:t>
            </w:r>
            <w:r w:rsidDel="00000000" w:rsidR="00000000" w:rsidRPr="00000000">
              <w:rPr>
                <w:rtl w:val="0"/>
              </w:rPr>
            </w:r>
          </w:p>
        </w:tc>
        <w:tc>
          <w:tcPr/>
          <w:p w:rsidR="00000000" w:rsidDel="00000000" w:rsidP="00000000" w:rsidRDefault="00000000" w:rsidRPr="00000000" w14:paraId="00000C54">
            <w:pPr>
              <w:spacing w:after="0" w:before="0" w:line="240" w:lineRule="auto"/>
              <w:jc w:val="left"/>
              <w:rPr/>
            </w:pPr>
            <w:r w:rsidDel="00000000" w:rsidR="00000000" w:rsidRPr="00000000">
              <w:rPr>
                <w:sz w:val="17"/>
                <w:szCs w:val="17"/>
                <w:rtl w:val="0"/>
              </w:rPr>
              <w:t xml:space="preserve">North Country and NE VT Regional transformation plans must include equity impact analysis; broadband investment as prerequisite to telehealth; EMS regionalization funded through RHT Program; CCBHC certification of Northeast Kingdom Human Services (certified July 1, 2026)</w:t>
            </w:r>
            <w:r w:rsidDel="00000000" w:rsidR="00000000" w:rsidRPr="00000000">
              <w:rPr>
                <w:rtl w:val="0"/>
              </w:rPr>
            </w:r>
          </w:p>
        </w:tc>
        <w:tc>
          <w:tcPr/>
          <w:p w:rsidR="00000000" w:rsidDel="00000000" w:rsidP="00000000" w:rsidRDefault="00000000" w:rsidRPr="00000000" w14:paraId="00000C55">
            <w:pPr>
              <w:spacing w:after="0" w:before="0" w:line="240" w:lineRule="auto"/>
              <w:jc w:val="left"/>
              <w:rPr/>
            </w:pPr>
            <w:r w:rsidDel="00000000" w:rsidR="00000000" w:rsidRPr="00000000">
              <w:rPr>
                <w:sz w:val="17"/>
                <w:szCs w:val="17"/>
                <w:rtl w:val="0"/>
              </w:rPr>
              <w:t xml:space="preserve">July 2026 (CCBHC certified); 2027–2028 (EMS regionalization; telehealth); hospital transition decisions by 2028 Strategic Plan</w:t>
            </w:r>
            <w:r w:rsidDel="00000000" w:rsidR="00000000" w:rsidRPr="00000000">
              <w:rPr>
                <w:rtl w:val="0"/>
              </w:rPr>
            </w:r>
          </w:p>
        </w:tc>
      </w:tr>
      <w:tr>
        <w:trPr>
          <w:cantSplit w:val="1"/>
          <w:tblHeader w:val="0"/>
        </w:trPr>
        <w:tc>
          <w:tcPr/>
          <w:p w:rsidR="00000000" w:rsidDel="00000000" w:rsidP="00000000" w:rsidRDefault="00000000" w:rsidRPr="00000000" w14:paraId="00000C56">
            <w:pPr>
              <w:spacing w:after="0" w:before="0" w:line="240" w:lineRule="auto"/>
              <w:jc w:val="left"/>
              <w:rPr/>
            </w:pPr>
            <w:r w:rsidDel="00000000" w:rsidR="00000000" w:rsidRPr="00000000">
              <w:rPr>
                <w:sz w:val="17"/>
                <w:szCs w:val="17"/>
                <w:rtl w:val="0"/>
              </w:rPr>
              <w:t xml:space="preserve">Trust-building with underserved communities</w:t>
            </w:r>
            <w:r w:rsidDel="00000000" w:rsidR="00000000" w:rsidRPr="00000000">
              <w:rPr>
                <w:rtl w:val="0"/>
              </w:rPr>
            </w:r>
          </w:p>
        </w:tc>
        <w:tc>
          <w:tcPr/>
          <w:p w:rsidR="00000000" w:rsidDel="00000000" w:rsidP="00000000" w:rsidRDefault="00000000" w:rsidRPr="00000000" w14:paraId="00000C57">
            <w:pPr>
              <w:spacing w:after="0" w:before="0" w:line="240" w:lineRule="auto"/>
              <w:jc w:val="left"/>
              <w:rPr/>
            </w:pPr>
            <w:r w:rsidDel="00000000" w:rsidR="00000000" w:rsidRPr="00000000">
              <w:rPr>
                <w:sz w:val="17"/>
                <w:szCs w:val="17"/>
                <w:rtl w:val="0"/>
              </w:rPr>
              <w:t xml:space="preserve">Vermont’s BIPOC, LGBTQ+, Indigenous, and rural communities have documented experiences of discrimination and dismissal in healthcare settings. Trust is not built by policy statements; it is built by consistent, culturally respectful engagement over time.</w:t>
            </w:r>
            <w:r w:rsidDel="00000000" w:rsidR="00000000" w:rsidRPr="00000000">
              <w:rPr>
                <w:rtl w:val="0"/>
              </w:rPr>
            </w:r>
          </w:p>
        </w:tc>
        <w:tc>
          <w:tcPr/>
          <w:p w:rsidR="00000000" w:rsidDel="00000000" w:rsidP="00000000" w:rsidRDefault="00000000" w:rsidRPr="00000000" w14:paraId="00000C58">
            <w:pPr>
              <w:spacing w:after="0" w:before="0" w:line="240" w:lineRule="auto"/>
              <w:jc w:val="left"/>
              <w:rPr/>
            </w:pPr>
            <w:r w:rsidDel="00000000" w:rsidR="00000000" w:rsidRPr="00000000">
              <w:rPr>
                <w:sz w:val="17"/>
                <w:szCs w:val="17"/>
                <w:rtl w:val="0"/>
              </w:rPr>
              <w:t xml:space="preserve">Community health worker deployment from served communities; patient advisory councils with diverse representation; Indigenous community outreach and partnership (VDH engagement with Abenaki communities); HEART program expansion for rural LGBTQ+ Vermonters</w:t>
            </w:r>
            <w:r w:rsidDel="00000000" w:rsidR="00000000" w:rsidRPr="00000000">
              <w:rPr>
                <w:rtl w:val="0"/>
              </w:rPr>
            </w:r>
          </w:p>
        </w:tc>
        <w:tc>
          <w:tcPr/>
          <w:p w:rsidR="00000000" w:rsidDel="00000000" w:rsidP="00000000" w:rsidRDefault="00000000" w:rsidRPr="00000000" w14:paraId="00000C59">
            <w:pPr>
              <w:spacing w:after="0" w:before="0" w:line="240" w:lineRule="auto"/>
              <w:jc w:val="left"/>
              <w:rPr/>
            </w:pPr>
            <w:r w:rsidDel="00000000" w:rsidR="00000000" w:rsidRPr="00000000">
              <w:rPr>
                <w:sz w:val="17"/>
                <w:szCs w:val="17"/>
                <w:rtl w:val="0"/>
              </w:rPr>
              <w:t xml:space="preserve">Ongoing; requires sustained commitment, not a one-time program</w:t>
            </w:r>
            <w:r w:rsidDel="00000000" w:rsidR="00000000" w:rsidRPr="00000000">
              <w:rPr>
                <w:rtl w:val="0"/>
              </w:rPr>
            </w:r>
          </w:p>
        </w:tc>
      </w:tr>
    </w:tbl>
    <w:p w:rsidR="00000000" w:rsidDel="00000000" w:rsidP="00000000" w:rsidRDefault="00000000" w:rsidRPr="00000000" w14:paraId="00000C5A">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10.4 — Vermont equity gaps and required investments. Sources: Vermont Department of Health Health Equity Data Report (January 2025); Oliver Wyman Act 167 Report; AHS Transformation Reports; KFF GLP-1 coverage analysis.</w:t>
      </w:r>
    </w:p>
    <w:p w:rsidR="00000000" w:rsidDel="00000000" w:rsidP="00000000" w:rsidRDefault="00000000" w:rsidRPr="00000000" w14:paraId="00000C5B">
      <w:pPr>
        <w:pStyle w:val="Heading2"/>
        <w:pBdr>
          <w:top w:color="c9d2df" w:space="10" w:sz="6" w:val="single"/>
        </w:pBdr>
        <w:rPr/>
      </w:pPr>
      <w:bookmarkStart w:colFirst="0" w:colLast="0" w:name="_o71cbsxqjxay" w:id="286"/>
      <w:bookmarkEnd w:id="286"/>
      <w:r w:rsidDel="00000000" w:rsidR="00000000" w:rsidRPr="00000000">
        <w:rPr>
          <w:color w:val="161b22"/>
          <w:rtl w:val="0"/>
        </w:rPr>
        <w:t xml:space="preserve">10.7  </w:t>
      </w:r>
      <w:r w:rsidDel="00000000" w:rsidR="00000000" w:rsidRPr="00000000">
        <w:rPr>
          <w:b w:val="1"/>
          <w:bCs w:val="1"/>
          <w:color w:val="161b22"/>
          <w:rtl w:val="0"/>
        </w:rPr>
        <w:t xml:space="preserve">Equity and the Five-Pillar Framework — How Every Pillar Has an Equity Dimension</w:t>
      </w:r>
      <w:r w:rsidDel="00000000" w:rsidR="00000000" w:rsidRPr="00000000">
        <w:rPr>
          <w:rtl w:val="0"/>
        </w:rPr>
      </w:r>
    </w:p>
    <w:p w:rsidR="00000000" w:rsidDel="00000000" w:rsidP="00000000" w:rsidRDefault="00000000" w:rsidRPr="00000000" w14:paraId="00000C5C">
      <w:pPr>
        <w:keepNext w:val="0"/>
        <w:rPr/>
      </w:pPr>
      <w:r w:rsidDel="00000000" w:rsidR="00000000" w:rsidRPr="00000000">
        <w:rPr>
          <w:rtl w:val="0"/>
        </w:rPr>
        <w:t xml:space="preserve">A common mistake in equity strategy is treating equity as a separate program — a set of equity-specific interventions that operate alongside the main healthcare transformation agenda. This approach reliably produces equity programs that are underfunded, deprioritized when budgets are tight, and disconnected from the structural changes that actually determine health outcomes.</w:t>
      </w:r>
    </w:p>
    <w:p w:rsidR="00000000" w:rsidDel="00000000" w:rsidP="00000000" w:rsidRDefault="00000000" w:rsidRPr="00000000" w14:paraId="00000C5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correct approach treats equity as a cross-cutting dimension of every pillar — a lens through which every policy decision, payment design, technology investment, clinical model, and operational change is evaluated for its equity implications. The following framework applies the equity lens to each of the five pillars:</w:t>
      </w:r>
    </w:p>
    <w:tbl>
      <w:tblPr>
        <w:tblStyle w:val="Table125"/>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697"/>
        <w:gridCol w:w="4187"/>
        <w:gridCol w:w="4187"/>
        <w:tblGridChange w:id="0">
          <w:tblGrid>
            <w:gridCol w:w="697"/>
            <w:gridCol w:w="4187"/>
            <w:gridCol w:w="4187"/>
          </w:tblGrid>
        </w:tblGridChange>
      </w:tblGrid>
      <w:tr>
        <w:trPr>
          <w:cantSplit w:val="1"/>
          <w:tblHeader w:val="1"/>
        </w:trPr>
        <w:tc>
          <w:tcPr>
            <w:shd w:fill="1b3a6b" w:val="clear"/>
          </w:tcPr>
          <w:p w:rsidR="00000000" w:rsidDel="00000000" w:rsidP="00000000" w:rsidRDefault="00000000" w:rsidRPr="00000000" w14:paraId="00000C5E">
            <w:pPr>
              <w:jc w:val="left"/>
              <w:rPr/>
            </w:pPr>
            <w:r w:rsidDel="00000000" w:rsidR="00000000" w:rsidRPr="00000000">
              <w:rPr>
                <w:b w:val="1"/>
                <w:bCs w:val="1"/>
                <w:color w:val="ffffff"/>
                <w:sz w:val="18"/>
                <w:szCs w:val="18"/>
                <w:rtl w:val="0"/>
              </w:rPr>
              <w:t xml:space="preserve">Pillar</w:t>
            </w:r>
            <w:r w:rsidDel="00000000" w:rsidR="00000000" w:rsidRPr="00000000">
              <w:rPr>
                <w:rtl w:val="0"/>
              </w:rPr>
            </w:r>
          </w:p>
        </w:tc>
        <w:tc>
          <w:tcPr>
            <w:shd w:fill="1b3a6b" w:val="clear"/>
          </w:tcPr>
          <w:p w:rsidR="00000000" w:rsidDel="00000000" w:rsidP="00000000" w:rsidRDefault="00000000" w:rsidRPr="00000000" w14:paraId="00000C5F">
            <w:pPr>
              <w:jc w:val="left"/>
              <w:rPr/>
            </w:pPr>
            <w:r w:rsidDel="00000000" w:rsidR="00000000" w:rsidRPr="00000000">
              <w:rPr>
                <w:b w:val="1"/>
                <w:bCs w:val="1"/>
                <w:color w:val="ffffff"/>
                <w:sz w:val="18"/>
                <w:szCs w:val="18"/>
                <w:rtl w:val="0"/>
              </w:rPr>
              <w:t xml:space="preserve">Equity risk (if neglected)</w:t>
            </w:r>
            <w:r w:rsidDel="00000000" w:rsidR="00000000" w:rsidRPr="00000000">
              <w:rPr>
                <w:rtl w:val="0"/>
              </w:rPr>
            </w:r>
          </w:p>
        </w:tc>
        <w:tc>
          <w:tcPr>
            <w:shd w:fill="1b3a6b" w:val="clear"/>
          </w:tcPr>
          <w:p w:rsidR="00000000" w:rsidDel="00000000" w:rsidP="00000000" w:rsidRDefault="00000000" w:rsidRPr="00000000" w14:paraId="00000C60">
            <w:pPr>
              <w:jc w:val="left"/>
              <w:rPr/>
            </w:pPr>
            <w:r w:rsidDel="00000000" w:rsidR="00000000" w:rsidRPr="00000000">
              <w:rPr>
                <w:b w:val="1"/>
                <w:bCs w:val="1"/>
                <w:color w:val="ffffff"/>
                <w:sz w:val="18"/>
                <w:szCs w:val="18"/>
                <w:rtl w:val="0"/>
              </w:rPr>
              <w:t xml:space="preserve">Equity opportunity (if designed well)</w:t>
            </w:r>
            <w:r w:rsidDel="00000000" w:rsidR="00000000" w:rsidRPr="00000000">
              <w:rPr>
                <w:rtl w:val="0"/>
              </w:rPr>
            </w:r>
          </w:p>
        </w:tc>
      </w:tr>
      <w:tr>
        <w:trPr>
          <w:cantSplit w:val="1"/>
          <w:tblHeader w:val="0"/>
        </w:trPr>
        <w:tc>
          <w:tcPr/>
          <w:p w:rsidR="00000000" w:rsidDel="00000000" w:rsidP="00000000" w:rsidRDefault="00000000" w:rsidRPr="00000000" w14:paraId="00000C61">
            <w:pPr>
              <w:jc w:val="left"/>
              <w:rPr/>
            </w:pPr>
            <w:r w:rsidDel="00000000" w:rsidR="00000000" w:rsidRPr="00000000">
              <w:rPr>
                <w:sz w:val="18"/>
                <w:szCs w:val="18"/>
                <w:rtl w:val="0"/>
              </w:rPr>
              <w:t xml:space="preserve">Policy</w:t>
            </w:r>
            <w:r w:rsidDel="00000000" w:rsidR="00000000" w:rsidRPr="00000000">
              <w:rPr>
                <w:rtl w:val="0"/>
              </w:rPr>
            </w:r>
          </w:p>
        </w:tc>
        <w:tc>
          <w:tcPr/>
          <w:p w:rsidR="00000000" w:rsidDel="00000000" w:rsidP="00000000" w:rsidRDefault="00000000" w:rsidRPr="00000000" w14:paraId="00000C62">
            <w:pPr>
              <w:jc w:val="left"/>
              <w:rPr/>
            </w:pPr>
            <w:r w:rsidDel="00000000" w:rsidR="00000000" w:rsidRPr="00000000">
              <w:rPr>
                <w:sz w:val="18"/>
                <w:szCs w:val="18"/>
                <w:rtl w:val="0"/>
              </w:rPr>
              <w:t xml:space="preserve">RBP and global budget design that protects high-price urban hospitals while reducing access in rural and low-income communities. Legislative mandates that apply uniformly without considering the differential impact on small rural hospitals serving high-Medicaid populations.</w:t>
            </w:r>
            <w:r w:rsidDel="00000000" w:rsidR="00000000" w:rsidRPr="00000000">
              <w:rPr>
                <w:rtl w:val="0"/>
              </w:rPr>
            </w:r>
          </w:p>
        </w:tc>
        <w:tc>
          <w:tcPr/>
          <w:p w:rsidR="00000000" w:rsidDel="00000000" w:rsidP="00000000" w:rsidRDefault="00000000" w:rsidRPr="00000000" w14:paraId="00000C63">
            <w:pPr>
              <w:jc w:val="left"/>
              <w:rPr/>
            </w:pPr>
            <w:r w:rsidDel="00000000" w:rsidR="00000000" w:rsidRPr="00000000">
              <w:rPr>
                <w:sz w:val="18"/>
                <w:szCs w:val="18"/>
                <w:rtl w:val="0"/>
              </w:rPr>
              <w:t xml:space="preserve">Act 68’s explicit requirement that RBP consider each hospital’s community context, payer mix, and social risk factors. CAH-specific regulatory treatment. Equity metrics embedded in monthly AHS reporting. Act 167’s five goals including equity as a statutory requirement.</w:t>
            </w:r>
            <w:r w:rsidDel="00000000" w:rsidR="00000000" w:rsidRPr="00000000">
              <w:rPr>
                <w:rtl w:val="0"/>
              </w:rPr>
            </w:r>
          </w:p>
        </w:tc>
      </w:tr>
      <w:tr>
        <w:trPr>
          <w:cantSplit w:val="0"/>
          <w:tblHeader w:val="0"/>
        </w:trPr>
        <w:tc>
          <w:tcPr/>
          <w:p w:rsidR="00000000" w:rsidDel="00000000" w:rsidP="00000000" w:rsidRDefault="00000000" w:rsidRPr="00000000" w14:paraId="00000C64">
            <w:pPr>
              <w:jc w:val="left"/>
              <w:rPr/>
            </w:pPr>
            <w:r w:rsidDel="00000000" w:rsidR="00000000" w:rsidRPr="00000000">
              <w:rPr>
                <w:sz w:val="18"/>
                <w:szCs w:val="18"/>
                <w:rtl w:val="0"/>
              </w:rPr>
              <w:t xml:space="preserve">Technology</w:t>
            </w:r>
            <w:r w:rsidDel="00000000" w:rsidR="00000000" w:rsidRPr="00000000">
              <w:rPr>
                <w:rtl w:val="0"/>
              </w:rPr>
            </w:r>
          </w:p>
        </w:tc>
        <w:tc>
          <w:tcPr/>
          <w:p w:rsidR="00000000" w:rsidDel="00000000" w:rsidP="00000000" w:rsidRDefault="00000000" w:rsidRPr="00000000" w14:paraId="00000C65">
            <w:pPr>
              <w:jc w:val="left"/>
              <w:rPr/>
            </w:pPr>
            <w:r w:rsidDel="00000000" w:rsidR="00000000" w:rsidRPr="00000000">
              <w:rPr>
                <w:sz w:val="18"/>
                <w:szCs w:val="18"/>
                <w:rtl w:val="0"/>
              </w:rPr>
              <w:t xml:space="preserve">Analytics platforms that measure average performance without disaggregating by race, income, or geography, hiding disparities in aggregate data. AI tools with biased training data that perform worse for minority populations or elderly rural patients.</w:t>
            </w:r>
            <w:r w:rsidDel="00000000" w:rsidR="00000000" w:rsidRPr="00000000">
              <w:rPr>
                <w:rtl w:val="0"/>
              </w:rPr>
            </w:r>
          </w:p>
        </w:tc>
        <w:tc>
          <w:tcPr/>
          <w:p w:rsidR="00000000" w:rsidDel="00000000" w:rsidP="00000000" w:rsidRDefault="00000000" w:rsidRPr="00000000" w14:paraId="00000C66">
            <w:pPr>
              <w:jc w:val="left"/>
              <w:rPr/>
            </w:pPr>
            <w:r w:rsidDel="00000000" w:rsidR="00000000" w:rsidRPr="00000000">
              <w:rPr>
                <w:sz w:val="18"/>
                <w:szCs w:val="18"/>
                <w:rtl w:val="0"/>
              </w:rPr>
              <w:t xml:space="preserve">VHCURES county-level equity stratification; AI governance framework requiring bias testing across demographic subgroups; HIE connectivity requirements that extend to FQHCs and community-based providers serving underserved populations.</w:t>
            </w:r>
            <w:r w:rsidDel="00000000" w:rsidR="00000000" w:rsidRPr="00000000">
              <w:rPr>
                <w:rtl w:val="0"/>
              </w:rPr>
            </w:r>
          </w:p>
        </w:tc>
      </w:tr>
      <w:tr>
        <w:trPr>
          <w:cantSplit w:val="0"/>
          <w:tblHeader w:val="0"/>
        </w:trPr>
        <w:tc>
          <w:tcPr/>
          <w:p w:rsidR="00000000" w:rsidDel="00000000" w:rsidP="00000000" w:rsidRDefault="00000000" w:rsidRPr="00000000" w14:paraId="00000C67">
            <w:pPr>
              <w:jc w:val="left"/>
              <w:rPr/>
            </w:pPr>
            <w:r w:rsidDel="00000000" w:rsidR="00000000" w:rsidRPr="00000000">
              <w:rPr>
                <w:sz w:val="18"/>
                <w:szCs w:val="18"/>
                <w:rtl w:val="0"/>
              </w:rPr>
              <w:t xml:space="preserve">Economics</w:t>
            </w:r>
            <w:r w:rsidDel="00000000" w:rsidR="00000000" w:rsidRPr="00000000">
              <w:rPr>
                <w:rtl w:val="0"/>
              </w:rPr>
            </w:r>
          </w:p>
        </w:tc>
        <w:tc>
          <w:tcPr/>
          <w:p w:rsidR="00000000" w:rsidDel="00000000" w:rsidP="00000000" w:rsidRDefault="00000000" w:rsidRPr="00000000" w14:paraId="00000C68">
            <w:pPr>
              <w:jc w:val="left"/>
              <w:rPr/>
            </w:pPr>
            <w:r w:rsidDel="00000000" w:rsidR="00000000" w:rsidRPr="00000000">
              <w:rPr>
                <w:sz w:val="18"/>
                <w:szCs w:val="18"/>
                <w:rtl w:val="0"/>
              </w:rPr>
              <w:t xml:space="preserve">Global budgets that incentivize hospitals to avoid high-cost, high-need populations — a classic risk of capitated payment for populations with complex social needs. RBP savings that accrue to commercially insured patients while Medicaid patients’ access is reduced.</w:t>
            </w:r>
            <w:r w:rsidDel="00000000" w:rsidR="00000000" w:rsidRPr="00000000">
              <w:rPr>
                <w:rtl w:val="0"/>
              </w:rPr>
            </w:r>
          </w:p>
        </w:tc>
        <w:tc>
          <w:tcPr/>
          <w:p w:rsidR="00000000" w:rsidDel="00000000" w:rsidP="00000000" w:rsidRDefault="00000000" w:rsidRPr="00000000" w14:paraId="00000C69">
            <w:pPr>
              <w:jc w:val="left"/>
              <w:rPr/>
            </w:pPr>
            <w:r w:rsidDel="00000000" w:rsidR="00000000" w:rsidRPr="00000000">
              <w:rPr>
                <w:sz w:val="18"/>
                <w:szCs w:val="18"/>
                <w:rtl w:val="0"/>
              </w:rPr>
              <w:t xml:space="preserve">Rural Health Transformation Program investment specifically in primary care, behavioral health, and long-term care for underserved populations. RBP premium passthrough monitoring that verifies individual and small-group market beneficiaries receive savings. BALANCE Model participation to extend GLP-1 access to Medicaid populations.</w:t>
            </w:r>
            <w:r w:rsidDel="00000000" w:rsidR="00000000" w:rsidRPr="00000000">
              <w:rPr>
                <w:rtl w:val="0"/>
              </w:rPr>
            </w:r>
          </w:p>
        </w:tc>
      </w:tr>
      <w:tr>
        <w:trPr>
          <w:cantSplit w:val="0"/>
          <w:tblHeader w:val="0"/>
        </w:trPr>
        <w:tc>
          <w:tcPr/>
          <w:p w:rsidR="00000000" w:rsidDel="00000000" w:rsidP="00000000" w:rsidRDefault="00000000" w:rsidRPr="00000000" w14:paraId="00000C6A">
            <w:pPr>
              <w:jc w:val="left"/>
              <w:rPr/>
            </w:pPr>
            <w:r w:rsidDel="00000000" w:rsidR="00000000" w:rsidRPr="00000000">
              <w:rPr>
                <w:sz w:val="18"/>
                <w:szCs w:val="18"/>
                <w:rtl w:val="0"/>
              </w:rPr>
              <w:t xml:space="preserve">Clinical</w:t>
            </w:r>
            <w:r w:rsidDel="00000000" w:rsidR="00000000" w:rsidRPr="00000000">
              <w:rPr>
                <w:rtl w:val="0"/>
              </w:rPr>
            </w:r>
          </w:p>
        </w:tc>
        <w:tc>
          <w:tcPr/>
          <w:p w:rsidR="00000000" w:rsidDel="00000000" w:rsidP="00000000" w:rsidRDefault="00000000" w:rsidRPr="00000000" w14:paraId="00000C6B">
            <w:pPr>
              <w:jc w:val="left"/>
              <w:rPr/>
            </w:pPr>
            <w:r w:rsidDel="00000000" w:rsidR="00000000" w:rsidRPr="00000000">
              <w:rPr>
                <w:sz w:val="18"/>
                <w:szCs w:val="18"/>
                <w:rtl w:val="0"/>
              </w:rPr>
              <w:t xml:space="preserve">Blueprint PCMH practices concentrated in higher-income communities with better-resourced practices, leaving underserved communities without PCMH access. CoCM deployment that requires broadband and technology infrastructure unavailable to rural patients.</w:t>
            </w:r>
            <w:r w:rsidDel="00000000" w:rsidR="00000000" w:rsidRPr="00000000">
              <w:rPr>
                <w:rtl w:val="0"/>
              </w:rPr>
            </w:r>
          </w:p>
        </w:tc>
        <w:tc>
          <w:tcPr/>
          <w:p w:rsidR="00000000" w:rsidDel="00000000" w:rsidP="00000000" w:rsidRDefault="00000000" w:rsidRPr="00000000" w14:paraId="00000C6C">
            <w:pPr>
              <w:jc w:val="left"/>
              <w:rPr/>
            </w:pPr>
            <w:r w:rsidDel="00000000" w:rsidR="00000000" w:rsidRPr="00000000">
              <w:rPr>
                <w:sz w:val="18"/>
                <w:szCs w:val="18"/>
                <w:rtl w:val="0"/>
              </w:rPr>
              <w:t xml:space="preserve">Blueprint expansion mandate to all HSAs; CCBHC access policy (serve all regardless of insurance status or geography); CoCM deployment using telephone-based options for patients without broadband; CHW deployment from communities served.</w:t>
            </w:r>
            <w:r w:rsidDel="00000000" w:rsidR="00000000" w:rsidRPr="00000000">
              <w:rPr>
                <w:rtl w:val="0"/>
              </w:rPr>
            </w:r>
          </w:p>
        </w:tc>
      </w:tr>
      <w:tr>
        <w:trPr>
          <w:cantSplit w:val="1"/>
          <w:tblHeader w:val="0"/>
        </w:trPr>
        <w:tc>
          <w:tcPr/>
          <w:p w:rsidR="00000000" w:rsidDel="00000000" w:rsidP="00000000" w:rsidRDefault="00000000" w:rsidRPr="00000000" w14:paraId="00000C6D">
            <w:pPr>
              <w:jc w:val="left"/>
              <w:rPr/>
            </w:pPr>
            <w:r w:rsidDel="00000000" w:rsidR="00000000" w:rsidRPr="00000000">
              <w:rPr>
                <w:sz w:val="18"/>
                <w:szCs w:val="18"/>
                <w:rtl w:val="0"/>
              </w:rPr>
              <w:t xml:space="preserve">Operations</w:t>
            </w:r>
            <w:r w:rsidDel="00000000" w:rsidR="00000000" w:rsidRPr="00000000">
              <w:rPr>
                <w:rtl w:val="0"/>
              </w:rPr>
            </w:r>
          </w:p>
        </w:tc>
        <w:tc>
          <w:tcPr/>
          <w:p w:rsidR="00000000" w:rsidDel="00000000" w:rsidP="00000000" w:rsidRDefault="00000000" w:rsidRPr="00000000" w14:paraId="00000C6E">
            <w:pPr>
              <w:jc w:val="left"/>
              <w:rPr/>
            </w:pPr>
            <w:r w:rsidDel="00000000" w:rsidR="00000000" w:rsidRPr="00000000">
              <w:rPr>
                <w:sz w:val="18"/>
                <w:szCs w:val="18"/>
                <w:rtl w:val="0"/>
              </w:rPr>
              <w:t xml:space="preserve">Hospital transformation plans that optimize for financial sustainability without equity impact analysis — e.g., closing inpatient services in rural communities without ensuring alternative access before closure.</w:t>
            </w:r>
            <w:r w:rsidDel="00000000" w:rsidR="00000000" w:rsidRPr="00000000">
              <w:rPr>
                <w:rtl w:val="0"/>
              </w:rPr>
            </w:r>
          </w:p>
        </w:tc>
        <w:tc>
          <w:tcPr/>
          <w:p w:rsidR="00000000" w:rsidDel="00000000" w:rsidP="00000000" w:rsidRDefault="00000000" w:rsidRPr="00000000" w14:paraId="00000C6F">
            <w:pPr>
              <w:jc w:val="left"/>
              <w:rPr/>
            </w:pPr>
            <w:r w:rsidDel="00000000" w:rsidR="00000000" w:rsidRPr="00000000">
              <w:rPr>
                <w:sz w:val="18"/>
                <w:szCs w:val="18"/>
                <w:rtl w:val="0"/>
              </w:rPr>
              <w:t xml:space="preserve">Equity impact assessment requirement for all hospital transformation plans; AHS HSA Coordinator model linking health and social services at community level; Northeast Kingdom equity constraint as a binding parameter on regionalization planning.</w:t>
            </w:r>
            <w:r w:rsidDel="00000000" w:rsidR="00000000" w:rsidRPr="00000000">
              <w:rPr>
                <w:rtl w:val="0"/>
              </w:rPr>
            </w:r>
          </w:p>
        </w:tc>
      </w:tr>
    </w:tbl>
    <w:p w:rsidR="00000000" w:rsidDel="00000000" w:rsidP="00000000" w:rsidRDefault="00000000" w:rsidRPr="00000000" w14:paraId="00000C70">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10.5 — Equity as a cross-cutting dimension of all five pillars. Sources: Act 68 of 2025; Oliver Wyman Act 167 Report; five-pillar framework.</w:t>
      </w:r>
    </w:p>
    <w:p w:rsidR="00000000" w:rsidDel="00000000" w:rsidP="00000000" w:rsidRDefault="00000000" w:rsidRPr="00000000" w14:paraId="00000C71">
      <w:pPr>
        <w:pStyle w:val="Heading2"/>
        <w:pBdr>
          <w:top w:color="c9d2df" w:space="10" w:sz="6" w:val="single"/>
        </w:pBdr>
        <w:rPr/>
      </w:pPr>
      <w:bookmarkStart w:colFirst="0" w:colLast="0" w:name="_97hh7m5j4p5u" w:id="287"/>
      <w:bookmarkEnd w:id="287"/>
      <w:r w:rsidDel="00000000" w:rsidR="00000000" w:rsidRPr="00000000">
        <w:rPr>
          <w:color w:val="161b22"/>
          <w:rtl w:val="0"/>
        </w:rPr>
        <w:t xml:space="preserve">10.8  </w:t>
      </w:r>
      <w:r w:rsidDel="00000000" w:rsidR="00000000" w:rsidRPr="00000000">
        <w:rPr>
          <w:b w:val="1"/>
          <w:bCs w:val="1"/>
          <w:color w:val="161b22"/>
          <w:rtl w:val="0"/>
        </w:rPr>
        <w:t xml:space="preserve">Vermont’s Equity Accountability Framework</w:t>
      </w:r>
      <w:r w:rsidDel="00000000" w:rsidR="00000000" w:rsidRPr="00000000">
        <w:rPr>
          <w:rtl w:val="0"/>
        </w:rPr>
      </w:r>
    </w:p>
    <w:p w:rsidR="00000000" w:rsidDel="00000000" w:rsidP="00000000" w:rsidRDefault="00000000" w:rsidRPr="00000000" w14:paraId="00000C72">
      <w:pPr>
        <w:keepNext w:val="0"/>
        <w:rPr/>
      </w:pPr>
      <w:r w:rsidDel="00000000" w:rsidR="00000000" w:rsidRPr="00000000">
        <w:rPr>
          <w:rtl w:val="0"/>
        </w:rPr>
        <w:t xml:space="preserve">Vermont’s Statewide Strategic Plan must contain a specific equity accountability framework — a set of measurable indicators, geographic stratifications, and intervention commitments that make the equity goal of Act 167 and Act 68 operational rather than aspirational.</w:t>
      </w:r>
    </w:p>
    <w:p w:rsidR="00000000" w:rsidDel="00000000" w:rsidP="00000000" w:rsidRDefault="00000000" w:rsidRPr="00000000" w14:paraId="00000C7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following framework represents the minimum equity accountability structure the Strategic Plan should establish:</w:t>
      </w:r>
    </w:p>
    <w:tbl>
      <w:tblPr>
        <w:tblStyle w:val="Table126"/>
        <w:tblW w:w="907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979"/>
        <w:gridCol w:w="2226"/>
        <w:gridCol w:w="2474"/>
        <w:gridCol w:w="2391"/>
        <w:tblGridChange w:id="0">
          <w:tblGrid>
            <w:gridCol w:w="1979"/>
            <w:gridCol w:w="2226"/>
            <w:gridCol w:w="2474"/>
            <w:gridCol w:w="2391"/>
          </w:tblGrid>
        </w:tblGridChange>
      </w:tblGrid>
      <w:tr>
        <w:trPr>
          <w:cantSplit w:val="1"/>
          <w:tblHeader w:val="1"/>
        </w:trPr>
        <w:tc>
          <w:tcPr>
            <w:shd w:fill="1b3a6b" w:val="clear"/>
          </w:tcPr>
          <w:p w:rsidR="00000000" w:rsidDel="00000000" w:rsidP="00000000" w:rsidRDefault="00000000" w:rsidRPr="00000000" w14:paraId="00000C74">
            <w:pPr>
              <w:jc w:val="left"/>
              <w:rPr/>
            </w:pPr>
            <w:r w:rsidDel="00000000" w:rsidR="00000000" w:rsidRPr="00000000">
              <w:rPr>
                <w:b w:val="1"/>
                <w:bCs w:val="1"/>
                <w:color w:val="ffffff"/>
                <w:sz w:val="18"/>
                <w:szCs w:val="18"/>
                <w:rtl w:val="0"/>
              </w:rPr>
              <w:t xml:space="preserve">Indicator</w:t>
            </w:r>
            <w:r w:rsidDel="00000000" w:rsidR="00000000" w:rsidRPr="00000000">
              <w:rPr>
                <w:rtl w:val="0"/>
              </w:rPr>
            </w:r>
          </w:p>
        </w:tc>
        <w:tc>
          <w:tcPr>
            <w:shd w:fill="1b3a6b" w:val="clear"/>
          </w:tcPr>
          <w:p w:rsidR="00000000" w:rsidDel="00000000" w:rsidP="00000000" w:rsidRDefault="00000000" w:rsidRPr="00000000" w14:paraId="00000C75">
            <w:pPr>
              <w:jc w:val="left"/>
              <w:rPr/>
            </w:pPr>
            <w:r w:rsidDel="00000000" w:rsidR="00000000" w:rsidRPr="00000000">
              <w:rPr>
                <w:b w:val="1"/>
                <w:bCs w:val="1"/>
                <w:color w:val="ffffff"/>
                <w:sz w:val="18"/>
                <w:szCs w:val="18"/>
                <w:rtl w:val="0"/>
              </w:rPr>
              <w:t xml:space="preserve">Stratification required</w:t>
            </w:r>
            <w:r w:rsidDel="00000000" w:rsidR="00000000" w:rsidRPr="00000000">
              <w:rPr>
                <w:rtl w:val="0"/>
              </w:rPr>
            </w:r>
          </w:p>
        </w:tc>
        <w:tc>
          <w:tcPr>
            <w:shd w:fill="1b3a6b" w:val="clear"/>
          </w:tcPr>
          <w:p w:rsidR="00000000" w:rsidDel="00000000" w:rsidP="00000000" w:rsidRDefault="00000000" w:rsidRPr="00000000" w14:paraId="00000C76">
            <w:pPr>
              <w:jc w:val="left"/>
              <w:rPr/>
            </w:pPr>
            <w:r w:rsidDel="00000000" w:rsidR="00000000" w:rsidRPr="00000000">
              <w:rPr>
                <w:b w:val="1"/>
                <w:bCs w:val="1"/>
                <w:color w:val="ffffff"/>
                <w:sz w:val="18"/>
                <w:szCs w:val="18"/>
                <w:rtl w:val="0"/>
              </w:rPr>
              <w:t xml:space="preserve">Target direction and date</w:t>
            </w:r>
            <w:r w:rsidDel="00000000" w:rsidR="00000000" w:rsidRPr="00000000">
              <w:rPr>
                <w:rtl w:val="0"/>
              </w:rPr>
            </w:r>
          </w:p>
        </w:tc>
        <w:tc>
          <w:tcPr>
            <w:shd w:fill="1b3a6b" w:val="clear"/>
          </w:tcPr>
          <w:p w:rsidR="00000000" w:rsidDel="00000000" w:rsidP="00000000" w:rsidRDefault="00000000" w:rsidRPr="00000000" w14:paraId="00000C77">
            <w:pPr>
              <w:jc w:val="left"/>
              <w:rPr/>
            </w:pPr>
            <w:r w:rsidDel="00000000" w:rsidR="00000000" w:rsidRPr="00000000">
              <w:rPr>
                <w:b w:val="1"/>
                <w:bCs w:val="1"/>
                <w:color w:val="ffffff"/>
                <w:sz w:val="18"/>
                <w:szCs w:val="18"/>
                <w:rtl w:val="0"/>
              </w:rPr>
              <w:t xml:space="preserve">Data source</w:t>
            </w:r>
            <w:r w:rsidDel="00000000" w:rsidR="00000000" w:rsidRPr="00000000">
              <w:rPr>
                <w:rtl w:val="0"/>
              </w:rPr>
            </w:r>
          </w:p>
        </w:tc>
      </w:tr>
      <w:tr>
        <w:trPr>
          <w:cantSplit w:val="1"/>
          <w:tblHeader w:val="0"/>
        </w:trPr>
        <w:tc>
          <w:tcPr/>
          <w:p w:rsidR="00000000" w:rsidDel="00000000" w:rsidP="00000000" w:rsidRDefault="00000000" w:rsidRPr="00000000" w14:paraId="00000C78">
            <w:pPr>
              <w:jc w:val="left"/>
              <w:rPr/>
            </w:pPr>
            <w:r w:rsidDel="00000000" w:rsidR="00000000" w:rsidRPr="00000000">
              <w:rPr>
                <w:sz w:val="18"/>
                <w:szCs w:val="18"/>
                <w:rtl w:val="0"/>
              </w:rPr>
              <w:t xml:space="preserve">Uninsured rate</w:t>
            </w:r>
            <w:r w:rsidDel="00000000" w:rsidR="00000000" w:rsidRPr="00000000">
              <w:rPr>
                <w:rtl w:val="0"/>
              </w:rPr>
            </w:r>
          </w:p>
        </w:tc>
        <w:tc>
          <w:tcPr/>
          <w:p w:rsidR="00000000" w:rsidDel="00000000" w:rsidP="00000000" w:rsidRDefault="00000000" w:rsidRPr="00000000" w14:paraId="00000C79">
            <w:pPr>
              <w:jc w:val="left"/>
              <w:rPr/>
            </w:pPr>
            <w:r w:rsidDel="00000000" w:rsidR="00000000" w:rsidRPr="00000000">
              <w:rPr>
                <w:sz w:val="18"/>
                <w:szCs w:val="18"/>
                <w:rtl w:val="0"/>
              </w:rPr>
              <w:t xml:space="preserve">By county; by age group (25-34 focus); by income level</w:t>
            </w:r>
            <w:r w:rsidDel="00000000" w:rsidR="00000000" w:rsidRPr="00000000">
              <w:rPr>
                <w:rtl w:val="0"/>
              </w:rPr>
            </w:r>
          </w:p>
        </w:tc>
        <w:tc>
          <w:tcPr/>
          <w:p w:rsidR="00000000" w:rsidDel="00000000" w:rsidP="00000000" w:rsidRDefault="00000000" w:rsidRPr="00000000" w14:paraId="00000C7A">
            <w:pPr>
              <w:jc w:val="left"/>
              <w:rPr/>
            </w:pPr>
            <w:r w:rsidDel="00000000" w:rsidR="00000000" w:rsidRPr="00000000">
              <w:rPr>
                <w:sz w:val="18"/>
                <w:szCs w:val="18"/>
                <w:rtl w:val="0"/>
              </w:rPr>
              <w:t xml:space="preserve">Essex County: reduce from 8% toward statewide 3% by 2030</w:t>
            </w:r>
            <w:r w:rsidDel="00000000" w:rsidR="00000000" w:rsidRPr="00000000">
              <w:rPr>
                <w:rtl w:val="0"/>
              </w:rPr>
            </w:r>
          </w:p>
        </w:tc>
        <w:tc>
          <w:tcPr/>
          <w:p w:rsidR="00000000" w:rsidDel="00000000" w:rsidP="00000000" w:rsidRDefault="00000000" w:rsidRPr="00000000" w14:paraId="00000C7B">
            <w:pPr>
              <w:jc w:val="left"/>
              <w:rPr/>
            </w:pPr>
            <w:r w:rsidDel="00000000" w:rsidR="00000000" w:rsidRPr="00000000">
              <w:rPr>
                <w:sz w:val="18"/>
                <w:szCs w:val="18"/>
                <w:rtl w:val="0"/>
              </w:rPr>
              <w:t xml:space="preserve">KFF; Vermont Department of Financial Regulation</w:t>
            </w:r>
            <w:r w:rsidDel="00000000" w:rsidR="00000000" w:rsidRPr="00000000">
              <w:rPr>
                <w:rtl w:val="0"/>
              </w:rPr>
            </w:r>
          </w:p>
        </w:tc>
      </w:tr>
      <w:tr>
        <w:trPr>
          <w:cantSplit w:val="0"/>
          <w:tblHeader w:val="0"/>
        </w:trPr>
        <w:tc>
          <w:tcPr/>
          <w:p w:rsidR="00000000" w:rsidDel="00000000" w:rsidP="00000000" w:rsidRDefault="00000000" w:rsidRPr="00000000" w14:paraId="00000C7C">
            <w:pPr>
              <w:jc w:val="left"/>
              <w:rPr/>
            </w:pPr>
            <w:r w:rsidDel="00000000" w:rsidR="00000000" w:rsidRPr="00000000">
              <w:rPr>
                <w:sz w:val="18"/>
                <w:szCs w:val="18"/>
                <w:rtl w:val="0"/>
              </w:rPr>
              <w:t xml:space="preserve">Primary care access (personal provider rate)</w:t>
            </w:r>
            <w:r w:rsidDel="00000000" w:rsidR="00000000" w:rsidRPr="00000000">
              <w:rPr>
                <w:rtl w:val="0"/>
              </w:rPr>
            </w:r>
          </w:p>
        </w:tc>
        <w:tc>
          <w:tcPr/>
          <w:p w:rsidR="00000000" w:rsidDel="00000000" w:rsidP="00000000" w:rsidRDefault="00000000" w:rsidRPr="00000000" w14:paraId="00000C7D">
            <w:pPr>
              <w:jc w:val="left"/>
              <w:rPr/>
            </w:pPr>
            <w:r w:rsidDel="00000000" w:rsidR="00000000" w:rsidRPr="00000000">
              <w:rPr>
                <w:sz w:val="18"/>
                <w:szCs w:val="18"/>
                <w:rtl w:val="0"/>
              </w:rPr>
              <w:t xml:space="preserve">By race/ethnicity; by county</w:t>
            </w:r>
            <w:r w:rsidDel="00000000" w:rsidR="00000000" w:rsidRPr="00000000">
              <w:rPr>
                <w:rtl w:val="0"/>
              </w:rPr>
            </w:r>
          </w:p>
        </w:tc>
        <w:tc>
          <w:tcPr/>
          <w:p w:rsidR="00000000" w:rsidDel="00000000" w:rsidP="00000000" w:rsidRDefault="00000000" w:rsidRPr="00000000" w14:paraId="00000C7E">
            <w:pPr>
              <w:jc w:val="left"/>
              <w:rPr/>
            </w:pPr>
            <w:r w:rsidDel="00000000" w:rsidR="00000000" w:rsidRPr="00000000">
              <w:rPr>
                <w:sz w:val="18"/>
                <w:szCs w:val="18"/>
                <w:rtl w:val="0"/>
              </w:rPr>
              <w:t xml:space="preserve">BIPOC adult rate: reduce gap from 79-81% toward 90% statewide average</w:t>
            </w:r>
            <w:r w:rsidDel="00000000" w:rsidR="00000000" w:rsidRPr="00000000">
              <w:rPr>
                <w:rtl w:val="0"/>
              </w:rPr>
            </w:r>
          </w:p>
        </w:tc>
        <w:tc>
          <w:tcPr/>
          <w:p w:rsidR="00000000" w:rsidDel="00000000" w:rsidP="00000000" w:rsidRDefault="00000000" w:rsidRPr="00000000" w14:paraId="00000C7F">
            <w:pPr>
              <w:jc w:val="left"/>
              <w:rPr/>
            </w:pPr>
            <w:r w:rsidDel="00000000" w:rsidR="00000000" w:rsidRPr="00000000">
              <w:rPr>
                <w:sz w:val="18"/>
                <w:szCs w:val="18"/>
                <w:rtl w:val="0"/>
              </w:rPr>
              <w:t xml:space="preserve">BRFSS; Blueprint attribution data</w:t>
            </w:r>
            <w:r w:rsidDel="00000000" w:rsidR="00000000" w:rsidRPr="00000000">
              <w:rPr>
                <w:rtl w:val="0"/>
              </w:rPr>
            </w:r>
          </w:p>
        </w:tc>
      </w:tr>
      <w:tr>
        <w:trPr>
          <w:cantSplit w:val="0"/>
          <w:tblHeader w:val="0"/>
        </w:trPr>
        <w:tc>
          <w:tcPr/>
          <w:p w:rsidR="00000000" w:rsidDel="00000000" w:rsidP="00000000" w:rsidRDefault="00000000" w:rsidRPr="00000000" w14:paraId="00000C80">
            <w:pPr>
              <w:jc w:val="left"/>
              <w:rPr/>
            </w:pPr>
            <w:r w:rsidDel="00000000" w:rsidR="00000000" w:rsidRPr="00000000">
              <w:rPr>
                <w:sz w:val="18"/>
                <w:szCs w:val="18"/>
                <w:rtl w:val="0"/>
              </w:rPr>
              <w:t xml:space="preserve">Potentially avoidable ED visit rate</w:t>
            </w:r>
            <w:r w:rsidDel="00000000" w:rsidR="00000000" w:rsidRPr="00000000">
              <w:rPr>
                <w:rtl w:val="0"/>
              </w:rPr>
            </w:r>
          </w:p>
        </w:tc>
        <w:tc>
          <w:tcPr/>
          <w:p w:rsidR="00000000" w:rsidDel="00000000" w:rsidP="00000000" w:rsidRDefault="00000000" w:rsidRPr="00000000" w14:paraId="00000C81">
            <w:pPr>
              <w:jc w:val="left"/>
              <w:rPr/>
            </w:pPr>
            <w:r w:rsidDel="00000000" w:rsidR="00000000" w:rsidRPr="00000000">
              <w:rPr>
                <w:sz w:val="18"/>
                <w:szCs w:val="18"/>
                <w:rtl w:val="0"/>
              </w:rPr>
              <w:t xml:space="preserve">By county; by income quintile</w:t>
            </w:r>
            <w:r w:rsidDel="00000000" w:rsidR="00000000" w:rsidRPr="00000000">
              <w:rPr>
                <w:rtl w:val="0"/>
              </w:rPr>
            </w:r>
          </w:p>
        </w:tc>
        <w:tc>
          <w:tcPr/>
          <w:p w:rsidR="00000000" w:rsidDel="00000000" w:rsidP="00000000" w:rsidRDefault="00000000" w:rsidRPr="00000000" w14:paraId="00000C82">
            <w:pPr>
              <w:jc w:val="left"/>
              <w:rPr/>
            </w:pPr>
            <w:r w:rsidDel="00000000" w:rsidR="00000000" w:rsidRPr="00000000">
              <w:rPr>
                <w:sz w:val="18"/>
                <w:szCs w:val="18"/>
                <w:rtl w:val="0"/>
              </w:rPr>
              <w:t xml:space="preserve">Northeast Kingdom: reduce from current rate toward statewide 32.3% (itself a target for reduction)</w:t>
            </w:r>
            <w:r w:rsidDel="00000000" w:rsidR="00000000" w:rsidRPr="00000000">
              <w:rPr>
                <w:rtl w:val="0"/>
              </w:rPr>
            </w:r>
          </w:p>
        </w:tc>
        <w:tc>
          <w:tcPr/>
          <w:p w:rsidR="00000000" w:rsidDel="00000000" w:rsidP="00000000" w:rsidRDefault="00000000" w:rsidRPr="00000000" w14:paraId="00000C83">
            <w:pPr>
              <w:jc w:val="left"/>
              <w:rPr/>
            </w:pPr>
            <w:r w:rsidDel="00000000" w:rsidR="00000000" w:rsidRPr="00000000">
              <w:rPr>
                <w:sz w:val="18"/>
                <w:szCs w:val="18"/>
                <w:rtl w:val="0"/>
              </w:rPr>
              <w:t xml:space="preserve">VHCURES/VUHDDS via AHS analytics vendor</w:t>
            </w:r>
            <w:r w:rsidDel="00000000" w:rsidR="00000000" w:rsidRPr="00000000">
              <w:rPr>
                <w:rtl w:val="0"/>
              </w:rPr>
            </w:r>
          </w:p>
        </w:tc>
      </w:tr>
      <w:tr>
        <w:trPr>
          <w:cantSplit w:val="0"/>
          <w:tblHeader w:val="0"/>
        </w:trPr>
        <w:tc>
          <w:tcPr/>
          <w:p w:rsidR="00000000" w:rsidDel="00000000" w:rsidP="00000000" w:rsidRDefault="00000000" w:rsidRPr="00000000" w14:paraId="00000C84">
            <w:pPr>
              <w:jc w:val="left"/>
              <w:rPr/>
            </w:pPr>
            <w:r w:rsidDel="00000000" w:rsidR="00000000" w:rsidRPr="00000000">
              <w:rPr>
                <w:sz w:val="18"/>
                <w:szCs w:val="18"/>
                <w:rtl w:val="0"/>
              </w:rPr>
              <w:t xml:space="preserve">30-day follow-up after MH/SUD ED visit</w:t>
            </w:r>
            <w:r w:rsidDel="00000000" w:rsidR="00000000" w:rsidRPr="00000000">
              <w:rPr>
                <w:rtl w:val="0"/>
              </w:rPr>
            </w:r>
          </w:p>
        </w:tc>
        <w:tc>
          <w:tcPr/>
          <w:p w:rsidR="00000000" w:rsidDel="00000000" w:rsidP="00000000" w:rsidRDefault="00000000" w:rsidRPr="00000000" w14:paraId="00000C85">
            <w:pPr>
              <w:jc w:val="left"/>
              <w:rPr/>
            </w:pPr>
            <w:r w:rsidDel="00000000" w:rsidR="00000000" w:rsidRPr="00000000">
              <w:rPr>
                <w:sz w:val="18"/>
                <w:szCs w:val="18"/>
                <w:rtl w:val="0"/>
              </w:rPr>
              <w:t xml:space="preserve">By county; by race/ethnicity; by insurance type</w:t>
            </w:r>
            <w:r w:rsidDel="00000000" w:rsidR="00000000" w:rsidRPr="00000000">
              <w:rPr>
                <w:rtl w:val="0"/>
              </w:rPr>
            </w:r>
          </w:p>
        </w:tc>
        <w:tc>
          <w:tcPr/>
          <w:p w:rsidR="00000000" w:rsidDel="00000000" w:rsidP="00000000" w:rsidRDefault="00000000" w:rsidRPr="00000000" w14:paraId="00000C86">
            <w:pPr>
              <w:jc w:val="left"/>
              <w:rPr/>
            </w:pPr>
            <w:r w:rsidDel="00000000" w:rsidR="00000000" w:rsidRPr="00000000">
              <w:rPr>
                <w:sz w:val="18"/>
                <w:szCs w:val="18"/>
                <w:rtl w:val="0"/>
              </w:rPr>
              <w:t xml:space="preserve">Windham and Rutland counties: increase toward statewide 76%+ target</w:t>
            </w:r>
            <w:r w:rsidDel="00000000" w:rsidR="00000000" w:rsidRPr="00000000">
              <w:rPr>
                <w:rtl w:val="0"/>
              </w:rPr>
            </w:r>
          </w:p>
        </w:tc>
        <w:tc>
          <w:tcPr/>
          <w:p w:rsidR="00000000" w:rsidDel="00000000" w:rsidP="00000000" w:rsidRDefault="00000000" w:rsidRPr="00000000" w14:paraId="00000C87">
            <w:pPr>
              <w:jc w:val="left"/>
              <w:rPr/>
            </w:pPr>
            <w:r w:rsidDel="00000000" w:rsidR="00000000" w:rsidRPr="00000000">
              <w:rPr>
                <w:sz w:val="18"/>
                <w:szCs w:val="18"/>
                <w:rtl w:val="0"/>
              </w:rPr>
              <w:t xml:space="preserve">Blueprint via VHCURES</w:t>
            </w:r>
            <w:r w:rsidDel="00000000" w:rsidR="00000000" w:rsidRPr="00000000">
              <w:rPr>
                <w:rtl w:val="0"/>
              </w:rPr>
            </w:r>
          </w:p>
        </w:tc>
      </w:tr>
      <w:tr>
        <w:trPr>
          <w:cantSplit w:val="0"/>
          <w:tblHeader w:val="0"/>
        </w:trPr>
        <w:tc>
          <w:tcPr/>
          <w:p w:rsidR="00000000" w:rsidDel="00000000" w:rsidP="00000000" w:rsidRDefault="00000000" w:rsidRPr="00000000" w14:paraId="00000C88">
            <w:pPr>
              <w:jc w:val="left"/>
              <w:rPr/>
            </w:pPr>
            <w:r w:rsidDel="00000000" w:rsidR="00000000" w:rsidRPr="00000000">
              <w:rPr>
                <w:sz w:val="18"/>
                <w:szCs w:val="18"/>
                <w:rtl w:val="0"/>
              </w:rPr>
              <w:t xml:space="preserve">SDOH screening completion rate</w:t>
            </w:r>
            <w:r w:rsidDel="00000000" w:rsidR="00000000" w:rsidRPr="00000000">
              <w:rPr>
                <w:rtl w:val="0"/>
              </w:rPr>
            </w:r>
          </w:p>
        </w:tc>
        <w:tc>
          <w:tcPr/>
          <w:p w:rsidR="00000000" w:rsidDel="00000000" w:rsidP="00000000" w:rsidRDefault="00000000" w:rsidRPr="00000000" w14:paraId="00000C89">
            <w:pPr>
              <w:jc w:val="left"/>
              <w:rPr/>
            </w:pPr>
            <w:r w:rsidDel="00000000" w:rsidR="00000000" w:rsidRPr="00000000">
              <w:rPr>
                <w:sz w:val="18"/>
                <w:szCs w:val="18"/>
                <w:rtl w:val="0"/>
              </w:rPr>
              <w:t xml:space="preserve">By HSA; by patient race/ethnicity</w:t>
            </w:r>
            <w:r w:rsidDel="00000000" w:rsidR="00000000" w:rsidRPr="00000000">
              <w:rPr>
                <w:rtl w:val="0"/>
              </w:rPr>
            </w:r>
          </w:p>
        </w:tc>
        <w:tc>
          <w:tcPr/>
          <w:p w:rsidR="00000000" w:rsidDel="00000000" w:rsidP="00000000" w:rsidRDefault="00000000" w:rsidRPr="00000000" w14:paraId="00000C8A">
            <w:pPr>
              <w:jc w:val="left"/>
              <w:rPr/>
            </w:pPr>
            <w:r w:rsidDel="00000000" w:rsidR="00000000" w:rsidRPr="00000000">
              <w:rPr>
                <w:sz w:val="18"/>
                <w:szCs w:val="18"/>
                <w:rtl w:val="0"/>
              </w:rPr>
              <w:t xml:space="preserve">Universal screening in all Blueprint PCMHs; document completion rate by population segment</w:t>
            </w:r>
            <w:r w:rsidDel="00000000" w:rsidR="00000000" w:rsidRPr="00000000">
              <w:rPr>
                <w:rtl w:val="0"/>
              </w:rPr>
            </w:r>
          </w:p>
        </w:tc>
        <w:tc>
          <w:tcPr/>
          <w:p w:rsidR="00000000" w:rsidDel="00000000" w:rsidP="00000000" w:rsidRDefault="00000000" w:rsidRPr="00000000" w14:paraId="00000C8B">
            <w:pPr>
              <w:jc w:val="left"/>
              <w:rPr/>
            </w:pPr>
            <w:r w:rsidDel="00000000" w:rsidR="00000000" w:rsidRPr="00000000">
              <w:rPr>
                <w:sz w:val="18"/>
                <w:szCs w:val="18"/>
                <w:rtl w:val="0"/>
              </w:rPr>
              <w:t xml:space="preserve">Blueprint program data</w:t>
            </w:r>
            <w:r w:rsidDel="00000000" w:rsidR="00000000" w:rsidRPr="00000000">
              <w:rPr>
                <w:rtl w:val="0"/>
              </w:rPr>
            </w:r>
          </w:p>
        </w:tc>
      </w:tr>
      <w:tr>
        <w:trPr>
          <w:cantSplit w:val="0"/>
          <w:tblHeader w:val="0"/>
        </w:trPr>
        <w:tc>
          <w:tcPr/>
          <w:p w:rsidR="00000000" w:rsidDel="00000000" w:rsidP="00000000" w:rsidRDefault="00000000" w:rsidRPr="00000000" w14:paraId="00000C8C">
            <w:pPr>
              <w:jc w:val="left"/>
              <w:rPr/>
            </w:pPr>
            <w:r w:rsidDel="00000000" w:rsidR="00000000" w:rsidRPr="00000000">
              <w:rPr>
                <w:sz w:val="18"/>
                <w:szCs w:val="18"/>
                <w:rtl w:val="0"/>
              </w:rPr>
              <w:t xml:space="preserve">GLP-1 access for Medicaid enrollees with obesity</w:t>
            </w:r>
            <w:r w:rsidDel="00000000" w:rsidR="00000000" w:rsidRPr="00000000">
              <w:rPr>
                <w:rtl w:val="0"/>
              </w:rPr>
            </w:r>
          </w:p>
        </w:tc>
        <w:tc>
          <w:tcPr/>
          <w:p w:rsidR="00000000" w:rsidDel="00000000" w:rsidP="00000000" w:rsidRDefault="00000000" w:rsidRPr="00000000" w14:paraId="00000C8D">
            <w:pPr>
              <w:jc w:val="left"/>
              <w:rPr/>
            </w:pPr>
            <w:r w:rsidDel="00000000" w:rsidR="00000000" w:rsidRPr="00000000">
              <w:rPr>
                <w:sz w:val="18"/>
                <w:szCs w:val="18"/>
                <w:rtl w:val="0"/>
              </w:rPr>
              <w:t xml:space="preserve">By income; by county</w:t>
            </w:r>
            <w:r w:rsidDel="00000000" w:rsidR="00000000" w:rsidRPr="00000000">
              <w:rPr>
                <w:rtl w:val="0"/>
              </w:rPr>
            </w:r>
          </w:p>
        </w:tc>
        <w:tc>
          <w:tcPr/>
          <w:p w:rsidR="00000000" w:rsidDel="00000000" w:rsidP="00000000" w:rsidRDefault="00000000" w:rsidRPr="00000000" w14:paraId="00000C8E">
            <w:pPr>
              <w:jc w:val="left"/>
              <w:rPr/>
            </w:pPr>
            <w:r w:rsidDel="00000000" w:rsidR="00000000" w:rsidRPr="00000000">
              <w:rPr>
                <w:sz w:val="18"/>
                <w:szCs w:val="18"/>
                <w:rtl w:val="0"/>
              </w:rPr>
              <w:t xml:space="preserve">BALANCE Model participation decision by July 31, 2026 (state application deadline); coverage effective if participating</w:t>
            </w:r>
            <w:r w:rsidDel="00000000" w:rsidR="00000000" w:rsidRPr="00000000">
              <w:rPr>
                <w:rtl w:val="0"/>
              </w:rPr>
            </w:r>
          </w:p>
        </w:tc>
        <w:tc>
          <w:tcPr/>
          <w:p w:rsidR="00000000" w:rsidDel="00000000" w:rsidP="00000000" w:rsidRDefault="00000000" w:rsidRPr="00000000" w14:paraId="00000C8F">
            <w:pPr>
              <w:jc w:val="left"/>
              <w:rPr/>
            </w:pPr>
            <w:r w:rsidDel="00000000" w:rsidR="00000000" w:rsidRPr="00000000">
              <w:rPr>
                <w:sz w:val="18"/>
                <w:szCs w:val="18"/>
                <w:rtl w:val="0"/>
              </w:rPr>
              <w:t xml:space="preserve">DVHA pharmacy claims via VHCURES</w:t>
            </w:r>
            <w:r w:rsidDel="00000000" w:rsidR="00000000" w:rsidRPr="00000000">
              <w:rPr>
                <w:rtl w:val="0"/>
              </w:rPr>
            </w:r>
          </w:p>
        </w:tc>
      </w:tr>
      <w:tr>
        <w:trPr>
          <w:cantSplit w:val="0"/>
          <w:tblHeader w:val="0"/>
        </w:trPr>
        <w:tc>
          <w:tcPr/>
          <w:p w:rsidR="00000000" w:rsidDel="00000000" w:rsidP="00000000" w:rsidRDefault="00000000" w:rsidRPr="00000000" w14:paraId="00000C90">
            <w:pPr>
              <w:jc w:val="left"/>
              <w:rPr/>
            </w:pPr>
            <w:r w:rsidDel="00000000" w:rsidR="00000000" w:rsidRPr="00000000">
              <w:rPr>
                <w:sz w:val="18"/>
                <w:szCs w:val="18"/>
                <w:rtl w:val="0"/>
              </w:rPr>
              <w:t xml:space="preserve">Emergency access time (EMS response)</w:t>
            </w:r>
            <w:r w:rsidDel="00000000" w:rsidR="00000000" w:rsidRPr="00000000">
              <w:rPr>
                <w:rtl w:val="0"/>
              </w:rPr>
            </w:r>
          </w:p>
        </w:tc>
        <w:tc>
          <w:tcPr/>
          <w:p w:rsidR="00000000" w:rsidDel="00000000" w:rsidP="00000000" w:rsidRDefault="00000000" w:rsidRPr="00000000" w14:paraId="00000C91">
            <w:pPr>
              <w:jc w:val="left"/>
              <w:rPr/>
            </w:pPr>
            <w:r w:rsidDel="00000000" w:rsidR="00000000" w:rsidRPr="00000000">
              <w:rPr>
                <w:sz w:val="18"/>
                <w:szCs w:val="18"/>
                <w:rtl w:val="0"/>
              </w:rPr>
              <w:t xml:space="preserve">By county; by time of day</w:t>
            </w:r>
            <w:r w:rsidDel="00000000" w:rsidR="00000000" w:rsidRPr="00000000">
              <w:rPr>
                <w:rtl w:val="0"/>
              </w:rPr>
            </w:r>
          </w:p>
        </w:tc>
        <w:tc>
          <w:tcPr/>
          <w:p w:rsidR="00000000" w:rsidDel="00000000" w:rsidP="00000000" w:rsidRDefault="00000000" w:rsidRPr="00000000" w14:paraId="00000C92">
            <w:pPr>
              <w:jc w:val="left"/>
              <w:rPr/>
            </w:pPr>
            <w:r w:rsidDel="00000000" w:rsidR="00000000" w:rsidRPr="00000000">
              <w:rPr>
                <w:sz w:val="18"/>
                <w:szCs w:val="18"/>
                <w:rtl w:val="0"/>
              </w:rPr>
              <w:t xml:space="preserve">Northeast Kingdom: establish baseline; target improvement through EMS regionalization</w:t>
            </w:r>
            <w:r w:rsidDel="00000000" w:rsidR="00000000" w:rsidRPr="00000000">
              <w:rPr>
                <w:rtl w:val="0"/>
              </w:rPr>
            </w:r>
          </w:p>
        </w:tc>
        <w:tc>
          <w:tcPr/>
          <w:p w:rsidR="00000000" w:rsidDel="00000000" w:rsidP="00000000" w:rsidRDefault="00000000" w:rsidRPr="00000000" w14:paraId="00000C93">
            <w:pPr>
              <w:jc w:val="left"/>
              <w:rPr/>
            </w:pPr>
            <w:r w:rsidDel="00000000" w:rsidR="00000000" w:rsidRPr="00000000">
              <w:rPr>
                <w:sz w:val="18"/>
                <w:szCs w:val="18"/>
                <w:rtl w:val="0"/>
              </w:rPr>
              <w:t xml:space="preserve">EMS dispatch data; RHT Program monitoring</w:t>
            </w:r>
            <w:r w:rsidDel="00000000" w:rsidR="00000000" w:rsidRPr="00000000">
              <w:rPr>
                <w:rtl w:val="0"/>
              </w:rPr>
            </w:r>
          </w:p>
        </w:tc>
      </w:tr>
      <w:tr>
        <w:trPr>
          <w:cantSplit w:val="1"/>
          <w:tblHeader w:val="0"/>
        </w:trPr>
        <w:tc>
          <w:tcPr/>
          <w:p w:rsidR="00000000" w:rsidDel="00000000" w:rsidP="00000000" w:rsidRDefault="00000000" w:rsidRPr="00000000" w14:paraId="00000C94">
            <w:pPr>
              <w:jc w:val="left"/>
              <w:rPr/>
            </w:pPr>
            <w:r w:rsidDel="00000000" w:rsidR="00000000" w:rsidRPr="00000000">
              <w:rPr>
                <w:sz w:val="18"/>
                <w:szCs w:val="18"/>
                <w:rtl w:val="0"/>
              </w:rPr>
              <w:t xml:space="preserve">Cultural competency standard compliance</w:t>
            </w:r>
            <w:r w:rsidDel="00000000" w:rsidR="00000000" w:rsidRPr="00000000">
              <w:rPr>
                <w:rtl w:val="0"/>
              </w:rPr>
            </w:r>
          </w:p>
        </w:tc>
        <w:tc>
          <w:tcPr/>
          <w:p w:rsidR="00000000" w:rsidDel="00000000" w:rsidP="00000000" w:rsidRDefault="00000000" w:rsidRPr="00000000" w14:paraId="00000C95">
            <w:pPr>
              <w:jc w:val="left"/>
              <w:rPr/>
            </w:pPr>
            <w:r w:rsidDel="00000000" w:rsidR="00000000" w:rsidRPr="00000000">
              <w:rPr>
                <w:sz w:val="18"/>
                <w:szCs w:val="18"/>
                <w:rtl w:val="0"/>
              </w:rPr>
              <w:t xml:space="preserve">By practice type; by HSA</w:t>
            </w:r>
            <w:r w:rsidDel="00000000" w:rsidR="00000000" w:rsidRPr="00000000">
              <w:rPr>
                <w:rtl w:val="0"/>
              </w:rPr>
            </w:r>
          </w:p>
        </w:tc>
        <w:tc>
          <w:tcPr/>
          <w:p w:rsidR="00000000" w:rsidDel="00000000" w:rsidP="00000000" w:rsidRDefault="00000000" w:rsidRPr="00000000" w14:paraId="00000C96">
            <w:pPr>
              <w:jc w:val="left"/>
              <w:rPr/>
            </w:pPr>
            <w:r w:rsidDel="00000000" w:rsidR="00000000" w:rsidRPr="00000000">
              <w:rPr>
                <w:sz w:val="18"/>
                <w:szCs w:val="18"/>
                <w:rtl w:val="0"/>
              </w:rPr>
              <w:t xml:space="preserve">All Blueprint PCMHs: meet minimum cultural competency standards by 2027</w:t>
            </w:r>
            <w:r w:rsidDel="00000000" w:rsidR="00000000" w:rsidRPr="00000000">
              <w:rPr>
                <w:rtl w:val="0"/>
              </w:rPr>
            </w:r>
          </w:p>
        </w:tc>
        <w:tc>
          <w:tcPr/>
          <w:p w:rsidR="00000000" w:rsidDel="00000000" w:rsidP="00000000" w:rsidRDefault="00000000" w:rsidRPr="00000000" w14:paraId="00000C97">
            <w:pPr>
              <w:jc w:val="left"/>
              <w:rPr/>
            </w:pPr>
            <w:r w:rsidDel="00000000" w:rsidR="00000000" w:rsidRPr="00000000">
              <w:rPr>
                <w:sz w:val="18"/>
                <w:szCs w:val="18"/>
                <w:rtl w:val="0"/>
              </w:rPr>
              <w:t xml:space="preserve">Blueprint quality measurement; VDH health equity reporting</w:t>
            </w:r>
            <w:r w:rsidDel="00000000" w:rsidR="00000000" w:rsidRPr="00000000">
              <w:rPr>
                <w:rtl w:val="0"/>
              </w:rPr>
            </w:r>
          </w:p>
        </w:tc>
      </w:tr>
    </w:tbl>
    <w:p w:rsidR="00000000" w:rsidDel="00000000" w:rsidP="00000000" w:rsidRDefault="00000000" w:rsidRPr="00000000" w14:paraId="00000C98">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10.6 — Vermont equity accountability framework: indicators, stratifications, and targets. Sources: Act 167; Act 68; VDH Health Equity Data Report (January 2025); AHS Transformation Reports.</w:t>
      </w:r>
    </w:p>
    <w:p w:rsidR="00000000" w:rsidDel="00000000" w:rsidP="00000000" w:rsidRDefault="00000000" w:rsidRPr="00000000" w14:paraId="00000C9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Two principles must govern how Vermont uses this accountability framework. First, equity indicators must be disaggregated — not presented as averages. An average primary care access rate that is improving while the BIPOC rate is stagnant is not equity progress; it is equity masking. The Statewide Strategic Plan’s equity section must show performance by population segment, not just system-wide averages.</w:t>
      </w:r>
    </w:p>
    <w:p w:rsidR="00000000" w:rsidDel="00000000" w:rsidP="00000000" w:rsidRDefault="00000000" w:rsidRPr="00000000" w14:paraId="00000C9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Second, equity indicators must be connected to interventions. A disparity measure without a corresponding intervention commitment is a measurement of failure, not a strategy for success. Each equity indicator in the Strategic Plan should be paired with the specific programs — CCBHC expansion, CHW deployment, RHT broadband investment, BALANCE participation decision — that are designed to move it, with the responsible agency and the expected timeline for observable improvement.</w:t>
      </w:r>
    </w:p>
    <w:p w:rsidR="00000000" w:rsidDel="00000000" w:rsidP="00000000" w:rsidRDefault="00000000" w:rsidRPr="00000000" w14:paraId="00000C9B">
      <w:pPr>
        <w:pStyle w:val="Heading2"/>
        <w:pBdr>
          <w:top w:color="c9d2df" w:space="10" w:sz="6" w:val="single"/>
        </w:pBdr>
        <w:rPr/>
      </w:pPr>
      <w:bookmarkStart w:colFirst="0" w:colLast="0" w:name="_rz6xj2i7jltf" w:id="288"/>
      <w:bookmarkEnd w:id="288"/>
      <w:r w:rsidDel="00000000" w:rsidR="00000000" w:rsidRPr="00000000">
        <w:rPr>
          <w:color w:val="161b22"/>
          <w:rtl w:val="0"/>
        </w:rPr>
        <w:t xml:space="preserve">10.9  </w:t>
      </w:r>
      <w:r w:rsidDel="00000000" w:rsidR="00000000" w:rsidRPr="00000000">
        <w:rPr>
          <w:b w:val="1"/>
          <w:bCs w:val="1"/>
          <w:color w:val="161b22"/>
          <w:rtl w:val="0"/>
        </w:rPr>
        <w:t xml:space="preserve">Measuring Equity: HEROI, HEDIS Stratification, and VBC Safeguards</w:t>
      </w:r>
      <w:r w:rsidDel="00000000" w:rsidR="00000000" w:rsidRPr="00000000">
        <w:rPr>
          <w:rtl w:val="0"/>
        </w:rPr>
      </w:r>
    </w:p>
    <w:p w:rsidR="00000000" w:rsidDel="00000000" w:rsidP="00000000" w:rsidRDefault="00000000" w:rsidRPr="00000000" w14:paraId="00000C9C">
      <w:pPr>
        <w:rPr/>
      </w:pPr>
      <w:r w:rsidDel="00000000" w:rsidR="00000000" w:rsidRPr="00000000">
        <w:rPr>
          <w:rtl w:val="0"/>
        </w:rPr>
        <w:t xml:space="preserve">The remainder of this chapter turns that equity landscape into an operational toolkit — the stratified measurement, composite scoring, and value-based-contracting safeguards Vermont needs to close disparities rather than merely document them.</w:t>
      </w:r>
    </w:p>
    <w:p w:rsidR="00000000" w:rsidDel="00000000" w:rsidP="00000000" w:rsidRDefault="00000000" w:rsidRPr="00000000" w14:paraId="00000C9D">
      <w:pPr>
        <w:pStyle w:val="Heading2"/>
        <w:pBdr>
          <w:top w:color="c9d2df" w:space="10" w:sz="6" w:val="single"/>
        </w:pBdr>
        <w:rPr/>
      </w:pPr>
      <w:bookmarkStart w:colFirst="0" w:colLast="0" w:name="_63fj4hj271tn" w:id="289"/>
      <w:bookmarkEnd w:id="289"/>
      <w:r w:rsidDel="00000000" w:rsidR="00000000" w:rsidRPr="00000000">
        <w:rPr>
          <w:color w:val="161b22"/>
          <w:rtl w:val="0"/>
        </w:rPr>
        <w:t xml:space="preserve">10.10  </w:t>
      </w:r>
      <w:r w:rsidDel="00000000" w:rsidR="00000000" w:rsidRPr="00000000">
        <w:rPr>
          <w:b w:val="1"/>
          <w:bCs w:val="1"/>
          <w:color w:val="161b22"/>
          <w:rtl w:val="0"/>
        </w:rPr>
        <w:t xml:space="preserve">From Identifying Disparities to Eliminating Them</w:t>
      </w:r>
      <w:r w:rsidDel="00000000" w:rsidR="00000000" w:rsidRPr="00000000">
        <w:rPr>
          <w:rtl w:val="0"/>
        </w:rPr>
      </w:r>
    </w:p>
    <w:p w:rsidR="00000000" w:rsidDel="00000000" w:rsidP="00000000" w:rsidRDefault="00000000" w:rsidRPr="00000000" w14:paraId="00000C9E">
      <w:pPr>
        <w:rPr/>
      </w:pPr>
      <w:r w:rsidDel="00000000" w:rsidR="00000000" w:rsidRPr="00000000">
        <w:rPr>
          <w:rtl w:val="0"/>
        </w:rPr>
        <w:t xml:space="preserve">The first half of this chapter established the Vermont equity landscape — the geographic disparities that concentrate in the Northeast Kingdom, the racial and demographic disparities in coverage and access, the SDOH burden that compounds both, and the GLP-1 access crisis that represents the most consequential new equity issue in American healthcare. This chapter develops the analytical and operational toolkit for actually closing those gaps.</w:t>
      </w:r>
    </w:p>
    <w:p w:rsidR="00000000" w:rsidDel="00000000" w:rsidP="00000000" w:rsidRDefault="00000000" w:rsidRPr="00000000" w14:paraId="00000C9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Health equity work that stops at measurement — producing disparity reports that sit on shelves while the disparities they document persist — has characterized most state-level equity efforts for the past two decades. The distinction between an equity report and an equity program is whether the measurement is connected to intervention, whether interventions are designed to address the specific root cause of each disparity, and whether there is an accountability structure that closes the loop between measurement, intervention, and outcome. Vermont’s transformation mandate, with its explicit equity goals embedded in Acts 167 and 68 accountability frameworks, creates the institutional conditions for equity work that closes gaps rather than counting them.</w:t>
      </w:r>
    </w:p>
    <w:p w:rsidR="00000000" w:rsidDel="00000000" w:rsidP="00000000" w:rsidRDefault="00000000" w:rsidRPr="00000000" w14:paraId="00000CA0">
      <w:pPr>
        <w:pStyle w:val="Heading2"/>
        <w:pBdr>
          <w:top w:color="c9d2df" w:space="10" w:sz="6" w:val="single"/>
        </w:pBdr>
        <w:rPr/>
      </w:pPr>
      <w:bookmarkStart w:colFirst="0" w:colLast="0" w:name="_6s8tq1z3qhpf" w:id="290"/>
      <w:bookmarkEnd w:id="290"/>
      <w:r w:rsidDel="00000000" w:rsidR="00000000" w:rsidRPr="00000000">
        <w:rPr>
          <w:color w:val="161b22"/>
          <w:rtl w:val="0"/>
        </w:rPr>
        <w:t xml:space="preserve">10.11  </w:t>
      </w:r>
      <w:r w:rsidDel="00000000" w:rsidR="00000000" w:rsidRPr="00000000">
        <w:rPr>
          <w:b w:val="1"/>
          <w:bCs w:val="1"/>
          <w:color w:val="161b22"/>
          <w:rtl w:val="0"/>
        </w:rPr>
        <w:t xml:space="preserve">Stratified HEDIS Measurement — The Foundation of Equity Analytics</w:t>
      </w:r>
      <w:r w:rsidDel="00000000" w:rsidR="00000000" w:rsidRPr="00000000">
        <w:rPr>
          <w:rtl w:val="0"/>
        </w:rPr>
      </w:r>
    </w:p>
    <w:p w:rsidR="00000000" w:rsidDel="00000000" w:rsidP="00000000" w:rsidRDefault="00000000" w:rsidRPr="00000000" w14:paraId="00000CA1">
      <w:pPr>
        <w:rPr/>
      </w:pPr>
      <w:r w:rsidDel="00000000" w:rsidR="00000000" w:rsidRPr="00000000">
        <w:rPr>
          <w:rtl w:val="0"/>
        </w:rPr>
        <w:t xml:space="preserve">HEDIS — the Healthcare Effectiveness Data and Information Set — is the most widely used quality measurement system in American healthcare. But HEDIS in its standard form measures average performance across a plan or provider population. Average performance improvement can mask widening disparities when gains are concentrated in easier-to-reach, already-better-served populations. Equity requires HEDIS to be stratified — measured separately for subpopulations defined by race/ethnicity, income, geography, language, disability, and other equity-relevant dimensions.</w:t>
      </w:r>
    </w:p>
    <w:p w:rsidR="00000000" w:rsidDel="00000000" w:rsidP="00000000" w:rsidRDefault="00000000" w:rsidRPr="00000000" w14:paraId="00000CA2">
      <w:pPr>
        <w:pStyle w:val="Heading3"/>
        <w:keepNext w:val="0"/>
        <w:rPr/>
      </w:pPr>
      <w:bookmarkStart w:colFirst="0" w:colLast="0" w:name="_m2xl1wswu2bv" w:id="291"/>
      <w:bookmarkEnd w:id="291"/>
      <w:r w:rsidDel="00000000" w:rsidR="00000000" w:rsidRPr="00000000">
        <w:rPr>
          <w:color w:val="161b22"/>
          <w:rtl w:val="0"/>
        </w:rPr>
        <w:t xml:space="preserve">10.11.1  </w:t>
      </w:r>
      <w:r w:rsidDel="00000000" w:rsidR="00000000" w:rsidRPr="00000000">
        <w:rPr>
          <w:b w:val="1"/>
          <w:bCs w:val="1"/>
          <w:color w:val="161b22"/>
          <w:rtl w:val="0"/>
        </w:rPr>
        <w:t xml:space="preserve">The NCQA HEDIS Stratification Framework</w:t>
      </w:r>
      <w:r w:rsidDel="00000000" w:rsidR="00000000" w:rsidRPr="00000000">
        <w:rPr>
          <w:rtl w:val="0"/>
        </w:rPr>
      </w:r>
    </w:p>
    <w:p w:rsidR="00000000" w:rsidDel="00000000" w:rsidP="00000000" w:rsidRDefault="00000000" w:rsidRPr="00000000" w14:paraId="00000CA3">
      <w:pPr>
        <w:keepNext w:val="0"/>
        <w:rPr/>
      </w:pPr>
      <w:r w:rsidDel="00000000" w:rsidR="00000000" w:rsidRPr="00000000">
        <w:rPr>
          <w:rtl w:val="0"/>
        </w:rPr>
        <w:t xml:space="preserve">The National Committee for Quality Assurance (NCQA) has developed HEDIS stratification standards that specify how plans and providers should measure and report quality performance by race, ethnicity, and other demographic dimensions. The Health Equity Studio implements the NCQA stratification methodology against VHCURES and Blueprint data for Vermont providers. The following framework organizes the HEDIS measures most relevant to Vermont’s equity priorities:</w:t>
      </w:r>
    </w:p>
    <w:tbl>
      <w:tblPr>
        <w:tblStyle w:val="Table127"/>
        <w:tblW w:w="907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369"/>
        <w:gridCol w:w="2567"/>
        <w:gridCol w:w="2567"/>
        <w:gridCol w:w="2567"/>
        <w:tblGridChange w:id="0">
          <w:tblGrid>
            <w:gridCol w:w="1369"/>
            <w:gridCol w:w="2567"/>
            <w:gridCol w:w="2567"/>
            <w:gridCol w:w="2567"/>
          </w:tblGrid>
        </w:tblGridChange>
      </w:tblGrid>
      <w:tr>
        <w:trPr>
          <w:cantSplit w:val="1"/>
          <w:tblHeader w:val="1"/>
        </w:trPr>
        <w:tc>
          <w:tcPr>
            <w:shd w:fill="1b3a6b" w:val="clear"/>
          </w:tcPr>
          <w:p w:rsidR="00000000" w:rsidDel="00000000" w:rsidP="00000000" w:rsidRDefault="00000000" w:rsidRPr="00000000" w14:paraId="00000CA4">
            <w:pPr>
              <w:jc w:val="left"/>
              <w:rPr/>
            </w:pPr>
            <w:r w:rsidDel="00000000" w:rsidR="00000000" w:rsidRPr="00000000">
              <w:rPr>
                <w:b w:val="1"/>
                <w:bCs w:val="1"/>
                <w:color w:val="ffffff"/>
                <w:sz w:val="18"/>
                <w:szCs w:val="18"/>
                <w:rtl w:val="0"/>
              </w:rPr>
              <w:t xml:space="preserve">HEDIS domain</w:t>
            </w:r>
            <w:r w:rsidDel="00000000" w:rsidR="00000000" w:rsidRPr="00000000">
              <w:rPr>
                <w:rtl w:val="0"/>
              </w:rPr>
            </w:r>
          </w:p>
        </w:tc>
        <w:tc>
          <w:tcPr>
            <w:shd w:fill="1b3a6b" w:val="clear"/>
          </w:tcPr>
          <w:p w:rsidR="00000000" w:rsidDel="00000000" w:rsidP="00000000" w:rsidRDefault="00000000" w:rsidRPr="00000000" w14:paraId="00000CA5">
            <w:pPr>
              <w:jc w:val="left"/>
              <w:rPr/>
            </w:pPr>
            <w:r w:rsidDel="00000000" w:rsidR="00000000" w:rsidRPr="00000000">
              <w:rPr>
                <w:b w:val="1"/>
                <w:bCs w:val="1"/>
                <w:color w:val="ffffff"/>
                <w:sz w:val="18"/>
                <w:szCs w:val="18"/>
                <w:rtl w:val="0"/>
              </w:rPr>
              <w:t xml:space="preserve">Key measures</w:t>
            </w:r>
            <w:r w:rsidDel="00000000" w:rsidR="00000000" w:rsidRPr="00000000">
              <w:rPr>
                <w:rtl w:val="0"/>
              </w:rPr>
            </w:r>
          </w:p>
        </w:tc>
        <w:tc>
          <w:tcPr>
            <w:shd w:fill="1b3a6b" w:val="clear"/>
          </w:tcPr>
          <w:p w:rsidR="00000000" w:rsidDel="00000000" w:rsidP="00000000" w:rsidRDefault="00000000" w:rsidRPr="00000000" w14:paraId="00000CA6">
            <w:pPr>
              <w:jc w:val="left"/>
              <w:rPr/>
            </w:pPr>
            <w:r w:rsidDel="00000000" w:rsidR="00000000" w:rsidRPr="00000000">
              <w:rPr>
                <w:b w:val="1"/>
                <w:bCs w:val="1"/>
                <w:color w:val="ffffff"/>
                <w:sz w:val="18"/>
                <w:szCs w:val="18"/>
                <w:rtl w:val="0"/>
              </w:rPr>
              <w:t xml:space="preserve">Vermont equity stratification priority</w:t>
            </w:r>
            <w:r w:rsidDel="00000000" w:rsidR="00000000" w:rsidRPr="00000000">
              <w:rPr>
                <w:rtl w:val="0"/>
              </w:rPr>
            </w:r>
          </w:p>
        </w:tc>
        <w:tc>
          <w:tcPr>
            <w:shd w:fill="1b3a6b" w:val="clear"/>
          </w:tcPr>
          <w:p w:rsidR="00000000" w:rsidDel="00000000" w:rsidP="00000000" w:rsidRDefault="00000000" w:rsidRPr="00000000" w14:paraId="00000CA7">
            <w:pPr>
              <w:jc w:val="left"/>
              <w:rPr/>
            </w:pPr>
            <w:r w:rsidDel="00000000" w:rsidR="00000000" w:rsidRPr="00000000">
              <w:rPr>
                <w:b w:val="1"/>
                <w:bCs w:val="1"/>
                <w:color w:val="ffffff"/>
                <w:sz w:val="18"/>
                <w:szCs w:val="18"/>
                <w:rtl w:val="0"/>
              </w:rPr>
              <w:t xml:space="preserve">Current Vermont data source</w:t>
            </w:r>
            <w:r w:rsidDel="00000000" w:rsidR="00000000" w:rsidRPr="00000000">
              <w:rPr>
                <w:rtl w:val="0"/>
              </w:rPr>
            </w:r>
          </w:p>
        </w:tc>
      </w:tr>
      <w:tr>
        <w:trPr>
          <w:cantSplit w:val="1"/>
          <w:tblHeader w:val="0"/>
        </w:trPr>
        <w:tc>
          <w:tcPr/>
          <w:p w:rsidR="00000000" w:rsidDel="00000000" w:rsidP="00000000" w:rsidRDefault="00000000" w:rsidRPr="00000000" w14:paraId="00000CA8">
            <w:pPr>
              <w:jc w:val="left"/>
              <w:rPr/>
            </w:pPr>
            <w:r w:rsidDel="00000000" w:rsidR="00000000" w:rsidRPr="00000000">
              <w:rPr>
                <w:sz w:val="18"/>
                <w:szCs w:val="18"/>
                <w:rtl w:val="0"/>
              </w:rPr>
              <w:t xml:space="preserve">Access and preventive care</w:t>
            </w:r>
            <w:r w:rsidDel="00000000" w:rsidR="00000000" w:rsidRPr="00000000">
              <w:rPr>
                <w:rtl w:val="0"/>
              </w:rPr>
            </w:r>
          </w:p>
        </w:tc>
        <w:tc>
          <w:tcPr/>
          <w:p w:rsidR="00000000" w:rsidDel="00000000" w:rsidP="00000000" w:rsidRDefault="00000000" w:rsidRPr="00000000" w14:paraId="00000CA9">
            <w:pPr>
              <w:jc w:val="left"/>
              <w:rPr/>
            </w:pPr>
            <w:r w:rsidDel="00000000" w:rsidR="00000000" w:rsidRPr="00000000">
              <w:rPr>
                <w:sz w:val="18"/>
                <w:szCs w:val="18"/>
                <w:rtl w:val="0"/>
              </w:rPr>
              <w:t xml:space="preserve">Adult BMI assessment; tobacco use screening and cessation; colorectal cancer screening; breast cancer screening; cervical cancer screening</w:t>
            </w:r>
            <w:r w:rsidDel="00000000" w:rsidR="00000000" w:rsidRPr="00000000">
              <w:rPr>
                <w:rtl w:val="0"/>
              </w:rPr>
            </w:r>
          </w:p>
        </w:tc>
        <w:tc>
          <w:tcPr/>
          <w:p w:rsidR="00000000" w:rsidDel="00000000" w:rsidP="00000000" w:rsidRDefault="00000000" w:rsidRPr="00000000" w14:paraId="00000CAA">
            <w:pPr>
              <w:jc w:val="left"/>
              <w:rPr/>
            </w:pPr>
            <w:r w:rsidDel="00000000" w:rsidR="00000000" w:rsidRPr="00000000">
              <w:rPr>
                <w:sz w:val="18"/>
                <w:szCs w:val="18"/>
                <w:rtl w:val="0"/>
              </w:rPr>
              <w:t xml:space="preserve">Geographic (Northeast Kingdom vs. Burlington); income (Medicaid vs. commercial); race/ethnicity (BIPOC vs. white Vermont adults)</w:t>
            </w:r>
            <w:r w:rsidDel="00000000" w:rsidR="00000000" w:rsidRPr="00000000">
              <w:rPr>
                <w:rtl w:val="0"/>
              </w:rPr>
            </w:r>
          </w:p>
        </w:tc>
        <w:tc>
          <w:tcPr/>
          <w:p w:rsidR="00000000" w:rsidDel="00000000" w:rsidP="00000000" w:rsidRDefault="00000000" w:rsidRPr="00000000" w14:paraId="00000CAB">
            <w:pPr>
              <w:jc w:val="left"/>
              <w:rPr/>
            </w:pPr>
            <w:r w:rsidDel="00000000" w:rsidR="00000000" w:rsidRPr="00000000">
              <w:rPr>
                <w:sz w:val="18"/>
                <w:szCs w:val="18"/>
                <w:rtl w:val="0"/>
              </w:rPr>
              <w:t xml:space="preserve">VHCURES claims; Blueprint clinical registry for PCMH-attributed patients</w:t>
            </w:r>
            <w:r w:rsidDel="00000000" w:rsidR="00000000" w:rsidRPr="00000000">
              <w:rPr>
                <w:rtl w:val="0"/>
              </w:rPr>
            </w:r>
          </w:p>
        </w:tc>
      </w:tr>
      <w:tr>
        <w:trPr>
          <w:cantSplit w:val="0"/>
          <w:tblHeader w:val="0"/>
        </w:trPr>
        <w:tc>
          <w:tcPr/>
          <w:p w:rsidR="00000000" w:rsidDel="00000000" w:rsidP="00000000" w:rsidRDefault="00000000" w:rsidRPr="00000000" w14:paraId="00000CAC">
            <w:pPr>
              <w:jc w:val="left"/>
              <w:rPr/>
            </w:pPr>
            <w:r w:rsidDel="00000000" w:rsidR="00000000" w:rsidRPr="00000000">
              <w:rPr>
                <w:sz w:val="18"/>
                <w:szCs w:val="18"/>
                <w:rtl w:val="0"/>
              </w:rPr>
              <w:t xml:space="preserve">Chronic disease management</w:t>
            </w:r>
            <w:r w:rsidDel="00000000" w:rsidR="00000000" w:rsidRPr="00000000">
              <w:rPr>
                <w:rtl w:val="0"/>
              </w:rPr>
            </w:r>
          </w:p>
        </w:tc>
        <w:tc>
          <w:tcPr/>
          <w:p w:rsidR="00000000" w:rsidDel="00000000" w:rsidP="00000000" w:rsidRDefault="00000000" w:rsidRPr="00000000" w14:paraId="00000CAD">
            <w:pPr>
              <w:jc w:val="left"/>
              <w:rPr/>
            </w:pPr>
            <w:r w:rsidDel="00000000" w:rsidR="00000000" w:rsidRPr="00000000">
              <w:rPr>
                <w:sz w:val="18"/>
                <w:szCs w:val="18"/>
                <w:rtl w:val="0"/>
              </w:rPr>
              <w:t xml:space="preserve">Hemoglobin A1c control for diabetics; blood pressure control for hypertensives; statin therapy for cardiovascular disease; medication adherence for chronic conditions</w:t>
            </w:r>
            <w:r w:rsidDel="00000000" w:rsidR="00000000" w:rsidRPr="00000000">
              <w:rPr>
                <w:rtl w:val="0"/>
              </w:rPr>
            </w:r>
          </w:p>
        </w:tc>
        <w:tc>
          <w:tcPr/>
          <w:p w:rsidR="00000000" w:rsidDel="00000000" w:rsidP="00000000" w:rsidRDefault="00000000" w:rsidRPr="00000000" w14:paraId="00000CAE">
            <w:pPr>
              <w:jc w:val="left"/>
              <w:rPr/>
            </w:pPr>
            <w:r w:rsidDel="00000000" w:rsidR="00000000" w:rsidRPr="00000000">
              <w:rPr>
                <w:sz w:val="18"/>
                <w:szCs w:val="18"/>
                <w:rtl w:val="0"/>
              </w:rPr>
              <w:t xml:space="preserve">Geographic; income; BIPOC adults (Black and AIAN adults disproportionately affected by poorly controlled diabetes and hypertension in Vermont data)</w:t>
            </w:r>
            <w:r w:rsidDel="00000000" w:rsidR="00000000" w:rsidRPr="00000000">
              <w:rPr>
                <w:rtl w:val="0"/>
              </w:rPr>
            </w:r>
          </w:p>
        </w:tc>
        <w:tc>
          <w:tcPr/>
          <w:p w:rsidR="00000000" w:rsidDel="00000000" w:rsidP="00000000" w:rsidRDefault="00000000" w:rsidRPr="00000000" w14:paraId="00000CAF">
            <w:pPr>
              <w:jc w:val="left"/>
              <w:rPr/>
            </w:pPr>
            <w:r w:rsidDel="00000000" w:rsidR="00000000" w:rsidRPr="00000000">
              <w:rPr>
                <w:sz w:val="18"/>
                <w:szCs w:val="18"/>
                <w:rtl w:val="0"/>
              </w:rPr>
              <w:t xml:space="preserve">Blueprint clinical registry (for PCMH-attributed patients); VHCURES pharmacy claims for medication adherence</w:t>
            </w:r>
            <w:r w:rsidDel="00000000" w:rsidR="00000000" w:rsidRPr="00000000">
              <w:rPr>
                <w:rtl w:val="0"/>
              </w:rPr>
            </w:r>
          </w:p>
        </w:tc>
      </w:tr>
      <w:tr>
        <w:trPr>
          <w:cantSplit w:val="0"/>
          <w:tblHeader w:val="0"/>
        </w:trPr>
        <w:tc>
          <w:tcPr/>
          <w:p w:rsidR="00000000" w:rsidDel="00000000" w:rsidP="00000000" w:rsidRDefault="00000000" w:rsidRPr="00000000" w14:paraId="00000CB0">
            <w:pPr>
              <w:jc w:val="left"/>
              <w:rPr/>
            </w:pPr>
            <w:r w:rsidDel="00000000" w:rsidR="00000000" w:rsidRPr="00000000">
              <w:rPr>
                <w:sz w:val="18"/>
                <w:szCs w:val="18"/>
                <w:rtl w:val="0"/>
              </w:rPr>
              <w:t xml:space="preserve">Behavioral health</w:t>
            </w:r>
            <w:r w:rsidDel="00000000" w:rsidR="00000000" w:rsidRPr="00000000">
              <w:rPr>
                <w:rtl w:val="0"/>
              </w:rPr>
            </w:r>
          </w:p>
        </w:tc>
        <w:tc>
          <w:tcPr/>
          <w:p w:rsidR="00000000" w:rsidDel="00000000" w:rsidP="00000000" w:rsidRDefault="00000000" w:rsidRPr="00000000" w14:paraId="00000CB1">
            <w:pPr>
              <w:jc w:val="left"/>
              <w:rPr/>
            </w:pPr>
            <w:r w:rsidDel="00000000" w:rsidR="00000000" w:rsidRPr="00000000">
              <w:rPr>
                <w:sz w:val="18"/>
                <w:szCs w:val="18"/>
                <w:rtl w:val="0"/>
              </w:rPr>
              <w:t xml:space="preserve">Follow-up after ED visit for mental illness (FUM); follow-up after ED visit for substance use (FUA); initiation and engagement of SUD treatment (IET); antidepressant medication management</w:t>
            </w:r>
            <w:r w:rsidDel="00000000" w:rsidR="00000000" w:rsidRPr="00000000">
              <w:rPr>
                <w:rtl w:val="0"/>
              </w:rPr>
            </w:r>
          </w:p>
        </w:tc>
        <w:tc>
          <w:tcPr/>
          <w:p w:rsidR="00000000" w:rsidDel="00000000" w:rsidP="00000000" w:rsidRDefault="00000000" w:rsidRPr="00000000" w14:paraId="00000CB2">
            <w:pPr>
              <w:jc w:val="left"/>
              <w:rPr/>
            </w:pPr>
            <w:r w:rsidDel="00000000" w:rsidR="00000000" w:rsidRPr="00000000">
              <w:rPr>
                <w:sz w:val="18"/>
                <w:szCs w:val="18"/>
                <w:rtl w:val="0"/>
              </w:rPr>
              <w:t xml:space="preserve">Geographic (Rutland and Windham counties have statistically higher MH crisis rates); age (15-44); LGBTQ+ Vermonters (documented higher MH burden)</w:t>
            </w:r>
            <w:r w:rsidDel="00000000" w:rsidR="00000000" w:rsidRPr="00000000">
              <w:rPr>
                <w:rtl w:val="0"/>
              </w:rPr>
            </w:r>
          </w:p>
        </w:tc>
        <w:tc>
          <w:tcPr/>
          <w:p w:rsidR="00000000" w:rsidDel="00000000" w:rsidP="00000000" w:rsidRDefault="00000000" w:rsidRPr="00000000" w14:paraId="00000CB3">
            <w:pPr>
              <w:jc w:val="left"/>
              <w:rPr/>
            </w:pPr>
            <w:r w:rsidDel="00000000" w:rsidR="00000000" w:rsidRPr="00000000">
              <w:rPr>
                <w:sz w:val="18"/>
                <w:szCs w:val="18"/>
                <w:rtl w:val="0"/>
              </w:rPr>
              <w:t xml:space="preserve">VHCURES; VDH ED surveillance data; Blueprint follow-up tracking</w:t>
            </w:r>
            <w:r w:rsidDel="00000000" w:rsidR="00000000" w:rsidRPr="00000000">
              <w:rPr>
                <w:rtl w:val="0"/>
              </w:rPr>
            </w:r>
          </w:p>
        </w:tc>
      </w:tr>
      <w:tr>
        <w:trPr>
          <w:cantSplit w:val="0"/>
          <w:tblHeader w:val="0"/>
        </w:trPr>
        <w:tc>
          <w:tcPr/>
          <w:p w:rsidR="00000000" w:rsidDel="00000000" w:rsidP="00000000" w:rsidRDefault="00000000" w:rsidRPr="00000000" w14:paraId="00000CB4">
            <w:pPr>
              <w:jc w:val="left"/>
              <w:rPr/>
            </w:pPr>
            <w:r w:rsidDel="00000000" w:rsidR="00000000" w:rsidRPr="00000000">
              <w:rPr>
                <w:sz w:val="18"/>
                <w:szCs w:val="18"/>
                <w:rtl w:val="0"/>
              </w:rPr>
              <w:t xml:space="preserve">Maternal and reproductive health</w:t>
            </w:r>
            <w:r w:rsidDel="00000000" w:rsidR="00000000" w:rsidRPr="00000000">
              <w:rPr>
                <w:rtl w:val="0"/>
              </w:rPr>
            </w:r>
          </w:p>
        </w:tc>
        <w:tc>
          <w:tcPr/>
          <w:p w:rsidR="00000000" w:rsidDel="00000000" w:rsidP="00000000" w:rsidRDefault="00000000" w:rsidRPr="00000000" w14:paraId="00000CB5">
            <w:pPr>
              <w:jc w:val="left"/>
              <w:rPr/>
            </w:pPr>
            <w:r w:rsidDel="00000000" w:rsidR="00000000" w:rsidRPr="00000000">
              <w:rPr>
                <w:sz w:val="18"/>
                <w:szCs w:val="18"/>
                <w:rtl w:val="0"/>
              </w:rPr>
              <w:t xml:space="preserve">Prenatal and postpartum care; well-child visits; adolescent well-care; prenatal depression screening</w:t>
            </w:r>
            <w:r w:rsidDel="00000000" w:rsidR="00000000" w:rsidRPr="00000000">
              <w:rPr>
                <w:rtl w:val="0"/>
              </w:rPr>
            </w:r>
          </w:p>
        </w:tc>
        <w:tc>
          <w:tcPr/>
          <w:p w:rsidR="00000000" w:rsidDel="00000000" w:rsidP="00000000" w:rsidRDefault="00000000" w:rsidRPr="00000000" w14:paraId="00000CB6">
            <w:pPr>
              <w:jc w:val="left"/>
              <w:rPr/>
            </w:pPr>
            <w:r w:rsidDel="00000000" w:rsidR="00000000" w:rsidRPr="00000000">
              <w:rPr>
                <w:sz w:val="18"/>
                <w:szCs w:val="18"/>
                <w:rtl w:val="0"/>
              </w:rPr>
              <w:t xml:space="preserve">Income; race/ethnicity (BIPOC maternal outcomes nationally and in Vermont below white outcomes); geographic (rural access barriers to OB care)</w:t>
            </w:r>
            <w:r w:rsidDel="00000000" w:rsidR="00000000" w:rsidRPr="00000000">
              <w:rPr>
                <w:rtl w:val="0"/>
              </w:rPr>
            </w:r>
          </w:p>
        </w:tc>
        <w:tc>
          <w:tcPr/>
          <w:p w:rsidR="00000000" w:rsidDel="00000000" w:rsidP="00000000" w:rsidRDefault="00000000" w:rsidRPr="00000000" w14:paraId="00000CB7">
            <w:pPr>
              <w:jc w:val="left"/>
              <w:rPr/>
            </w:pPr>
            <w:r w:rsidDel="00000000" w:rsidR="00000000" w:rsidRPr="00000000">
              <w:rPr>
                <w:sz w:val="18"/>
                <w:szCs w:val="18"/>
                <w:rtl w:val="0"/>
              </w:rPr>
              <w:t xml:space="preserve">VHCURES; Blueprint Women’s Health Initiative data</w:t>
            </w:r>
            <w:r w:rsidDel="00000000" w:rsidR="00000000" w:rsidRPr="00000000">
              <w:rPr>
                <w:rtl w:val="0"/>
              </w:rPr>
            </w:r>
          </w:p>
        </w:tc>
      </w:tr>
      <w:tr>
        <w:trPr>
          <w:cantSplit w:val="1"/>
          <w:tblHeader w:val="0"/>
        </w:trPr>
        <w:tc>
          <w:tcPr/>
          <w:p w:rsidR="00000000" w:rsidDel="00000000" w:rsidP="00000000" w:rsidRDefault="00000000" w:rsidRPr="00000000" w14:paraId="00000CB8">
            <w:pPr>
              <w:jc w:val="left"/>
              <w:rPr/>
            </w:pPr>
            <w:r w:rsidDel="00000000" w:rsidR="00000000" w:rsidRPr="00000000">
              <w:rPr>
                <w:sz w:val="18"/>
                <w:szCs w:val="18"/>
                <w:rtl w:val="0"/>
              </w:rPr>
              <w:t xml:space="preserve">Care coordination</w:t>
            </w:r>
            <w:r w:rsidDel="00000000" w:rsidR="00000000" w:rsidRPr="00000000">
              <w:rPr>
                <w:rtl w:val="0"/>
              </w:rPr>
            </w:r>
          </w:p>
        </w:tc>
        <w:tc>
          <w:tcPr/>
          <w:p w:rsidR="00000000" w:rsidDel="00000000" w:rsidP="00000000" w:rsidRDefault="00000000" w:rsidRPr="00000000" w14:paraId="00000CB9">
            <w:pPr>
              <w:jc w:val="left"/>
              <w:rPr/>
            </w:pPr>
            <w:r w:rsidDel="00000000" w:rsidR="00000000" w:rsidRPr="00000000">
              <w:rPr>
                <w:sz w:val="18"/>
                <w:szCs w:val="18"/>
                <w:rtl w:val="0"/>
              </w:rPr>
              <w:t xml:space="preserve">30-day readmission rate; transitions of care; medication reconciliation post-discharge</w:t>
            </w:r>
            <w:r w:rsidDel="00000000" w:rsidR="00000000" w:rsidRPr="00000000">
              <w:rPr>
                <w:rtl w:val="0"/>
              </w:rPr>
            </w:r>
          </w:p>
        </w:tc>
        <w:tc>
          <w:tcPr/>
          <w:p w:rsidR="00000000" w:rsidDel="00000000" w:rsidP="00000000" w:rsidRDefault="00000000" w:rsidRPr="00000000" w14:paraId="00000CBA">
            <w:pPr>
              <w:jc w:val="left"/>
              <w:rPr/>
            </w:pPr>
            <w:r w:rsidDel="00000000" w:rsidR="00000000" w:rsidRPr="00000000">
              <w:rPr>
                <w:sz w:val="18"/>
                <w:szCs w:val="18"/>
                <w:rtl w:val="0"/>
              </w:rPr>
              <w:t xml:space="preserve">Income (Medicaid patients have higher readmission rates nationally); geographic (distance from discharge follow-up resources)</w:t>
            </w:r>
            <w:r w:rsidDel="00000000" w:rsidR="00000000" w:rsidRPr="00000000">
              <w:rPr>
                <w:rtl w:val="0"/>
              </w:rPr>
            </w:r>
          </w:p>
        </w:tc>
        <w:tc>
          <w:tcPr/>
          <w:p w:rsidR="00000000" w:rsidDel="00000000" w:rsidP="00000000" w:rsidRDefault="00000000" w:rsidRPr="00000000" w14:paraId="00000CBB">
            <w:pPr>
              <w:jc w:val="left"/>
              <w:rPr/>
            </w:pPr>
            <w:r w:rsidDel="00000000" w:rsidR="00000000" w:rsidRPr="00000000">
              <w:rPr>
                <w:sz w:val="18"/>
                <w:szCs w:val="18"/>
                <w:rtl w:val="0"/>
              </w:rPr>
              <w:t xml:space="preserve">VHCURES; GMCB hospital discharge data (VUHDDS)</w:t>
            </w:r>
            <w:r w:rsidDel="00000000" w:rsidR="00000000" w:rsidRPr="00000000">
              <w:rPr>
                <w:rtl w:val="0"/>
              </w:rPr>
            </w:r>
          </w:p>
        </w:tc>
      </w:tr>
    </w:tbl>
    <w:p w:rsidR="00000000" w:rsidDel="00000000" w:rsidP="00000000" w:rsidRDefault="00000000" w:rsidRPr="00000000" w14:paraId="00000CBC">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10.7 — Vermont HEDIS equity stratification framework. Sources: NCQA HEDIS Technical Specifications; AHS Health Equity Data Report (January 2025); Blueprint for Health data.</w:t>
      </w:r>
    </w:p>
    <w:p w:rsidR="00000000" w:rsidDel="00000000" w:rsidP="00000000" w:rsidRDefault="00000000" w:rsidRPr="00000000" w14:paraId="00000CBD">
      <w:pPr>
        <w:pStyle w:val="Heading2"/>
        <w:keepNext w:val="0"/>
        <w:pBdr>
          <w:top w:color="c9d2df" w:space="10" w:sz="6" w:val="single"/>
        </w:pBdr>
        <w:rPr/>
      </w:pPr>
      <w:bookmarkStart w:colFirst="0" w:colLast="0" w:name="_itmeiyb6jnjq" w:id="292"/>
      <w:bookmarkEnd w:id="292"/>
      <w:r w:rsidDel="00000000" w:rsidR="00000000" w:rsidRPr="00000000">
        <w:rPr>
          <w:color w:val="161b22"/>
          <w:rtl w:val="0"/>
        </w:rPr>
        <w:t xml:space="preserve">10.12  </w:t>
      </w:r>
      <w:r w:rsidDel="00000000" w:rsidR="00000000" w:rsidRPr="00000000">
        <w:rPr>
          <w:b w:val="1"/>
          <w:bCs w:val="1"/>
          <w:color w:val="161b22"/>
          <w:rtl w:val="0"/>
        </w:rPr>
        <w:t xml:space="preserve">Equity Imperative Implementation Matrix</w:t>
      </w:r>
      <w:r w:rsidDel="00000000" w:rsidR="00000000" w:rsidRPr="00000000">
        <w:rPr>
          <w:rtl w:val="0"/>
        </w:rPr>
      </w:r>
    </w:p>
    <w:p w:rsidR="00000000" w:rsidDel="00000000" w:rsidP="00000000" w:rsidRDefault="00000000" w:rsidRPr="00000000" w14:paraId="00000CBE">
      <w:pPr>
        <w:keepNext w:val="0"/>
        <w:rPr/>
      </w:pPr>
      <w:r w:rsidDel="00000000" w:rsidR="00000000" w:rsidRPr="00000000">
        <w:rPr>
          <w:rtl w:val="0"/>
        </w:rPr>
        <w:t xml:space="preserve">The following matrix provides implementation guidance for the key equity imperative investments — estimated cost, timeline to value, ROI crossover point, and Vermont-specific benchmarks. Costs are indicative ranges; actual costs vary by organizational size, existing infrastructure, and implementation approach.</w:t>
      </w:r>
    </w:p>
    <w:tbl>
      <w:tblPr>
        <w:tblStyle w:val="Table128"/>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2726"/>
        <w:gridCol w:w="1222"/>
        <w:gridCol w:w="987"/>
        <w:gridCol w:w="1316"/>
        <w:gridCol w:w="2820"/>
        <w:tblGridChange w:id="0">
          <w:tblGrid>
            <w:gridCol w:w="2726"/>
            <w:gridCol w:w="1222"/>
            <w:gridCol w:w="987"/>
            <w:gridCol w:w="1316"/>
            <w:gridCol w:w="2820"/>
          </w:tblGrid>
        </w:tblGridChange>
      </w:tblGrid>
      <w:tr>
        <w:trPr>
          <w:cantSplit w:val="1"/>
          <w:tblHeader w:val="1"/>
        </w:trPr>
        <w:tc>
          <w:tcPr>
            <w:shd w:fill="1b3a6b" w:val="clear"/>
          </w:tcPr>
          <w:p w:rsidR="00000000" w:rsidDel="00000000" w:rsidP="00000000" w:rsidRDefault="00000000" w:rsidRPr="00000000" w14:paraId="00000CBF">
            <w:pPr>
              <w:jc w:val="left"/>
              <w:rPr/>
            </w:pPr>
            <w:r w:rsidDel="00000000" w:rsidR="00000000" w:rsidRPr="00000000">
              <w:rPr>
                <w:b w:val="1"/>
                <w:bCs w:val="1"/>
                <w:color w:val="ffffff"/>
                <w:sz w:val="18"/>
                <w:szCs w:val="18"/>
                <w:rtl w:val="0"/>
              </w:rPr>
              <w:t xml:space="preserve">Investment</w:t>
            </w:r>
            <w:r w:rsidDel="00000000" w:rsidR="00000000" w:rsidRPr="00000000">
              <w:rPr>
                <w:rtl w:val="0"/>
              </w:rPr>
            </w:r>
          </w:p>
        </w:tc>
        <w:tc>
          <w:tcPr>
            <w:shd w:fill="1b3a6b" w:val="clear"/>
          </w:tcPr>
          <w:p w:rsidR="00000000" w:rsidDel="00000000" w:rsidP="00000000" w:rsidRDefault="00000000" w:rsidRPr="00000000" w14:paraId="00000CC0">
            <w:pPr>
              <w:jc w:val="left"/>
              <w:rPr/>
            </w:pPr>
            <w:r w:rsidDel="00000000" w:rsidR="00000000" w:rsidRPr="00000000">
              <w:rPr>
                <w:b w:val="1"/>
                <w:bCs w:val="1"/>
                <w:color w:val="ffffff"/>
                <w:sz w:val="18"/>
                <w:szCs w:val="18"/>
                <w:rtl w:val="0"/>
              </w:rPr>
              <w:t xml:space="preserve">Estimated cost</w:t>
            </w:r>
            <w:r w:rsidDel="00000000" w:rsidR="00000000" w:rsidRPr="00000000">
              <w:rPr>
                <w:rtl w:val="0"/>
              </w:rPr>
            </w:r>
          </w:p>
        </w:tc>
        <w:tc>
          <w:tcPr>
            <w:shd w:fill="1b3a6b" w:val="clear"/>
          </w:tcPr>
          <w:p w:rsidR="00000000" w:rsidDel="00000000" w:rsidP="00000000" w:rsidRDefault="00000000" w:rsidRPr="00000000" w14:paraId="00000CC1">
            <w:pPr>
              <w:jc w:val="left"/>
              <w:rPr/>
            </w:pPr>
            <w:r w:rsidDel="00000000" w:rsidR="00000000" w:rsidRPr="00000000">
              <w:rPr>
                <w:b w:val="1"/>
                <w:bCs w:val="1"/>
                <w:color w:val="ffffff"/>
                <w:sz w:val="18"/>
                <w:szCs w:val="18"/>
                <w:rtl w:val="0"/>
              </w:rPr>
              <w:t xml:space="preserve">Timeline to value</w:t>
            </w:r>
            <w:r w:rsidDel="00000000" w:rsidR="00000000" w:rsidRPr="00000000">
              <w:rPr>
                <w:rtl w:val="0"/>
              </w:rPr>
            </w:r>
          </w:p>
        </w:tc>
        <w:tc>
          <w:tcPr>
            <w:shd w:fill="1b3a6b" w:val="clear"/>
          </w:tcPr>
          <w:p w:rsidR="00000000" w:rsidDel="00000000" w:rsidP="00000000" w:rsidRDefault="00000000" w:rsidRPr="00000000" w14:paraId="00000CC2">
            <w:pPr>
              <w:jc w:val="left"/>
              <w:rPr/>
            </w:pPr>
            <w:r w:rsidDel="00000000" w:rsidR="00000000" w:rsidRPr="00000000">
              <w:rPr>
                <w:b w:val="1"/>
                <w:bCs w:val="1"/>
                <w:color w:val="ffffff"/>
                <w:sz w:val="18"/>
                <w:szCs w:val="18"/>
                <w:rtl w:val="0"/>
              </w:rPr>
              <w:t xml:space="preserve">ROI crossover</w:t>
            </w:r>
            <w:r w:rsidDel="00000000" w:rsidR="00000000" w:rsidRPr="00000000">
              <w:rPr>
                <w:rtl w:val="0"/>
              </w:rPr>
            </w:r>
          </w:p>
        </w:tc>
        <w:tc>
          <w:tcPr>
            <w:shd w:fill="1b3a6b" w:val="clear"/>
          </w:tcPr>
          <w:p w:rsidR="00000000" w:rsidDel="00000000" w:rsidP="00000000" w:rsidRDefault="00000000" w:rsidRPr="00000000" w14:paraId="00000CC3">
            <w:pPr>
              <w:jc w:val="left"/>
              <w:rPr/>
            </w:pPr>
            <w:r w:rsidDel="00000000" w:rsidR="00000000" w:rsidRPr="00000000">
              <w:rPr>
                <w:b w:val="1"/>
                <w:bCs w:val="1"/>
                <w:color w:val="ffffff"/>
                <w:sz w:val="18"/>
                <w:szCs w:val="18"/>
                <w:rtl w:val="0"/>
              </w:rPr>
              <w:t xml:space="preserve">Vermont benchmark</w:t>
            </w:r>
            <w:r w:rsidDel="00000000" w:rsidR="00000000" w:rsidRPr="00000000">
              <w:rPr>
                <w:rtl w:val="0"/>
              </w:rPr>
            </w:r>
          </w:p>
        </w:tc>
      </w:tr>
      <w:tr>
        <w:trPr>
          <w:cantSplit w:val="1"/>
          <w:tblHeader w:val="0"/>
        </w:trPr>
        <w:tc>
          <w:tcPr/>
          <w:p w:rsidR="00000000" w:rsidDel="00000000" w:rsidP="00000000" w:rsidRDefault="00000000" w:rsidRPr="00000000" w14:paraId="00000CC4">
            <w:pPr>
              <w:jc w:val="left"/>
              <w:rPr/>
            </w:pPr>
            <w:r w:rsidDel="00000000" w:rsidR="00000000" w:rsidRPr="00000000">
              <w:rPr>
                <w:sz w:val="18"/>
                <w:szCs w:val="18"/>
                <w:rtl w:val="0"/>
              </w:rPr>
              <w:t xml:space="preserve">HEROI scoring and equity measurement infrastructure</w:t>
            </w:r>
            <w:r w:rsidDel="00000000" w:rsidR="00000000" w:rsidRPr="00000000">
              <w:rPr>
                <w:rtl w:val="0"/>
              </w:rPr>
            </w:r>
          </w:p>
        </w:tc>
        <w:tc>
          <w:tcPr/>
          <w:p w:rsidR="00000000" w:rsidDel="00000000" w:rsidP="00000000" w:rsidRDefault="00000000" w:rsidRPr="00000000" w14:paraId="00000CC5">
            <w:pPr>
              <w:jc w:val="left"/>
              <w:rPr/>
            </w:pPr>
            <w:r w:rsidDel="00000000" w:rsidR="00000000" w:rsidRPr="00000000">
              <w:rPr>
                <w:sz w:val="18"/>
                <w:szCs w:val="18"/>
                <w:rtl w:val="0"/>
              </w:rPr>
              <w:t xml:space="preserve">$30K-$80K setup; $20K/yr</w:t>
            </w:r>
            <w:r w:rsidDel="00000000" w:rsidR="00000000" w:rsidRPr="00000000">
              <w:rPr>
                <w:rtl w:val="0"/>
              </w:rPr>
            </w:r>
          </w:p>
        </w:tc>
        <w:tc>
          <w:tcPr/>
          <w:p w:rsidR="00000000" w:rsidDel="00000000" w:rsidP="00000000" w:rsidRDefault="00000000" w:rsidRPr="00000000" w14:paraId="00000CC6">
            <w:pPr>
              <w:jc w:val="left"/>
              <w:rPr/>
            </w:pPr>
            <w:r w:rsidDel="00000000" w:rsidR="00000000" w:rsidRPr="00000000">
              <w:rPr>
                <w:sz w:val="18"/>
                <w:szCs w:val="18"/>
                <w:rtl w:val="0"/>
              </w:rPr>
              <w:t xml:space="preserve">3-6 months</w:t>
            </w:r>
            <w:r w:rsidDel="00000000" w:rsidR="00000000" w:rsidRPr="00000000">
              <w:rPr>
                <w:rtl w:val="0"/>
              </w:rPr>
            </w:r>
          </w:p>
        </w:tc>
        <w:tc>
          <w:tcPr/>
          <w:p w:rsidR="00000000" w:rsidDel="00000000" w:rsidP="00000000" w:rsidRDefault="00000000" w:rsidRPr="00000000" w14:paraId="00000CC7">
            <w:pPr>
              <w:jc w:val="left"/>
              <w:rPr/>
            </w:pPr>
            <w:r w:rsidDel="00000000" w:rsidR="00000000" w:rsidRPr="00000000">
              <w:rPr>
                <w:sz w:val="18"/>
                <w:szCs w:val="18"/>
                <w:rtl w:val="0"/>
              </w:rPr>
              <w:t xml:space="preserve">12 months (risk avoidance)</w:t>
            </w:r>
            <w:r w:rsidDel="00000000" w:rsidR="00000000" w:rsidRPr="00000000">
              <w:rPr>
                <w:rtl w:val="0"/>
              </w:rPr>
            </w:r>
          </w:p>
        </w:tc>
        <w:tc>
          <w:tcPr/>
          <w:p w:rsidR="00000000" w:rsidDel="00000000" w:rsidP="00000000" w:rsidRDefault="00000000" w:rsidRPr="00000000" w14:paraId="00000CC8">
            <w:pPr>
              <w:jc w:val="left"/>
              <w:rPr/>
            </w:pPr>
            <w:r w:rsidDel="00000000" w:rsidR="00000000" w:rsidRPr="00000000">
              <w:rPr>
                <w:sz w:val="18"/>
                <w:szCs w:val="18"/>
                <w:rtl w:val="0"/>
              </w:rPr>
              <w:t xml:space="preserve">HEROI: 14 HSA-level equity scores once computed; candidate GMCB reporting metric</w:t>
            </w:r>
            <w:r w:rsidDel="00000000" w:rsidR="00000000" w:rsidRPr="00000000">
              <w:rPr>
                <w:rtl w:val="0"/>
              </w:rPr>
            </w:r>
          </w:p>
        </w:tc>
      </w:tr>
      <w:tr>
        <w:trPr>
          <w:cantSplit w:val="0"/>
          <w:tblHeader w:val="0"/>
        </w:trPr>
        <w:tc>
          <w:tcPr/>
          <w:p w:rsidR="00000000" w:rsidDel="00000000" w:rsidP="00000000" w:rsidRDefault="00000000" w:rsidRPr="00000000" w14:paraId="00000CC9">
            <w:pPr>
              <w:jc w:val="left"/>
              <w:rPr/>
            </w:pPr>
            <w:r w:rsidDel="00000000" w:rsidR="00000000" w:rsidRPr="00000000">
              <w:rPr>
                <w:sz w:val="18"/>
                <w:szCs w:val="18"/>
                <w:rtl w:val="0"/>
              </w:rPr>
              <w:t xml:space="preserve">HRSN universal screening at Blueprint practices</w:t>
            </w:r>
            <w:r w:rsidDel="00000000" w:rsidR="00000000" w:rsidRPr="00000000">
              <w:rPr>
                <w:rtl w:val="0"/>
              </w:rPr>
            </w:r>
          </w:p>
        </w:tc>
        <w:tc>
          <w:tcPr/>
          <w:p w:rsidR="00000000" w:rsidDel="00000000" w:rsidP="00000000" w:rsidRDefault="00000000" w:rsidRPr="00000000" w14:paraId="00000CCA">
            <w:pPr>
              <w:jc w:val="left"/>
              <w:rPr/>
            </w:pPr>
            <w:r w:rsidDel="00000000" w:rsidR="00000000" w:rsidRPr="00000000">
              <w:rPr>
                <w:sz w:val="18"/>
                <w:szCs w:val="18"/>
                <w:rtl w:val="0"/>
              </w:rPr>
              <w:t xml:space="preserve">$10K-$30K per practice/yr</w:t>
            </w:r>
            <w:r w:rsidDel="00000000" w:rsidR="00000000" w:rsidRPr="00000000">
              <w:rPr>
                <w:rtl w:val="0"/>
              </w:rPr>
            </w:r>
          </w:p>
        </w:tc>
        <w:tc>
          <w:tcPr/>
          <w:p w:rsidR="00000000" w:rsidDel="00000000" w:rsidP="00000000" w:rsidRDefault="00000000" w:rsidRPr="00000000" w14:paraId="00000CCB">
            <w:pPr>
              <w:jc w:val="left"/>
              <w:rPr/>
            </w:pPr>
            <w:r w:rsidDel="00000000" w:rsidR="00000000" w:rsidRPr="00000000">
              <w:rPr>
                <w:sz w:val="18"/>
                <w:szCs w:val="18"/>
                <w:rtl w:val="0"/>
              </w:rPr>
              <w:t xml:space="preserve">1-3 months</w:t>
            </w:r>
            <w:r w:rsidDel="00000000" w:rsidR="00000000" w:rsidRPr="00000000">
              <w:rPr>
                <w:rtl w:val="0"/>
              </w:rPr>
            </w:r>
          </w:p>
        </w:tc>
        <w:tc>
          <w:tcPr/>
          <w:p w:rsidR="00000000" w:rsidDel="00000000" w:rsidP="00000000" w:rsidRDefault="00000000" w:rsidRPr="00000000" w14:paraId="00000CCC">
            <w:pPr>
              <w:jc w:val="left"/>
              <w:rPr/>
            </w:pPr>
            <w:r w:rsidDel="00000000" w:rsidR="00000000" w:rsidRPr="00000000">
              <w:rPr>
                <w:sz w:val="18"/>
                <w:szCs w:val="18"/>
                <w:rtl w:val="0"/>
              </w:rPr>
              <w:t xml:space="preserve">6-12 months</w:t>
            </w:r>
            <w:r w:rsidDel="00000000" w:rsidR="00000000" w:rsidRPr="00000000">
              <w:rPr>
                <w:rtl w:val="0"/>
              </w:rPr>
            </w:r>
          </w:p>
        </w:tc>
        <w:tc>
          <w:tcPr/>
          <w:p w:rsidR="00000000" w:rsidDel="00000000" w:rsidP="00000000" w:rsidRDefault="00000000" w:rsidRPr="00000000" w14:paraId="00000CCD">
            <w:pPr>
              <w:jc w:val="left"/>
              <w:rPr/>
            </w:pPr>
            <w:r w:rsidDel="00000000" w:rsidR="00000000" w:rsidRPr="00000000">
              <w:rPr>
                <w:sz w:val="18"/>
                <w:szCs w:val="18"/>
                <w:rtl w:val="0"/>
              </w:rPr>
              <w:t xml:space="preserve">Vermont: 90% statewide access vs. 79-81% BIPOC — HRSN closes referral gap</w:t>
            </w:r>
            <w:r w:rsidDel="00000000" w:rsidR="00000000" w:rsidRPr="00000000">
              <w:rPr>
                <w:rtl w:val="0"/>
              </w:rPr>
            </w:r>
          </w:p>
        </w:tc>
      </w:tr>
      <w:tr>
        <w:trPr>
          <w:cantSplit w:val="0"/>
          <w:tblHeader w:val="0"/>
        </w:trPr>
        <w:tc>
          <w:tcPr/>
          <w:p w:rsidR="00000000" w:rsidDel="00000000" w:rsidP="00000000" w:rsidRDefault="00000000" w:rsidRPr="00000000" w14:paraId="00000CCE">
            <w:pPr>
              <w:jc w:val="left"/>
              <w:rPr/>
            </w:pPr>
            <w:r w:rsidDel="00000000" w:rsidR="00000000" w:rsidRPr="00000000">
              <w:rPr>
                <w:sz w:val="18"/>
                <w:szCs w:val="18"/>
                <w:rtl w:val="0"/>
              </w:rPr>
              <w:t xml:space="preserve">Social risk adjustment methodology design</w:t>
            </w:r>
            <w:r w:rsidDel="00000000" w:rsidR="00000000" w:rsidRPr="00000000">
              <w:rPr>
                <w:rtl w:val="0"/>
              </w:rPr>
            </w:r>
          </w:p>
        </w:tc>
        <w:tc>
          <w:tcPr/>
          <w:p w:rsidR="00000000" w:rsidDel="00000000" w:rsidP="00000000" w:rsidRDefault="00000000" w:rsidRPr="00000000" w14:paraId="00000CCF">
            <w:pPr>
              <w:jc w:val="left"/>
              <w:rPr/>
            </w:pPr>
            <w:r w:rsidDel="00000000" w:rsidR="00000000" w:rsidRPr="00000000">
              <w:rPr>
                <w:sz w:val="18"/>
                <w:szCs w:val="18"/>
                <w:rtl w:val="0"/>
              </w:rPr>
              <w:t xml:space="preserve">$100K-$300K state cost</w:t>
            </w:r>
            <w:r w:rsidDel="00000000" w:rsidR="00000000" w:rsidRPr="00000000">
              <w:rPr>
                <w:rtl w:val="0"/>
              </w:rPr>
            </w:r>
          </w:p>
        </w:tc>
        <w:tc>
          <w:tcPr/>
          <w:p w:rsidR="00000000" w:rsidDel="00000000" w:rsidP="00000000" w:rsidRDefault="00000000" w:rsidRPr="00000000" w14:paraId="00000CD0">
            <w:pPr>
              <w:jc w:val="left"/>
              <w:rPr/>
            </w:pPr>
            <w:r w:rsidDel="00000000" w:rsidR="00000000" w:rsidRPr="00000000">
              <w:rPr>
                <w:sz w:val="18"/>
                <w:szCs w:val="18"/>
                <w:rtl w:val="0"/>
              </w:rPr>
              <w:t xml:space="preserve">12-18 months</w:t>
            </w:r>
            <w:r w:rsidDel="00000000" w:rsidR="00000000" w:rsidRPr="00000000">
              <w:rPr>
                <w:rtl w:val="0"/>
              </w:rPr>
            </w:r>
          </w:p>
        </w:tc>
        <w:tc>
          <w:tcPr/>
          <w:p w:rsidR="00000000" w:rsidDel="00000000" w:rsidP="00000000" w:rsidRDefault="00000000" w:rsidRPr="00000000" w14:paraId="00000CD1">
            <w:pPr>
              <w:jc w:val="left"/>
              <w:rPr/>
            </w:pPr>
            <w:r w:rsidDel="00000000" w:rsidR="00000000" w:rsidRPr="00000000">
              <w:rPr>
                <w:sz w:val="18"/>
                <w:szCs w:val="18"/>
                <w:rtl w:val="0"/>
              </w:rPr>
              <w:t xml:space="preserve">Prerequisite for fair budgets</w:t>
            </w:r>
            <w:r w:rsidDel="00000000" w:rsidR="00000000" w:rsidRPr="00000000">
              <w:rPr>
                <w:rtl w:val="0"/>
              </w:rPr>
            </w:r>
          </w:p>
        </w:tc>
        <w:tc>
          <w:tcPr/>
          <w:p w:rsidR="00000000" w:rsidDel="00000000" w:rsidP="00000000" w:rsidRDefault="00000000" w:rsidRPr="00000000" w14:paraId="00000CD2">
            <w:pPr>
              <w:jc w:val="left"/>
              <w:rPr/>
            </w:pPr>
            <w:r w:rsidDel="00000000" w:rsidR="00000000" w:rsidRPr="00000000">
              <w:rPr>
                <w:sz w:val="18"/>
                <w:szCs w:val="18"/>
                <w:rtl w:val="0"/>
              </w:rPr>
              <w:t xml:space="preserve">Vermont global budgets: open SRA design question</w:t>
            </w:r>
            <w:r w:rsidDel="00000000" w:rsidR="00000000" w:rsidRPr="00000000">
              <w:rPr>
                <w:rtl w:val="0"/>
              </w:rPr>
            </w:r>
          </w:p>
        </w:tc>
      </w:tr>
      <w:tr>
        <w:trPr>
          <w:cantSplit w:val="0"/>
          <w:tblHeader w:val="0"/>
        </w:trPr>
        <w:tc>
          <w:tcPr/>
          <w:p w:rsidR="00000000" w:rsidDel="00000000" w:rsidP="00000000" w:rsidRDefault="00000000" w:rsidRPr="00000000" w14:paraId="00000CD3">
            <w:pPr>
              <w:jc w:val="left"/>
              <w:rPr/>
            </w:pPr>
            <w:r w:rsidDel="00000000" w:rsidR="00000000" w:rsidRPr="00000000">
              <w:rPr>
                <w:sz w:val="18"/>
                <w:szCs w:val="18"/>
                <w:rtl w:val="0"/>
              </w:rPr>
              <w:t xml:space="preserve">SDOH data integration (claims + AHS program data)</w:t>
            </w:r>
            <w:r w:rsidDel="00000000" w:rsidR="00000000" w:rsidRPr="00000000">
              <w:rPr>
                <w:rtl w:val="0"/>
              </w:rPr>
            </w:r>
          </w:p>
        </w:tc>
        <w:tc>
          <w:tcPr/>
          <w:p w:rsidR="00000000" w:rsidDel="00000000" w:rsidP="00000000" w:rsidRDefault="00000000" w:rsidRPr="00000000" w14:paraId="00000CD4">
            <w:pPr>
              <w:jc w:val="left"/>
              <w:rPr/>
            </w:pPr>
            <w:r w:rsidDel="00000000" w:rsidR="00000000" w:rsidRPr="00000000">
              <w:rPr>
                <w:sz w:val="18"/>
                <w:szCs w:val="18"/>
                <w:rtl w:val="0"/>
              </w:rPr>
              <w:t xml:space="preserve">$200K-$500K state cost</w:t>
            </w:r>
            <w:r w:rsidDel="00000000" w:rsidR="00000000" w:rsidRPr="00000000">
              <w:rPr>
                <w:rtl w:val="0"/>
              </w:rPr>
            </w:r>
          </w:p>
        </w:tc>
        <w:tc>
          <w:tcPr/>
          <w:p w:rsidR="00000000" w:rsidDel="00000000" w:rsidP="00000000" w:rsidRDefault="00000000" w:rsidRPr="00000000" w14:paraId="00000CD5">
            <w:pPr>
              <w:jc w:val="left"/>
              <w:rPr/>
            </w:pPr>
            <w:r w:rsidDel="00000000" w:rsidR="00000000" w:rsidRPr="00000000">
              <w:rPr>
                <w:sz w:val="18"/>
                <w:szCs w:val="18"/>
                <w:rtl w:val="0"/>
              </w:rPr>
              <w:t xml:space="preserve">18-24 months</w:t>
            </w:r>
            <w:r w:rsidDel="00000000" w:rsidR="00000000" w:rsidRPr="00000000">
              <w:rPr>
                <w:rtl w:val="0"/>
              </w:rPr>
            </w:r>
          </w:p>
        </w:tc>
        <w:tc>
          <w:tcPr/>
          <w:p w:rsidR="00000000" w:rsidDel="00000000" w:rsidP="00000000" w:rsidRDefault="00000000" w:rsidRPr="00000000" w14:paraId="00000CD6">
            <w:pPr>
              <w:jc w:val="left"/>
              <w:rPr/>
            </w:pPr>
            <w:r w:rsidDel="00000000" w:rsidR="00000000" w:rsidRPr="00000000">
              <w:rPr>
                <w:sz w:val="18"/>
                <w:szCs w:val="18"/>
                <w:rtl w:val="0"/>
              </w:rPr>
              <w:t xml:space="preserve">24-36 months</w:t>
            </w:r>
            <w:r w:rsidDel="00000000" w:rsidR="00000000" w:rsidRPr="00000000">
              <w:rPr>
                <w:rtl w:val="0"/>
              </w:rPr>
            </w:r>
          </w:p>
        </w:tc>
        <w:tc>
          <w:tcPr/>
          <w:p w:rsidR="00000000" w:rsidDel="00000000" w:rsidP="00000000" w:rsidRDefault="00000000" w:rsidRPr="00000000" w14:paraId="00000CD7">
            <w:pPr>
              <w:jc w:val="left"/>
              <w:rPr/>
            </w:pPr>
            <w:r w:rsidDel="00000000" w:rsidR="00000000" w:rsidRPr="00000000">
              <w:rPr>
                <w:sz w:val="18"/>
                <w:szCs w:val="18"/>
                <w:rtl w:val="0"/>
              </w:rPr>
              <w:t xml:space="preserve">Vermont CIN: housing, food, transportation linkage to VHCURES</w:t>
            </w:r>
            <w:r w:rsidDel="00000000" w:rsidR="00000000" w:rsidRPr="00000000">
              <w:rPr>
                <w:rtl w:val="0"/>
              </w:rPr>
            </w:r>
          </w:p>
        </w:tc>
      </w:tr>
      <w:tr>
        <w:trPr>
          <w:cantSplit w:val="0"/>
          <w:tblHeader w:val="0"/>
        </w:trPr>
        <w:tc>
          <w:tcPr/>
          <w:p w:rsidR="00000000" w:rsidDel="00000000" w:rsidP="00000000" w:rsidRDefault="00000000" w:rsidRPr="00000000" w14:paraId="00000CD8">
            <w:pPr>
              <w:jc w:val="left"/>
              <w:rPr/>
            </w:pPr>
            <w:r w:rsidDel="00000000" w:rsidR="00000000" w:rsidRPr="00000000">
              <w:rPr>
                <w:sz w:val="18"/>
                <w:szCs w:val="18"/>
                <w:rtl w:val="0"/>
              </w:rPr>
              <w:t xml:space="preserve">Health equity impact assessment process</w:t>
            </w:r>
            <w:r w:rsidDel="00000000" w:rsidR="00000000" w:rsidRPr="00000000">
              <w:rPr>
                <w:rtl w:val="0"/>
              </w:rPr>
            </w:r>
          </w:p>
        </w:tc>
        <w:tc>
          <w:tcPr/>
          <w:p w:rsidR="00000000" w:rsidDel="00000000" w:rsidP="00000000" w:rsidRDefault="00000000" w:rsidRPr="00000000" w14:paraId="00000CD9">
            <w:pPr>
              <w:jc w:val="left"/>
              <w:rPr/>
            </w:pPr>
            <w:r w:rsidDel="00000000" w:rsidR="00000000" w:rsidRPr="00000000">
              <w:rPr>
                <w:sz w:val="18"/>
                <w:szCs w:val="18"/>
                <w:rtl w:val="0"/>
              </w:rPr>
              <w:t xml:space="preserve">$25K-$50K one-time</w:t>
            </w:r>
            <w:r w:rsidDel="00000000" w:rsidR="00000000" w:rsidRPr="00000000">
              <w:rPr>
                <w:rtl w:val="0"/>
              </w:rPr>
            </w:r>
          </w:p>
        </w:tc>
        <w:tc>
          <w:tcPr/>
          <w:p w:rsidR="00000000" w:rsidDel="00000000" w:rsidP="00000000" w:rsidRDefault="00000000" w:rsidRPr="00000000" w14:paraId="00000CDA">
            <w:pPr>
              <w:jc w:val="left"/>
              <w:rPr/>
            </w:pPr>
            <w:r w:rsidDel="00000000" w:rsidR="00000000" w:rsidRPr="00000000">
              <w:rPr>
                <w:sz w:val="18"/>
                <w:szCs w:val="18"/>
                <w:rtl w:val="0"/>
              </w:rPr>
              <w:t xml:space="preserve">3 months</w:t>
            </w:r>
            <w:r w:rsidDel="00000000" w:rsidR="00000000" w:rsidRPr="00000000">
              <w:rPr>
                <w:rtl w:val="0"/>
              </w:rPr>
            </w:r>
          </w:p>
        </w:tc>
        <w:tc>
          <w:tcPr/>
          <w:p w:rsidR="00000000" w:rsidDel="00000000" w:rsidP="00000000" w:rsidRDefault="00000000" w:rsidRPr="00000000" w14:paraId="00000CDB">
            <w:pPr>
              <w:jc w:val="left"/>
              <w:rPr/>
            </w:pPr>
            <w:r w:rsidDel="00000000" w:rsidR="00000000" w:rsidRPr="00000000">
              <w:rPr>
                <w:sz w:val="18"/>
                <w:szCs w:val="18"/>
                <w:rtl w:val="0"/>
              </w:rPr>
              <w:t xml:space="preserve">Immediate: redesign cost avoidance</w:t>
            </w:r>
            <w:r w:rsidDel="00000000" w:rsidR="00000000" w:rsidRPr="00000000">
              <w:rPr>
                <w:rtl w:val="0"/>
              </w:rPr>
            </w:r>
          </w:p>
        </w:tc>
        <w:tc>
          <w:tcPr/>
          <w:p w:rsidR="00000000" w:rsidDel="00000000" w:rsidP="00000000" w:rsidRDefault="00000000" w:rsidRPr="00000000" w14:paraId="00000CDC">
            <w:pPr>
              <w:jc w:val="left"/>
              <w:rPr/>
            </w:pPr>
            <w:r w:rsidDel="00000000" w:rsidR="00000000" w:rsidRPr="00000000">
              <w:rPr>
                <w:sz w:val="18"/>
                <w:szCs w:val="18"/>
                <w:rtl w:val="0"/>
              </w:rPr>
              <w:t xml:space="preserve">Act 68 HCAC consultation requirement; equity-as-design-constraint</w:t>
            </w:r>
            <w:r w:rsidDel="00000000" w:rsidR="00000000" w:rsidRPr="00000000">
              <w:rPr>
                <w:rtl w:val="0"/>
              </w:rPr>
            </w:r>
          </w:p>
        </w:tc>
      </w:tr>
      <w:tr>
        <w:trPr>
          <w:cantSplit w:val="1"/>
          <w:tblHeader w:val="0"/>
        </w:trPr>
        <w:tc>
          <w:tcPr/>
          <w:p w:rsidR="00000000" w:rsidDel="00000000" w:rsidP="00000000" w:rsidRDefault="00000000" w:rsidRPr="00000000" w14:paraId="00000CDD">
            <w:pPr>
              <w:jc w:val="left"/>
              <w:rPr/>
            </w:pPr>
            <w:r w:rsidDel="00000000" w:rsidR="00000000" w:rsidRPr="00000000">
              <w:rPr>
                <w:sz w:val="18"/>
                <w:szCs w:val="18"/>
                <w:rtl w:val="0"/>
              </w:rPr>
              <w:t xml:space="preserve">Race/ethnicity data quality improvement (VHCURES)</w:t>
            </w:r>
            <w:r w:rsidDel="00000000" w:rsidR="00000000" w:rsidRPr="00000000">
              <w:rPr>
                <w:rtl w:val="0"/>
              </w:rPr>
            </w:r>
          </w:p>
        </w:tc>
        <w:tc>
          <w:tcPr/>
          <w:p w:rsidR="00000000" w:rsidDel="00000000" w:rsidP="00000000" w:rsidRDefault="00000000" w:rsidRPr="00000000" w14:paraId="00000CDE">
            <w:pPr>
              <w:jc w:val="left"/>
              <w:rPr/>
            </w:pPr>
            <w:r w:rsidDel="00000000" w:rsidR="00000000" w:rsidRPr="00000000">
              <w:rPr>
                <w:sz w:val="18"/>
                <w:szCs w:val="18"/>
                <w:rtl w:val="0"/>
              </w:rPr>
              <w:t xml:space="preserve">$20K-$60K annually</w:t>
            </w:r>
            <w:r w:rsidDel="00000000" w:rsidR="00000000" w:rsidRPr="00000000">
              <w:rPr>
                <w:rtl w:val="0"/>
              </w:rPr>
            </w:r>
          </w:p>
        </w:tc>
        <w:tc>
          <w:tcPr/>
          <w:p w:rsidR="00000000" w:rsidDel="00000000" w:rsidP="00000000" w:rsidRDefault="00000000" w:rsidRPr="00000000" w14:paraId="00000CDF">
            <w:pPr>
              <w:jc w:val="left"/>
              <w:rPr/>
            </w:pPr>
            <w:r w:rsidDel="00000000" w:rsidR="00000000" w:rsidRPr="00000000">
              <w:rPr>
                <w:sz w:val="18"/>
                <w:szCs w:val="18"/>
                <w:rtl w:val="0"/>
              </w:rPr>
              <w:t xml:space="preserve">6 months</w:t>
            </w:r>
            <w:r w:rsidDel="00000000" w:rsidR="00000000" w:rsidRPr="00000000">
              <w:rPr>
                <w:rtl w:val="0"/>
              </w:rPr>
            </w:r>
          </w:p>
        </w:tc>
        <w:tc>
          <w:tcPr/>
          <w:p w:rsidR="00000000" w:rsidDel="00000000" w:rsidP="00000000" w:rsidRDefault="00000000" w:rsidRPr="00000000" w14:paraId="00000CE0">
            <w:pPr>
              <w:jc w:val="left"/>
              <w:rPr/>
            </w:pPr>
            <w:r w:rsidDel="00000000" w:rsidR="00000000" w:rsidRPr="00000000">
              <w:rPr>
                <w:sz w:val="18"/>
                <w:szCs w:val="18"/>
                <w:rtl w:val="0"/>
              </w:rPr>
              <w:t xml:space="preserve">12 months</w:t>
            </w:r>
            <w:r w:rsidDel="00000000" w:rsidR="00000000" w:rsidRPr="00000000">
              <w:rPr>
                <w:rtl w:val="0"/>
              </w:rPr>
            </w:r>
          </w:p>
        </w:tc>
        <w:tc>
          <w:tcPr/>
          <w:p w:rsidR="00000000" w:rsidDel="00000000" w:rsidP="00000000" w:rsidRDefault="00000000" w:rsidRPr="00000000" w14:paraId="00000CE1">
            <w:pPr>
              <w:jc w:val="left"/>
              <w:rPr/>
            </w:pPr>
            <w:r w:rsidDel="00000000" w:rsidR="00000000" w:rsidRPr="00000000">
              <w:rPr>
                <w:sz w:val="18"/>
                <w:szCs w:val="18"/>
                <w:rtl w:val="0"/>
              </w:rPr>
              <w:t xml:space="preserve">Vermont VHCURES: incomplete race/ethnicity fields documented in VDH 2025</w:t>
            </w:r>
            <w:r w:rsidDel="00000000" w:rsidR="00000000" w:rsidRPr="00000000">
              <w:rPr>
                <w:rtl w:val="0"/>
              </w:rPr>
            </w:r>
          </w:p>
        </w:tc>
      </w:tr>
    </w:tbl>
    <w:p w:rsidR="00000000" w:rsidDel="00000000" w:rsidP="00000000" w:rsidRDefault="00000000" w:rsidRPr="00000000" w14:paraId="00000CE2">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10.8 — equity imperative implementation matrix. Sources: Vermont Department of Health Health Equity Data Report (January 2025); Act 68 of 2025.</w:t>
      </w:r>
    </w:p>
    <w:p w:rsidR="00000000" w:rsidDel="00000000" w:rsidP="00000000" w:rsidRDefault="00000000" w:rsidRPr="00000000" w14:paraId="00000CE3">
      <w:pPr>
        <w:pStyle w:val="Heading3"/>
        <w:rPr/>
      </w:pPr>
      <w:bookmarkStart w:colFirst="0" w:colLast="0" w:name="_tvcz85iej6j0" w:id="293"/>
      <w:bookmarkEnd w:id="293"/>
      <w:r w:rsidDel="00000000" w:rsidR="00000000" w:rsidRPr="00000000">
        <w:rPr>
          <w:color w:val="161b22"/>
          <w:rtl w:val="0"/>
        </w:rPr>
        <w:t xml:space="preserve">10.12.1  </w:t>
      </w:r>
      <w:r w:rsidDel="00000000" w:rsidR="00000000" w:rsidRPr="00000000">
        <w:rPr>
          <w:b w:val="1"/>
          <w:bCs w:val="1"/>
          <w:color w:val="161b22"/>
          <w:rtl w:val="0"/>
        </w:rPr>
        <w:t xml:space="preserve">The Data Collection Challenge — Getting Demographic Data Right</w:t>
      </w:r>
      <w:r w:rsidDel="00000000" w:rsidR="00000000" w:rsidRPr="00000000">
        <w:rPr>
          <w:rtl w:val="0"/>
        </w:rPr>
      </w:r>
    </w:p>
    <w:p w:rsidR="00000000" w:rsidDel="00000000" w:rsidP="00000000" w:rsidRDefault="00000000" w:rsidRPr="00000000" w14:paraId="00000CE4">
      <w:pPr>
        <w:rPr/>
      </w:pPr>
      <w:r w:rsidDel="00000000" w:rsidR="00000000" w:rsidRPr="00000000">
        <w:rPr>
          <w:rtl w:val="0"/>
        </w:rPr>
        <w:t xml:space="preserve">Stratified HEDIS measurement requires race/ethnicity and other demographic data at the individual patient level. This is where Vermont’s equity measurement infrastructure has a specific gap: race/ethnicity data in VHCURES is incomplete. Claims data from commercial insurers typically lacks race/ethnicity fields; Medicare added race/ethnicity data collection more recently; Medicaid data has the most complete demographic information.</w:t>
      </w:r>
    </w:p>
    <w:p w:rsidR="00000000" w:rsidDel="00000000" w:rsidP="00000000" w:rsidRDefault="00000000" w:rsidRPr="00000000" w14:paraId="00000CE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 has two approaches to closing the race/ethnicity data gap: direct collection at the point of care (NCQA standards require plans and PCMH practices to collect and report patient demographic data) and indirect imputation using validated geocoding methods (the RAND-BISG method imputes race/ethnicity probability from last name and census block characteristics). Vermont’s Blueprint for Health practices and FQHCs are the primary settings for direct demographic data collection; the coverage of this data for the broader Vermont population depends on VHCURES reporting requirements being strengthened.</w:t>
      </w:r>
    </w:p>
    <w:p w:rsidR="00000000" w:rsidDel="00000000" w:rsidP="00000000" w:rsidRDefault="00000000" w:rsidRPr="00000000" w14:paraId="00000CE6">
      <w:pPr>
        <w:pStyle w:val="Heading2"/>
        <w:pBdr>
          <w:top w:color="c9d2df" w:space="10" w:sz="6" w:val="single"/>
        </w:pBdr>
        <w:rPr/>
      </w:pPr>
      <w:bookmarkStart w:colFirst="0" w:colLast="0" w:name="_tw4xrqr8mgvp" w:id="294"/>
      <w:bookmarkEnd w:id="294"/>
      <w:r w:rsidDel="00000000" w:rsidR="00000000" w:rsidRPr="00000000">
        <w:rPr>
          <w:color w:val="161b22"/>
          <w:rtl w:val="0"/>
        </w:rPr>
        <w:t xml:space="preserve">10.13  </w:t>
      </w:r>
      <w:r w:rsidDel="00000000" w:rsidR="00000000" w:rsidRPr="00000000">
        <w:rPr>
          <w:b w:val="1"/>
          <w:bCs w:val="1"/>
          <w:color w:val="161b22"/>
          <w:rtl w:val="0"/>
        </w:rPr>
        <w:t xml:space="preserve">The HEROI Framework — A Composite Equity Score</w:t>
      </w:r>
      <w:r w:rsidDel="00000000" w:rsidR="00000000" w:rsidRPr="00000000">
        <w:rPr>
          <w:rtl w:val="0"/>
        </w:rPr>
      </w:r>
    </w:p>
    <w:p w:rsidR="00000000" w:rsidDel="00000000" w:rsidP="00000000" w:rsidRDefault="00000000" w:rsidRPr="00000000" w14:paraId="00000CE7">
      <w:pPr>
        <w:rPr/>
      </w:pPr>
      <w:r w:rsidDel="00000000" w:rsidR="00000000" w:rsidRPr="00000000">
        <w:rPr>
          <w:rtl w:val="0"/>
        </w:rPr>
        <w:t xml:space="preserve">The Health Equity Return on Investment (HEROI) framework is the Health Equity Studio’s proprietary approach to equity performance measurement for healthcare organizations operating in value-based care environments. HEROI addresses a specific problem in equity measurement: disparities exist across multiple dimensions simultaneously, and an organization that closes one disparity while widening another may show no improvement on any individual metric while its overall equity performance has not improved.</w:t>
      </w:r>
    </w:p>
    <w:p w:rsidR="00000000" w:rsidDel="00000000" w:rsidP="00000000" w:rsidRDefault="00000000" w:rsidRPr="00000000" w14:paraId="00000CE8">
      <w:pPr>
        <w:pStyle w:val="Heading3"/>
        <w:rPr/>
      </w:pPr>
      <w:bookmarkStart w:colFirst="0" w:colLast="0" w:name="_hdrjxec78tjc" w:id="295"/>
      <w:bookmarkEnd w:id="295"/>
      <w:r w:rsidDel="00000000" w:rsidR="00000000" w:rsidRPr="00000000">
        <w:rPr>
          <w:color w:val="161b22"/>
          <w:rtl w:val="0"/>
        </w:rPr>
        <w:t xml:space="preserve">10.13.1  </w:t>
      </w:r>
      <w:r w:rsidDel="00000000" w:rsidR="00000000" w:rsidRPr="00000000">
        <w:rPr>
          <w:b w:val="1"/>
          <w:bCs w:val="1"/>
          <w:color w:val="161b22"/>
          <w:rtl w:val="0"/>
        </w:rPr>
        <w:t xml:space="preserve">HEROI Components</w:t>
      </w:r>
      <w:r w:rsidDel="00000000" w:rsidR="00000000" w:rsidRPr="00000000">
        <w:rPr>
          <w:rtl w:val="0"/>
        </w:rPr>
      </w:r>
    </w:p>
    <w:p w:rsidR="00000000" w:rsidDel="00000000" w:rsidP="00000000" w:rsidRDefault="00000000" w:rsidRPr="00000000" w14:paraId="00000CE9">
      <w:pPr>
        <w:rPr/>
      </w:pPr>
      <w:r w:rsidDel="00000000" w:rsidR="00000000" w:rsidRPr="00000000">
        <w:rPr>
          <w:rtl w:val="0"/>
        </w:rPr>
        <w:t xml:space="preserve">The HEROI composite score is calculated across five equity dimensions, each weighted by its relative health impact and the strength of evidence for interventions that can address it:</w:t>
      </w:r>
    </w:p>
    <w:p w:rsidR="00000000" w:rsidDel="00000000" w:rsidP="00000000" w:rsidRDefault="00000000" w:rsidRPr="00000000" w14:paraId="00000CEA">
      <w:pPr>
        <w:keepNext w:val="0"/>
        <w:keepLines w:val="0"/>
        <w:numPr>
          <w:ilvl w:val="0"/>
          <w:numId w:val="13"/>
        </w:numPr>
        <w:ind w:left="720" w:hanging="360"/>
        <w:rPr/>
      </w:pPr>
      <w:r w:rsidDel="00000000" w:rsidR="00000000" w:rsidRPr="00000000">
        <w:rPr>
          <w:rtl w:val="0"/>
        </w:rPr>
        <w:t xml:space="preserve">Access equity score (25% weight): Measures the gap in primary care, specialty care, and emergency care utilization between advantaged and disadvantaged subpopulations, stratified by race/ethnicity, income, and geography. Vermont focus: Northeast Kingdom vs. Burlington primary care access; BIPOC primary care provider relationship rates.</w:t>
      </w:r>
    </w:p>
    <w:p w:rsidR="00000000" w:rsidDel="00000000" w:rsidP="00000000" w:rsidRDefault="00000000" w:rsidRPr="00000000" w14:paraId="00000CEB">
      <w:pPr>
        <w:keepNext w:val="0"/>
        <w:keepLines w:val="0"/>
        <w:numPr>
          <w:ilvl w:val="0"/>
          <w:numId w:val="13"/>
        </w:numPr>
        <w:ind w:left="720" w:hanging="360"/>
        <w:rPr/>
      </w:pPr>
      <w:r w:rsidDel="00000000" w:rsidR="00000000" w:rsidRPr="00000000">
        <w:rPr>
          <w:rtl w:val="0"/>
        </w:rPr>
        <w:t xml:space="preserve">Quality equity score (25% weight): Measures the gap in HEDIS quality measure performance between advantaged and disadvantaged subpopulations for the top 10 chronic disease management measures. Vermont focus: diabetes control, hypertension control, and preventive care rates stratified by income and race/ethnicity.</w:t>
      </w:r>
    </w:p>
    <w:p w:rsidR="00000000" w:rsidDel="00000000" w:rsidP="00000000" w:rsidRDefault="00000000" w:rsidRPr="00000000" w14:paraId="00000CEC">
      <w:pPr>
        <w:keepNext w:val="0"/>
        <w:keepLines w:val="0"/>
        <w:numPr>
          <w:ilvl w:val="0"/>
          <w:numId w:val="13"/>
        </w:numPr>
        <w:ind w:left="720" w:hanging="360"/>
        <w:rPr/>
      </w:pPr>
      <w:r w:rsidDel="00000000" w:rsidR="00000000" w:rsidRPr="00000000">
        <w:rPr>
          <w:rtl w:val="0"/>
        </w:rPr>
        <w:t xml:space="preserve">Outcome equity score (25% weight): Measures the gap in utilization outcomes — avoidable hospitalizations, ED visits, 30-day readmissions — between subpopulations. Vermont focus: mental health and SUD crisis ED presentation rates by county; readmission rates by Medicaid vs. commercial payer status.</w:t>
      </w:r>
    </w:p>
    <w:p w:rsidR="00000000" w:rsidDel="00000000" w:rsidP="00000000" w:rsidRDefault="00000000" w:rsidRPr="00000000" w14:paraId="00000CED">
      <w:pPr>
        <w:keepNext w:val="0"/>
        <w:keepLines w:val="0"/>
        <w:numPr>
          <w:ilvl w:val="0"/>
          <w:numId w:val="13"/>
        </w:numPr>
        <w:ind w:left="720" w:hanging="360"/>
        <w:rPr/>
      </w:pPr>
      <w:r w:rsidDel="00000000" w:rsidR="00000000" w:rsidRPr="00000000">
        <w:rPr>
          <w:rtl w:val="0"/>
        </w:rPr>
        <w:t xml:space="preserve">SDOH burden score (15% weight): Measures the prevalence of health-related social needs in the organization’s attributed population, stratified by demographics, and the completeness of SDOH screening and navigation. Vermont focus: HRSN screening completion rates by practice location; community resource referral completion rates.</w:t>
      </w:r>
    </w:p>
    <w:p w:rsidR="00000000" w:rsidDel="00000000" w:rsidP="00000000" w:rsidRDefault="00000000" w:rsidRPr="00000000" w14:paraId="00000CEE">
      <w:pPr>
        <w:keepLines w:val="0"/>
        <w:numPr>
          <w:ilvl w:val="0"/>
          <w:numId w:val="13"/>
        </w:numPr>
        <w:ind w:left="720" w:hanging="360"/>
        <w:rPr/>
      </w:pPr>
      <w:r w:rsidDel="00000000" w:rsidR="00000000" w:rsidRPr="00000000">
        <w:rPr>
          <w:rtl w:val="0"/>
        </w:rPr>
        <w:t xml:space="preserve">Trust and engagement score (10% weight): Measures patient experience across demographic subgroups using CAHPS survey data stratified by race/ethnicity and income. Vermont focus: CAHPS disparity scores for BIPOC Vermonters; patient-reported discrimination experiences in clinical settings.</w:t>
      </w:r>
    </w:p>
    <w:p w:rsidR="00000000" w:rsidDel="00000000" w:rsidP="00000000" w:rsidRDefault="00000000" w:rsidRPr="00000000" w14:paraId="00000CEF">
      <w:pPr>
        <w:rPr/>
      </w:pPr>
      <w:r w:rsidDel="00000000" w:rsidR="00000000" w:rsidRPr="00000000">
        <w:rPr>
          <w:rtl w:val="0"/>
        </w:rPr>
        <w:t xml:space="preserve">A HEROI score of 80+ indicates an organization achieving equity across all five dimensions. A score of 60-79 indicates material disparities in one or more dimensions requiring targeted intervention. Below 60 indicates pervasive disparities that require comprehensive equity program redesign. Vermont’s statewide HEROI score — calculated from VHCURES and Blueprint data — has not been formally computed; the analytics vendor procurement underway will enable this calculation.</w:t>
      </w:r>
    </w:p>
    <w:p w:rsidR="00000000" w:rsidDel="00000000" w:rsidP="00000000" w:rsidRDefault="00000000" w:rsidRPr="00000000" w14:paraId="00000CF0">
      <w:pPr>
        <w:pStyle w:val="Heading2"/>
        <w:pBdr>
          <w:top w:color="c9d2df" w:space="10" w:sz="6" w:val="single"/>
        </w:pBdr>
        <w:rPr/>
      </w:pPr>
      <w:bookmarkStart w:colFirst="0" w:colLast="0" w:name="_d1g0xo2alj8a" w:id="296"/>
      <w:bookmarkEnd w:id="296"/>
      <w:r w:rsidDel="00000000" w:rsidR="00000000" w:rsidRPr="00000000">
        <w:rPr>
          <w:color w:val="161b22"/>
          <w:rtl w:val="0"/>
        </w:rPr>
        <w:t xml:space="preserve">10.14  </w:t>
      </w:r>
      <w:r w:rsidDel="00000000" w:rsidR="00000000" w:rsidRPr="00000000">
        <w:rPr>
          <w:b w:val="1"/>
          <w:bCs w:val="1"/>
          <w:color w:val="161b22"/>
          <w:rtl w:val="0"/>
        </w:rPr>
        <w:t xml:space="preserve">Root Cause Analytics — Matching Interventions to Causes</w:t>
      </w:r>
      <w:r w:rsidDel="00000000" w:rsidR="00000000" w:rsidRPr="00000000">
        <w:rPr>
          <w:rtl w:val="0"/>
        </w:rPr>
      </w:r>
    </w:p>
    <w:p w:rsidR="00000000" w:rsidDel="00000000" w:rsidP="00000000" w:rsidRDefault="00000000" w:rsidRPr="00000000" w14:paraId="00000CF1">
      <w:pPr>
        <w:rPr/>
      </w:pPr>
      <w:r w:rsidDel="00000000" w:rsidR="00000000" w:rsidRPr="00000000">
        <w:rPr>
          <w:rtl w:val="0"/>
        </w:rPr>
        <w:t xml:space="preserve">The most common failure in health equity intervention design is treating all disparities as if they have the same cause. A disparity in diabetes control rates between white and Black Vermont adults has a different root cause structure than a disparity in primary care access between Chittenden County and Essex County residents — and requires a different intervention. The five-category root cause taxonomy introduced earlier in this chapter (geographic access, social needs, clinical practice variation, coverage barriers, trust and engagement) provides the structure for matching interventions to causes.</w:t>
      </w:r>
    </w:p>
    <w:p w:rsidR="00000000" w:rsidDel="00000000" w:rsidP="00000000" w:rsidRDefault="00000000" w:rsidRPr="00000000" w14:paraId="00000CF2">
      <w:pPr>
        <w:pStyle w:val="Heading3"/>
        <w:rPr/>
      </w:pPr>
      <w:bookmarkStart w:colFirst="0" w:colLast="0" w:name="_lgps5u8u35j1" w:id="297"/>
      <w:bookmarkEnd w:id="297"/>
      <w:r w:rsidDel="00000000" w:rsidR="00000000" w:rsidRPr="00000000">
        <w:rPr>
          <w:color w:val="161b22"/>
          <w:rtl w:val="0"/>
        </w:rPr>
        <w:t xml:space="preserve">10.14.1  </w:t>
      </w:r>
      <w:r w:rsidDel="00000000" w:rsidR="00000000" w:rsidRPr="00000000">
        <w:rPr>
          <w:b w:val="1"/>
          <w:bCs w:val="1"/>
          <w:color w:val="161b22"/>
          <w:rtl w:val="0"/>
        </w:rPr>
        <w:t xml:space="preserve">The Disparity Decomposition Method</w:t>
      </w:r>
      <w:r w:rsidDel="00000000" w:rsidR="00000000" w:rsidRPr="00000000">
        <w:rPr>
          <w:rtl w:val="0"/>
        </w:rPr>
      </w:r>
    </w:p>
    <w:p w:rsidR="00000000" w:rsidDel="00000000" w:rsidP="00000000" w:rsidRDefault="00000000" w:rsidRPr="00000000" w14:paraId="00000CF3">
      <w:pPr>
        <w:rPr/>
      </w:pPr>
      <w:r w:rsidDel="00000000" w:rsidR="00000000" w:rsidRPr="00000000">
        <w:rPr>
          <w:rtl w:val="0"/>
        </w:rPr>
        <w:t xml:space="preserve">The disparity decomposition method breaks a measured disparity into its constituent causes by applying statistical decomposition techniques to population-level data. The method answers the question: of the observed gap in outcome X between group A and group B, how much is attributable to differences in coverage rates, differences in primary care access, differences in clinical quality, and differences in SDOH burden?</w:t>
      </w:r>
    </w:p>
    <w:p w:rsidR="00000000" w:rsidDel="00000000" w:rsidP="00000000" w:rsidRDefault="00000000" w:rsidRPr="00000000" w14:paraId="00000CF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For Vermont’s diabetes control disparity — the 22% of Blueprint-attributed diabetic patients with HbA1c not under control, with statistically higher rates among Medicaid patients and rural patients — the decomposition analysis would estimate what share of the disparity is attributable to medication adherence failures (addressable through pharmacy access and MedReconciliation programs), care management gap (addressable through CoCM integration), SDOH burden (addressable through CHT navigation), and primary care access limitations (addressable through Blueprint expansion).</w:t>
      </w:r>
    </w:p>
    <w:p w:rsidR="00000000" w:rsidDel="00000000" w:rsidP="00000000" w:rsidRDefault="00000000" w:rsidRPr="00000000" w14:paraId="00000CF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practical value of decomposition is not statistical precision — it is intervention targeting. An equity program that invests in care management for a disparity driven primarily by medication access barriers will produce minimal results. An equity program that correctly identifies medication access as the primary driver and invests in pharmacy co-location, medication assistance programs, and automated refill reminders will close the gap efficiently.</w:t>
      </w:r>
    </w:p>
    <w:p w:rsidR="00000000" w:rsidDel="00000000" w:rsidP="00000000" w:rsidRDefault="00000000" w:rsidRPr="00000000" w14:paraId="00000CF6">
      <w:pPr>
        <w:pStyle w:val="Heading3"/>
        <w:keepNext w:val="0"/>
        <w:rPr/>
      </w:pPr>
      <w:bookmarkStart w:colFirst="0" w:colLast="0" w:name="_7fppdvt7gan6" w:id="298"/>
      <w:bookmarkEnd w:id="298"/>
      <w:r w:rsidDel="00000000" w:rsidR="00000000" w:rsidRPr="00000000">
        <w:rPr>
          <w:color w:val="161b22"/>
          <w:rtl w:val="0"/>
        </w:rPr>
        <w:t xml:space="preserve">10.14.2  </w:t>
      </w:r>
      <w:r w:rsidDel="00000000" w:rsidR="00000000" w:rsidRPr="00000000">
        <w:rPr>
          <w:b w:val="1"/>
          <w:bCs w:val="1"/>
          <w:color w:val="161b22"/>
          <w:rtl w:val="0"/>
        </w:rPr>
        <w:t xml:space="preserve">The Five-Step Disparity Closure Process</w:t>
      </w:r>
      <w:r w:rsidDel="00000000" w:rsidR="00000000" w:rsidRPr="00000000">
        <w:rPr>
          <w:rtl w:val="0"/>
        </w:rPr>
      </w:r>
    </w:p>
    <w:p w:rsidR="00000000" w:rsidDel="00000000" w:rsidP="00000000" w:rsidRDefault="00000000" w:rsidRPr="00000000" w14:paraId="00000CF7">
      <w:pPr>
        <w:keepNext w:val="0"/>
        <w:rPr/>
      </w:pPr>
      <w:r w:rsidDel="00000000" w:rsidR="00000000" w:rsidRPr="00000000">
        <w:rPr>
          <w:rtl w:val="0"/>
        </w:rPr>
        <w:t xml:space="preserve">The Health Equity Studio implements the following five-step disparity closure process for client organizations:</w:t>
      </w:r>
    </w:p>
    <w:tbl>
      <w:tblPr>
        <w:tblStyle w:val="Table129"/>
        <w:tblW w:w="9069.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694"/>
        <w:gridCol w:w="2990"/>
        <w:gridCol w:w="1395"/>
        <w:gridCol w:w="2990"/>
        <w:tblGridChange w:id="0">
          <w:tblGrid>
            <w:gridCol w:w="1694"/>
            <w:gridCol w:w="2990"/>
            <w:gridCol w:w="1395"/>
            <w:gridCol w:w="2990"/>
          </w:tblGrid>
        </w:tblGridChange>
      </w:tblGrid>
      <w:tr>
        <w:trPr>
          <w:cantSplit w:val="1"/>
          <w:tblHeader w:val="1"/>
        </w:trPr>
        <w:tc>
          <w:tcPr>
            <w:shd w:fill="1b3a6b" w:val="clear"/>
          </w:tcPr>
          <w:p w:rsidR="00000000" w:rsidDel="00000000" w:rsidP="00000000" w:rsidRDefault="00000000" w:rsidRPr="00000000" w14:paraId="00000CF8">
            <w:pPr>
              <w:jc w:val="left"/>
              <w:rPr/>
            </w:pPr>
            <w:r w:rsidDel="00000000" w:rsidR="00000000" w:rsidRPr="00000000">
              <w:rPr>
                <w:b w:val="1"/>
                <w:bCs w:val="1"/>
                <w:color w:val="ffffff"/>
                <w:sz w:val="18"/>
                <w:szCs w:val="18"/>
                <w:rtl w:val="0"/>
              </w:rPr>
              <w:t xml:space="preserve">Step</w:t>
            </w:r>
            <w:r w:rsidDel="00000000" w:rsidR="00000000" w:rsidRPr="00000000">
              <w:rPr>
                <w:rtl w:val="0"/>
              </w:rPr>
            </w:r>
          </w:p>
        </w:tc>
        <w:tc>
          <w:tcPr>
            <w:shd w:fill="1b3a6b" w:val="clear"/>
          </w:tcPr>
          <w:p w:rsidR="00000000" w:rsidDel="00000000" w:rsidP="00000000" w:rsidRDefault="00000000" w:rsidRPr="00000000" w14:paraId="00000CF9">
            <w:pPr>
              <w:jc w:val="left"/>
              <w:rPr/>
            </w:pPr>
            <w:r w:rsidDel="00000000" w:rsidR="00000000" w:rsidRPr="00000000">
              <w:rPr>
                <w:b w:val="1"/>
                <w:bCs w:val="1"/>
                <w:color w:val="ffffff"/>
                <w:sz w:val="18"/>
                <w:szCs w:val="18"/>
                <w:rtl w:val="0"/>
              </w:rPr>
              <w:t xml:space="preserve">Action</w:t>
            </w:r>
            <w:r w:rsidDel="00000000" w:rsidR="00000000" w:rsidRPr="00000000">
              <w:rPr>
                <w:rtl w:val="0"/>
              </w:rPr>
            </w:r>
          </w:p>
        </w:tc>
        <w:tc>
          <w:tcPr>
            <w:shd w:fill="1b3a6b" w:val="clear"/>
          </w:tcPr>
          <w:p w:rsidR="00000000" w:rsidDel="00000000" w:rsidP="00000000" w:rsidRDefault="00000000" w:rsidRPr="00000000" w14:paraId="00000CFA">
            <w:pPr>
              <w:jc w:val="left"/>
              <w:rPr/>
            </w:pPr>
            <w:r w:rsidDel="00000000" w:rsidR="00000000" w:rsidRPr="00000000">
              <w:rPr>
                <w:b w:val="1"/>
                <w:bCs w:val="1"/>
                <w:color w:val="ffffff"/>
                <w:sz w:val="18"/>
                <w:szCs w:val="18"/>
                <w:rtl w:val="0"/>
              </w:rPr>
              <w:t xml:space="preserve">Time investment</w:t>
            </w:r>
            <w:r w:rsidDel="00000000" w:rsidR="00000000" w:rsidRPr="00000000">
              <w:rPr>
                <w:rtl w:val="0"/>
              </w:rPr>
            </w:r>
          </w:p>
        </w:tc>
        <w:tc>
          <w:tcPr>
            <w:shd w:fill="1b3a6b" w:val="clear"/>
          </w:tcPr>
          <w:p w:rsidR="00000000" w:rsidDel="00000000" w:rsidP="00000000" w:rsidRDefault="00000000" w:rsidRPr="00000000" w14:paraId="00000CFB">
            <w:pPr>
              <w:jc w:val="left"/>
              <w:rPr/>
            </w:pPr>
            <w:r w:rsidDel="00000000" w:rsidR="00000000" w:rsidRPr="00000000">
              <w:rPr>
                <w:b w:val="1"/>
                <w:bCs w:val="1"/>
                <w:color w:val="ffffff"/>
                <w:sz w:val="18"/>
                <w:szCs w:val="18"/>
                <w:rtl w:val="0"/>
              </w:rPr>
              <w:t xml:space="preserve">Vermont application</w:t>
            </w:r>
            <w:r w:rsidDel="00000000" w:rsidR="00000000" w:rsidRPr="00000000">
              <w:rPr>
                <w:rtl w:val="0"/>
              </w:rPr>
            </w:r>
          </w:p>
        </w:tc>
      </w:tr>
      <w:tr>
        <w:trPr>
          <w:cantSplit w:val="1"/>
          <w:tblHeader w:val="0"/>
        </w:trPr>
        <w:tc>
          <w:tcPr/>
          <w:p w:rsidR="00000000" w:rsidDel="00000000" w:rsidP="00000000" w:rsidRDefault="00000000" w:rsidRPr="00000000" w14:paraId="00000CFC">
            <w:pPr>
              <w:jc w:val="left"/>
              <w:rPr/>
            </w:pPr>
            <w:r w:rsidDel="00000000" w:rsidR="00000000" w:rsidRPr="00000000">
              <w:rPr>
                <w:sz w:val="18"/>
                <w:szCs w:val="18"/>
                <w:rtl w:val="0"/>
              </w:rPr>
              <w:t xml:space="preserve">1. Baseline stratification</w:t>
            </w:r>
            <w:r w:rsidDel="00000000" w:rsidR="00000000" w:rsidRPr="00000000">
              <w:rPr>
                <w:rtl w:val="0"/>
              </w:rPr>
            </w:r>
          </w:p>
        </w:tc>
        <w:tc>
          <w:tcPr/>
          <w:p w:rsidR="00000000" w:rsidDel="00000000" w:rsidP="00000000" w:rsidRDefault="00000000" w:rsidRPr="00000000" w14:paraId="00000CFD">
            <w:pPr>
              <w:jc w:val="left"/>
              <w:rPr/>
            </w:pPr>
            <w:r w:rsidDel="00000000" w:rsidR="00000000" w:rsidRPr="00000000">
              <w:rPr>
                <w:sz w:val="18"/>
                <w:szCs w:val="18"/>
                <w:rtl w:val="0"/>
              </w:rPr>
              <w:t xml:space="preserve">Calculate current HEROI score and identify the three largest measured disparities across all five equity dimensions</w:t>
            </w:r>
            <w:r w:rsidDel="00000000" w:rsidR="00000000" w:rsidRPr="00000000">
              <w:rPr>
                <w:rtl w:val="0"/>
              </w:rPr>
            </w:r>
          </w:p>
        </w:tc>
        <w:tc>
          <w:tcPr/>
          <w:p w:rsidR="00000000" w:rsidDel="00000000" w:rsidP="00000000" w:rsidRDefault="00000000" w:rsidRPr="00000000" w14:paraId="00000CFE">
            <w:pPr>
              <w:jc w:val="left"/>
              <w:rPr/>
            </w:pPr>
            <w:r w:rsidDel="00000000" w:rsidR="00000000" w:rsidRPr="00000000">
              <w:rPr>
                <w:sz w:val="18"/>
                <w:szCs w:val="18"/>
                <w:rtl w:val="0"/>
              </w:rPr>
              <w:t xml:space="preserve">2-4 weeks with adequate data</w:t>
            </w:r>
            <w:r w:rsidDel="00000000" w:rsidR="00000000" w:rsidRPr="00000000">
              <w:rPr>
                <w:rtl w:val="0"/>
              </w:rPr>
            </w:r>
          </w:p>
        </w:tc>
        <w:tc>
          <w:tcPr/>
          <w:p w:rsidR="00000000" w:rsidDel="00000000" w:rsidP="00000000" w:rsidRDefault="00000000" w:rsidRPr="00000000" w14:paraId="00000CFF">
            <w:pPr>
              <w:jc w:val="left"/>
              <w:rPr/>
            </w:pPr>
            <w:r w:rsidDel="00000000" w:rsidR="00000000" w:rsidRPr="00000000">
              <w:rPr>
                <w:sz w:val="18"/>
                <w:szCs w:val="18"/>
                <w:rtl w:val="0"/>
              </w:rPr>
              <w:t xml:space="preserve">VHCURES stratification analysis; Blueprint equity dashboard; VDH BRFSS county-level analysis for Northeast Kingdom vs. state average gaps</w:t>
            </w:r>
            <w:r w:rsidDel="00000000" w:rsidR="00000000" w:rsidRPr="00000000">
              <w:rPr>
                <w:rtl w:val="0"/>
              </w:rPr>
            </w:r>
          </w:p>
        </w:tc>
      </w:tr>
      <w:tr>
        <w:trPr>
          <w:cantSplit w:val="0"/>
          <w:tblHeader w:val="0"/>
        </w:trPr>
        <w:tc>
          <w:tcPr/>
          <w:p w:rsidR="00000000" w:rsidDel="00000000" w:rsidP="00000000" w:rsidRDefault="00000000" w:rsidRPr="00000000" w14:paraId="00000D00">
            <w:pPr>
              <w:jc w:val="left"/>
              <w:rPr/>
            </w:pPr>
            <w:r w:rsidDel="00000000" w:rsidR="00000000" w:rsidRPr="00000000">
              <w:rPr>
                <w:sz w:val="18"/>
                <w:szCs w:val="18"/>
                <w:rtl w:val="0"/>
              </w:rPr>
              <w:t xml:space="preserve">2. Root cause attribution</w:t>
            </w:r>
            <w:r w:rsidDel="00000000" w:rsidR="00000000" w:rsidRPr="00000000">
              <w:rPr>
                <w:rtl w:val="0"/>
              </w:rPr>
            </w:r>
          </w:p>
        </w:tc>
        <w:tc>
          <w:tcPr/>
          <w:p w:rsidR="00000000" w:rsidDel="00000000" w:rsidP="00000000" w:rsidRDefault="00000000" w:rsidRPr="00000000" w14:paraId="00000D01">
            <w:pPr>
              <w:jc w:val="left"/>
              <w:rPr/>
            </w:pPr>
            <w:r w:rsidDel="00000000" w:rsidR="00000000" w:rsidRPr="00000000">
              <w:rPr>
                <w:sz w:val="18"/>
                <w:szCs w:val="18"/>
                <w:rtl w:val="0"/>
              </w:rPr>
              <w:t xml:space="preserve">For each identified disparity, apply decomposition analysis to estimate the proportional contribution of each root cause category (access, social needs, clinical variation, coverage, trust)</w:t>
            </w:r>
            <w:r w:rsidDel="00000000" w:rsidR="00000000" w:rsidRPr="00000000">
              <w:rPr>
                <w:rtl w:val="0"/>
              </w:rPr>
            </w:r>
          </w:p>
        </w:tc>
        <w:tc>
          <w:tcPr/>
          <w:p w:rsidR="00000000" w:rsidDel="00000000" w:rsidP="00000000" w:rsidRDefault="00000000" w:rsidRPr="00000000" w14:paraId="00000D02">
            <w:pPr>
              <w:jc w:val="left"/>
              <w:rPr/>
            </w:pPr>
            <w:r w:rsidDel="00000000" w:rsidR="00000000" w:rsidRPr="00000000">
              <w:rPr>
                <w:sz w:val="18"/>
                <w:szCs w:val="18"/>
                <w:rtl w:val="0"/>
              </w:rPr>
              <w:t xml:space="preserve">4-6 weeks</w:t>
            </w:r>
            <w:r w:rsidDel="00000000" w:rsidR="00000000" w:rsidRPr="00000000">
              <w:rPr>
                <w:rtl w:val="0"/>
              </w:rPr>
            </w:r>
          </w:p>
        </w:tc>
        <w:tc>
          <w:tcPr/>
          <w:p w:rsidR="00000000" w:rsidDel="00000000" w:rsidP="00000000" w:rsidRDefault="00000000" w:rsidRPr="00000000" w14:paraId="00000D03">
            <w:pPr>
              <w:jc w:val="left"/>
              <w:rPr/>
            </w:pPr>
            <w:r w:rsidDel="00000000" w:rsidR="00000000" w:rsidRPr="00000000">
              <w:rPr>
                <w:sz w:val="18"/>
                <w:szCs w:val="18"/>
                <w:rtl w:val="0"/>
              </w:rPr>
              <w:t xml:space="preserve">Survey BIPOC patients and Northeast Kingdom residents to supplement claims-based decomposition; conduct focus groups with CHT staff about observed barriers</w:t>
            </w:r>
            <w:r w:rsidDel="00000000" w:rsidR="00000000" w:rsidRPr="00000000">
              <w:rPr>
                <w:rtl w:val="0"/>
              </w:rPr>
            </w:r>
          </w:p>
        </w:tc>
      </w:tr>
      <w:tr>
        <w:trPr>
          <w:cantSplit w:val="0"/>
          <w:tblHeader w:val="0"/>
        </w:trPr>
        <w:tc>
          <w:tcPr/>
          <w:p w:rsidR="00000000" w:rsidDel="00000000" w:rsidP="00000000" w:rsidRDefault="00000000" w:rsidRPr="00000000" w14:paraId="00000D04">
            <w:pPr>
              <w:jc w:val="left"/>
              <w:rPr/>
            </w:pPr>
            <w:r w:rsidDel="00000000" w:rsidR="00000000" w:rsidRPr="00000000">
              <w:rPr>
                <w:sz w:val="18"/>
                <w:szCs w:val="18"/>
                <w:rtl w:val="0"/>
              </w:rPr>
              <w:t xml:space="preserve">3. Intervention portfolio design</w:t>
            </w:r>
            <w:r w:rsidDel="00000000" w:rsidR="00000000" w:rsidRPr="00000000">
              <w:rPr>
                <w:rtl w:val="0"/>
              </w:rPr>
            </w:r>
          </w:p>
        </w:tc>
        <w:tc>
          <w:tcPr/>
          <w:p w:rsidR="00000000" w:rsidDel="00000000" w:rsidP="00000000" w:rsidRDefault="00000000" w:rsidRPr="00000000" w14:paraId="00000D05">
            <w:pPr>
              <w:jc w:val="left"/>
              <w:rPr/>
            </w:pPr>
            <w:r w:rsidDel="00000000" w:rsidR="00000000" w:rsidRPr="00000000">
              <w:rPr>
                <w:sz w:val="18"/>
                <w:szCs w:val="18"/>
                <w:rtl w:val="0"/>
              </w:rPr>
              <w:t xml:space="preserve">For each major root cause, select evidence-based interventions matched to root cause type and population. Match investment size to root cause contribution (don’t fund transportation programs for a disparity primarily driven by clinical variation).</w:t>
            </w:r>
            <w:r w:rsidDel="00000000" w:rsidR="00000000" w:rsidRPr="00000000">
              <w:rPr>
                <w:rtl w:val="0"/>
              </w:rPr>
            </w:r>
          </w:p>
        </w:tc>
        <w:tc>
          <w:tcPr/>
          <w:p w:rsidR="00000000" w:rsidDel="00000000" w:rsidP="00000000" w:rsidRDefault="00000000" w:rsidRPr="00000000" w14:paraId="00000D06">
            <w:pPr>
              <w:jc w:val="left"/>
              <w:rPr/>
            </w:pPr>
            <w:r w:rsidDel="00000000" w:rsidR="00000000" w:rsidRPr="00000000">
              <w:rPr>
                <w:sz w:val="18"/>
                <w:szCs w:val="18"/>
                <w:rtl w:val="0"/>
              </w:rPr>
              <w:t xml:space="preserve">2-4 weeks</w:t>
            </w:r>
            <w:r w:rsidDel="00000000" w:rsidR="00000000" w:rsidRPr="00000000">
              <w:rPr>
                <w:rtl w:val="0"/>
              </w:rPr>
            </w:r>
          </w:p>
        </w:tc>
        <w:tc>
          <w:tcPr/>
          <w:p w:rsidR="00000000" w:rsidDel="00000000" w:rsidP="00000000" w:rsidRDefault="00000000" w:rsidRPr="00000000" w14:paraId="00000D07">
            <w:pPr>
              <w:jc w:val="left"/>
              <w:rPr/>
            </w:pPr>
            <w:r w:rsidDel="00000000" w:rsidR="00000000" w:rsidRPr="00000000">
              <w:rPr>
                <w:sz w:val="18"/>
                <w:szCs w:val="18"/>
                <w:rtl w:val="0"/>
              </w:rPr>
              <w:t xml:space="preserve">Vermont-specific: CCBHC for trust/access; CHW deployment for social needs; AI governance for clinical variation; BALANCE for coverage; HEART program for LGBTQ+ trust</w:t>
            </w:r>
            <w:r w:rsidDel="00000000" w:rsidR="00000000" w:rsidRPr="00000000">
              <w:rPr>
                <w:rtl w:val="0"/>
              </w:rPr>
            </w:r>
          </w:p>
        </w:tc>
      </w:tr>
      <w:tr>
        <w:trPr>
          <w:cantSplit w:val="0"/>
          <w:tblHeader w:val="0"/>
        </w:trPr>
        <w:tc>
          <w:tcPr/>
          <w:p w:rsidR="00000000" w:rsidDel="00000000" w:rsidP="00000000" w:rsidRDefault="00000000" w:rsidRPr="00000000" w14:paraId="00000D08">
            <w:pPr>
              <w:jc w:val="left"/>
              <w:rPr/>
            </w:pPr>
            <w:r w:rsidDel="00000000" w:rsidR="00000000" w:rsidRPr="00000000">
              <w:rPr>
                <w:sz w:val="18"/>
                <w:szCs w:val="18"/>
                <w:rtl w:val="0"/>
              </w:rPr>
              <w:t xml:space="preserve">4. Implementation with equity lens</w:t>
            </w:r>
            <w:r w:rsidDel="00000000" w:rsidR="00000000" w:rsidRPr="00000000">
              <w:rPr>
                <w:rtl w:val="0"/>
              </w:rPr>
            </w:r>
          </w:p>
        </w:tc>
        <w:tc>
          <w:tcPr/>
          <w:p w:rsidR="00000000" w:rsidDel="00000000" w:rsidP="00000000" w:rsidRDefault="00000000" w:rsidRPr="00000000" w14:paraId="00000D09">
            <w:pPr>
              <w:jc w:val="left"/>
              <w:rPr/>
            </w:pPr>
            <w:r w:rsidDel="00000000" w:rsidR="00000000" w:rsidRPr="00000000">
              <w:rPr>
                <w:sz w:val="18"/>
                <w:szCs w:val="18"/>
                <w:rtl w:val="0"/>
              </w:rPr>
              <w:t xml:space="preserve">Execute interventions with explicit equity targets: not ‘increase primary care access’ but ‘increase Northeast Kingdom Medicaid patient primary care visit rate from 72% to 80% within 18 months’</w:t>
            </w:r>
            <w:r w:rsidDel="00000000" w:rsidR="00000000" w:rsidRPr="00000000">
              <w:rPr>
                <w:rtl w:val="0"/>
              </w:rPr>
            </w:r>
          </w:p>
        </w:tc>
        <w:tc>
          <w:tcPr/>
          <w:p w:rsidR="00000000" w:rsidDel="00000000" w:rsidP="00000000" w:rsidRDefault="00000000" w:rsidRPr="00000000" w14:paraId="00000D0A">
            <w:pPr>
              <w:jc w:val="left"/>
              <w:rPr/>
            </w:pPr>
            <w:r w:rsidDel="00000000" w:rsidR="00000000" w:rsidRPr="00000000">
              <w:rPr>
                <w:sz w:val="18"/>
                <w:szCs w:val="18"/>
                <w:rtl w:val="0"/>
              </w:rPr>
              <w:t xml:space="preserve">Ongoing</w:t>
            </w:r>
            <w:r w:rsidDel="00000000" w:rsidR="00000000" w:rsidRPr="00000000">
              <w:rPr>
                <w:rtl w:val="0"/>
              </w:rPr>
            </w:r>
          </w:p>
        </w:tc>
        <w:tc>
          <w:tcPr/>
          <w:p w:rsidR="00000000" w:rsidDel="00000000" w:rsidP="00000000" w:rsidRDefault="00000000" w:rsidRPr="00000000" w14:paraId="00000D0B">
            <w:pPr>
              <w:jc w:val="left"/>
              <w:rPr/>
            </w:pPr>
            <w:r w:rsidDel="00000000" w:rsidR="00000000" w:rsidRPr="00000000">
              <w:rPr>
                <w:sz w:val="18"/>
                <w:szCs w:val="18"/>
                <w:rtl w:val="0"/>
              </w:rPr>
              <w:t xml:space="preserve">Blueprint field staff set equity targets by HSA; AHS HSA Coordinators track progress; GMCB analytics vendor enables real-time monitoring</w:t>
            </w:r>
            <w:r w:rsidDel="00000000" w:rsidR="00000000" w:rsidRPr="00000000">
              <w:rPr>
                <w:rtl w:val="0"/>
              </w:rPr>
            </w:r>
          </w:p>
        </w:tc>
      </w:tr>
      <w:tr>
        <w:trPr>
          <w:cantSplit w:val="1"/>
          <w:tblHeader w:val="0"/>
        </w:trPr>
        <w:tc>
          <w:tcPr/>
          <w:p w:rsidR="00000000" w:rsidDel="00000000" w:rsidP="00000000" w:rsidRDefault="00000000" w:rsidRPr="00000000" w14:paraId="00000D0C">
            <w:pPr>
              <w:jc w:val="left"/>
              <w:rPr/>
            </w:pPr>
            <w:r w:rsidDel="00000000" w:rsidR="00000000" w:rsidRPr="00000000">
              <w:rPr>
                <w:sz w:val="18"/>
                <w:szCs w:val="18"/>
                <w:rtl w:val="0"/>
              </w:rPr>
              <w:t xml:space="preserve">5. Accountability and iteration</w:t>
            </w:r>
            <w:r w:rsidDel="00000000" w:rsidR="00000000" w:rsidRPr="00000000">
              <w:rPr>
                <w:rtl w:val="0"/>
              </w:rPr>
            </w:r>
          </w:p>
        </w:tc>
        <w:tc>
          <w:tcPr/>
          <w:p w:rsidR="00000000" w:rsidDel="00000000" w:rsidP="00000000" w:rsidRDefault="00000000" w:rsidRPr="00000000" w14:paraId="00000D0D">
            <w:pPr>
              <w:jc w:val="left"/>
              <w:rPr/>
            </w:pPr>
            <w:r w:rsidDel="00000000" w:rsidR="00000000" w:rsidRPr="00000000">
              <w:rPr>
                <w:sz w:val="18"/>
                <w:szCs w:val="18"/>
                <w:rtl w:val="0"/>
              </w:rPr>
              <w:t xml:space="preserve">Report disparity metrics alongside average metrics in all quality reporting. If a disparity is widening despite intervention, re-examine root cause attribution and intervention design.</w:t>
            </w:r>
            <w:r w:rsidDel="00000000" w:rsidR="00000000" w:rsidRPr="00000000">
              <w:rPr>
                <w:rtl w:val="0"/>
              </w:rPr>
            </w:r>
          </w:p>
        </w:tc>
        <w:tc>
          <w:tcPr/>
          <w:p w:rsidR="00000000" w:rsidDel="00000000" w:rsidP="00000000" w:rsidRDefault="00000000" w:rsidRPr="00000000" w14:paraId="00000D0E">
            <w:pPr>
              <w:jc w:val="left"/>
              <w:rPr/>
            </w:pPr>
            <w:r w:rsidDel="00000000" w:rsidR="00000000" w:rsidRPr="00000000">
              <w:rPr>
                <w:sz w:val="18"/>
                <w:szCs w:val="18"/>
                <w:rtl w:val="0"/>
              </w:rPr>
              <w:t xml:space="preserve">Quarterly reporting cycle</w:t>
            </w:r>
            <w:r w:rsidDel="00000000" w:rsidR="00000000" w:rsidRPr="00000000">
              <w:rPr>
                <w:rtl w:val="0"/>
              </w:rPr>
            </w:r>
          </w:p>
        </w:tc>
        <w:tc>
          <w:tcPr/>
          <w:p w:rsidR="00000000" w:rsidDel="00000000" w:rsidP="00000000" w:rsidRDefault="00000000" w:rsidRPr="00000000" w14:paraId="00000D0F">
            <w:pPr>
              <w:jc w:val="left"/>
              <w:rPr/>
            </w:pPr>
            <w:r w:rsidDel="00000000" w:rsidR="00000000" w:rsidRPr="00000000">
              <w:rPr>
                <w:sz w:val="18"/>
                <w:szCs w:val="18"/>
                <w:rtl w:val="0"/>
              </w:rPr>
              <w:t xml:space="preserve">AHS monthly transformation reports to include disparity-stratified metrics; HEROI score incorporated into GMCB quality reporting for Vermont</w:t>
            </w:r>
            <w:r w:rsidDel="00000000" w:rsidR="00000000" w:rsidRPr="00000000">
              <w:rPr>
                <w:rtl w:val="0"/>
              </w:rPr>
            </w:r>
          </w:p>
        </w:tc>
      </w:tr>
    </w:tbl>
    <w:p w:rsidR="00000000" w:rsidDel="00000000" w:rsidP="00000000" w:rsidRDefault="00000000" w:rsidRPr="00000000" w14:paraId="00000D10">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10.9 — Five-step disparity closure process with Vermont applications. Source: HTR’s Health Equity Studio methodology.</w:t>
      </w:r>
    </w:p>
    <w:p w:rsidR="00000000" w:rsidDel="00000000" w:rsidP="00000000" w:rsidRDefault="00000000" w:rsidRPr="00000000" w14:paraId="00000D11">
      <w:pPr>
        <w:pStyle w:val="Heading2"/>
        <w:pBdr>
          <w:top w:color="c9d2df" w:space="10" w:sz="6" w:val="single"/>
        </w:pBdr>
        <w:rPr/>
      </w:pPr>
      <w:bookmarkStart w:colFirst="0" w:colLast="0" w:name="_okiuaskalhkz" w:id="299"/>
      <w:bookmarkEnd w:id="299"/>
      <w:r w:rsidDel="00000000" w:rsidR="00000000" w:rsidRPr="00000000">
        <w:rPr>
          <w:color w:val="161b22"/>
          <w:rtl w:val="0"/>
        </w:rPr>
        <w:t xml:space="preserve">10.15  </w:t>
      </w:r>
      <w:r w:rsidDel="00000000" w:rsidR="00000000" w:rsidRPr="00000000">
        <w:rPr>
          <w:b w:val="1"/>
          <w:bCs w:val="1"/>
          <w:color w:val="161b22"/>
          <w:rtl w:val="0"/>
        </w:rPr>
        <w:t xml:space="preserve">Equity in VBC Contracting — Protecting Against Unintended Consequences</w:t>
      </w:r>
      <w:r w:rsidDel="00000000" w:rsidR="00000000" w:rsidRPr="00000000">
        <w:rPr>
          <w:rtl w:val="0"/>
        </w:rPr>
      </w:r>
    </w:p>
    <w:p w:rsidR="00000000" w:rsidDel="00000000" w:rsidP="00000000" w:rsidRDefault="00000000" w:rsidRPr="00000000" w14:paraId="00000D12">
      <w:pPr>
        <w:rPr/>
      </w:pPr>
      <w:r w:rsidDel="00000000" w:rsidR="00000000" w:rsidRPr="00000000">
        <w:rPr>
          <w:rtl w:val="0"/>
        </w:rPr>
        <w:t xml:space="preserve">Value-based care contracts have a well-documented potential to worsen health equity if not designed with explicit equity protections. The mechanisms are several: global budgets or capitation rates that do not adequately adjust for social risk may incentivize providers to avoid or under-serve high-SDOH populations; shared savings contracts that reward utilization reduction may reward avoiding care for complex patients; quality measure performance may be harder for organizations serving disadvantaged populations even when they are delivering excellent care relative to what their population can access.</w:t>
      </w:r>
    </w:p>
    <w:p w:rsidR="00000000" w:rsidDel="00000000" w:rsidP="00000000" w:rsidRDefault="00000000" w:rsidRPr="00000000" w14:paraId="00000D13">
      <w:pPr>
        <w:pStyle w:val="Heading3"/>
        <w:rPr/>
      </w:pPr>
      <w:bookmarkStart w:colFirst="0" w:colLast="0" w:name="_f09wgsicjigd" w:id="300"/>
      <w:bookmarkEnd w:id="300"/>
      <w:r w:rsidDel="00000000" w:rsidR="00000000" w:rsidRPr="00000000">
        <w:rPr>
          <w:color w:val="161b22"/>
          <w:rtl w:val="0"/>
        </w:rPr>
        <w:t xml:space="preserve">10.15.1  </w:t>
      </w:r>
      <w:r w:rsidDel="00000000" w:rsidR="00000000" w:rsidRPr="00000000">
        <w:rPr>
          <w:b w:val="1"/>
          <w:bCs w:val="1"/>
          <w:color w:val="161b22"/>
          <w:rtl w:val="0"/>
        </w:rPr>
        <w:t xml:space="preserve">Social Risk Adjustment — The Equity Design Requirement for VBC Contracts</w:t>
      </w:r>
      <w:r w:rsidDel="00000000" w:rsidR="00000000" w:rsidRPr="00000000">
        <w:rPr>
          <w:rtl w:val="0"/>
        </w:rPr>
      </w:r>
    </w:p>
    <w:p w:rsidR="00000000" w:rsidDel="00000000" w:rsidP="00000000" w:rsidRDefault="00000000" w:rsidRPr="00000000" w14:paraId="00000D14">
      <w:pPr>
        <w:rPr/>
      </w:pPr>
      <w:r w:rsidDel="00000000" w:rsidR="00000000" w:rsidRPr="00000000">
        <w:rPr>
          <w:rtl w:val="0"/>
        </w:rPr>
        <w:t xml:space="preserve">Social risk adjustment — adjusting VBC benchmarks and performance targets to account for the social risk burden of an organization’s attributed population — is the technical mechanism for protecting equity in payment design. An organization serving a population with high housing instability, food insecurity, and transportation barriers faces higher care management costs and lower quality measure performance potential than an organization serving a high-income, socially stable population. A shared savings contract that ignores this difference rewards the wrong organizations.</w:t>
      </w:r>
    </w:p>
    <w:p w:rsidR="00000000" w:rsidDel="00000000" w:rsidP="00000000" w:rsidRDefault="00000000" w:rsidRPr="00000000" w14:paraId="00000D1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CMS has incorporated social risk adjustment into ACO REACH through its health equity benchmark adjustment, which raises benchmarks for ACOs serving underserved beneficiaries. Vermont’s Act 68 global budget design must incorporate social risk adjustment at the hospital level — ensuring that hospitals serving the Northeast Kingdom’s high-SDOH populations are not penalized relative to Burlington-area hospitals with more favorable social risk profiles. This is an open design question in Vermont’s global budget methodology that AHS and GMCB must resolve explicitly.</w:t>
      </w:r>
    </w:p>
    <w:p w:rsidR="00000000" w:rsidDel="00000000" w:rsidP="00000000" w:rsidRDefault="00000000" w:rsidRPr="00000000" w14:paraId="00000D16">
      <w:pPr>
        <w:pStyle w:val="Heading3"/>
        <w:rPr/>
      </w:pPr>
      <w:bookmarkStart w:colFirst="0" w:colLast="0" w:name="_e6m0r28d0yy" w:id="301"/>
      <w:bookmarkEnd w:id="301"/>
      <w:r w:rsidDel="00000000" w:rsidR="00000000" w:rsidRPr="00000000">
        <w:rPr>
          <w:color w:val="161b22"/>
          <w:rtl w:val="0"/>
        </w:rPr>
        <w:t xml:space="preserve">10.15.2  </w:t>
      </w:r>
      <w:r w:rsidDel="00000000" w:rsidR="00000000" w:rsidRPr="00000000">
        <w:rPr>
          <w:b w:val="1"/>
          <w:bCs w:val="1"/>
          <w:color w:val="161b22"/>
          <w:rtl w:val="0"/>
        </w:rPr>
        <w:t xml:space="preserve">The VBC Equity Audit</w:t>
      </w:r>
      <w:r w:rsidDel="00000000" w:rsidR="00000000" w:rsidRPr="00000000">
        <w:rPr>
          <w:rtl w:val="0"/>
        </w:rPr>
      </w:r>
    </w:p>
    <w:p w:rsidR="00000000" w:rsidDel="00000000" w:rsidP="00000000" w:rsidRDefault="00000000" w:rsidRPr="00000000" w14:paraId="00000D17">
      <w:pPr>
        <w:rPr/>
      </w:pPr>
      <w:r w:rsidDel="00000000" w:rsidR="00000000" w:rsidRPr="00000000">
        <w:rPr>
          <w:rtl w:val="0"/>
        </w:rPr>
        <w:t xml:space="preserve">Every VBC contract should undergo an equity audit before and after signing, examining whether the contract design creates incentives that could worsen disparities. The VBC Equity Audit checklist covers eight categories:</w:t>
      </w:r>
    </w:p>
    <w:p w:rsidR="00000000" w:rsidDel="00000000" w:rsidP="00000000" w:rsidRDefault="00000000" w:rsidRPr="00000000" w14:paraId="00000D18">
      <w:pPr>
        <w:keepNext w:val="0"/>
        <w:keepLines w:val="0"/>
        <w:numPr>
          <w:ilvl w:val="0"/>
          <w:numId w:val="24"/>
        </w:numPr>
        <w:ind w:left="720" w:hanging="360"/>
        <w:rPr/>
      </w:pPr>
      <w:r w:rsidDel="00000000" w:rsidR="00000000" w:rsidRPr="00000000">
        <w:rPr>
          <w:rtl w:val="0"/>
        </w:rPr>
        <w:t xml:space="preserve">Attribution equity: Does the attribution methodology systematically exclude high-SDOH patients who lack a qualifying primary care visit?</w:t>
      </w:r>
    </w:p>
    <w:p w:rsidR="00000000" w:rsidDel="00000000" w:rsidP="00000000" w:rsidRDefault="00000000" w:rsidRPr="00000000" w14:paraId="00000D19">
      <w:pPr>
        <w:keepNext w:val="0"/>
        <w:keepLines w:val="0"/>
        <w:numPr>
          <w:ilvl w:val="0"/>
          <w:numId w:val="24"/>
        </w:numPr>
        <w:ind w:left="720" w:hanging="360"/>
        <w:rPr/>
      </w:pPr>
      <w:r w:rsidDel="00000000" w:rsidR="00000000" w:rsidRPr="00000000">
        <w:rPr>
          <w:rtl w:val="0"/>
        </w:rPr>
        <w:t xml:space="preserve">Social risk adjustment: Is the benchmark adjusted for the social risk profile of the attributed population?</w:t>
      </w:r>
    </w:p>
    <w:p w:rsidR="00000000" w:rsidDel="00000000" w:rsidP="00000000" w:rsidRDefault="00000000" w:rsidRPr="00000000" w14:paraId="00000D1A">
      <w:pPr>
        <w:keepLines w:val="0"/>
        <w:numPr>
          <w:ilvl w:val="0"/>
          <w:numId w:val="24"/>
        </w:numPr>
        <w:ind w:left="720" w:hanging="360"/>
        <w:rPr/>
      </w:pPr>
      <w:r w:rsidDel="00000000" w:rsidR="00000000" w:rsidRPr="00000000">
        <w:rPr>
          <w:rtl w:val="0"/>
        </w:rPr>
        <w:t xml:space="preserve">Quality measure equity: Are quality measures stratified by race/ethnicity and income, with performance reported and rewarded based on equity improvement, not just average improvement?</w:t>
      </w:r>
    </w:p>
    <w:p w:rsidR="00000000" w:rsidDel="00000000" w:rsidP="00000000" w:rsidRDefault="00000000" w:rsidRPr="00000000" w14:paraId="00000D1B">
      <w:pPr>
        <w:keepLines w:val="0"/>
        <w:numPr>
          <w:ilvl w:val="0"/>
          <w:numId w:val="24"/>
        </w:numPr>
        <w:ind w:left="720" w:hanging="360"/>
        <w:rPr/>
      </w:pPr>
      <w:r w:rsidDel="00000000" w:rsidR="00000000" w:rsidRPr="00000000">
        <w:rPr>
          <w:rtl w:val="0"/>
        </w:rPr>
        <w:t xml:space="preserve">SDOH investment incentives: Does the contract provide financial credit for investments in SDOH programs that reduce long-term utilization?</w:t>
      </w:r>
    </w:p>
    <w:p w:rsidR="00000000" w:rsidDel="00000000" w:rsidP="00000000" w:rsidRDefault="00000000" w:rsidRPr="00000000" w14:paraId="00000D1C">
      <w:pPr>
        <w:keepLines w:val="0"/>
        <w:numPr>
          <w:ilvl w:val="0"/>
          <w:numId w:val="24"/>
        </w:numPr>
        <w:ind w:left="720" w:hanging="360"/>
        <w:rPr/>
      </w:pPr>
      <w:r w:rsidDel="00000000" w:rsidR="00000000" w:rsidRPr="00000000">
        <w:rPr>
          <w:rtl w:val="0"/>
        </w:rPr>
        <w:t xml:space="preserve">Care management intensity: Are care management resources allocated proportionate to SDOH burden and disparity level, not just clinical risk?</w:t>
      </w:r>
    </w:p>
    <w:p w:rsidR="00000000" w:rsidDel="00000000" w:rsidP="00000000" w:rsidRDefault="00000000" w:rsidRPr="00000000" w14:paraId="00000D1D">
      <w:pPr>
        <w:keepLines w:val="0"/>
        <w:numPr>
          <w:ilvl w:val="0"/>
          <w:numId w:val="24"/>
        </w:numPr>
        <w:ind w:left="720" w:hanging="360"/>
        <w:rPr/>
      </w:pPr>
      <w:r w:rsidDel="00000000" w:rsidR="00000000" w:rsidRPr="00000000">
        <w:rPr>
          <w:rtl w:val="0"/>
        </w:rPr>
        <w:t xml:space="preserve">Beneficiary protections: Are there protections against provider avoidance of high-complexity, high-SDOH patients?</w:t>
      </w:r>
    </w:p>
    <w:p w:rsidR="00000000" w:rsidDel="00000000" w:rsidP="00000000" w:rsidRDefault="00000000" w:rsidRPr="00000000" w14:paraId="00000D1E">
      <w:pPr>
        <w:keepLines w:val="0"/>
        <w:numPr>
          <w:ilvl w:val="0"/>
          <w:numId w:val="24"/>
        </w:numPr>
        <w:ind w:left="720" w:hanging="360"/>
        <w:rPr/>
      </w:pPr>
      <w:r w:rsidDel="00000000" w:rsidR="00000000" w:rsidRPr="00000000">
        <w:rPr>
          <w:rtl w:val="0"/>
        </w:rPr>
        <w:t xml:space="preserve">Community benefit requirements: For global budgets, are there explicit requirements for community health investment, including SDOH programs?</w:t>
      </w:r>
    </w:p>
    <w:p w:rsidR="00000000" w:rsidDel="00000000" w:rsidP="00000000" w:rsidRDefault="00000000" w:rsidRPr="00000000" w14:paraId="00000D1F">
      <w:pPr>
        <w:keepLines w:val="0"/>
        <w:numPr>
          <w:ilvl w:val="0"/>
          <w:numId w:val="24"/>
        </w:numPr>
        <w:ind w:left="720" w:hanging="360"/>
        <w:rPr/>
      </w:pPr>
      <w:r w:rsidDel="00000000" w:rsidR="00000000" w:rsidRPr="00000000">
        <w:rPr>
          <w:rtl w:val="0"/>
        </w:rPr>
        <w:t xml:space="preserve">Equity performance reporting: Is equity performance reported publicly, with minimum standards below which the organization cannot be considered performing?</w:t>
      </w:r>
    </w:p>
    <w:p w:rsidR="00000000" w:rsidDel="00000000" w:rsidP="00000000" w:rsidRDefault="00000000" w:rsidRPr="00000000" w14:paraId="00000D20">
      <w:pPr>
        <w:pStyle w:val="Heading2"/>
        <w:pBdr>
          <w:top w:color="c9d2df" w:space="10" w:sz="6" w:val="single"/>
        </w:pBdr>
        <w:rPr/>
      </w:pPr>
      <w:bookmarkStart w:colFirst="0" w:colLast="0" w:name="_iq8w1u85qt0e" w:id="302"/>
      <w:bookmarkEnd w:id="302"/>
      <w:r w:rsidDel="00000000" w:rsidR="00000000" w:rsidRPr="00000000">
        <w:rPr>
          <w:color w:val="161b22"/>
          <w:rtl w:val="0"/>
        </w:rPr>
        <w:t xml:space="preserve">10.16  </w:t>
      </w:r>
      <w:r w:rsidDel="00000000" w:rsidR="00000000" w:rsidRPr="00000000">
        <w:rPr>
          <w:b w:val="1"/>
          <w:bCs w:val="1"/>
          <w:color w:val="161b22"/>
          <w:rtl w:val="0"/>
        </w:rPr>
        <w:t xml:space="preserve">Vermont’s Population Health Equity Analytics Architecture</w:t>
      </w:r>
      <w:r w:rsidDel="00000000" w:rsidR="00000000" w:rsidRPr="00000000">
        <w:rPr>
          <w:rtl w:val="0"/>
        </w:rPr>
      </w:r>
    </w:p>
    <w:p w:rsidR="00000000" w:rsidDel="00000000" w:rsidP="00000000" w:rsidRDefault="00000000" w:rsidRPr="00000000" w14:paraId="00000D21">
      <w:pPr>
        <w:keepNext w:val="0"/>
        <w:rPr/>
      </w:pPr>
      <w:r w:rsidDel="00000000" w:rsidR="00000000" w:rsidRPr="00000000">
        <w:rPr>
          <w:rtl w:val="0"/>
        </w:rPr>
        <w:t xml:space="preserve">The analytical infrastructure for equity measurement in Vermont is being built through the convergence of three systems: VHCURES (claims-based population data), the Blueprint clinical registry (quality and demographic data for PCMH-attributed patients), and the VDH health equity data systems (BRFSS survey data, vital statistics, county-level environmental data). None of these systems alone is adequate for comprehensive equity measurement; their integration — the one health record per person mandate — is the target state.</w:t>
      </w:r>
    </w:p>
    <w:p w:rsidR="00000000" w:rsidDel="00000000" w:rsidP="00000000" w:rsidRDefault="00000000" w:rsidRPr="00000000" w14:paraId="00000D2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In the interim, Vermont’s equity analytics strategy must be pragmatic: use the best available data for each equity dimension, be explicit about gaps, and make decisions based on the evidence available while investing in improving the evidence base. The following architecture organizes Vermont’s current equity analytics capabilities and the priority investments needed to close gaps:</w:t>
      </w:r>
    </w:p>
    <w:tbl>
      <w:tblPr>
        <w:tblStyle w:val="Table130"/>
        <w:tblW w:w="9072.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4032"/>
        <w:gridCol w:w="5040"/>
        <w:tblGridChange w:id="0">
          <w:tblGrid>
            <w:gridCol w:w="4032"/>
            <w:gridCol w:w="5040"/>
          </w:tblGrid>
        </w:tblGridChange>
      </w:tblGrid>
      <w:tr>
        <w:trPr>
          <w:cantSplit w:val="1"/>
          <w:tblHeader w:val="1"/>
        </w:trPr>
        <w:tc>
          <w:tcPr>
            <w:shd w:fill="1b3a6b" w:val="clear"/>
          </w:tcPr>
          <w:p w:rsidR="00000000" w:rsidDel="00000000" w:rsidP="00000000" w:rsidRDefault="00000000" w:rsidRPr="00000000" w14:paraId="00000D23">
            <w:pPr>
              <w:jc w:val="left"/>
              <w:rPr/>
            </w:pPr>
            <w:r w:rsidDel="00000000" w:rsidR="00000000" w:rsidRPr="00000000">
              <w:rPr>
                <w:b w:val="1"/>
                <w:bCs w:val="1"/>
                <w:color w:val="ffffff"/>
                <w:sz w:val="18"/>
                <w:szCs w:val="18"/>
                <w:rtl w:val="0"/>
              </w:rPr>
              <w:t xml:space="preserve">Equity dimension</w:t>
            </w:r>
            <w:r w:rsidDel="00000000" w:rsidR="00000000" w:rsidRPr="00000000">
              <w:rPr>
                <w:rtl w:val="0"/>
              </w:rPr>
            </w:r>
          </w:p>
        </w:tc>
        <w:tc>
          <w:tcPr>
            <w:shd w:fill="1b3a6b" w:val="clear"/>
          </w:tcPr>
          <w:p w:rsidR="00000000" w:rsidDel="00000000" w:rsidP="00000000" w:rsidRDefault="00000000" w:rsidRPr="00000000" w14:paraId="00000D24">
            <w:pPr>
              <w:jc w:val="left"/>
              <w:rPr/>
            </w:pPr>
            <w:r w:rsidDel="00000000" w:rsidR="00000000" w:rsidRPr="00000000">
              <w:rPr>
                <w:b w:val="1"/>
                <w:bCs w:val="1"/>
                <w:color w:val="ffffff"/>
                <w:sz w:val="18"/>
                <w:szCs w:val="18"/>
                <w:rtl w:val="0"/>
              </w:rPr>
              <w:t xml:space="preserve">Best current data source in Vermont</w:t>
            </w:r>
            <w:r w:rsidDel="00000000" w:rsidR="00000000" w:rsidRPr="00000000">
              <w:rPr>
                <w:rtl w:val="0"/>
              </w:rPr>
            </w:r>
          </w:p>
        </w:tc>
      </w:tr>
      <w:tr>
        <w:trPr>
          <w:cantSplit w:val="1"/>
          <w:tblHeader w:val="0"/>
        </w:trPr>
        <w:tc>
          <w:tcPr/>
          <w:p w:rsidR="00000000" w:rsidDel="00000000" w:rsidP="00000000" w:rsidRDefault="00000000" w:rsidRPr="00000000" w14:paraId="00000D25">
            <w:pPr>
              <w:jc w:val="left"/>
              <w:rPr/>
            </w:pPr>
            <w:r w:rsidDel="00000000" w:rsidR="00000000" w:rsidRPr="00000000">
              <w:rPr>
                <w:sz w:val="18"/>
                <w:szCs w:val="18"/>
                <w:rtl w:val="0"/>
              </w:rPr>
              <w:t xml:space="preserve">Geographic access disparities (HSA-level)</w:t>
            </w:r>
            <w:r w:rsidDel="00000000" w:rsidR="00000000" w:rsidRPr="00000000">
              <w:rPr>
                <w:rtl w:val="0"/>
              </w:rPr>
            </w:r>
          </w:p>
        </w:tc>
        <w:tc>
          <w:tcPr/>
          <w:p w:rsidR="00000000" w:rsidDel="00000000" w:rsidP="00000000" w:rsidRDefault="00000000" w:rsidRPr="00000000" w14:paraId="00000D26">
            <w:pPr>
              <w:jc w:val="left"/>
              <w:rPr/>
            </w:pPr>
            <w:r w:rsidDel="00000000" w:rsidR="00000000" w:rsidRPr="00000000">
              <w:rPr>
                <w:sz w:val="18"/>
                <w:szCs w:val="18"/>
                <w:rtl w:val="0"/>
              </w:rPr>
              <w:t xml:space="preserve">VHCURES county-level utilization; GMCB hospital market share data; Blueprint practice location mapping</w:t>
            </w:r>
            <w:r w:rsidDel="00000000" w:rsidR="00000000" w:rsidRPr="00000000">
              <w:rPr>
                <w:rtl w:val="0"/>
              </w:rPr>
            </w:r>
          </w:p>
        </w:tc>
      </w:tr>
      <w:tr>
        <w:trPr>
          <w:cantSplit w:val="0"/>
          <w:tblHeader w:val="0"/>
        </w:trPr>
        <w:tc>
          <w:tcPr/>
          <w:p w:rsidR="00000000" w:rsidDel="00000000" w:rsidP="00000000" w:rsidRDefault="00000000" w:rsidRPr="00000000" w14:paraId="00000D27">
            <w:pPr>
              <w:jc w:val="left"/>
              <w:rPr/>
            </w:pPr>
            <w:r w:rsidDel="00000000" w:rsidR="00000000" w:rsidRPr="00000000">
              <w:rPr>
                <w:sz w:val="18"/>
                <w:szCs w:val="18"/>
                <w:rtl w:val="0"/>
              </w:rPr>
              <w:t xml:space="preserve">Insurance coverage disparities</w:t>
            </w:r>
            <w:r w:rsidDel="00000000" w:rsidR="00000000" w:rsidRPr="00000000">
              <w:rPr>
                <w:rtl w:val="0"/>
              </w:rPr>
            </w:r>
          </w:p>
        </w:tc>
        <w:tc>
          <w:tcPr/>
          <w:p w:rsidR="00000000" w:rsidDel="00000000" w:rsidP="00000000" w:rsidRDefault="00000000" w:rsidRPr="00000000" w14:paraId="00000D28">
            <w:pPr>
              <w:jc w:val="left"/>
              <w:rPr/>
            </w:pPr>
            <w:r w:rsidDel="00000000" w:rsidR="00000000" w:rsidRPr="00000000">
              <w:rPr>
                <w:sz w:val="18"/>
                <w:szCs w:val="18"/>
                <w:rtl w:val="0"/>
              </w:rPr>
              <w:t xml:space="preserve">KFF/ACS coverage estimates; BRFSS insurance status by demographic group; DVHA Medicaid enrollment data</w:t>
            </w:r>
            <w:r w:rsidDel="00000000" w:rsidR="00000000" w:rsidRPr="00000000">
              <w:rPr>
                <w:rtl w:val="0"/>
              </w:rPr>
            </w:r>
          </w:p>
        </w:tc>
      </w:tr>
      <w:tr>
        <w:trPr>
          <w:cantSplit w:val="0"/>
          <w:tblHeader w:val="0"/>
        </w:trPr>
        <w:tc>
          <w:tcPr/>
          <w:p w:rsidR="00000000" w:rsidDel="00000000" w:rsidP="00000000" w:rsidRDefault="00000000" w:rsidRPr="00000000" w14:paraId="00000D29">
            <w:pPr>
              <w:jc w:val="left"/>
              <w:rPr/>
            </w:pPr>
            <w:r w:rsidDel="00000000" w:rsidR="00000000" w:rsidRPr="00000000">
              <w:rPr>
                <w:sz w:val="18"/>
                <w:szCs w:val="18"/>
                <w:rtl w:val="0"/>
              </w:rPr>
              <w:t xml:space="preserve">Primary care access disparities (race/ethnicity)</w:t>
            </w:r>
            <w:r w:rsidDel="00000000" w:rsidR="00000000" w:rsidRPr="00000000">
              <w:rPr>
                <w:rtl w:val="0"/>
              </w:rPr>
            </w:r>
          </w:p>
        </w:tc>
        <w:tc>
          <w:tcPr/>
          <w:p w:rsidR="00000000" w:rsidDel="00000000" w:rsidP="00000000" w:rsidRDefault="00000000" w:rsidRPr="00000000" w14:paraId="00000D2A">
            <w:pPr>
              <w:jc w:val="left"/>
              <w:rPr/>
            </w:pPr>
            <w:r w:rsidDel="00000000" w:rsidR="00000000" w:rsidRPr="00000000">
              <w:rPr>
                <w:sz w:val="18"/>
                <w:szCs w:val="18"/>
                <w:rtl w:val="0"/>
              </w:rPr>
              <w:t xml:space="preserve">VDH BRFSS survey (limited by small BIPOC sample size); Blueprint provider relationship data for attributed population</w:t>
            </w:r>
            <w:r w:rsidDel="00000000" w:rsidR="00000000" w:rsidRPr="00000000">
              <w:rPr>
                <w:rtl w:val="0"/>
              </w:rPr>
            </w:r>
          </w:p>
        </w:tc>
      </w:tr>
      <w:tr>
        <w:trPr>
          <w:cantSplit w:val="0"/>
          <w:tblHeader w:val="0"/>
        </w:trPr>
        <w:tc>
          <w:tcPr/>
          <w:p w:rsidR="00000000" w:rsidDel="00000000" w:rsidP="00000000" w:rsidRDefault="00000000" w:rsidRPr="00000000" w14:paraId="00000D2B">
            <w:pPr>
              <w:jc w:val="left"/>
              <w:rPr/>
            </w:pPr>
            <w:r w:rsidDel="00000000" w:rsidR="00000000" w:rsidRPr="00000000">
              <w:rPr>
                <w:sz w:val="18"/>
                <w:szCs w:val="18"/>
                <w:rtl w:val="0"/>
              </w:rPr>
              <w:t xml:space="preserve">Chronic disease control disparities</w:t>
            </w:r>
            <w:r w:rsidDel="00000000" w:rsidR="00000000" w:rsidRPr="00000000">
              <w:rPr>
                <w:rtl w:val="0"/>
              </w:rPr>
            </w:r>
          </w:p>
        </w:tc>
        <w:tc>
          <w:tcPr/>
          <w:p w:rsidR="00000000" w:rsidDel="00000000" w:rsidP="00000000" w:rsidRDefault="00000000" w:rsidRPr="00000000" w14:paraId="00000D2C">
            <w:pPr>
              <w:jc w:val="left"/>
              <w:rPr/>
            </w:pPr>
            <w:r w:rsidDel="00000000" w:rsidR="00000000" w:rsidRPr="00000000">
              <w:rPr>
                <w:sz w:val="18"/>
                <w:szCs w:val="18"/>
                <w:rtl w:val="0"/>
              </w:rPr>
              <w:t xml:space="preserve">Blueprint PCMH clinical registry (most complete, but only covers PCMH-attributed patients); BRFSS self-reported chronic disease by demographic group</w:t>
            </w:r>
            <w:r w:rsidDel="00000000" w:rsidR="00000000" w:rsidRPr="00000000">
              <w:rPr>
                <w:rtl w:val="0"/>
              </w:rPr>
            </w:r>
          </w:p>
        </w:tc>
      </w:tr>
      <w:tr>
        <w:trPr>
          <w:cantSplit w:val="0"/>
          <w:tblHeader w:val="0"/>
        </w:trPr>
        <w:tc>
          <w:tcPr/>
          <w:p w:rsidR="00000000" w:rsidDel="00000000" w:rsidP="00000000" w:rsidRDefault="00000000" w:rsidRPr="00000000" w14:paraId="00000D2D">
            <w:pPr>
              <w:jc w:val="left"/>
              <w:rPr/>
            </w:pPr>
            <w:r w:rsidDel="00000000" w:rsidR="00000000" w:rsidRPr="00000000">
              <w:rPr>
                <w:sz w:val="18"/>
                <w:szCs w:val="18"/>
                <w:rtl w:val="0"/>
              </w:rPr>
              <w:t xml:space="preserve">Behavioral health disparities (geographic)</w:t>
            </w:r>
            <w:r w:rsidDel="00000000" w:rsidR="00000000" w:rsidRPr="00000000">
              <w:rPr>
                <w:rtl w:val="0"/>
              </w:rPr>
            </w:r>
          </w:p>
        </w:tc>
        <w:tc>
          <w:tcPr/>
          <w:p w:rsidR="00000000" w:rsidDel="00000000" w:rsidP="00000000" w:rsidRDefault="00000000" w:rsidRPr="00000000" w14:paraId="00000D2E">
            <w:pPr>
              <w:jc w:val="left"/>
              <w:rPr/>
            </w:pPr>
            <w:r w:rsidDel="00000000" w:rsidR="00000000" w:rsidRPr="00000000">
              <w:rPr>
                <w:sz w:val="18"/>
                <w:szCs w:val="18"/>
                <w:rtl w:val="0"/>
              </w:rPr>
              <w:t xml:space="preserve">AHS ED surveillance data (suicide, SH, OD rates by county — available and stratified)</w:t>
            </w:r>
            <w:r w:rsidDel="00000000" w:rsidR="00000000" w:rsidRPr="00000000">
              <w:rPr>
                <w:rtl w:val="0"/>
              </w:rPr>
            </w:r>
          </w:p>
        </w:tc>
      </w:tr>
      <w:tr>
        <w:trPr>
          <w:cantSplit w:val="0"/>
          <w:tblHeader w:val="0"/>
        </w:trPr>
        <w:tc>
          <w:tcPr/>
          <w:p w:rsidR="00000000" w:rsidDel="00000000" w:rsidP="00000000" w:rsidRDefault="00000000" w:rsidRPr="00000000" w14:paraId="00000D2F">
            <w:pPr>
              <w:jc w:val="left"/>
              <w:rPr/>
            </w:pPr>
            <w:r w:rsidDel="00000000" w:rsidR="00000000" w:rsidRPr="00000000">
              <w:rPr>
                <w:sz w:val="18"/>
                <w:szCs w:val="18"/>
                <w:rtl w:val="0"/>
              </w:rPr>
              <w:t xml:space="preserve">SDOH burden distribution</w:t>
            </w:r>
            <w:r w:rsidDel="00000000" w:rsidR="00000000" w:rsidRPr="00000000">
              <w:rPr>
                <w:rtl w:val="0"/>
              </w:rPr>
            </w:r>
          </w:p>
        </w:tc>
        <w:tc>
          <w:tcPr/>
          <w:p w:rsidR="00000000" w:rsidDel="00000000" w:rsidP="00000000" w:rsidRDefault="00000000" w:rsidRPr="00000000" w14:paraId="00000D30">
            <w:pPr>
              <w:jc w:val="left"/>
              <w:rPr/>
            </w:pPr>
            <w:r w:rsidDel="00000000" w:rsidR="00000000" w:rsidRPr="00000000">
              <w:rPr>
                <w:sz w:val="18"/>
                <w:szCs w:val="18"/>
                <w:rtl w:val="0"/>
              </w:rPr>
              <w:t xml:space="preserve">Blueprint HRSN screening data (incomplete — not all practices at full adoption); VDH community vulnerability index; USDA food access data by census tract</w:t>
            </w:r>
            <w:r w:rsidDel="00000000" w:rsidR="00000000" w:rsidRPr="00000000">
              <w:rPr>
                <w:rtl w:val="0"/>
              </w:rPr>
            </w:r>
          </w:p>
        </w:tc>
      </w:tr>
      <w:tr>
        <w:trPr>
          <w:cantSplit w:val="0"/>
          <w:tblHeader w:val="0"/>
        </w:trPr>
        <w:tc>
          <w:tcPr/>
          <w:p w:rsidR="00000000" w:rsidDel="00000000" w:rsidP="00000000" w:rsidRDefault="00000000" w:rsidRPr="00000000" w14:paraId="00000D31">
            <w:pPr>
              <w:jc w:val="left"/>
              <w:rPr/>
            </w:pPr>
            <w:r w:rsidDel="00000000" w:rsidR="00000000" w:rsidRPr="00000000">
              <w:rPr>
                <w:sz w:val="18"/>
                <w:szCs w:val="18"/>
                <w:rtl w:val="0"/>
              </w:rPr>
              <w:t xml:space="preserve">Clinical practice variation by demographic</w:t>
            </w:r>
            <w:r w:rsidDel="00000000" w:rsidR="00000000" w:rsidRPr="00000000">
              <w:rPr>
                <w:rtl w:val="0"/>
              </w:rPr>
            </w:r>
          </w:p>
        </w:tc>
        <w:tc>
          <w:tcPr/>
          <w:p w:rsidR="00000000" w:rsidDel="00000000" w:rsidP="00000000" w:rsidRDefault="00000000" w:rsidRPr="00000000" w14:paraId="00000D32">
            <w:pPr>
              <w:jc w:val="left"/>
              <w:rPr/>
            </w:pPr>
            <w:r w:rsidDel="00000000" w:rsidR="00000000" w:rsidRPr="00000000">
              <w:rPr>
                <w:sz w:val="18"/>
                <w:szCs w:val="18"/>
                <w:rtl w:val="0"/>
              </w:rPr>
              <w:t xml:space="preserve">VHCURES claims (limited demographic data); VDH health equity data — requires improved race/ethnicity data collection in clinical settings</w:t>
            </w:r>
            <w:r w:rsidDel="00000000" w:rsidR="00000000" w:rsidRPr="00000000">
              <w:rPr>
                <w:rtl w:val="0"/>
              </w:rPr>
            </w:r>
          </w:p>
        </w:tc>
      </w:tr>
      <w:tr>
        <w:trPr>
          <w:cantSplit w:val="1"/>
          <w:tblHeader w:val="0"/>
        </w:trPr>
        <w:tc>
          <w:tcPr/>
          <w:p w:rsidR="00000000" w:rsidDel="00000000" w:rsidP="00000000" w:rsidRDefault="00000000" w:rsidRPr="00000000" w14:paraId="00000D33">
            <w:pPr>
              <w:jc w:val="left"/>
              <w:rPr/>
            </w:pPr>
            <w:r w:rsidDel="00000000" w:rsidR="00000000" w:rsidRPr="00000000">
              <w:rPr>
                <w:sz w:val="18"/>
                <w:szCs w:val="18"/>
                <w:rtl w:val="0"/>
              </w:rPr>
              <w:t xml:space="preserve">Trust and patient experience</w:t>
            </w:r>
            <w:r w:rsidDel="00000000" w:rsidR="00000000" w:rsidRPr="00000000">
              <w:rPr>
                <w:rtl w:val="0"/>
              </w:rPr>
            </w:r>
          </w:p>
        </w:tc>
        <w:tc>
          <w:tcPr/>
          <w:p w:rsidR="00000000" w:rsidDel="00000000" w:rsidP="00000000" w:rsidRDefault="00000000" w:rsidRPr="00000000" w14:paraId="00000D34">
            <w:pPr>
              <w:jc w:val="left"/>
              <w:rPr/>
            </w:pPr>
            <w:r w:rsidDel="00000000" w:rsidR="00000000" w:rsidRPr="00000000">
              <w:rPr>
                <w:sz w:val="18"/>
                <w:szCs w:val="18"/>
                <w:rtl w:val="0"/>
              </w:rPr>
              <w:t xml:space="preserve">CAHPS survey data from Blueprint PCMH practices (available but limited demographic stratification)</w:t>
            </w:r>
            <w:r w:rsidDel="00000000" w:rsidR="00000000" w:rsidRPr="00000000">
              <w:rPr>
                <w:rtl w:val="0"/>
              </w:rPr>
            </w:r>
          </w:p>
        </w:tc>
      </w:tr>
    </w:tbl>
    <w:p w:rsidR="00000000" w:rsidDel="00000000" w:rsidP="00000000" w:rsidRDefault="00000000" w:rsidRPr="00000000" w14:paraId="00000D35">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10.10 — Vermont equity analytics: current data sources by equity dimension. Sources: GMCB; VDH; Blueprint for Health; DVHA; AHS.</w:t>
      </w:r>
    </w:p>
    <w:p w:rsidR="00000000" w:rsidDel="00000000" w:rsidP="00000000" w:rsidRDefault="00000000" w:rsidRPr="00000000" w14:paraId="00000D36">
      <w:pPr>
        <w:pStyle w:val="Heading2"/>
        <w:keepNext w:val="0"/>
        <w:pBdr>
          <w:top w:color="c9d2df" w:space="10" w:sz="6" w:val="single"/>
        </w:pBdr>
        <w:rPr/>
      </w:pPr>
      <w:bookmarkStart w:colFirst="0" w:colLast="0" w:name="_w2pgz62okufw" w:id="303"/>
      <w:bookmarkEnd w:id="303"/>
      <w:r w:rsidDel="00000000" w:rsidR="00000000" w:rsidRPr="00000000">
        <w:rPr>
          <w:color w:val="161b22"/>
          <w:rtl w:val="0"/>
        </w:rPr>
        <w:t xml:space="preserve">10.17  </w:t>
      </w:r>
      <w:r w:rsidDel="00000000" w:rsidR="00000000" w:rsidRPr="00000000">
        <w:rPr>
          <w:b w:val="1"/>
          <w:bCs w:val="1"/>
          <w:color w:val="161b22"/>
          <w:rtl w:val="0"/>
        </w:rPr>
        <w:t xml:space="preserve">Work This Chapter on the Platform</w:t>
      </w:r>
      <w:r w:rsidDel="00000000" w:rsidR="00000000" w:rsidRPr="00000000">
        <w:rPr>
          <w:rtl w:val="0"/>
        </w:rPr>
      </w:r>
    </w:p>
    <w:p w:rsidR="00000000" w:rsidDel="00000000" w:rsidP="00000000" w:rsidRDefault="00000000" w:rsidRPr="00000000" w14:paraId="00000D37">
      <w:pPr>
        <w:keepNext w:val="0"/>
        <w:rPr/>
      </w:pPr>
      <w:r w:rsidDel="00000000" w:rsidR="00000000" w:rsidRPr="00000000">
        <w:rPr>
          <w:rtl w:val="0"/>
        </w:rPr>
        <w:t xml:space="preserve">Chapter 10’s equity argument — closing gaps rather than averaging them — is exactly what the Health Equity Studio measures.</w:t>
      </w:r>
    </w:p>
    <w:tbl>
      <w:tblPr>
        <w:tblStyle w:val="Table131"/>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3312"/>
        <w:gridCol w:w="2736"/>
        <w:gridCol w:w="3023"/>
        <w:tblGridChange w:id="0">
          <w:tblGrid>
            <w:gridCol w:w="3312"/>
            <w:gridCol w:w="2736"/>
            <w:gridCol w:w="3023"/>
          </w:tblGrid>
        </w:tblGridChange>
      </w:tblGrid>
      <w:tr>
        <w:trPr>
          <w:cantSplit w:val="1"/>
          <w:tblHeader w:val="1"/>
        </w:trPr>
        <w:tc>
          <w:tcPr>
            <w:shd w:fill="1b3a6b" w:val="clear"/>
          </w:tcPr>
          <w:p w:rsidR="00000000" w:rsidDel="00000000" w:rsidP="00000000" w:rsidRDefault="00000000" w:rsidRPr="00000000" w14:paraId="00000D38">
            <w:pPr>
              <w:jc w:val="left"/>
              <w:rPr/>
            </w:pPr>
            <w:r w:rsidDel="00000000" w:rsidR="00000000" w:rsidRPr="00000000">
              <w:rPr>
                <w:b w:val="1"/>
                <w:bCs w:val="1"/>
                <w:color w:val="ffffff"/>
                <w:sz w:val="18"/>
                <w:szCs w:val="18"/>
                <w:rtl w:val="0"/>
              </w:rPr>
              <w:t xml:space="preserve">Do this</w:t>
            </w:r>
            <w:r w:rsidDel="00000000" w:rsidR="00000000" w:rsidRPr="00000000">
              <w:rPr>
                <w:rtl w:val="0"/>
              </w:rPr>
            </w:r>
          </w:p>
        </w:tc>
        <w:tc>
          <w:tcPr>
            <w:shd w:fill="1b3a6b" w:val="clear"/>
          </w:tcPr>
          <w:p w:rsidR="00000000" w:rsidDel="00000000" w:rsidP="00000000" w:rsidRDefault="00000000" w:rsidRPr="00000000" w14:paraId="00000D39">
            <w:pPr>
              <w:jc w:val="left"/>
              <w:rPr/>
            </w:pPr>
            <w:r w:rsidDel="00000000" w:rsidR="00000000" w:rsidRPr="00000000">
              <w:rPr>
                <w:b w:val="1"/>
                <w:bCs w:val="1"/>
                <w:color w:val="ffffff"/>
                <w:sz w:val="18"/>
                <w:szCs w:val="18"/>
                <w:rtl w:val="0"/>
              </w:rPr>
              <w:t xml:space="preserve">On this tool</w:t>
            </w:r>
            <w:r w:rsidDel="00000000" w:rsidR="00000000" w:rsidRPr="00000000">
              <w:rPr>
                <w:rtl w:val="0"/>
              </w:rPr>
            </w:r>
          </w:p>
        </w:tc>
        <w:tc>
          <w:tcPr>
            <w:shd w:fill="1b3a6b" w:val="clear"/>
          </w:tcPr>
          <w:p w:rsidR="00000000" w:rsidDel="00000000" w:rsidP="00000000" w:rsidRDefault="00000000" w:rsidRPr="00000000" w14:paraId="00000D3A">
            <w:pPr>
              <w:jc w:val="left"/>
              <w:rPr/>
            </w:pPr>
            <w:r w:rsidDel="00000000" w:rsidR="00000000" w:rsidRPr="00000000">
              <w:rPr>
                <w:b w:val="1"/>
                <w:bCs w:val="1"/>
                <w:color w:val="ffffff"/>
                <w:sz w:val="18"/>
                <w:szCs w:val="18"/>
                <w:rtl w:val="0"/>
              </w:rPr>
              <w:t xml:space="preserve">What to look for</w:t>
            </w:r>
            <w:r w:rsidDel="00000000" w:rsidR="00000000" w:rsidRPr="00000000">
              <w:rPr>
                <w:rtl w:val="0"/>
              </w:rPr>
            </w:r>
          </w:p>
        </w:tc>
      </w:tr>
      <w:tr>
        <w:trPr>
          <w:cantSplit w:val="0"/>
          <w:tblHeader w:val="0"/>
        </w:trPr>
        <w:tc>
          <w:tcPr/>
          <w:p w:rsidR="00000000" w:rsidDel="00000000" w:rsidP="00000000" w:rsidRDefault="00000000" w:rsidRPr="00000000" w14:paraId="00000D3B">
            <w:pPr>
              <w:jc w:val="left"/>
              <w:rPr/>
            </w:pPr>
            <w:r w:rsidDel="00000000" w:rsidR="00000000" w:rsidRPr="00000000">
              <w:rPr>
                <w:sz w:val="18"/>
                <w:szCs w:val="18"/>
                <w:rtl w:val="0"/>
              </w:rPr>
              <w:t xml:space="preserve">Compute the HEROI composite across access, quality, outcome, SDOH burden, and trust</w:t>
            </w:r>
            <w:r w:rsidDel="00000000" w:rsidR="00000000" w:rsidRPr="00000000">
              <w:rPr>
                <w:rtl w:val="0"/>
              </w:rPr>
            </w:r>
          </w:p>
        </w:tc>
        <w:tc>
          <w:tcPr/>
          <w:p w:rsidR="00000000" w:rsidDel="00000000" w:rsidP="00000000" w:rsidRDefault="00000000" w:rsidRPr="00000000" w14:paraId="00000D3C">
            <w:pPr>
              <w:jc w:val="left"/>
              <w:rPr/>
            </w:pPr>
            <w:r w:rsidDel="00000000" w:rsidR="00000000" w:rsidRPr="00000000">
              <w:rPr>
                <w:b w:val="1"/>
                <w:bCs w:val="1"/>
                <w:sz w:val="18"/>
                <w:szCs w:val="18"/>
                <w:rtl w:val="0"/>
              </w:rPr>
              <w:t xml:space="preserve">Health Equity Studio</w:t>
            </w:r>
            <w:r w:rsidDel="00000000" w:rsidR="00000000" w:rsidRPr="00000000">
              <w:rPr>
                <w:sz w:val="18"/>
                <w:szCs w:val="18"/>
                <w:rtl w:val="0"/>
              </w:rPr>
              <w:t xml:space="preserve"> — /research-lab/population-equity?tab=equity</w:t>
            </w:r>
            <w:r w:rsidDel="00000000" w:rsidR="00000000" w:rsidRPr="00000000">
              <w:rPr>
                <w:rtl w:val="0"/>
              </w:rPr>
            </w:r>
          </w:p>
        </w:tc>
        <w:tc>
          <w:tcPr/>
          <w:p w:rsidR="00000000" w:rsidDel="00000000" w:rsidP="00000000" w:rsidRDefault="00000000" w:rsidRPr="00000000" w14:paraId="00000D3D">
            <w:pPr>
              <w:jc w:val="left"/>
              <w:rPr/>
            </w:pPr>
            <w:r w:rsidDel="00000000" w:rsidR="00000000" w:rsidRPr="00000000">
              <w:rPr>
                <w:sz w:val="18"/>
                <w:szCs w:val="18"/>
                <w:rtl w:val="0"/>
              </w:rPr>
              <w:t xml:space="preserve">Whether an intervention closes the gap or just raises the average while the gap persists.</w:t>
            </w:r>
            <w:r w:rsidDel="00000000" w:rsidR="00000000" w:rsidRPr="00000000">
              <w:rPr>
                <w:rtl w:val="0"/>
              </w:rPr>
            </w:r>
          </w:p>
        </w:tc>
      </w:tr>
      <w:tr>
        <w:trPr>
          <w:cantSplit w:val="0"/>
          <w:tblHeader w:val="0"/>
        </w:trPr>
        <w:tc>
          <w:tcPr/>
          <w:p w:rsidR="00000000" w:rsidDel="00000000" w:rsidP="00000000" w:rsidRDefault="00000000" w:rsidRPr="00000000" w14:paraId="00000D3E">
            <w:pPr>
              <w:jc w:val="left"/>
              <w:rPr/>
            </w:pPr>
            <w:r w:rsidDel="00000000" w:rsidR="00000000" w:rsidRPr="00000000">
              <w:rPr>
                <w:sz w:val="18"/>
                <w:szCs w:val="18"/>
                <w:rtl w:val="0"/>
              </w:rPr>
              <w:t xml:space="preserve">Model disease progression and intervention ROI for a defined cohort</w:t>
            </w:r>
            <w:r w:rsidDel="00000000" w:rsidR="00000000" w:rsidRPr="00000000">
              <w:rPr>
                <w:rtl w:val="0"/>
              </w:rPr>
            </w:r>
          </w:p>
        </w:tc>
        <w:tc>
          <w:tcPr/>
          <w:p w:rsidR="00000000" w:rsidDel="00000000" w:rsidP="00000000" w:rsidRDefault="00000000" w:rsidRPr="00000000" w14:paraId="00000D3F">
            <w:pPr>
              <w:jc w:val="left"/>
              <w:rPr/>
            </w:pPr>
            <w:r w:rsidDel="00000000" w:rsidR="00000000" w:rsidRPr="00000000">
              <w:rPr>
                <w:b w:val="1"/>
                <w:bCs w:val="1"/>
                <w:sz w:val="18"/>
                <w:szCs w:val="18"/>
                <w:rtl w:val="0"/>
              </w:rPr>
              <w:t xml:space="preserve">Population Health Modeler</w:t>
            </w:r>
            <w:r w:rsidDel="00000000" w:rsidR="00000000" w:rsidRPr="00000000">
              <w:rPr>
                <w:sz w:val="18"/>
                <w:szCs w:val="18"/>
                <w:rtl w:val="0"/>
              </w:rPr>
              <w:t xml:space="preserve"> — /research-lab/population-equity?tab=population</w:t>
            </w:r>
            <w:r w:rsidDel="00000000" w:rsidR="00000000" w:rsidRPr="00000000">
              <w:rPr>
                <w:rtl w:val="0"/>
              </w:rPr>
            </w:r>
          </w:p>
        </w:tc>
        <w:tc>
          <w:tcPr/>
          <w:p w:rsidR="00000000" w:rsidDel="00000000" w:rsidP="00000000" w:rsidRDefault="00000000" w:rsidRPr="00000000" w14:paraId="00000D40">
            <w:pPr>
              <w:jc w:val="left"/>
              <w:rPr/>
            </w:pPr>
            <w:r w:rsidDel="00000000" w:rsidR="00000000" w:rsidRPr="00000000">
              <w:rPr>
                <w:sz w:val="18"/>
                <w:szCs w:val="18"/>
                <w:rtl w:val="0"/>
              </w:rPr>
              <w:t xml:space="preserve">How upstream SDOH investment changes 5–10 year outcomes for the highest-risk segment.</w:t>
            </w:r>
            <w:r w:rsidDel="00000000" w:rsidR="00000000" w:rsidRPr="00000000">
              <w:rPr>
                <w:rtl w:val="0"/>
              </w:rPr>
            </w:r>
          </w:p>
        </w:tc>
      </w:tr>
    </w:tbl>
    <w:p w:rsidR="00000000" w:rsidDel="00000000" w:rsidP="00000000" w:rsidRDefault="00000000" w:rsidRPr="00000000" w14:paraId="00000D41">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10.11 — Hands-on platform tools for the Equity Imperative.</w:t>
      </w:r>
    </w:p>
    <w:p w:rsidR="00000000" w:rsidDel="00000000" w:rsidP="00000000" w:rsidRDefault="00000000" w:rsidRPr="00000000" w14:paraId="00000D42">
      <w:pPr>
        <w:pStyle w:val="Heading2"/>
        <w:pBdr>
          <w:top w:color="c9d2df" w:space="10" w:sz="6" w:val="single"/>
        </w:pBdr>
        <w:rPr/>
      </w:pPr>
      <w:bookmarkStart w:colFirst="0" w:colLast="0" w:name="_g993bp9zxu6b" w:id="304"/>
      <w:bookmarkEnd w:id="304"/>
      <w:r w:rsidDel="00000000" w:rsidR="00000000" w:rsidRPr="00000000">
        <w:rPr>
          <w:color w:val="161b22"/>
          <w:rtl w:val="0"/>
        </w:rPr>
        <w:t xml:space="preserve">10.18  </w:t>
      </w:r>
      <w:r w:rsidDel="00000000" w:rsidR="00000000" w:rsidRPr="00000000">
        <w:rPr>
          <w:b w:val="1"/>
          <w:bCs w:val="1"/>
          <w:color w:val="161b22"/>
          <w:rtl w:val="0"/>
        </w:rPr>
        <w:t xml:space="preserve">Implications for You</w:t>
      </w:r>
      <w:r w:rsidDel="00000000" w:rsidR="00000000" w:rsidRPr="00000000">
        <w:rPr>
          <w:rtl w:val="0"/>
        </w:rPr>
      </w:r>
    </w:p>
    <w:p w:rsidR="00000000" w:rsidDel="00000000" w:rsidP="00000000" w:rsidRDefault="00000000" w:rsidRPr="00000000" w14:paraId="00000D43">
      <w:pPr>
        <w:rPr/>
      </w:pPr>
      <w:r w:rsidDel="00000000" w:rsidR="00000000" w:rsidRPr="00000000">
        <w:rPr>
          <w:rtl w:val="0"/>
        </w:rPr>
        <w:t xml:space="preserve">If you are a Vermont hospital executive: The equity data Vermont’s Act 68 performance measurement will produce is not just a compliance requirement — it is clinical intelligence. Knowing that your attributed population has a 9-to-11-point primary care access gap by race, or a 15-point difference in diabetes management quality by income, tells you where your population health investment will produce the largest return. The populations with the worst outcomes are often the populations whose care costs the most — because unmanaged chronic conditions produce the high-cost acute events that global budgets penalize. Equity improvement and financial performance are not in tension under global budgets. They are the same thing. HEDIS equity measurement is coming whether you prepare for it or not. Vermont’s global budget methodology should incorporate equity performance — stratified HEDIS measures by race, income, and geography. The hospitals that invest now in stratified quality measurement — understanding their quality gaps by population subgroup rather than just their overall rates — will be able to demonstrate equity improvement in their first Act 68 global budget performance year. Those that have not tracked stratified data will be explaining gaps they did not know existed.</w:t>
      </w:r>
    </w:p>
    <w:p w:rsidR="00000000" w:rsidDel="00000000" w:rsidP="00000000" w:rsidRDefault="00000000" w:rsidRPr="00000000" w14:paraId="00000D4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If you are an AHS or GMCB official: Social risk adjustment in Vermont’s global budget methodology is not an equity accommodation — it is a technical necessity. Without it, hospitals serving high-SDOH populations will receive benchmarks that do not reflect their population’s health status, will be held financially accountable for costs that reflect social disadvantage rather than inefficiency, and will face financial pressure to reduce services to the patients who most need them. The HEROI framework and the HRSN screening Act 68 requires are the data infrastructure for social risk adjustment. They need to be operational before the global budget methodology is set — not after. HEROI scoring is a framework Vermont should adopt and protect. It systematically scores the equity impact of healthcare interventions before they are deployed — identifying which interventions will help or harm the populations with the worst outcomes. As Vermont’s transformation pipeline grows — new care models, new payment arrangements, new technology deployments — the discipline of HEROI scoring before deployment, not after, is the mechanism that prevents the transformation from producing equity-neutral or equity-harmful results at the system level. Do not let HEROI become a documentation exercise. Keep it as a design constraint.</w:t>
      </w:r>
    </w:p>
    <w:p w:rsidR="00000000" w:rsidDel="00000000" w:rsidP="00000000" w:rsidRDefault="00000000" w:rsidRPr="00000000" w14:paraId="00000D4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If you are a Vermont legislator: Vermont’s 9-to-11-point primary care access gap by race and the geographic disparities that concentrate the worst health outcomes in the Northeast Kingdom and rural Essex County are not going to close through the general improvement in Vermont’s healthcare system that Acts 167 and 68 are designed to produce. They require targeted investment — specifically, Community Health Teams and CHW programs in the communities where the gaps are largest. The RHT Program’s community health investment capacity is the right vehicle. The legislature should require AHS to report annually on the equity metrics in the Statewide Strategic Plan and to explain specifically what is being done when metrics show gaps widening rather than closing. The equity measurement infrastructure Vermont is building — HEROI scoring, stratified HEDIS measures, HRSN screening data — will produce the most detailed state-level picture of healthcare equity in Vermont’s history. That data has implications beyond healthcare. It connects to housing, food security, education, and economic development in ways that Act 68’s healthcare focus does not directly address. Vermont’s legislature should consider how the equity data produced by the healthcare transformation informs the state’s broader social policy agenda — and specifically, whether the RHT Program’s community health investment can be coordinated with non-healthcare state programs in ways that produce more durable equity improvement than healthcare investment alone.</w:t>
      </w:r>
    </w:p>
    <w:p w:rsidR="00000000" w:rsidDel="00000000" w:rsidP="00000000" w:rsidRDefault="00000000" w:rsidRPr="00000000" w14:paraId="00000D4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If you are a national health policy professional: Vermont’s equity chapter describes the central tension in healthcare transformation: population health improvement that is measured by averages can be achieved while disparities widen, if the improvements accrue disproportionately to already-advantaged populations. Vermont’s statutory equity requirements — the Health Equity Advisory Commission, the equity metrics Acts 167 and 68 mandate — are the most comprehensive state-level equity monitoring architecture in the country. Whether they are sufficient to close the gaps they measure is the question Vermont’s transformation will answer. The evidence will matter to every state designing equity requirements for their own payment reform programs. Vermont’s HEDIS equity measurement chapter is a detailed case study in the gap between equity measurement and equity improvement. Having good data on equity gaps is necessary but not sufficient for closing them. The mechanisms that produce equity improvement — targeted community investment, social determinants screening, CHW programs in high-gap communities — are not the same mechanisms that produce measurement. Vermont’s experience will show whether having the data produces the investment, or whether the investment has to be mandated separately from the measurement. That question matters enormously for national health equity policy.</w:t>
      </w:r>
    </w:p>
    <w:p w:rsidR="00000000" w:rsidDel="00000000" w:rsidP="00000000" w:rsidRDefault="00000000" w:rsidRPr="00000000" w14:paraId="00000D47">
      <w:pPr>
        <w:pStyle w:val="Heading2"/>
        <w:pBdr>
          <w:top w:color="c9d2df" w:space="10" w:sz="6" w:val="single"/>
        </w:pBdr>
        <w:rPr/>
      </w:pPr>
      <w:bookmarkStart w:colFirst="0" w:colLast="0" w:name="_hdkr78v8zvde" w:id="305"/>
      <w:bookmarkEnd w:id="305"/>
      <w:r w:rsidDel="00000000" w:rsidR="00000000" w:rsidRPr="00000000">
        <w:rPr>
          <w:color w:val="161b22"/>
          <w:rtl w:val="0"/>
        </w:rPr>
        <w:t xml:space="preserve">10.19  </w:t>
      </w:r>
      <w:r w:rsidDel="00000000" w:rsidR="00000000" w:rsidRPr="00000000">
        <w:rPr>
          <w:b w:val="1"/>
          <w:bCs w:val="1"/>
          <w:color w:val="161b22"/>
          <w:rtl w:val="0"/>
        </w:rPr>
        <w:t xml:space="preserve">Key Concepts in This Chapter</w:t>
      </w:r>
      <w:r w:rsidDel="00000000" w:rsidR="00000000" w:rsidRPr="00000000">
        <w:rPr>
          <w:rtl w:val="0"/>
        </w:rPr>
      </w:r>
    </w:p>
    <w:p w:rsidR="00000000" w:rsidDel="00000000" w:rsidP="00000000" w:rsidRDefault="00000000" w:rsidRPr="00000000" w14:paraId="00000D48">
      <w:pPr>
        <w:spacing w:after="120" w:before="160" w:lineRule="auto"/>
        <w:rPr/>
      </w:pPr>
      <w:r w:rsidDel="00000000" w:rsidR="00000000" w:rsidRPr="00000000">
        <w:rPr>
          <w:rFonts w:ascii="Calibri" w:cs="Calibri" w:eastAsia="Calibri" w:hAnsi="Calibri"/>
          <w:b w:val="1"/>
          <w:bCs w:val="1"/>
          <w:color w:val="2e74b5"/>
          <w:sz w:val="20"/>
          <w:szCs w:val="20"/>
          <w:rtl w:val="0"/>
        </w:rPr>
        <w:t xml:space="preserve">Disparity root cause taxonomy</w:t>
      </w:r>
      <w:r w:rsidDel="00000000" w:rsidR="00000000" w:rsidRPr="00000000">
        <w:rPr>
          <w:rFonts w:ascii="Calibri" w:cs="Calibri" w:eastAsia="Calibri" w:hAnsi="Calibri"/>
          <w:color w:val="000000"/>
          <w:sz w:val="18"/>
          <w:szCs w:val="18"/>
          <w:rtl w:val="0"/>
        </w:rPr>
        <w:t xml:space="preserve"> The five-pillar framework for categorizing the mechanisms that produce health disparities: geographic access barriers, social needs barriers, clinical practice variation, insurance and coverage barriers, and trust and engagement barriers. Each root cause requires different interventions; addressing the wrong cause does not close the gap.</w:t>
      </w:r>
      <w:r w:rsidDel="00000000" w:rsidR="00000000" w:rsidRPr="00000000">
        <w:rPr>
          <w:rtl w:val="0"/>
        </w:rPr>
      </w:r>
    </w:p>
    <w:p w:rsidR="00000000" w:rsidDel="00000000" w:rsidP="00000000" w:rsidRDefault="00000000" w:rsidRPr="00000000" w14:paraId="00000D4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GLP-1 agonists</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A class of medications (semaglutide, tirzepatide) with proven efficacy for obesity, type 2 diabetes, and cardiovascular disease risk reduction. Current Medicare and most Medicaid programs do not cover them for obesity as a primary indication, creating an equity gap in which transformative drugs are accessible to commercially insured patients but not to Medicaid patients with the highest obesity burden.</w:t>
      </w:r>
      <w:r w:rsidDel="00000000" w:rsidR="00000000" w:rsidRPr="00000000">
        <w:rPr>
          <w:rtl w:val="0"/>
        </w:rPr>
      </w:r>
    </w:p>
    <w:p w:rsidR="00000000" w:rsidDel="00000000" w:rsidP="00000000" w:rsidRDefault="00000000" w:rsidRPr="00000000" w14:paraId="00000D4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BALANCE Model</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CMS’s December 2025 voluntary model enabling state Medicaid agencies and Medicare Part D plans to cover GLP-1 medications for obesity by negotiating prices with manufacturers. Medicaid launch as early as May 2026; Medicare Part D postponed from January 2027, no earlier than 2028. Voluntary for manufacturers, states, and plans.</w:t>
      </w:r>
      <w:r w:rsidDel="00000000" w:rsidR="00000000" w:rsidRPr="00000000">
        <w:rPr>
          <w:rtl w:val="0"/>
        </w:rPr>
      </w:r>
    </w:p>
    <w:p w:rsidR="00000000" w:rsidDel="00000000" w:rsidP="00000000" w:rsidRDefault="00000000" w:rsidRPr="00000000" w14:paraId="00000D4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Geographic equity</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The dimension of health equity concerning disparities attributable to where a person lives — rural versus urban, Northeast Kingdom versus Burlington. Vermont’s dominant equity challenge; requires interventions that address geographic access barriers, transportation, broadband, and provider distribution alongside racial and socioeconomic equity.</w:t>
      </w:r>
      <w:r w:rsidDel="00000000" w:rsidR="00000000" w:rsidRPr="00000000">
        <w:rPr>
          <w:rtl w:val="0"/>
        </w:rPr>
      </w:r>
    </w:p>
    <w:p w:rsidR="00000000" w:rsidDel="00000000" w:rsidP="00000000" w:rsidRDefault="00000000" w:rsidRPr="00000000" w14:paraId="00000D4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SDOH (Social Determinants of Health)</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The non-clinical conditions that shape health — housing, food security, transportation, economic security, education, social connection, and safety. Oliver Wyman’s first imperative (build housing and fix transportation) is an SDOH intervention as much as a healthcare access intervention.</w:t>
      </w:r>
      <w:r w:rsidDel="00000000" w:rsidR="00000000" w:rsidRPr="00000000">
        <w:rPr>
          <w:rtl w:val="0"/>
        </w:rPr>
      </w:r>
    </w:p>
    <w:p w:rsidR="00000000" w:rsidDel="00000000" w:rsidP="00000000" w:rsidRDefault="00000000" w:rsidRPr="00000000" w14:paraId="00000D4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Health Equity Advisory Commission</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Vermont’s standing advisory body on health equity policy. Required by Act 68 to be consulted by the Health Care Delivery Advisory Committee, embedding equity oversight in transformation governance.</w:t>
      </w:r>
      <w:r w:rsidDel="00000000" w:rsidR="00000000" w:rsidRPr="00000000">
        <w:rPr>
          <w:rtl w:val="0"/>
        </w:rPr>
      </w:r>
    </w:p>
    <w:p w:rsidR="00000000" w:rsidDel="00000000" w:rsidP="00000000" w:rsidRDefault="00000000" w:rsidRPr="00000000" w14:paraId="00000D4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Northeast Kingdom</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Caledonia, Essex, and Orleans counties in Vermont’s most rural region. Vermont’s highest-priority equity geography: highest uninsurance rates (6-8%), most limited provider access, highest unemployment, lowest broadband connectivity, and most financially distressed hospital infrastructure.</w:t>
      </w:r>
      <w:r w:rsidDel="00000000" w:rsidR="00000000" w:rsidRPr="00000000">
        <w:rPr>
          <w:rtl w:val="0"/>
        </w:rPr>
      </w:r>
    </w:p>
    <w:p w:rsidR="00000000" w:rsidDel="00000000" w:rsidP="00000000" w:rsidRDefault="00000000" w:rsidRPr="00000000" w14:paraId="00000D4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HRSN (Health-Related Social Needs) screening</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Universal screening for social needs at primary care visits using validated tools, with warm handoffs to Community Health Teams for navigation. Operational throughout Vermont’s Blueprint PCMH network; generates SDOH data that feeds equity monitoring when linked to VHCURES.</w:t>
      </w:r>
      <w:r w:rsidDel="00000000" w:rsidR="00000000" w:rsidRPr="00000000">
        <w:rPr>
          <w:rtl w:val="0"/>
        </w:rPr>
      </w:r>
    </w:p>
    <w:p w:rsidR="00000000" w:rsidDel="00000000" w:rsidP="00000000" w:rsidRDefault="00000000" w:rsidRPr="00000000" w14:paraId="00000D50">
      <w:pPr>
        <w:keepNext w:val="0"/>
        <w:keepLines w:val="0"/>
        <w:pageBreakBefore w:val="0"/>
        <w:widowControl w:val="1"/>
        <w:pBdr>
          <w:top w:color="b8b8b8" w:space="8" w:sz="4" w:val="single"/>
          <w:left w:space="0" w:sz="0" w:val="nil"/>
          <w:bottom w:space="0" w:sz="0" w:val="nil"/>
          <w:right w:space="0" w:sz="0" w:val="nil"/>
          <w:between w:space="0" w:sz="0" w:val="nil"/>
        </w:pBdr>
        <w:shd w:fill="auto" w:val="clear"/>
        <w:spacing w:after="0" w:before="3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1"/>
          <w:iCs w:val="1"/>
          <w:smallCaps w:val="0"/>
          <w:strike w:val="0"/>
          <w:color w:val="404040"/>
          <w:sz w:val="18"/>
          <w:szCs w:val="18"/>
          <w:u w:val="none"/>
          <w:shd w:fill="auto" w:val="clear"/>
          <w:vertAlign w:val="baseline"/>
          <w:rtl w:val="0"/>
        </w:rPr>
        <w:t xml:space="preserve">Sources: Vermont Department of Health Health Equity Data Report, Annual Report to the Vermont Legislature (January 17, 2025); Oliver Wyman Healthcare and Life Sciences Group, Act 167 Community Engagement: Recommendations (August 2024, revised October 2024 and January 2025); Vermont Rural Health Transformation Program Application (November 2025); KFF, Medicaid Coverage of and Spending on GLP-1s (January 2026); KFF, What to Know About the BALANCE Model for GLP-1s in Medicare and Medicaid (2026); CMS, BALANCE Model announcement (December 23, 2025); CMS, Medicare GLP-1 Bridge demonstration (March 2026); Health Affairs, Reimagining Rural Health Equity (June 2024); Vermont Public, Vermont is trying to survey underrepresented communities about their health (April 2025); Act 68 of 2025; Act 167 of 2022; AHS November 2025 Health Care System Transformation Report.</w:t>
      </w:r>
      <w:r w:rsidDel="00000000" w:rsidR="00000000" w:rsidRPr="00000000">
        <w:rPr>
          <w:rtl w:val="0"/>
        </w:rPr>
      </w:r>
    </w:p>
    <w:p w:rsidR="00000000" w:rsidDel="00000000" w:rsidP="00000000" w:rsidRDefault="00000000" w:rsidRPr="00000000" w14:paraId="00000D51">
      <w:pPr>
        <w:rPr/>
      </w:pPr>
      <w:r w:rsidDel="00000000" w:rsidR="00000000" w:rsidRPr="00000000">
        <w:br w:type="page"/>
      </w:r>
      <w:r w:rsidDel="00000000" w:rsidR="00000000" w:rsidRPr="00000000">
        <w:rPr>
          <w:rtl w:val="0"/>
        </w:rPr>
      </w:r>
    </w:p>
    <w:p w:rsidR="00000000" w:rsidDel="00000000" w:rsidP="00000000" w:rsidRDefault="00000000" w:rsidRPr="00000000" w14:paraId="00000D52">
      <w:pPr>
        <w:pStyle w:val="Heading1"/>
        <w:rPr/>
      </w:pPr>
      <w:bookmarkStart w:colFirst="0" w:colLast="0" w:name="_c8dwcbfvbtr8" w:id="306"/>
      <w:bookmarkEnd w:id="306"/>
      <w:r w:rsidDel="00000000" w:rsidR="00000000" w:rsidRPr="00000000">
        <w:rPr>
          <w:b w:val="1"/>
          <w:bCs w:val="1"/>
          <w:color w:val="161b22"/>
          <w:rtl w:val="0"/>
        </w:rPr>
        <w:t xml:space="preserve">Chapter 11: The Operations Pillar — Executing Hospital System Transformation</w:t>
      </w:r>
      <w:r w:rsidDel="00000000" w:rsidR="00000000" w:rsidRPr="00000000">
        <w:rPr>
          <w:rtl w:val="0"/>
        </w:rPr>
      </w:r>
    </w:p>
    <w:p w:rsidR="00000000" w:rsidDel="00000000" w:rsidP="00000000" w:rsidRDefault="00000000" w:rsidRPr="00000000" w14:paraId="00000D53">
      <w:pPr>
        <w:pBdr>
          <w:top w:color="e8f0fb" w:space="8" w:sz="6" w:val="single"/>
          <w:left w:color="2457a4" w:space="8" w:sz="24" w:val="single"/>
          <w:bottom w:color="e8f0fb" w:space="8" w:sz="6" w:val="single"/>
          <w:right w:color="e8f0fb" w:space="8" w:sz="6" w:val="single"/>
        </w:pBdr>
        <w:shd w:fill="e8f0fb" w:val="clear"/>
        <w:spacing w:after="160" w:before="120" w:lineRule="auto"/>
        <w:ind w:left="180" w:right="120" w:firstLine="0"/>
        <w:rPr/>
      </w:pPr>
      <w:r w:rsidDel="00000000" w:rsidR="00000000" w:rsidRPr="00000000">
        <w:rPr>
          <w:i w:val="1"/>
          <w:iCs w:val="1"/>
          <w:color w:val="1b3a6b"/>
          <w:rtl w:val="0"/>
        </w:rPr>
        <w:t xml:space="preserve">Vermont’s $1,303 per-discharge administrative cost gap versus the national benchmark is not a compliance problem — it is the primary financial opportunity available to hospitals that must operate within a global budget.</w:t>
      </w:r>
      <w:r w:rsidDel="00000000" w:rsidR="00000000" w:rsidRPr="00000000">
        <w:rPr>
          <w:rtl w:val="0"/>
        </w:rPr>
      </w:r>
    </w:p>
    <w:p w:rsidR="00000000" w:rsidDel="00000000" w:rsidP="00000000" w:rsidRDefault="00000000" w:rsidRPr="00000000" w14:paraId="00000D54">
      <w:pPr>
        <w:rPr/>
      </w:pPr>
      <w:r w:rsidDel="00000000" w:rsidR="00000000" w:rsidRPr="00000000">
        <w:rPr>
          <w:rtl w:val="0"/>
        </w:rPr>
        <w:t xml:space="preserve">Operations is the pillar where a transformation plan either becomes real or stays a document — and it is also the pillar most often under-resourced, because it produces no new policy, technology, or care model of its own. It simply has to make the other four work, on a timeline, with the staff and capital actually available. That challenge is universal: any health system attempting structural transformation will face some version of the regionalization, workforce, and administrative-efficiency questions this chapter develops for Vermont’s 14-hospital system. Vermont’s specific numbers — the per-discharge administrative gap, the RHRC methodology, the hospital-by-hospital dashboard — are this chapter’s worked example of what operationalizing a transformation mandate looks like when the mandate has statutory deadlines attached.</w:t>
      </w:r>
    </w:p>
    <w:p w:rsidR="00000000" w:rsidDel="00000000" w:rsidP="00000000" w:rsidRDefault="00000000" w:rsidRPr="00000000" w14:paraId="00000D5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1"/>
          <w:iCs w:val="1"/>
          <w:smallCaps w:val="0"/>
          <w:strike w:val="0"/>
          <w:color w:val="1a1a1a"/>
          <w:sz w:val="21"/>
          <w:szCs w:val="21"/>
          <w:u w:val="none"/>
          <w:shd w:fill="auto" w:val="clear"/>
          <w:vertAlign w:val="baseline"/>
          <w:rtl w:val="0"/>
        </w:rPr>
        <w:t xml:space="preserve">Every chapter before this one is about ideas. This chapter is about execution — the 14-hospital process, RHRC methodology, workforce constraints, and the mechanics of regionalization.</w:t>
      </w:r>
      <w:r w:rsidDel="00000000" w:rsidR="00000000" w:rsidRPr="00000000">
        <w:rPr>
          <w:rtl w:val="0"/>
        </w:rPr>
      </w:r>
    </w:p>
    <w:p w:rsidR="00000000" w:rsidDel="00000000" w:rsidP="00000000" w:rsidRDefault="00000000" w:rsidRPr="00000000" w14:paraId="00000D56">
      <w:pPr>
        <w:pStyle w:val="Heading2"/>
        <w:pBdr>
          <w:top w:color="c9d2df" w:space="10" w:sz="6" w:val="single"/>
        </w:pBdr>
        <w:rPr/>
      </w:pPr>
      <w:bookmarkStart w:colFirst="0" w:colLast="0" w:name="_fosb38lna2jm" w:id="307"/>
      <w:bookmarkEnd w:id="307"/>
      <w:r w:rsidDel="00000000" w:rsidR="00000000" w:rsidRPr="00000000">
        <w:rPr>
          <w:color w:val="161b22"/>
          <w:rtl w:val="0"/>
        </w:rPr>
        <w:t xml:space="preserve">11.1  </w:t>
      </w:r>
      <w:r w:rsidDel="00000000" w:rsidR="00000000" w:rsidRPr="00000000">
        <w:rPr>
          <w:b w:val="1"/>
          <w:bCs w:val="1"/>
          <w:color w:val="161b22"/>
          <w:rtl w:val="0"/>
        </w:rPr>
        <w:t xml:space="preserve">The Operations Pillar: Where Strategy Meets Reality</w:t>
      </w:r>
      <w:r w:rsidDel="00000000" w:rsidR="00000000" w:rsidRPr="00000000">
        <w:rPr>
          <w:rtl w:val="0"/>
        </w:rPr>
      </w:r>
    </w:p>
    <w:p w:rsidR="00000000" w:rsidDel="00000000" w:rsidP="00000000" w:rsidRDefault="00000000" w:rsidRPr="00000000" w14:paraId="00000D57">
      <w:pPr>
        <w:rPr/>
      </w:pPr>
      <w:r w:rsidDel="00000000" w:rsidR="00000000" w:rsidRPr="00000000">
        <w:rPr>
          <w:rtl w:val="0"/>
        </w:rPr>
        <w:t xml:space="preserve">Every chapter in this book that precedes this one is, in some sense, about ideas: the analytical framework for understanding Vermont’s crisis, the financial architecture of global budgets and reference-based pricing, the clinical models that should replace hospital-centric care. This chapter is about execution. The Operations pillar is where the gap between a well-designed plan and an implemented one is either closed or exposed. It is where organizational inertia, workforce constraints, data gaps, political friction, and the sheer complexity of coordinating 14 independent hospital organizations across a geographically vast rural state determine whether transformation actually happens.</w:t>
      </w:r>
    </w:p>
    <w:p w:rsidR="00000000" w:rsidDel="00000000" w:rsidP="00000000" w:rsidRDefault="00000000" w:rsidRPr="00000000" w14:paraId="00000D5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operations challenge is unusual in its specificity and urgency. AHS has statutory deadlines — hospital transformation plans by early 2026, RBP by FY2027, global budgets by FY2028, the Statewide Strategic Plan by January 2028. It has a constrained budget ($4.2M in appropriated state funds, plus $195M in RHT Program capital). It had a contracted operational partner in the Rural Health Redesign Center through October 2025. And it has 14 hospitals in wildly different financial and operational conditions, ranging from a large academic medical center at the center of the state’s economy to 19-bed critical access hospitals in the Northeast Kingdom where any service reduction has immediate community consequences.</w:t>
      </w:r>
    </w:p>
    <w:p w:rsidR="00000000" w:rsidDel="00000000" w:rsidP="00000000" w:rsidRDefault="00000000" w:rsidRPr="00000000" w14:paraId="00000D5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chapter develops the operational framework for executing system transformation at the scale Vermont requires. It draws on the specific methodologies AHS and RHRC have deployed, the transformation planning process and its current state, and the lessons from other state and health system transformation efforts about what the operations discipline requires. It is written both as an academic treatment of the operations pillar and as a practical guide for the AHS staff, hospital leaders, and legislative overseers who are executing Vermont’s transformation in real time.</w:t>
      </w:r>
    </w:p>
    <w:p w:rsidR="00000000" w:rsidDel="00000000" w:rsidP="00000000" w:rsidRDefault="00000000" w:rsidRPr="00000000" w14:paraId="00000D5A">
      <w:pPr>
        <w:pStyle w:val="Heading2"/>
        <w:pBdr>
          <w:top w:color="c9d2df" w:space="10" w:sz="6" w:val="single"/>
        </w:pBdr>
        <w:rPr/>
      </w:pPr>
      <w:bookmarkStart w:colFirst="0" w:colLast="0" w:name="_bumzd0uqnx0k" w:id="308"/>
      <w:bookmarkEnd w:id="308"/>
      <w:r w:rsidDel="00000000" w:rsidR="00000000" w:rsidRPr="00000000">
        <w:rPr>
          <w:color w:val="161b22"/>
          <w:rtl w:val="0"/>
        </w:rPr>
        <w:t xml:space="preserve">11.2  </w:t>
      </w:r>
      <w:r w:rsidDel="00000000" w:rsidR="00000000" w:rsidRPr="00000000">
        <w:rPr>
          <w:b w:val="1"/>
          <w:bCs w:val="1"/>
          <w:color w:val="161b22"/>
          <w:rtl w:val="0"/>
        </w:rPr>
        <w:t xml:space="preserve">The Vermont Transformation Operating Model</w:t>
      </w:r>
      <w:r w:rsidDel="00000000" w:rsidR="00000000" w:rsidRPr="00000000">
        <w:rPr>
          <w:rtl w:val="0"/>
        </w:rPr>
      </w:r>
    </w:p>
    <w:p w:rsidR="00000000" w:rsidDel="00000000" w:rsidP="00000000" w:rsidRDefault="00000000" w:rsidRPr="00000000" w14:paraId="00000D5B">
      <w:pPr>
        <w:rPr/>
      </w:pPr>
      <w:r w:rsidDel="00000000" w:rsidR="00000000" w:rsidRPr="00000000">
        <w:rPr>
          <w:rtl w:val="0"/>
        </w:rPr>
        <w:t xml:space="preserve">Vermont’s health system transformation is not being executed by a single authority acting on a blank canvas. It is being coordinated by AHS across a network of 14 independent (all non-profit) hospitals, 12 local health district offices, the GMCB as regulatory partner, the Department of Vermont Health Access (DVHA) as Medicaid authority, dozens of community-based organizations, primary care practices, designated mental health agencies, and a state legislature that requires monthly reporting on progress. Understanding the governance and operational model for managing this network is prerequisite to understanding how transformation actually works.</w:t>
      </w:r>
    </w:p>
    <w:p w:rsidR="00000000" w:rsidDel="00000000" w:rsidP="00000000" w:rsidRDefault="00000000" w:rsidRPr="00000000" w14:paraId="00000D5C">
      <w:pPr>
        <w:pStyle w:val="Heading3"/>
        <w:keepNext w:val="0"/>
        <w:rPr/>
      </w:pPr>
      <w:bookmarkStart w:colFirst="0" w:colLast="0" w:name="_loxtwro55rd" w:id="309"/>
      <w:bookmarkEnd w:id="309"/>
      <w:r w:rsidDel="00000000" w:rsidR="00000000" w:rsidRPr="00000000">
        <w:rPr>
          <w:color w:val="161b22"/>
          <w:rtl w:val="0"/>
        </w:rPr>
        <w:t xml:space="preserve">11.2.1  </w:t>
      </w:r>
      <w:r w:rsidDel="00000000" w:rsidR="00000000" w:rsidRPr="00000000">
        <w:rPr>
          <w:b w:val="1"/>
          <w:bCs w:val="1"/>
          <w:color w:val="161b22"/>
          <w:rtl w:val="0"/>
        </w:rPr>
        <w:t xml:space="preserve">The Institutional Architecture</w:t>
      </w:r>
      <w:r w:rsidDel="00000000" w:rsidR="00000000" w:rsidRPr="00000000">
        <w:rPr>
          <w:rtl w:val="0"/>
        </w:rPr>
      </w:r>
    </w:p>
    <w:p w:rsidR="00000000" w:rsidDel="00000000" w:rsidP="00000000" w:rsidRDefault="00000000" w:rsidRPr="00000000" w14:paraId="00000D5D">
      <w:pPr>
        <w:keepNext w:val="0"/>
        <w:rPr/>
      </w:pPr>
      <w:r w:rsidDel="00000000" w:rsidR="00000000" w:rsidRPr="00000000">
        <w:rPr>
          <w:rtl w:val="0"/>
        </w:rPr>
        <w:t xml:space="preserve">Act 68 established a four-actor governance architecture for Vermont’s transformation that is worth understanding precisely:</w:t>
      </w:r>
    </w:p>
    <w:tbl>
      <w:tblPr>
        <w:tblStyle w:val="Table132"/>
        <w:tblW w:w="9069.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716"/>
        <w:gridCol w:w="2451"/>
        <w:gridCol w:w="2451"/>
        <w:gridCol w:w="2451"/>
        <w:tblGridChange w:id="0">
          <w:tblGrid>
            <w:gridCol w:w="1716"/>
            <w:gridCol w:w="2451"/>
            <w:gridCol w:w="2451"/>
            <w:gridCol w:w="2451"/>
          </w:tblGrid>
        </w:tblGridChange>
      </w:tblGrid>
      <w:tr>
        <w:trPr>
          <w:cantSplit w:val="1"/>
          <w:tblHeader w:val="1"/>
        </w:trPr>
        <w:tc>
          <w:tcPr>
            <w:shd w:fill="1b3a6b" w:val="clear"/>
          </w:tcPr>
          <w:p w:rsidR="00000000" w:rsidDel="00000000" w:rsidP="00000000" w:rsidRDefault="00000000" w:rsidRPr="00000000" w14:paraId="00000D5E">
            <w:pPr>
              <w:jc w:val="left"/>
              <w:rPr/>
            </w:pPr>
            <w:r w:rsidDel="00000000" w:rsidR="00000000" w:rsidRPr="00000000">
              <w:rPr>
                <w:b w:val="1"/>
                <w:bCs w:val="1"/>
                <w:color w:val="ffffff"/>
                <w:sz w:val="18"/>
                <w:szCs w:val="18"/>
                <w:rtl w:val="0"/>
              </w:rPr>
              <w:t xml:space="preserve">Actor</w:t>
            </w:r>
            <w:r w:rsidDel="00000000" w:rsidR="00000000" w:rsidRPr="00000000">
              <w:rPr>
                <w:rtl w:val="0"/>
              </w:rPr>
            </w:r>
          </w:p>
        </w:tc>
        <w:tc>
          <w:tcPr>
            <w:shd w:fill="1b3a6b" w:val="clear"/>
          </w:tcPr>
          <w:p w:rsidR="00000000" w:rsidDel="00000000" w:rsidP="00000000" w:rsidRDefault="00000000" w:rsidRPr="00000000" w14:paraId="00000D5F">
            <w:pPr>
              <w:jc w:val="left"/>
              <w:rPr/>
            </w:pPr>
            <w:r w:rsidDel="00000000" w:rsidR="00000000" w:rsidRPr="00000000">
              <w:rPr>
                <w:b w:val="1"/>
                <w:bCs w:val="1"/>
                <w:color w:val="ffffff"/>
                <w:sz w:val="18"/>
                <w:szCs w:val="18"/>
                <w:rtl w:val="0"/>
              </w:rPr>
              <w:t xml:space="preserve">Statutory Role</w:t>
            </w:r>
            <w:r w:rsidDel="00000000" w:rsidR="00000000" w:rsidRPr="00000000">
              <w:rPr>
                <w:rtl w:val="0"/>
              </w:rPr>
            </w:r>
          </w:p>
        </w:tc>
        <w:tc>
          <w:tcPr>
            <w:shd w:fill="1b3a6b" w:val="clear"/>
          </w:tcPr>
          <w:p w:rsidR="00000000" w:rsidDel="00000000" w:rsidP="00000000" w:rsidRDefault="00000000" w:rsidRPr="00000000" w14:paraId="00000D60">
            <w:pPr>
              <w:jc w:val="left"/>
              <w:rPr/>
            </w:pPr>
            <w:r w:rsidDel="00000000" w:rsidR="00000000" w:rsidRPr="00000000">
              <w:rPr>
                <w:b w:val="1"/>
                <w:bCs w:val="1"/>
                <w:color w:val="ffffff"/>
                <w:sz w:val="18"/>
                <w:szCs w:val="18"/>
                <w:rtl w:val="0"/>
              </w:rPr>
              <w:t xml:space="preserve">Key Authority</w:t>
            </w:r>
            <w:r w:rsidDel="00000000" w:rsidR="00000000" w:rsidRPr="00000000">
              <w:rPr>
                <w:rtl w:val="0"/>
              </w:rPr>
            </w:r>
          </w:p>
        </w:tc>
        <w:tc>
          <w:tcPr>
            <w:shd w:fill="1b3a6b" w:val="clear"/>
          </w:tcPr>
          <w:p w:rsidR="00000000" w:rsidDel="00000000" w:rsidP="00000000" w:rsidRDefault="00000000" w:rsidRPr="00000000" w14:paraId="00000D61">
            <w:pPr>
              <w:jc w:val="left"/>
              <w:rPr/>
            </w:pPr>
            <w:r w:rsidDel="00000000" w:rsidR="00000000" w:rsidRPr="00000000">
              <w:rPr>
                <w:b w:val="1"/>
                <w:bCs w:val="1"/>
                <w:color w:val="ffffff"/>
                <w:sz w:val="18"/>
                <w:szCs w:val="18"/>
                <w:rtl w:val="0"/>
              </w:rPr>
              <w:t xml:space="preserve">Current Capacity</w:t>
            </w:r>
            <w:r w:rsidDel="00000000" w:rsidR="00000000" w:rsidRPr="00000000">
              <w:rPr>
                <w:rtl w:val="0"/>
              </w:rPr>
            </w:r>
          </w:p>
        </w:tc>
      </w:tr>
      <w:tr>
        <w:trPr>
          <w:cantSplit w:val="1"/>
          <w:tblHeader w:val="0"/>
        </w:trPr>
        <w:tc>
          <w:tcPr/>
          <w:p w:rsidR="00000000" w:rsidDel="00000000" w:rsidP="00000000" w:rsidRDefault="00000000" w:rsidRPr="00000000" w14:paraId="00000D62">
            <w:pPr>
              <w:jc w:val="left"/>
              <w:rPr/>
            </w:pPr>
            <w:r w:rsidDel="00000000" w:rsidR="00000000" w:rsidRPr="00000000">
              <w:rPr>
                <w:sz w:val="18"/>
                <w:szCs w:val="18"/>
                <w:rtl w:val="0"/>
              </w:rPr>
              <w:t xml:space="preserve">Agency of Human Services (AHS)</w:t>
            </w:r>
            <w:r w:rsidDel="00000000" w:rsidR="00000000" w:rsidRPr="00000000">
              <w:rPr>
                <w:rtl w:val="0"/>
              </w:rPr>
            </w:r>
          </w:p>
        </w:tc>
        <w:tc>
          <w:tcPr/>
          <w:p w:rsidR="00000000" w:rsidDel="00000000" w:rsidP="00000000" w:rsidRDefault="00000000" w:rsidRPr="00000000" w14:paraId="00000D63">
            <w:pPr>
              <w:jc w:val="left"/>
              <w:rPr/>
            </w:pPr>
            <w:r w:rsidDel="00000000" w:rsidR="00000000" w:rsidRPr="00000000">
              <w:rPr>
                <w:sz w:val="18"/>
                <w:szCs w:val="18"/>
                <w:rtl w:val="0"/>
              </w:rPr>
              <w:t xml:space="preserve">Lead transformation authority; develops and implements the Statewide Health Care Delivery Strategic Plan; provides technical assistance to hospitals</w:t>
            </w:r>
            <w:r w:rsidDel="00000000" w:rsidR="00000000" w:rsidRPr="00000000">
              <w:rPr>
                <w:rtl w:val="0"/>
              </w:rPr>
            </w:r>
          </w:p>
        </w:tc>
        <w:tc>
          <w:tcPr/>
          <w:p w:rsidR="00000000" w:rsidDel="00000000" w:rsidP="00000000" w:rsidRDefault="00000000" w:rsidRPr="00000000" w14:paraId="00000D64">
            <w:pPr>
              <w:jc w:val="left"/>
              <w:rPr/>
            </w:pPr>
            <w:r w:rsidDel="00000000" w:rsidR="00000000" w:rsidRPr="00000000">
              <w:rPr>
                <w:sz w:val="18"/>
                <w:szCs w:val="18"/>
                <w:rtl w:val="0"/>
              </w:rPr>
              <w:t xml:space="preserve">Directs transformation planning; awards transformation grants; sets SDOH investment priorities; manages RHRC and other contractors</w:t>
            </w:r>
            <w:r w:rsidDel="00000000" w:rsidR="00000000" w:rsidRPr="00000000">
              <w:rPr>
                <w:rtl w:val="0"/>
              </w:rPr>
            </w:r>
          </w:p>
        </w:tc>
        <w:tc>
          <w:tcPr/>
          <w:p w:rsidR="00000000" w:rsidDel="00000000" w:rsidP="00000000" w:rsidRDefault="00000000" w:rsidRPr="00000000" w14:paraId="00000D65">
            <w:pPr>
              <w:jc w:val="left"/>
              <w:rPr/>
            </w:pPr>
            <w:r w:rsidDel="00000000" w:rsidR="00000000" w:rsidRPr="00000000">
              <w:rPr>
                <w:sz w:val="18"/>
                <w:szCs w:val="18"/>
                <w:rtl w:val="0"/>
              </w:rPr>
              <w:t xml:space="preserve">Health Care Reform Office (recently reorganized); contracted RHRC through October 2025; hiring additional staff with RHT Program funds</w:t>
            </w:r>
            <w:r w:rsidDel="00000000" w:rsidR="00000000" w:rsidRPr="00000000">
              <w:rPr>
                <w:rtl w:val="0"/>
              </w:rPr>
            </w:r>
          </w:p>
        </w:tc>
      </w:tr>
      <w:tr>
        <w:trPr>
          <w:cantSplit w:val="0"/>
          <w:tblHeader w:val="0"/>
        </w:trPr>
        <w:tc>
          <w:tcPr/>
          <w:p w:rsidR="00000000" w:rsidDel="00000000" w:rsidP="00000000" w:rsidRDefault="00000000" w:rsidRPr="00000000" w14:paraId="00000D66">
            <w:pPr>
              <w:jc w:val="left"/>
              <w:rPr/>
            </w:pPr>
            <w:r w:rsidDel="00000000" w:rsidR="00000000" w:rsidRPr="00000000">
              <w:rPr>
                <w:sz w:val="18"/>
                <w:szCs w:val="18"/>
                <w:rtl w:val="0"/>
              </w:rPr>
              <w:t xml:space="preserve">Green Mountain Care Board (GMCB)</w:t>
            </w:r>
            <w:r w:rsidDel="00000000" w:rsidR="00000000" w:rsidRPr="00000000">
              <w:rPr>
                <w:rtl w:val="0"/>
              </w:rPr>
            </w:r>
          </w:p>
        </w:tc>
        <w:tc>
          <w:tcPr/>
          <w:p w:rsidR="00000000" w:rsidDel="00000000" w:rsidP="00000000" w:rsidRDefault="00000000" w:rsidRPr="00000000" w14:paraId="00000D67">
            <w:pPr>
              <w:jc w:val="left"/>
              <w:rPr/>
            </w:pPr>
            <w:r w:rsidDel="00000000" w:rsidR="00000000" w:rsidRPr="00000000">
              <w:rPr>
                <w:sz w:val="18"/>
                <w:szCs w:val="18"/>
                <w:rtl w:val="0"/>
              </w:rPr>
              <w:t xml:space="preserve">Regulatory authority; implements RBP and global budgets; reviews and approves hospital budgets; monitors quality and price</w:t>
            </w:r>
            <w:r w:rsidDel="00000000" w:rsidR="00000000" w:rsidRPr="00000000">
              <w:rPr>
                <w:rtl w:val="0"/>
              </w:rPr>
            </w:r>
          </w:p>
        </w:tc>
        <w:tc>
          <w:tcPr/>
          <w:p w:rsidR="00000000" w:rsidDel="00000000" w:rsidP="00000000" w:rsidRDefault="00000000" w:rsidRPr="00000000" w14:paraId="00000D68">
            <w:pPr>
              <w:jc w:val="left"/>
              <w:rPr/>
            </w:pPr>
            <w:r w:rsidDel="00000000" w:rsidR="00000000" w:rsidRPr="00000000">
              <w:rPr>
                <w:sz w:val="18"/>
                <w:szCs w:val="18"/>
                <w:rtl w:val="0"/>
              </w:rPr>
              <w:t xml:space="preserve">Sets hospital rates; approves/denies hospital budget requests; enforces Act 68 spending reduction requirements; issues CON decisions</w:t>
            </w:r>
            <w:r w:rsidDel="00000000" w:rsidR="00000000" w:rsidRPr="00000000">
              <w:rPr>
                <w:rtl w:val="0"/>
              </w:rPr>
            </w:r>
          </w:p>
        </w:tc>
        <w:tc>
          <w:tcPr/>
          <w:p w:rsidR="00000000" w:rsidDel="00000000" w:rsidP="00000000" w:rsidRDefault="00000000" w:rsidRPr="00000000" w14:paraId="00000D69">
            <w:pPr>
              <w:jc w:val="left"/>
              <w:rPr/>
            </w:pPr>
            <w:r w:rsidDel="00000000" w:rsidR="00000000" w:rsidRPr="00000000">
              <w:rPr>
                <w:sz w:val="18"/>
                <w:szCs w:val="18"/>
                <w:rtl w:val="0"/>
              </w:rPr>
              <w:t xml:space="preserve">Added 3 new permanent positions (Act 68 authorization); hired Affordability and Pricing Project Director; procuring RBP vendor (early 2026)</w:t>
            </w:r>
            <w:r w:rsidDel="00000000" w:rsidR="00000000" w:rsidRPr="00000000">
              <w:rPr>
                <w:rtl w:val="0"/>
              </w:rPr>
            </w:r>
          </w:p>
        </w:tc>
      </w:tr>
      <w:tr>
        <w:trPr>
          <w:cantSplit w:val="0"/>
          <w:tblHeader w:val="0"/>
        </w:trPr>
        <w:tc>
          <w:tcPr/>
          <w:p w:rsidR="00000000" w:rsidDel="00000000" w:rsidP="00000000" w:rsidRDefault="00000000" w:rsidRPr="00000000" w14:paraId="00000D6A">
            <w:pPr>
              <w:jc w:val="left"/>
              <w:rPr/>
            </w:pPr>
            <w:r w:rsidDel="00000000" w:rsidR="00000000" w:rsidRPr="00000000">
              <w:rPr>
                <w:sz w:val="18"/>
                <w:szCs w:val="18"/>
                <w:rtl w:val="0"/>
              </w:rPr>
              <w:t xml:space="preserve">Department of Vermont Health Access (DVHA)</w:t>
            </w:r>
            <w:r w:rsidDel="00000000" w:rsidR="00000000" w:rsidRPr="00000000">
              <w:rPr>
                <w:rtl w:val="0"/>
              </w:rPr>
            </w:r>
          </w:p>
        </w:tc>
        <w:tc>
          <w:tcPr/>
          <w:p w:rsidR="00000000" w:rsidDel="00000000" w:rsidP="00000000" w:rsidRDefault="00000000" w:rsidRPr="00000000" w14:paraId="00000D6B">
            <w:pPr>
              <w:jc w:val="left"/>
              <w:rPr/>
            </w:pPr>
            <w:r w:rsidDel="00000000" w:rsidR="00000000" w:rsidRPr="00000000">
              <w:rPr>
                <w:sz w:val="18"/>
                <w:szCs w:val="18"/>
                <w:rtl w:val="0"/>
              </w:rPr>
              <w:t xml:space="preserve">Medicaid authority; manages Medicaid global budget; oversees Blueprint for Health and OneCare wind-down</w:t>
            </w:r>
            <w:r w:rsidDel="00000000" w:rsidR="00000000" w:rsidRPr="00000000">
              <w:rPr>
                <w:rtl w:val="0"/>
              </w:rPr>
            </w:r>
          </w:p>
        </w:tc>
        <w:tc>
          <w:tcPr/>
          <w:p w:rsidR="00000000" w:rsidDel="00000000" w:rsidP="00000000" w:rsidRDefault="00000000" w:rsidRPr="00000000" w14:paraId="00000D6C">
            <w:pPr>
              <w:jc w:val="left"/>
              <w:rPr/>
            </w:pPr>
            <w:r w:rsidDel="00000000" w:rsidR="00000000" w:rsidRPr="00000000">
              <w:rPr>
                <w:sz w:val="18"/>
                <w:szCs w:val="18"/>
                <w:rtl w:val="0"/>
              </w:rPr>
              <w:t xml:space="preserve">Medicaid contract terms; Blueprint for Health funding; Medicaid global budget design</w:t>
            </w:r>
            <w:r w:rsidDel="00000000" w:rsidR="00000000" w:rsidRPr="00000000">
              <w:rPr>
                <w:rtl w:val="0"/>
              </w:rPr>
            </w:r>
          </w:p>
        </w:tc>
        <w:tc>
          <w:tcPr/>
          <w:p w:rsidR="00000000" w:rsidDel="00000000" w:rsidP="00000000" w:rsidRDefault="00000000" w:rsidRPr="00000000" w14:paraId="00000D6D">
            <w:pPr>
              <w:jc w:val="left"/>
              <w:rPr/>
            </w:pPr>
            <w:r w:rsidDel="00000000" w:rsidR="00000000" w:rsidRPr="00000000">
              <w:rPr>
                <w:sz w:val="18"/>
                <w:szCs w:val="18"/>
                <w:rtl w:val="0"/>
              </w:rPr>
              <w:t xml:space="preserve">Post-AHEAD Medicaid transition (Vermont withdrew July 2026); Blueprint for Health expansion; post-OneCare transition</w:t>
            </w:r>
            <w:r w:rsidDel="00000000" w:rsidR="00000000" w:rsidRPr="00000000">
              <w:rPr>
                <w:rtl w:val="0"/>
              </w:rPr>
            </w:r>
          </w:p>
        </w:tc>
      </w:tr>
      <w:tr>
        <w:trPr>
          <w:cantSplit w:val="1"/>
          <w:tblHeader w:val="0"/>
        </w:trPr>
        <w:tc>
          <w:tcPr/>
          <w:p w:rsidR="00000000" w:rsidDel="00000000" w:rsidP="00000000" w:rsidRDefault="00000000" w:rsidRPr="00000000" w14:paraId="00000D6E">
            <w:pPr>
              <w:jc w:val="left"/>
              <w:rPr/>
            </w:pPr>
            <w:r w:rsidDel="00000000" w:rsidR="00000000" w:rsidRPr="00000000">
              <w:rPr>
                <w:sz w:val="18"/>
                <w:szCs w:val="18"/>
                <w:rtl w:val="0"/>
              </w:rPr>
              <w:t xml:space="preserve">Health Care Delivery Advisory Committee</w:t>
            </w:r>
            <w:r w:rsidDel="00000000" w:rsidR="00000000" w:rsidRPr="00000000">
              <w:rPr>
                <w:rtl w:val="0"/>
              </w:rPr>
            </w:r>
          </w:p>
        </w:tc>
        <w:tc>
          <w:tcPr/>
          <w:p w:rsidR="00000000" w:rsidDel="00000000" w:rsidP="00000000" w:rsidRDefault="00000000" w:rsidRPr="00000000" w14:paraId="00000D6F">
            <w:pPr>
              <w:jc w:val="left"/>
              <w:rPr/>
            </w:pPr>
            <w:r w:rsidDel="00000000" w:rsidR="00000000" w:rsidRPr="00000000">
              <w:rPr>
                <w:sz w:val="18"/>
                <w:szCs w:val="18"/>
                <w:rtl w:val="0"/>
              </w:rPr>
              <w:t xml:space="preserve">Provides accountability oversight; sets affordability benchmarks; advises on evaluation process for the health care delivery system</w:t>
            </w:r>
            <w:r w:rsidDel="00000000" w:rsidR="00000000" w:rsidRPr="00000000">
              <w:rPr>
                <w:rtl w:val="0"/>
              </w:rPr>
            </w:r>
          </w:p>
        </w:tc>
        <w:tc>
          <w:tcPr/>
          <w:p w:rsidR="00000000" w:rsidDel="00000000" w:rsidP="00000000" w:rsidRDefault="00000000" w:rsidRPr="00000000" w14:paraId="00000D70">
            <w:pPr>
              <w:jc w:val="left"/>
              <w:rPr/>
            </w:pPr>
            <w:r w:rsidDel="00000000" w:rsidR="00000000" w:rsidRPr="00000000">
              <w:rPr>
                <w:sz w:val="18"/>
                <w:szCs w:val="18"/>
                <w:rtl w:val="0"/>
              </w:rPr>
              <w:t xml:space="preserve">Advisory authority; stakeholder input; ongoing monitoring of strategic plan progress</w:t>
            </w:r>
            <w:r w:rsidDel="00000000" w:rsidR="00000000" w:rsidRPr="00000000">
              <w:rPr>
                <w:rtl w:val="0"/>
              </w:rPr>
            </w:r>
          </w:p>
        </w:tc>
        <w:tc>
          <w:tcPr/>
          <w:p w:rsidR="00000000" w:rsidDel="00000000" w:rsidP="00000000" w:rsidRDefault="00000000" w:rsidRPr="00000000" w14:paraId="00000D71">
            <w:pPr>
              <w:jc w:val="left"/>
              <w:rPr/>
            </w:pPr>
            <w:r w:rsidDel="00000000" w:rsidR="00000000" w:rsidRPr="00000000">
              <w:rPr>
                <w:sz w:val="18"/>
                <w:szCs w:val="18"/>
                <w:rtl w:val="0"/>
              </w:rPr>
              <w:t xml:space="preserve">Newly established under Act 68; initial composition and operating procedures being developed</w:t>
            </w:r>
            <w:r w:rsidDel="00000000" w:rsidR="00000000" w:rsidRPr="00000000">
              <w:rPr>
                <w:rtl w:val="0"/>
              </w:rPr>
            </w:r>
          </w:p>
        </w:tc>
      </w:tr>
    </w:tbl>
    <w:p w:rsidR="00000000" w:rsidDel="00000000" w:rsidP="00000000" w:rsidRDefault="00000000" w:rsidRPr="00000000" w14:paraId="00000D72">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11.1 — Vermont health system transformation governance architecture under Act 68. Sources: Act 68 of 2025; AHS Legislative Presentation (January 2025).</w:t>
      </w:r>
    </w:p>
    <w:p w:rsidR="00000000" w:rsidDel="00000000" w:rsidP="00000000" w:rsidRDefault="00000000" w:rsidRPr="00000000" w14:paraId="00000D7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governance architecture has one significant design tension worth naming: AHS is simultaneously the transformation planner, the technical assistance provider, the grant-maker, and the accountability monitor for the hospitals it is also trying to help. This is not an unusual arrangement in state healthcare reform — Maryland’s HSCRC has regulatory authority and collaborative relationships simultaneously — but it requires explicit management. The AHS model works best when hospitals see the agency as a genuine partner in solving difficult problems, not primarily as a regulator imposing mandates. Oliver Wyman’s recommendation to add a Division of Planning and Effectiveness and to clarify the AHS-GMCB role division is partly a response to this tension.</w:t>
      </w:r>
    </w:p>
    <w:p w:rsidR="00000000" w:rsidDel="00000000" w:rsidP="00000000" w:rsidRDefault="00000000" w:rsidRPr="00000000" w14:paraId="00000D74">
      <w:pPr>
        <w:pStyle w:val="Heading3"/>
        <w:keepNext w:val="0"/>
        <w:rPr/>
      </w:pPr>
      <w:bookmarkStart w:colFirst="0" w:colLast="0" w:name="_bdpq0sqwfs0m" w:id="310"/>
      <w:bookmarkEnd w:id="310"/>
      <w:r w:rsidDel="00000000" w:rsidR="00000000" w:rsidRPr="00000000">
        <w:rPr>
          <w:color w:val="161b22"/>
          <w:rtl w:val="0"/>
        </w:rPr>
        <w:t xml:space="preserve">11.2.2  </w:t>
      </w:r>
      <w:r w:rsidDel="00000000" w:rsidR="00000000" w:rsidRPr="00000000">
        <w:rPr>
          <w:b w:val="1"/>
          <w:bCs w:val="1"/>
          <w:color w:val="161b22"/>
          <w:rtl w:val="0"/>
        </w:rPr>
        <w:t xml:space="preserve">The Transformation Planning Sequence</w:t>
      </w:r>
      <w:r w:rsidDel="00000000" w:rsidR="00000000" w:rsidRPr="00000000">
        <w:rPr>
          <w:rtl w:val="0"/>
        </w:rPr>
      </w:r>
    </w:p>
    <w:p w:rsidR="00000000" w:rsidDel="00000000" w:rsidP="00000000" w:rsidRDefault="00000000" w:rsidRPr="00000000" w14:paraId="00000D75">
      <w:pPr>
        <w:keepNext w:val="0"/>
        <w:rPr/>
      </w:pPr>
      <w:r w:rsidDel="00000000" w:rsidR="00000000" w:rsidRPr="00000000">
        <w:rPr>
          <w:rtl w:val="0"/>
        </w:rPr>
        <w:t xml:space="preserve">AHS designed a phased transformation planning process that moves hospitals from initial engagement through draft strategy to final implementation plans. The sequence was developed with RHRC and reflects the operational reality that 14 hospitals in very different financial and operational positions cannot move at the same pace or toward the same model.</w:t>
      </w:r>
    </w:p>
    <w:tbl>
      <w:tblPr>
        <w:tblStyle w:val="Table133"/>
        <w:tblW w:w="907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2183"/>
        <w:gridCol w:w="2910"/>
        <w:gridCol w:w="1067"/>
        <w:gridCol w:w="2910"/>
        <w:tblGridChange w:id="0">
          <w:tblGrid>
            <w:gridCol w:w="2183"/>
            <w:gridCol w:w="2910"/>
            <w:gridCol w:w="1067"/>
            <w:gridCol w:w="2910"/>
          </w:tblGrid>
        </w:tblGridChange>
      </w:tblGrid>
      <w:tr>
        <w:trPr>
          <w:cantSplit w:val="1"/>
          <w:tblHeader w:val="1"/>
        </w:trPr>
        <w:tc>
          <w:tcPr>
            <w:shd w:fill="1b3a6b" w:val="clear"/>
          </w:tcPr>
          <w:p w:rsidR="00000000" w:rsidDel="00000000" w:rsidP="00000000" w:rsidRDefault="00000000" w:rsidRPr="00000000" w14:paraId="00000D76">
            <w:pPr>
              <w:jc w:val="left"/>
              <w:rPr/>
            </w:pPr>
            <w:r w:rsidDel="00000000" w:rsidR="00000000" w:rsidRPr="00000000">
              <w:rPr>
                <w:b w:val="1"/>
                <w:bCs w:val="1"/>
                <w:color w:val="ffffff"/>
                <w:sz w:val="18"/>
                <w:szCs w:val="18"/>
                <w:rtl w:val="0"/>
              </w:rPr>
              <w:t xml:space="preserve">Phase</w:t>
            </w:r>
            <w:r w:rsidDel="00000000" w:rsidR="00000000" w:rsidRPr="00000000">
              <w:rPr>
                <w:rtl w:val="0"/>
              </w:rPr>
            </w:r>
          </w:p>
        </w:tc>
        <w:tc>
          <w:tcPr>
            <w:shd w:fill="1b3a6b" w:val="clear"/>
          </w:tcPr>
          <w:p w:rsidR="00000000" w:rsidDel="00000000" w:rsidP="00000000" w:rsidRDefault="00000000" w:rsidRPr="00000000" w14:paraId="00000D77">
            <w:pPr>
              <w:jc w:val="left"/>
              <w:rPr/>
            </w:pPr>
            <w:r w:rsidDel="00000000" w:rsidR="00000000" w:rsidRPr="00000000">
              <w:rPr>
                <w:b w:val="1"/>
                <w:bCs w:val="1"/>
                <w:color w:val="ffffff"/>
                <w:sz w:val="18"/>
                <w:szCs w:val="18"/>
                <w:rtl w:val="0"/>
              </w:rPr>
              <w:t xml:space="preserve">Content</w:t>
            </w:r>
            <w:r w:rsidDel="00000000" w:rsidR="00000000" w:rsidRPr="00000000">
              <w:rPr>
                <w:rtl w:val="0"/>
              </w:rPr>
            </w:r>
          </w:p>
        </w:tc>
        <w:tc>
          <w:tcPr>
            <w:shd w:fill="1b3a6b" w:val="clear"/>
          </w:tcPr>
          <w:p w:rsidR="00000000" w:rsidDel="00000000" w:rsidP="00000000" w:rsidRDefault="00000000" w:rsidRPr="00000000" w14:paraId="00000D78">
            <w:pPr>
              <w:jc w:val="left"/>
              <w:rPr/>
            </w:pPr>
            <w:r w:rsidDel="00000000" w:rsidR="00000000" w:rsidRPr="00000000">
              <w:rPr>
                <w:b w:val="1"/>
                <w:bCs w:val="1"/>
                <w:color w:val="ffffff"/>
                <w:sz w:val="18"/>
                <w:szCs w:val="18"/>
                <w:rtl w:val="0"/>
              </w:rPr>
              <w:t xml:space="preserve">Timing</w:t>
            </w:r>
            <w:r w:rsidDel="00000000" w:rsidR="00000000" w:rsidRPr="00000000">
              <w:rPr>
                <w:rtl w:val="0"/>
              </w:rPr>
            </w:r>
          </w:p>
        </w:tc>
        <w:tc>
          <w:tcPr>
            <w:shd w:fill="1b3a6b" w:val="clear"/>
          </w:tcPr>
          <w:p w:rsidR="00000000" w:rsidDel="00000000" w:rsidP="00000000" w:rsidRDefault="00000000" w:rsidRPr="00000000" w14:paraId="00000D79">
            <w:pPr>
              <w:jc w:val="left"/>
              <w:rPr/>
            </w:pPr>
            <w:r w:rsidDel="00000000" w:rsidR="00000000" w:rsidRPr="00000000">
              <w:rPr>
                <w:b w:val="1"/>
                <w:bCs w:val="1"/>
                <w:color w:val="ffffff"/>
                <w:sz w:val="18"/>
                <w:szCs w:val="18"/>
                <w:rtl w:val="0"/>
              </w:rPr>
              <w:t xml:space="preserve">AHS role</w:t>
            </w:r>
            <w:r w:rsidDel="00000000" w:rsidR="00000000" w:rsidRPr="00000000">
              <w:rPr>
                <w:rtl w:val="0"/>
              </w:rPr>
            </w:r>
          </w:p>
        </w:tc>
      </w:tr>
      <w:tr>
        <w:trPr>
          <w:cantSplit w:val="1"/>
          <w:tblHeader w:val="0"/>
        </w:trPr>
        <w:tc>
          <w:tcPr/>
          <w:p w:rsidR="00000000" w:rsidDel="00000000" w:rsidP="00000000" w:rsidRDefault="00000000" w:rsidRPr="00000000" w14:paraId="00000D7A">
            <w:pPr>
              <w:jc w:val="left"/>
              <w:rPr/>
            </w:pPr>
            <w:r w:rsidDel="00000000" w:rsidR="00000000" w:rsidRPr="00000000">
              <w:rPr>
                <w:sz w:val="18"/>
                <w:szCs w:val="18"/>
                <w:rtl w:val="0"/>
              </w:rPr>
              <w:t xml:space="preserve">1. Data review and baseline</w:t>
            </w:r>
            <w:r w:rsidDel="00000000" w:rsidR="00000000" w:rsidRPr="00000000">
              <w:rPr>
                <w:rtl w:val="0"/>
              </w:rPr>
            </w:r>
          </w:p>
        </w:tc>
        <w:tc>
          <w:tcPr/>
          <w:p w:rsidR="00000000" w:rsidDel="00000000" w:rsidP="00000000" w:rsidRDefault="00000000" w:rsidRPr="00000000" w14:paraId="00000D7B">
            <w:pPr>
              <w:jc w:val="left"/>
              <w:rPr/>
            </w:pPr>
            <w:r w:rsidDel="00000000" w:rsidR="00000000" w:rsidRPr="00000000">
              <w:rPr>
                <w:sz w:val="18"/>
                <w:szCs w:val="18"/>
                <w:rtl w:val="0"/>
              </w:rPr>
              <w:t xml:space="preserve">RHRC meets individually with each hospital to review hospital-specific financial and operational data: cost per adjusted discharge, operating margin, payer mix, service line volumes, workforce indicators, and comparison against national and Vermont peers</w:t>
            </w:r>
            <w:r w:rsidDel="00000000" w:rsidR="00000000" w:rsidRPr="00000000">
              <w:rPr>
                <w:rtl w:val="0"/>
              </w:rPr>
            </w:r>
          </w:p>
        </w:tc>
        <w:tc>
          <w:tcPr/>
          <w:p w:rsidR="00000000" w:rsidDel="00000000" w:rsidP="00000000" w:rsidRDefault="00000000" w:rsidRPr="00000000" w14:paraId="00000D7C">
            <w:pPr>
              <w:jc w:val="left"/>
              <w:rPr/>
            </w:pPr>
            <w:r w:rsidDel="00000000" w:rsidR="00000000" w:rsidRPr="00000000">
              <w:rPr>
                <w:sz w:val="18"/>
                <w:szCs w:val="18"/>
                <w:rtl w:val="0"/>
              </w:rPr>
              <w:t xml:space="preserve">May–June 2025</w:t>
            </w:r>
            <w:r w:rsidDel="00000000" w:rsidR="00000000" w:rsidRPr="00000000">
              <w:rPr>
                <w:rtl w:val="0"/>
              </w:rPr>
            </w:r>
          </w:p>
        </w:tc>
        <w:tc>
          <w:tcPr/>
          <w:p w:rsidR="00000000" w:rsidDel="00000000" w:rsidP="00000000" w:rsidRDefault="00000000" w:rsidRPr="00000000" w14:paraId="00000D7D">
            <w:pPr>
              <w:jc w:val="left"/>
              <w:rPr/>
            </w:pPr>
            <w:r w:rsidDel="00000000" w:rsidR="00000000" w:rsidRPr="00000000">
              <w:rPr>
                <w:sz w:val="18"/>
                <w:szCs w:val="18"/>
                <w:rtl w:val="0"/>
              </w:rPr>
              <w:t xml:space="preserve">RHRC provides technical assistance; AHS reviews data with hospitals; GMCB provides benchmark data</w:t>
            </w:r>
            <w:r w:rsidDel="00000000" w:rsidR="00000000" w:rsidRPr="00000000">
              <w:rPr>
                <w:rtl w:val="0"/>
              </w:rPr>
            </w:r>
          </w:p>
        </w:tc>
      </w:tr>
      <w:tr>
        <w:trPr>
          <w:cantSplit w:val="0"/>
          <w:tblHeader w:val="0"/>
        </w:trPr>
        <w:tc>
          <w:tcPr/>
          <w:p w:rsidR="00000000" w:rsidDel="00000000" w:rsidP="00000000" w:rsidRDefault="00000000" w:rsidRPr="00000000" w14:paraId="00000D7E">
            <w:pPr>
              <w:jc w:val="left"/>
              <w:rPr/>
            </w:pPr>
            <w:r w:rsidDel="00000000" w:rsidR="00000000" w:rsidRPr="00000000">
              <w:rPr>
                <w:sz w:val="18"/>
                <w:szCs w:val="18"/>
                <w:rtl w:val="0"/>
              </w:rPr>
              <w:t xml:space="preserve">2. Statewide and regional convenings</w:t>
            </w:r>
            <w:r w:rsidDel="00000000" w:rsidR="00000000" w:rsidRPr="00000000">
              <w:rPr>
                <w:rtl w:val="0"/>
              </w:rPr>
            </w:r>
          </w:p>
        </w:tc>
        <w:tc>
          <w:tcPr/>
          <w:p w:rsidR="00000000" w:rsidDel="00000000" w:rsidP="00000000" w:rsidRDefault="00000000" w:rsidRPr="00000000" w14:paraId="00000D7F">
            <w:pPr>
              <w:jc w:val="left"/>
              <w:rPr/>
            </w:pPr>
            <w:r w:rsidDel="00000000" w:rsidR="00000000" w:rsidRPr="00000000">
              <w:rPr>
                <w:sz w:val="18"/>
                <w:szCs w:val="18"/>
                <w:rtl w:val="0"/>
              </w:rPr>
              <w:t xml:space="preserve">All 14 hospitals participate in statewide planning conversations; then organized into regional groups for more detailed discussion of shared opportunities: transfer coordination, shared clinical networks, service alignment, administrative consolidation</w:t>
            </w:r>
            <w:r w:rsidDel="00000000" w:rsidR="00000000" w:rsidRPr="00000000">
              <w:rPr>
                <w:rtl w:val="0"/>
              </w:rPr>
            </w:r>
          </w:p>
        </w:tc>
        <w:tc>
          <w:tcPr/>
          <w:p w:rsidR="00000000" w:rsidDel="00000000" w:rsidP="00000000" w:rsidRDefault="00000000" w:rsidRPr="00000000" w14:paraId="00000D80">
            <w:pPr>
              <w:jc w:val="left"/>
              <w:rPr/>
            </w:pPr>
            <w:r w:rsidDel="00000000" w:rsidR="00000000" w:rsidRPr="00000000">
              <w:rPr>
                <w:sz w:val="18"/>
                <w:szCs w:val="18"/>
                <w:rtl w:val="0"/>
              </w:rPr>
              <w:t xml:space="preserve">Summer–Fall 2025</w:t>
            </w:r>
            <w:r w:rsidDel="00000000" w:rsidR="00000000" w:rsidRPr="00000000">
              <w:rPr>
                <w:rtl w:val="0"/>
              </w:rPr>
            </w:r>
          </w:p>
        </w:tc>
        <w:tc>
          <w:tcPr/>
          <w:p w:rsidR="00000000" w:rsidDel="00000000" w:rsidP="00000000" w:rsidRDefault="00000000" w:rsidRPr="00000000" w14:paraId="00000D81">
            <w:pPr>
              <w:jc w:val="left"/>
              <w:rPr/>
            </w:pPr>
            <w:r w:rsidDel="00000000" w:rsidR="00000000" w:rsidRPr="00000000">
              <w:rPr>
                <w:sz w:val="18"/>
                <w:szCs w:val="18"/>
                <w:rtl w:val="0"/>
              </w:rPr>
              <w:t xml:space="preserve">AHS and Blueprint for Health convene; regional groups self-organize around specific opportunity areas</w:t>
            </w:r>
            <w:r w:rsidDel="00000000" w:rsidR="00000000" w:rsidRPr="00000000">
              <w:rPr>
                <w:rtl w:val="0"/>
              </w:rPr>
            </w:r>
          </w:p>
        </w:tc>
      </w:tr>
      <w:tr>
        <w:trPr>
          <w:cantSplit w:val="0"/>
          <w:tblHeader w:val="0"/>
        </w:trPr>
        <w:tc>
          <w:tcPr/>
          <w:p w:rsidR="00000000" w:rsidDel="00000000" w:rsidP="00000000" w:rsidRDefault="00000000" w:rsidRPr="00000000" w14:paraId="00000D82">
            <w:pPr>
              <w:jc w:val="left"/>
              <w:rPr/>
            </w:pPr>
            <w:r w:rsidDel="00000000" w:rsidR="00000000" w:rsidRPr="00000000">
              <w:rPr>
                <w:sz w:val="18"/>
                <w:szCs w:val="18"/>
                <w:rtl w:val="0"/>
              </w:rPr>
              <w:t xml:space="preserve">3. Draft Care Transformation Strategy Outline</w:t>
            </w:r>
            <w:r w:rsidDel="00000000" w:rsidR="00000000" w:rsidRPr="00000000">
              <w:rPr>
                <w:rtl w:val="0"/>
              </w:rPr>
            </w:r>
          </w:p>
        </w:tc>
        <w:tc>
          <w:tcPr/>
          <w:p w:rsidR="00000000" w:rsidDel="00000000" w:rsidP="00000000" w:rsidRDefault="00000000" w:rsidRPr="00000000" w14:paraId="00000D83">
            <w:pPr>
              <w:jc w:val="left"/>
              <w:rPr/>
            </w:pPr>
            <w:r w:rsidDel="00000000" w:rsidR="00000000" w:rsidRPr="00000000">
              <w:rPr>
                <w:sz w:val="18"/>
                <w:szCs w:val="18"/>
                <w:rtl w:val="0"/>
              </w:rPr>
              <w:t xml:space="preserve">Each hospital develops a written outline of its proposed transformation strategy, mapping short-term (within 1 year), medium-term (1-3 years), and long-term actions to Act 167 outcome objectives</w:t>
            </w:r>
            <w:r w:rsidDel="00000000" w:rsidR="00000000" w:rsidRPr="00000000">
              <w:rPr>
                <w:rtl w:val="0"/>
              </w:rPr>
            </w:r>
          </w:p>
        </w:tc>
        <w:tc>
          <w:tcPr/>
          <w:p w:rsidR="00000000" w:rsidDel="00000000" w:rsidP="00000000" w:rsidRDefault="00000000" w:rsidRPr="00000000" w14:paraId="00000D84">
            <w:pPr>
              <w:jc w:val="left"/>
              <w:rPr/>
            </w:pPr>
            <w:r w:rsidDel="00000000" w:rsidR="00000000" w:rsidRPr="00000000">
              <w:rPr>
                <w:sz w:val="18"/>
                <w:szCs w:val="18"/>
                <w:rtl w:val="0"/>
              </w:rPr>
              <w:t xml:space="preserve">Fall 2025</w:t>
            </w:r>
            <w:r w:rsidDel="00000000" w:rsidR="00000000" w:rsidRPr="00000000">
              <w:rPr>
                <w:rtl w:val="0"/>
              </w:rPr>
            </w:r>
          </w:p>
        </w:tc>
        <w:tc>
          <w:tcPr/>
          <w:p w:rsidR="00000000" w:rsidDel="00000000" w:rsidP="00000000" w:rsidRDefault="00000000" w:rsidRPr="00000000" w14:paraId="00000D85">
            <w:pPr>
              <w:jc w:val="left"/>
              <w:rPr/>
            </w:pPr>
            <w:r w:rsidDel="00000000" w:rsidR="00000000" w:rsidRPr="00000000">
              <w:rPr>
                <w:sz w:val="18"/>
                <w:szCs w:val="18"/>
                <w:rtl w:val="0"/>
              </w:rPr>
              <w:t xml:space="preserve">AHS reviews outlines; provides feedback; all eligible hospitals submitted applications for Act 68 transformation grants</w:t>
            </w:r>
            <w:r w:rsidDel="00000000" w:rsidR="00000000" w:rsidRPr="00000000">
              <w:rPr>
                <w:rtl w:val="0"/>
              </w:rPr>
            </w:r>
          </w:p>
        </w:tc>
      </w:tr>
      <w:tr>
        <w:trPr>
          <w:cantSplit w:val="0"/>
          <w:tblHeader w:val="0"/>
        </w:trPr>
        <w:tc>
          <w:tcPr/>
          <w:p w:rsidR="00000000" w:rsidDel="00000000" w:rsidP="00000000" w:rsidRDefault="00000000" w:rsidRPr="00000000" w14:paraId="00000D86">
            <w:pPr>
              <w:jc w:val="left"/>
              <w:rPr/>
            </w:pPr>
            <w:r w:rsidDel="00000000" w:rsidR="00000000" w:rsidRPr="00000000">
              <w:rPr>
                <w:sz w:val="18"/>
                <w:szCs w:val="18"/>
                <w:rtl w:val="0"/>
              </w:rPr>
              <w:t xml:space="preserve">4. Draft Transformation Plan</w:t>
            </w:r>
            <w:r w:rsidDel="00000000" w:rsidR="00000000" w:rsidRPr="00000000">
              <w:rPr>
                <w:rtl w:val="0"/>
              </w:rPr>
            </w:r>
          </w:p>
        </w:tc>
        <w:tc>
          <w:tcPr/>
          <w:p w:rsidR="00000000" w:rsidDel="00000000" w:rsidP="00000000" w:rsidRDefault="00000000" w:rsidRPr="00000000" w14:paraId="00000D87">
            <w:pPr>
              <w:jc w:val="left"/>
              <w:rPr/>
            </w:pPr>
            <w:r w:rsidDel="00000000" w:rsidR="00000000" w:rsidRPr="00000000">
              <w:rPr>
                <w:sz w:val="18"/>
                <w:szCs w:val="18"/>
                <w:rtl w:val="0"/>
              </w:rPr>
              <w:t xml:space="preserve">Full transformation plan with specific action steps, associated costs, timelines, service line analysis, staffing models, and shared service opportunities. Aligned with regional and statewide planning.</w:t>
            </w:r>
            <w:r w:rsidDel="00000000" w:rsidR="00000000" w:rsidRPr="00000000">
              <w:rPr>
                <w:rtl w:val="0"/>
              </w:rPr>
            </w:r>
          </w:p>
        </w:tc>
        <w:tc>
          <w:tcPr/>
          <w:p w:rsidR="00000000" w:rsidDel="00000000" w:rsidP="00000000" w:rsidRDefault="00000000" w:rsidRPr="00000000" w14:paraId="00000D88">
            <w:pPr>
              <w:jc w:val="left"/>
              <w:rPr/>
            </w:pPr>
            <w:r w:rsidDel="00000000" w:rsidR="00000000" w:rsidRPr="00000000">
              <w:rPr>
                <w:sz w:val="18"/>
                <w:szCs w:val="18"/>
                <w:rtl w:val="0"/>
              </w:rPr>
              <w:t xml:space="preserve">Winter 2025–2026</w:t>
            </w:r>
            <w:r w:rsidDel="00000000" w:rsidR="00000000" w:rsidRPr="00000000">
              <w:rPr>
                <w:rtl w:val="0"/>
              </w:rPr>
            </w:r>
          </w:p>
        </w:tc>
        <w:tc>
          <w:tcPr/>
          <w:p w:rsidR="00000000" w:rsidDel="00000000" w:rsidP="00000000" w:rsidRDefault="00000000" w:rsidRPr="00000000" w14:paraId="00000D89">
            <w:pPr>
              <w:jc w:val="left"/>
              <w:rPr/>
            </w:pPr>
            <w:r w:rsidDel="00000000" w:rsidR="00000000" w:rsidRPr="00000000">
              <w:rPr>
                <w:sz w:val="18"/>
                <w:szCs w:val="18"/>
                <w:rtl w:val="0"/>
              </w:rPr>
              <w:t xml:space="preserve">AHS reviews and approves each draft; GMCB provides analytical support; analytics vendor (being procured) enables cost modeling</w:t>
            </w:r>
            <w:r w:rsidDel="00000000" w:rsidR="00000000" w:rsidRPr="00000000">
              <w:rPr>
                <w:rtl w:val="0"/>
              </w:rPr>
            </w:r>
          </w:p>
        </w:tc>
      </w:tr>
      <w:tr>
        <w:trPr>
          <w:cantSplit w:val="1"/>
          <w:tblHeader w:val="0"/>
        </w:trPr>
        <w:tc>
          <w:tcPr/>
          <w:p w:rsidR="00000000" w:rsidDel="00000000" w:rsidP="00000000" w:rsidRDefault="00000000" w:rsidRPr="00000000" w14:paraId="00000D8A">
            <w:pPr>
              <w:jc w:val="left"/>
              <w:rPr/>
            </w:pPr>
            <w:r w:rsidDel="00000000" w:rsidR="00000000" w:rsidRPr="00000000">
              <w:rPr>
                <w:sz w:val="18"/>
                <w:szCs w:val="18"/>
                <w:rtl w:val="0"/>
              </w:rPr>
              <w:t xml:space="preserve">5. Final Transformation Plan</w:t>
            </w:r>
            <w:r w:rsidDel="00000000" w:rsidR="00000000" w:rsidRPr="00000000">
              <w:rPr>
                <w:rtl w:val="0"/>
              </w:rPr>
            </w:r>
          </w:p>
        </w:tc>
        <w:tc>
          <w:tcPr/>
          <w:p w:rsidR="00000000" w:rsidDel="00000000" w:rsidP="00000000" w:rsidRDefault="00000000" w:rsidRPr="00000000" w14:paraId="00000D8B">
            <w:pPr>
              <w:jc w:val="left"/>
              <w:rPr/>
            </w:pPr>
            <w:r w:rsidDel="00000000" w:rsidR="00000000" w:rsidRPr="00000000">
              <w:rPr>
                <w:sz w:val="18"/>
                <w:szCs w:val="18"/>
                <w:rtl w:val="0"/>
              </w:rPr>
              <w:t xml:space="preserve">Approved final plan; AHS integrates hospital plans into statewide picture; plans inform AHS’s Statewide Strategic Plan development for January 2028 delivery</w:t>
            </w:r>
            <w:r w:rsidDel="00000000" w:rsidR="00000000" w:rsidRPr="00000000">
              <w:rPr>
                <w:rtl w:val="0"/>
              </w:rPr>
            </w:r>
          </w:p>
        </w:tc>
        <w:tc>
          <w:tcPr/>
          <w:p w:rsidR="00000000" w:rsidDel="00000000" w:rsidP="00000000" w:rsidRDefault="00000000" w:rsidRPr="00000000" w14:paraId="00000D8C">
            <w:pPr>
              <w:jc w:val="left"/>
              <w:rPr/>
            </w:pPr>
            <w:r w:rsidDel="00000000" w:rsidR="00000000" w:rsidRPr="00000000">
              <w:rPr>
                <w:sz w:val="18"/>
                <w:szCs w:val="18"/>
                <w:rtl w:val="0"/>
              </w:rPr>
              <w:t xml:space="preserve">Early 2026 and ongoing</w:t>
            </w:r>
            <w:r w:rsidDel="00000000" w:rsidR="00000000" w:rsidRPr="00000000">
              <w:rPr>
                <w:rtl w:val="0"/>
              </w:rPr>
            </w:r>
          </w:p>
        </w:tc>
        <w:tc>
          <w:tcPr/>
          <w:p w:rsidR="00000000" w:rsidDel="00000000" w:rsidP="00000000" w:rsidRDefault="00000000" w:rsidRPr="00000000" w14:paraId="00000D8D">
            <w:pPr>
              <w:jc w:val="left"/>
              <w:rPr/>
            </w:pPr>
            <w:r w:rsidDel="00000000" w:rsidR="00000000" w:rsidRPr="00000000">
              <w:rPr>
                <w:sz w:val="18"/>
                <w:szCs w:val="18"/>
                <w:rtl w:val="0"/>
              </w:rPr>
              <w:t xml:space="preserve">AHS integrates across 14 plans; identifies statewide priorities; allocates RHT Program capital to support implementation</w:t>
            </w:r>
            <w:r w:rsidDel="00000000" w:rsidR="00000000" w:rsidRPr="00000000">
              <w:rPr>
                <w:rtl w:val="0"/>
              </w:rPr>
            </w:r>
          </w:p>
        </w:tc>
      </w:tr>
    </w:tbl>
    <w:p w:rsidR="00000000" w:rsidDel="00000000" w:rsidP="00000000" w:rsidRDefault="00000000" w:rsidRPr="00000000" w14:paraId="00000D8E">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11.2 — Vermont hospital transformation planning sequence. Sources: AHS Health Care Transformation website; AHS November 2025 Act 68 Report; AHS January 2025 Legislative Presentation.</w:t>
      </w:r>
    </w:p>
    <w:tbl>
      <w:tblPr>
        <w:tblStyle w:val="Table134"/>
        <w:tblW w:w="9072.0" w:type="dxa"/>
        <w:jc w:val="left"/>
        <w:tblInd w:w="-160.0" w:type="dxa"/>
        <w:tblBorders>
          <w:top w:color="e7f4f2" w:space="0" w:sz="4" w:val="single"/>
          <w:left w:color="1f8a78" w:space="0" w:sz="24" w:val="single"/>
          <w:bottom w:color="e7f4f2" w:space="0" w:sz="4" w:val="single"/>
          <w:right w:color="e7f4f2" w:space="0" w:sz="4" w:val="single"/>
          <w:insideH w:color="e7f4f2" w:space="0" w:sz="4" w:val="single"/>
          <w:insideV w:color="e7f4f2" w:space="0" w:sz="4" w:val="single"/>
        </w:tblBorders>
        <w:tblLayout w:type="fixed"/>
        <w:tblLook w:val="0000"/>
      </w:tblPr>
      <w:tblGrid>
        <w:gridCol w:w="9072"/>
        <w:tblGridChange w:id="0">
          <w:tblGrid>
            <w:gridCol w:w="9072"/>
          </w:tblGrid>
        </w:tblGridChange>
      </w:tblGrid>
      <w:tr>
        <w:trPr>
          <w:cantSplit w:val="0"/>
          <w:tblHeader w:val="0"/>
        </w:trPr>
        <w:tc>
          <w:tcPr>
            <w:shd w:fill="e7f4f2" w:val="clear"/>
          </w:tcPr>
          <w:p w:rsidR="00000000" w:rsidDel="00000000" w:rsidP="00000000" w:rsidRDefault="00000000" w:rsidRPr="00000000" w14:paraId="00000D8F">
            <w:pPr>
              <w:spacing w:after="60" w:line="264" w:lineRule="auto"/>
              <w:rPr/>
            </w:pPr>
            <w:r w:rsidDel="00000000" w:rsidR="00000000" w:rsidRPr="00000000">
              <w:rPr>
                <w:b w:val="1"/>
                <w:bCs w:val="1"/>
                <w:color w:val="0f5247"/>
                <w:sz w:val="21"/>
                <w:szCs w:val="21"/>
                <w:rtl w:val="0"/>
              </w:rPr>
              <w:t xml:space="preserve">BEYOND VERMONT</w:t>
            </w:r>
            <w:r w:rsidDel="00000000" w:rsidR="00000000" w:rsidRPr="00000000">
              <w:rPr>
                <w:rtl w:val="0"/>
              </w:rPr>
            </w:r>
          </w:p>
          <w:p w:rsidR="00000000" w:rsidDel="00000000" w:rsidP="00000000" w:rsidRDefault="00000000" w:rsidRPr="00000000" w14:paraId="00000D90">
            <w:pPr>
              <w:spacing w:after="60" w:line="264" w:lineRule="auto"/>
              <w:rPr/>
            </w:pPr>
            <w:r w:rsidDel="00000000" w:rsidR="00000000" w:rsidRPr="00000000">
              <w:rPr>
                <w:sz w:val="20"/>
                <w:szCs w:val="20"/>
                <w:rtl w:val="0"/>
              </w:rPr>
              <w:t xml:space="preserve">The planning sequence above — inventory current state, identify the target operating model, sequence the transition, assign accountability — is a generic transformation-planning structure that applies whether the system being transformed has 14 hospitals or 4, and whether the planning mandate comes from a state statute, a board directive, or a payer contract requirement. What Vermont’s process demonstrates, more than the specific sequence, is what it looks like to run this planning process under a public statutory deadline with public reporting requirements — a forcing function many organizations lack, and one worth considering deliberately adopting even where no external mandate requires it.</w:t>
            </w:r>
            <w:r w:rsidDel="00000000" w:rsidR="00000000" w:rsidRPr="00000000">
              <w:rPr>
                <w:rtl w:val="0"/>
              </w:rPr>
            </w:r>
          </w:p>
        </w:tc>
      </w:tr>
    </w:tbl>
    <w:p w:rsidR="00000000" w:rsidDel="00000000" w:rsidP="00000000" w:rsidRDefault="00000000" w:rsidRPr="00000000" w14:paraId="00000D91">
      <w:pPr>
        <w:spacing w:after="120" w:line="240" w:lineRule="auto"/>
        <w:rPr>
          <w:sz w:val="16"/>
          <w:szCs w:val="16"/>
        </w:rPr>
      </w:pPr>
      <w:r w:rsidDel="00000000" w:rsidR="00000000" w:rsidRPr="00000000">
        <w:rPr>
          <w:rtl w:val="0"/>
        </w:rPr>
      </w:r>
    </w:p>
    <w:p w:rsidR="00000000" w:rsidDel="00000000" w:rsidP="00000000" w:rsidRDefault="00000000" w:rsidRPr="00000000" w14:paraId="00000D92">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0" w:line="288" w:lineRule="auto"/>
        <w:ind w:left="0" w:right="0" w:firstLine="0"/>
        <w:jc w:val="left"/>
        <w:rPr>
          <w:rFonts w:ascii="Garamond" w:cs="Garamond" w:eastAsia="Garamond" w:hAnsi="Garamond"/>
          <w:b w:val="0"/>
          <w:bCs w:val="0"/>
          <w:i w:val="0"/>
          <w:iCs w:val="0"/>
          <w:smallCaps w:val="0"/>
          <w:strike w:val="0"/>
          <w:color w:val="1a1a1a"/>
          <w:sz w:val="20"/>
          <w:szCs w:val="20"/>
          <w:u w:val="none"/>
          <w:shd w:fill="auto" w:val="clear"/>
          <w:vertAlign w:val="baseline"/>
        </w:rPr>
      </w:pPr>
      <w:r w:rsidDel="00000000" w:rsidR="00000000" w:rsidRPr="00000000">
        <w:rPr>
          <w:rFonts w:ascii="Garamond" w:cs="Garamond" w:eastAsia="Garamond" w:hAnsi="Garamond"/>
          <w:b w:val="0"/>
          <w:bCs w:val="0"/>
          <w:i w:val="1"/>
          <w:iCs w:val="1"/>
          <w:smallCaps w:val="0"/>
          <w:strike w:val="0"/>
          <w:color w:val="1a1a1a"/>
          <w:sz w:val="22"/>
          <w:szCs w:val="22"/>
          <w:u w:val="none"/>
          <w:shd w:fill="auto" w:val="clear"/>
          <w:vertAlign w:val="baseline"/>
          <w:rtl w:val="0"/>
        </w:rPr>
        <w:t xml:space="preserve">“Transformation work is ongoing and evolving. Based on hospital feedback and changes in state and federal policy, AHS is continuing to adapt our approach to ensure planning is coordinated, responsive, and effective.”</w:t>
      </w:r>
      <w:r w:rsidDel="00000000" w:rsidR="00000000" w:rsidRPr="00000000">
        <w:rPr>
          <w:rtl w:val="0"/>
        </w:rPr>
      </w:r>
    </w:p>
    <w:p w:rsidR="00000000" w:rsidDel="00000000" w:rsidP="00000000" w:rsidRDefault="00000000" w:rsidRPr="00000000" w14:paraId="00000D93">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0" w:line="288" w:lineRule="auto"/>
        <w:ind w:left="0" w:right="0" w:firstLine="0"/>
        <w:jc w:val="left"/>
        <w:rPr>
          <w:rFonts w:ascii="Garamond" w:cs="Garamond" w:eastAsia="Garamond" w:hAnsi="Garamond"/>
          <w:b w:val="0"/>
          <w:bCs w:val="0"/>
          <w:i w:val="0"/>
          <w:iCs w:val="0"/>
          <w:smallCaps w:val="0"/>
          <w:strike w:val="0"/>
          <w:color w:val="1a1a1a"/>
          <w:sz w:val="20"/>
          <w:szCs w:val="20"/>
          <w:u w:val="none"/>
          <w:shd w:fill="auto" w:val="clear"/>
          <w:vertAlign w:val="baseline"/>
        </w:rPr>
      </w:pPr>
      <w:r w:rsidDel="00000000" w:rsidR="00000000" w:rsidRPr="00000000">
        <w:rPr>
          <w:rFonts w:ascii="Garamond" w:cs="Garamond" w:eastAsia="Garamond" w:hAnsi="Garamond"/>
          <w:b w:val="0"/>
          <w:bCs w:val="0"/>
          <w:i w:val="0"/>
          <w:iCs w:val="0"/>
          <w:smallCaps w:val="0"/>
          <w:strike w:val="0"/>
          <w:color w:val="333333"/>
          <w:sz w:val="19"/>
          <w:szCs w:val="19"/>
          <w:u w:val="none"/>
          <w:shd w:fill="auto" w:val="clear"/>
          <w:vertAlign w:val="baseline"/>
          <w:rtl w:val="0"/>
        </w:rPr>
        <w:t xml:space="preserve">— Vermont Agency of Human Services, Health Care Transformation website, 2026</w:t>
      </w:r>
      <w:r w:rsidDel="00000000" w:rsidR="00000000" w:rsidRPr="00000000">
        <w:rPr>
          <w:rtl w:val="0"/>
        </w:rPr>
      </w:r>
    </w:p>
    <w:p w:rsidR="00000000" w:rsidDel="00000000" w:rsidP="00000000" w:rsidRDefault="00000000" w:rsidRPr="00000000" w14:paraId="00000D94">
      <w:pPr>
        <w:pStyle w:val="Heading2"/>
        <w:pBdr>
          <w:top w:color="c9d2df" w:space="10" w:sz="6" w:val="single"/>
        </w:pBdr>
        <w:rPr/>
      </w:pPr>
      <w:bookmarkStart w:colFirst="0" w:colLast="0" w:name="_5cwlrl1dc3tq" w:id="311"/>
      <w:bookmarkEnd w:id="311"/>
      <w:r w:rsidDel="00000000" w:rsidR="00000000" w:rsidRPr="00000000">
        <w:rPr>
          <w:color w:val="161b22"/>
          <w:rtl w:val="0"/>
        </w:rPr>
        <w:t xml:space="preserve">11.3  </w:t>
      </w:r>
      <w:r w:rsidDel="00000000" w:rsidR="00000000" w:rsidRPr="00000000">
        <w:rPr>
          <w:b w:val="1"/>
          <w:bCs w:val="1"/>
          <w:color w:val="161b22"/>
          <w:rtl w:val="0"/>
        </w:rPr>
        <w:t xml:space="preserve">The RHRC Methodology — Technical Assistance for Rural Hospital Transformation</w:t>
      </w:r>
      <w:r w:rsidDel="00000000" w:rsidR="00000000" w:rsidRPr="00000000">
        <w:rPr>
          <w:rtl w:val="0"/>
        </w:rPr>
      </w:r>
    </w:p>
    <w:p w:rsidR="00000000" w:rsidDel="00000000" w:rsidP="00000000" w:rsidRDefault="00000000" w:rsidRPr="00000000" w14:paraId="00000D95">
      <w:pPr>
        <w:rPr/>
      </w:pPr>
      <w:r w:rsidDel="00000000" w:rsidR="00000000" w:rsidRPr="00000000">
        <w:rPr>
          <w:rtl w:val="0"/>
        </w:rPr>
        <w:t xml:space="preserve">The Rural Health Redesign Center (RHRC) was AHS’s primary operational contractor for hospital transformation planning from spring 2025 through October 2025. Understanding the RHRC methodology is important not just as Vermont history but as a transferable model for how state agencies can provide technical assistance to financially distressed rural hospital networks — a challenge that will confront state health agencies across the country as the demographic and financial pressures Vermont faces today spread nationally.</w:t>
      </w:r>
    </w:p>
    <w:p w:rsidR="00000000" w:rsidDel="00000000" w:rsidP="00000000" w:rsidRDefault="00000000" w:rsidRPr="00000000" w14:paraId="00000D96">
      <w:pPr>
        <w:pStyle w:val="Heading3"/>
        <w:rPr/>
      </w:pPr>
      <w:bookmarkStart w:colFirst="0" w:colLast="0" w:name="_d2f9odeyseuo" w:id="312"/>
      <w:bookmarkEnd w:id="312"/>
      <w:r w:rsidDel="00000000" w:rsidR="00000000" w:rsidRPr="00000000">
        <w:rPr>
          <w:color w:val="161b22"/>
          <w:rtl w:val="0"/>
        </w:rPr>
        <w:t xml:space="preserve">11.3.1  </w:t>
      </w:r>
      <w:r w:rsidDel="00000000" w:rsidR="00000000" w:rsidRPr="00000000">
        <w:rPr>
          <w:b w:val="1"/>
          <w:bCs w:val="1"/>
          <w:color w:val="161b22"/>
          <w:rtl w:val="0"/>
        </w:rPr>
        <w:t xml:space="preserve">What RHRC Did</w:t>
      </w:r>
      <w:r w:rsidDel="00000000" w:rsidR="00000000" w:rsidRPr="00000000">
        <w:rPr>
          <w:rtl w:val="0"/>
        </w:rPr>
      </w:r>
    </w:p>
    <w:p w:rsidR="00000000" w:rsidDel="00000000" w:rsidP="00000000" w:rsidRDefault="00000000" w:rsidRPr="00000000" w14:paraId="00000D97">
      <w:pPr>
        <w:rPr/>
      </w:pPr>
      <w:r w:rsidDel="00000000" w:rsidR="00000000" w:rsidRPr="00000000">
        <w:rPr>
          <w:rtl w:val="0"/>
        </w:rPr>
        <w:t xml:space="preserve">RHRC’s engagement combined three functions that are usually performed separately: financial and operational assessment, change management support, and transformation plan development. The combination was deliberate — Oliver Wyman’s experience had shown that hospitals can absorb financial analysis without changing behavior, can engage in planning processes that produce documents rather than action, and can participate in change management programs without addressing their fundamental financial unsustainability. RHRC’s model integrated all three.</w:t>
      </w:r>
    </w:p>
    <w:p w:rsidR="00000000" w:rsidDel="00000000" w:rsidP="00000000" w:rsidRDefault="00000000" w:rsidRPr="00000000" w14:paraId="00000D98">
      <w:pPr>
        <w:pStyle w:val="Heading3"/>
        <w:rPr/>
      </w:pPr>
      <w:bookmarkStart w:colFirst="0" w:colLast="0" w:name="_c5jx4y9we3bn" w:id="313"/>
      <w:bookmarkEnd w:id="313"/>
      <w:r w:rsidDel="00000000" w:rsidR="00000000" w:rsidRPr="00000000">
        <w:rPr>
          <w:color w:val="161b22"/>
          <w:rtl w:val="0"/>
        </w:rPr>
        <w:t xml:space="preserve">11.3.2  </w:t>
      </w:r>
      <w:r w:rsidDel="00000000" w:rsidR="00000000" w:rsidRPr="00000000">
        <w:rPr>
          <w:b w:val="1"/>
          <w:bCs w:val="1"/>
          <w:color w:val="161b22"/>
          <w:rtl w:val="0"/>
        </w:rPr>
        <w:t xml:space="preserve">RHRC’s Four Workstreams at Each Hospital</w:t>
      </w:r>
      <w:r w:rsidDel="00000000" w:rsidR="00000000" w:rsidRPr="00000000">
        <w:rPr>
          <w:rtl w:val="0"/>
        </w:rPr>
      </w:r>
    </w:p>
    <w:p w:rsidR="00000000" w:rsidDel="00000000" w:rsidP="00000000" w:rsidRDefault="00000000" w:rsidRPr="00000000" w14:paraId="00000D99">
      <w:pPr>
        <w:rPr/>
      </w:pPr>
      <w:r w:rsidDel="00000000" w:rsidR="00000000" w:rsidRPr="00000000">
        <w:rPr>
          <w:rtl w:val="0"/>
        </w:rPr>
        <w:t xml:space="preserve">RHRC worked with each of Vermont’s 14 hospitals through four parallel workstreams, adapted to each hospital’s specific position and needs:</w:t>
      </w:r>
    </w:p>
    <w:p w:rsidR="00000000" w:rsidDel="00000000" w:rsidP="00000000" w:rsidRDefault="00000000" w:rsidRPr="00000000" w14:paraId="00000D9A">
      <w:pPr>
        <w:keepNext w:val="0"/>
        <w:keepLines w:val="0"/>
        <w:numPr>
          <w:ilvl w:val="0"/>
          <w:numId w:val="33"/>
        </w:numPr>
        <w:ind w:left="720" w:hanging="360"/>
        <w:rPr/>
      </w:pPr>
      <w:r w:rsidDel="00000000" w:rsidR="00000000" w:rsidRPr="00000000">
        <w:rPr>
          <w:rtl w:val="0"/>
        </w:rPr>
        <w:t xml:space="preserve">Financial and operational baseline: Review of hospital-specific cost data from GMCB financial records, CMS cost reports, and the NASHP Hospital Cost Tool. Identification of the hospital’s position relative to Vermont average and national benchmark on key efficiency metrics (operating profit per adjusted discharge, management and administrative cost per adjusted discharge, direct patient care labor cost per adjusted discharge).</w:t>
      </w:r>
    </w:p>
    <w:p w:rsidR="00000000" w:rsidDel="00000000" w:rsidP="00000000" w:rsidRDefault="00000000" w:rsidRPr="00000000" w14:paraId="00000D9B">
      <w:pPr>
        <w:keepNext w:val="0"/>
        <w:keepLines w:val="0"/>
        <w:numPr>
          <w:ilvl w:val="0"/>
          <w:numId w:val="33"/>
        </w:numPr>
        <w:ind w:left="720" w:hanging="360"/>
        <w:rPr/>
      </w:pPr>
      <w:r w:rsidDel="00000000" w:rsidR="00000000" w:rsidRPr="00000000">
        <w:rPr>
          <w:rtl w:val="0"/>
        </w:rPr>
        <w:t xml:space="preserve">Priority identification: Working with hospital leadership to identify the highest-leverage short-term cost reduction opportunities — supply chain, staffing models, service line analysis — and medium-term transformation opportunities — shared services, service line reconfiguration, COE alignment.</w:t>
      </w:r>
    </w:p>
    <w:p w:rsidR="00000000" w:rsidDel="00000000" w:rsidP="00000000" w:rsidRDefault="00000000" w:rsidRPr="00000000" w14:paraId="00000D9C">
      <w:pPr>
        <w:keepNext w:val="0"/>
        <w:keepLines w:val="0"/>
        <w:numPr>
          <w:ilvl w:val="0"/>
          <w:numId w:val="33"/>
        </w:numPr>
        <w:ind w:left="720" w:hanging="360"/>
        <w:rPr/>
      </w:pPr>
      <w:r w:rsidDel="00000000" w:rsidR="00000000" w:rsidRPr="00000000">
        <w:rPr>
          <w:rtl w:val="0"/>
        </w:rPr>
        <w:t xml:space="preserve">Transformation plan development: Supporting each hospital in developing a structured transformation plan that maps specific actions to timelines, costs, and Act 167 outcome objectives. Plans address hospital sustainability and cost through analysis of service lines, staffing models, and shared services opportunities.</w:t>
      </w:r>
    </w:p>
    <w:p w:rsidR="00000000" w:rsidDel="00000000" w:rsidP="00000000" w:rsidRDefault="00000000" w:rsidRPr="00000000" w14:paraId="00000D9D">
      <w:pPr>
        <w:keepNext w:val="0"/>
        <w:keepLines w:val="0"/>
        <w:numPr>
          <w:ilvl w:val="0"/>
          <w:numId w:val="33"/>
        </w:numPr>
        <w:ind w:left="720" w:hanging="360"/>
        <w:rPr/>
      </w:pPr>
      <w:r w:rsidDel="00000000" w:rsidR="00000000" w:rsidRPr="00000000">
        <w:rPr>
          <w:rtl w:val="0"/>
        </w:rPr>
        <w:t xml:space="preserve">Regional coordination: Connecting hospital-level planning to the statewide regional work — ensuring individual hospital plans are aware of and compatible with what neighboring hospitals are planning, and identifying shared service opportunities that require cooperation across organizational boundaries.</w:t>
      </w:r>
    </w:p>
    <w:p w:rsidR="00000000" w:rsidDel="00000000" w:rsidP="00000000" w:rsidRDefault="00000000" w:rsidRPr="00000000" w14:paraId="00000D9E">
      <w:pPr>
        <w:keepLines w:val="0"/>
        <w:numPr>
          <w:ilvl w:val="0"/>
          <w:numId w:val="33"/>
        </w:numPr>
        <w:ind w:left="720" w:hanging="360"/>
        <w:rPr/>
      </w:pPr>
      <w:r w:rsidDel="00000000" w:rsidR="00000000" w:rsidRPr="00000000">
        <w:rPr>
          <w:rtl w:val="0"/>
        </w:rPr>
        <w:t xml:space="preserve">The RHRC contract concluded in October 2025 — a planned conclusion, not a termination. AHS designed the engagement as a time-limited capacity-building investment, not an ongoing dependency. The explicit goal was for hospitals to develop the internal planning capability and the collaborative relationships needed to continue transformation work independently, with AHS providing ongoing oversight, grant funding, and analytical support rather than direct technical assistance.</w:t>
      </w:r>
    </w:p>
    <w:p w:rsidR="00000000" w:rsidDel="00000000" w:rsidP="00000000" w:rsidRDefault="00000000" w:rsidRPr="00000000" w14:paraId="00000D9F">
      <w:pPr>
        <w:rPr/>
      </w:pPr>
      <w:r w:rsidDel="00000000" w:rsidR="00000000" w:rsidRPr="00000000">
        <w:rPr>
          <w:rtl w:val="0"/>
        </w:rPr>
        <w:t xml:space="preserve">This design philosophy reflects a lesson from failed state transformation initiatives: external consultant-driven processes that do not build internal organizational capacity produce plans that expire when the consultant leaves. Vermont’s approach — using RHRC to build the planning process and the inter-hospital relationships, then transitioning to AHS-led coordination with hospital-level implementation — is more likely to produce durable change.</w:t>
      </w:r>
    </w:p>
    <w:p w:rsidR="00000000" w:rsidDel="00000000" w:rsidP="00000000" w:rsidRDefault="00000000" w:rsidRPr="00000000" w14:paraId="00000DA0">
      <w:pPr>
        <w:pStyle w:val="Heading3"/>
        <w:rPr/>
      </w:pPr>
      <w:bookmarkStart w:colFirst="0" w:colLast="0" w:name="_fi9pgilqw0vg" w:id="314"/>
      <w:bookmarkEnd w:id="314"/>
      <w:r w:rsidDel="00000000" w:rsidR="00000000" w:rsidRPr="00000000">
        <w:rPr>
          <w:color w:val="161b22"/>
          <w:rtl w:val="0"/>
        </w:rPr>
        <w:t xml:space="preserve">11.3.3  </w:t>
      </w:r>
      <w:r w:rsidDel="00000000" w:rsidR="00000000" w:rsidRPr="00000000">
        <w:rPr>
          <w:b w:val="1"/>
          <w:bCs w:val="1"/>
          <w:color w:val="161b22"/>
          <w:rtl w:val="0"/>
        </w:rPr>
        <w:t xml:space="preserve">The Analytics Gap and Its Resolution</w:t>
      </w:r>
      <w:r w:rsidDel="00000000" w:rsidR="00000000" w:rsidRPr="00000000">
        <w:rPr>
          <w:rtl w:val="0"/>
        </w:rPr>
      </w:r>
    </w:p>
    <w:p w:rsidR="00000000" w:rsidDel="00000000" w:rsidP="00000000" w:rsidRDefault="00000000" w:rsidRPr="00000000" w14:paraId="00000DA1">
      <w:pPr>
        <w:rPr/>
      </w:pPr>
      <w:r w:rsidDel="00000000" w:rsidR="00000000" w:rsidRPr="00000000">
        <w:rPr>
          <w:rtl w:val="0"/>
        </w:rPr>
        <w:t xml:space="preserve">The November 2025 AHS transformation report identified one critical operational gap in the current system: the absence of an analytics platform capable of evaluating hospital transformation proposals quantitatively, modeling the cost and quality implications of different service configurations, and assessing alignment with statewide goals. This gap means AHS currently cannot answer with confidence the questions that the transformation planning process is supposed to produce answers to: if Springfield Hospital converts to a Rural Emergency Hospital, what is the net financial impact on the system? If orthopedic surgery is concentrated at Southwestern Vermont and Copley, what travel burden does that create for patients in the affected communities?</w:t>
      </w:r>
    </w:p>
    <w:p w:rsidR="00000000" w:rsidDel="00000000" w:rsidP="00000000" w:rsidRDefault="00000000" w:rsidRPr="00000000" w14:paraId="00000DA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AHS responded to this gap by procuring an analytics vendor in partnership with GMCB — a joint procurement that reflects the appropriate division of labor: GMCB brings regulatory data and rate-setting expertise; AHS brings population health and SDOH context. The analytics platform, once operational, will enable the state to evaluate hospital proposals in terms of quality, cost, and access; assess alignment with regional and statewide goals; and quantify potential cost savings using evidence-based methods. This platform is also the technological foundation for monitoring the Statewide Strategic Plan’s implementation metrics after January 2028.</w:t>
      </w:r>
    </w:p>
    <w:p w:rsidR="00000000" w:rsidDel="00000000" w:rsidP="00000000" w:rsidRDefault="00000000" w:rsidRPr="00000000" w14:paraId="00000DA3">
      <w:pPr>
        <w:pStyle w:val="Heading2"/>
        <w:keepNext w:val="0"/>
        <w:pBdr>
          <w:top w:color="c9d2df" w:space="10" w:sz="6" w:val="single"/>
        </w:pBdr>
        <w:rPr/>
      </w:pPr>
      <w:bookmarkStart w:colFirst="0" w:colLast="0" w:name="_df3cz1wyz8" w:id="315"/>
      <w:bookmarkEnd w:id="315"/>
      <w:r w:rsidDel="00000000" w:rsidR="00000000" w:rsidRPr="00000000">
        <w:rPr>
          <w:color w:val="161b22"/>
          <w:rtl w:val="0"/>
        </w:rPr>
        <w:t xml:space="preserve">11.4  </w:t>
      </w:r>
      <w:r w:rsidDel="00000000" w:rsidR="00000000" w:rsidRPr="00000000">
        <w:rPr>
          <w:b w:val="1"/>
          <w:bCs w:val="1"/>
          <w:color w:val="161b22"/>
          <w:rtl w:val="0"/>
        </w:rPr>
        <w:t xml:space="preserve">The Vermont Hospital Performance Dashboard — Where Each Hospital Stands</w:t>
      </w:r>
      <w:r w:rsidDel="00000000" w:rsidR="00000000" w:rsidRPr="00000000">
        <w:rPr>
          <w:rtl w:val="0"/>
        </w:rPr>
      </w:r>
    </w:p>
    <w:tbl>
      <w:tblPr>
        <w:tblStyle w:val="Table135"/>
        <w:tblW w:w="9072.0" w:type="dxa"/>
        <w:jc w:val="left"/>
        <w:tblInd w:w="-80.0" w:type="dxa"/>
        <w:tblBorders>
          <w:insideV w:color="a8c4e5" w:space="0" w:sz="4" w:val="single"/>
        </w:tblBorders>
        <w:tblLayout w:type="fixed"/>
        <w:tblLook w:val="0000"/>
      </w:tblPr>
      <w:tblGrid>
        <w:gridCol w:w="2268"/>
        <w:gridCol w:w="2268"/>
        <w:gridCol w:w="2268"/>
        <w:gridCol w:w="2268"/>
        <w:tblGridChange w:id="0">
          <w:tblGrid>
            <w:gridCol w:w="2268"/>
            <w:gridCol w:w="2268"/>
            <w:gridCol w:w="2268"/>
            <w:gridCol w:w="2268"/>
          </w:tblGrid>
        </w:tblGridChange>
      </w:tblGrid>
      <w:tr>
        <w:trPr>
          <w:cantSplit w:val="0"/>
          <w:tblHeader w:val="0"/>
        </w:trPr>
        <w:tc>
          <w:tcPr>
            <w:shd w:fill="e8f0fb" w:val="clear"/>
            <w:vAlign w:val="center"/>
          </w:tcPr>
          <w:p w:rsidR="00000000" w:rsidDel="00000000" w:rsidP="00000000" w:rsidRDefault="00000000" w:rsidRPr="00000000" w14:paraId="00000DA4">
            <w:pPr>
              <w:spacing w:after="20" w:before="40" w:lineRule="auto"/>
              <w:jc w:val="center"/>
              <w:rPr/>
            </w:pPr>
            <w:r w:rsidDel="00000000" w:rsidR="00000000" w:rsidRPr="00000000">
              <w:rPr>
                <w:rFonts w:ascii="Calibri" w:cs="Calibri" w:eastAsia="Calibri" w:hAnsi="Calibri"/>
                <w:b w:val="1"/>
                <w:bCs w:val="1"/>
                <w:color w:val="1b3a6b"/>
                <w:sz w:val="16"/>
                <w:szCs w:val="16"/>
                <w:rtl w:val="0"/>
              </w:rPr>
              <w:t xml:space="preserve">32.3%</w:t>
            </w:r>
            <w:r w:rsidDel="00000000" w:rsidR="00000000" w:rsidRPr="00000000">
              <w:rPr>
                <w:rtl w:val="0"/>
              </w:rPr>
            </w:r>
          </w:p>
          <w:p w:rsidR="00000000" w:rsidDel="00000000" w:rsidP="00000000" w:rsidRDefault="00000000" w:rsidRPr="00000000" w14:paraId="00000DA5">
            <w:pPr>
              <w:spacing w:after="40" w:lineRule="auto"/>
              <w:jc w:val="center"/>
              <w:rPr/>
            </w:pPr>
            <w:r w:rsidDel="00000000" w:rsidR="00000000" w:rsidRPr="00000000">
              <w:rPr>
                <w:rFonts w:ascii="Calibri" w:cs="Calibri" w:eastAsia="Calibri" w:hAnsi="Calibri"/>
                <w:b w:val="1"/>
                <w:bCs w:val="1"/>
                <w:color w:val="1b3a6b"/>
                <w:sz w:val="16"/>
                <w:szCs w:val="16"/>
                <w:rtl w:val="0"/>
              </w:rPr>
              <w:t xml:space="preserve">Potentially Avoidable ED Visits</w:t>
            </w:r>
            <w:r w:rsidDel="00000000" w:rsidR="00000000" w:rsidRPr="00000000">
              <w:rPr>
                <w:rtl w:val="0"/>
              </w:rPr>
            </w:r>
          </w:p>
        </w:tc>
        <w:tc>
          <w:tcPr>
            <w:shd w:fill="e8f0fb" w:val="clear"/>
            <w:vAlign w:val="center"/>
          </w:tcPr>
          <w:p w:rsidR="00000000" w:rsidDel="00000000" w:rsidP="00000000" w:rsidRDefault="00000000" w:rsidRPr="00000000" w14:paraId="00000DA6">
            <w:pPr>
              <w:spacing w:after="20" w:before="40" w:lineRule="auto"/>
              <w:jc w:val="center"/>
              <w:rPr/>
            </w:pPr>
            <w:r w:rsidDel="00000000" w:rsidR="00000000" w:rsidRPr="00000000">
              <w:rPr>
                <w:rFonts w:ascii="Calibri" w:cs="Calibri" w:eastAsia="Calibri" w:hAnsi="Calibri"/>
                <w:b w:val="1"/>
                <w:bCs w:val="1"/>
                <w:color w:val="1b3a6b"/>
                <w:sz w:val="16"/>
                <w:szCs w:val="16"/>
                <w:rtl w:val="0"/>
              </w:rPr>
              <w:t xml:space="preserve">14.8%</w:t>
            </w:r>
            <w:r w:rsidDel="00000000" w:rsidR="00000000" w:rsidRPr="00000000">
              <w:rPr>
                <w:rtl w:val="0"/>
              </w:rPr>
            </w:r>
          </w:p>
          <w:p w:rsidR="00000000" w:rsidDel="00000000" w:rsidP="00000000" w:rsidRDefault="00000000" w:rsidRPr="00000000" w14:paraId="00000DA7">
            <w:pPr>
              <w:spacing w:after="40" w:lineRule="auto"/>
              <w:jc w:val="center"/>
              <w:rPr/>
            </w:pPr>
            <w:r w:rsidDel="00000000" w:rsidR="00000000" w:rsidRPr="00000000">
              <w:rPr>
                <w:rFonts w:ascii="Calibri" w:cs="Calibri" w:eastAsia="Calibri" w:hAnsi="Calibri"/>
                <w:b w:val="1"/>
                <w:bCs w:val="1"/>
                <w:color w:val="1b3a6b"/>
                <w:sz w:val="16"/>
                <w:szCs w:val="16"/>
                <w:rtl w:val="0"/>
              </w:rPr>
              <w:t xml:space="preserve">30-Day Readmission Rate</w:t>
            </w:r>
            <w:r w:rsidDel="00000000" w:rsidR="00000000" w:rsidRPr="00000000">
              <w:rPr>
                <w:rtl w:val="0"/>
              </w:rPr>
            </w:r>
          </w:p>
        </w:tc>
        <w:tc>
          <w:tcPr>
            <w:shd w:fill="e8f0fb" w:val="clear"/>
            <w:vAlign w:val="center"/>
          </w:tcPr>
          <w:p w:rsidR="00000000" w:rsidDel="00000000" w:rsidP="00000000" w:rsidRDefault="00000000" w:rsidRPr="00000000" w14:paraId="00000DA8">
            <w:pPr>
              <w:spacing w:after="20" w:before="40" w:lineRule="auto"/>
              <w:jc w:val="center"/>
              <w:rPr/>
            </w:pPr>
            <w:r w:rsidDel="00000000" w:rsidR="00000000" w:rsidRPr="00000000">
              <w:rPr>
                <w:rFonts w:ascii="Calibri" w:cs="Calibri" w:eastAsia="Calibri" w:hAnsi="Calibri"/>
                <w:b w:val="1"/>
                <w:bCs w:val="1"/>
                <w:color w:val="1b3a6b"/>
                <w:sz w:val="16"/>
                <w:szCs w:val="16"/>
                <w:rtl w:val="0"/>
              </w:rPr>
              <w:t xml:space="preserve">91%</w:t>
            </w:r>
            <w:r w:rsidDel="00000000" w:rsidR="00000000" w:rsidRPr="00000000">
              <w:rPr>
                <w:rtl w:val="0"/>
              </w:rPr>
            </w:r>
          </w:p>
          <w:p w:rsidR="00000000" w:rsidDel="00000000" w:rsidP="00000000" w:rsidRDefault="00000000" w:rsidRPr="00000000" w14:paraId="00000DA9">
            <w:pPr>
              <w:spacing w:after="40" w:lineRule="auto"/>
              <w:jc w:val="center"/>
              <w:rPr/>
            </w:pPr>
            <w:r w:rsidDel="00000000" w:rsidR="00000000" w:rsidRPr="00000000">
              <w:rPr>
                <w:rFonts w:ascii="Calibri" w:cs="Calibri" w:eastAsia="Calibri" w:hAnsi="Calibri"/>
                <w:b w:val="1"/>
                <w:bCs w:val="1"/>
                <w:color w:val="1b3a6b"/>
                <w:sz w:val="16"/>
                <w:szCs w:val="16"/>
                <w:rtl w:val="0"/>
              </w:rPr>
              <w:t xml:space="preserve">VT Adults with Primary Care Provider</w:t>
            </w:r>
            <w:r w:rsidDel="00000000" w:rsidR="00000000" w:rsidRPr="00000000">
              <w:rPr>
                <w:rtl w:val="0"/>
              </w:rPr>
            </w:r>
          </w:p>
        </w:tc>
        <w:tc>
          <w:tcPr>
            <w:shd w:fill="e8f0fb" w:val="clear"/>
            <w:vAlign w:val="center"/>
          </w:tcPr>
          <w:p w:rsidR="00000000" w:rsidDel="00000000" w:rsidP="00000000" w:rsidRDefault="00000000" w:rsidRPr="00000000" w14:paraId="00000DAA">
            <w:pPr>
              <w:spacing w:after="20" w:before="40" w:lineRule="auto"/>
              <w:jc w:val="center"/>
              <w:rPr/>
            </w:pPr>
            <w:r w:rsidDel="00000000" w:rsidR="00000000" w:rsidRPr="00000000">
              <w:rPr>
                <w:rFonts w:ascii="Calibri" w:cs="Calibri" w:eastAsia="Calibri" w:hAnsi="Calibri"/>
                <w:b w:val="1"/>
                <w:bCs w:val="1"/>
                <w:color w:val="1b3a6b"/>
                <w:sz w:val="16"/>
                <w:szCs w:val="16"/>
                <w:rtl w:val="0"/>
              </w:rPr>
              <w:t xml:space="preserve">59%</w:t>
            </w:r>
            <w:r w:rsidDel="00000000" w:rsidR="00000000" w:rsidRPr="00000000">
              <w:rPr>
                <w:rtl w:val="0"/>
              </w:rPr>
            </w:r>
          </w:p>
          <w:p w:rsidR="00000000" w:rsidDel="00000000" w:rsidP="00000000" w:rsidRDefault="00000000" w:rsidRPr="00000000" w14:paraId="00000DAB">
            <w:pPr>
              <w:spacing w:after="40" w:lineRule="auto"/>
              <w:jc w:val="center"/>
              <w:rPr/>
            </w:pPr>
            <w:r w:rsidDel="00000000" w:rsidR="00000000" w:rsidRPr="00000000">
              <w:rPr>
                <w:rFonts w:ascii="Calibri" w:cs="Calibri" w:eastAsia="Calibri" w:hAnsi="Calibri"/>
                <w:b w:val="1"/>
                <w:bCs w:val="1"/>
                <w:color w:val="1b3a6b"/>
                <w:sz w:val="16"/>
                <w:szCs w:val="16"/>
                <w:rtl w:val="0"/>
              </w:rPr>
              <w:t xml:space="preserve">Primary Care Accepting New Medicaid</w:t>
            </w:r>
            <w:r w:rsidDel="00000000" w:rsidR="00000000" w:rsidRPr="00000000">
              <w:rPr>
                <w:rtl w:val="0"/>
              </w:rPr>
            </w:r>
          </w:p>
        </w:tc>
      </w:tr>
    </w:tbl>
    <w:p w:rsidR="00000000" w:rsidDel="00000000" w:rsidP="00000000" w:rsidRDefault="00000000" w:rsidRPr="00000000" w14:paraId="00000DAC">
      <w:pPr>
        <w:keepNext w:val="0"/>
        <w:spacing w:after="120" w:lineRule="auto"/>
        <w:rPr/>
      </w:pPr>
      <w:r w:rsidDel="00000000" w:rsidR="00000000" w:rsidRPr="00000000">
        <w:rPr>
          <w:rtl w:val="0"/>
        </w:rPr>
      </w:r>
    </w:p>
    <w:p w:rsidR="00000000" w:rsidDel="00000000" w:rsidP="00000000" w:rsidRDefault="00000000" w:rsidRPr="00000000" w14:paraId="00000DA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AHS’s November 2025 transformation report established Vermont’s official performance measurement framework — the set of outcome measures against which progress toward Act 167’s five goals will be tracked. The framework covers three domains: provider efficiency and sustainability, payer affordability, and patient health outcomes. The following table presents the current performance landscape, with Vermont’s actual values compared to benchmarks set at the 75th percentile of national peers.</w:t>
      </w:r>
    </w:p>
    <w:tbl>
      <w:tblPr>
        <w:tblStyle w:val="Table136"/>
        <w:tblW w:w="907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3556"/>
        <w:gridCol w:w="612"/>
        <w:gridCol w:w="1409"/>
        <w:gridCol w:w="1716"/>
        <w:gridCol w:w="1777"/>
        <w:tblGridChange w:id="0">
          <w:tblGrid>
            <w:gridCol w:w="3556"/>
            <w:gridCol w:w="612"/>
            <w:gridCol w:w="1409"/>
            <w:gridCol w:w="1716"/>
            <w:gridCol w:w="1777"/>
          </w:tblGrid>
        </w:tblGridChange>
      </w:tblGrid>
      <w:tr>
        <w:trPr>
          <w:cantSplit w:val="1"/>
          <w:tblHeader w:val="1"/>
        </w:trPr>
        <w:tc>
          <w:tcPr>
            <w:shd w:fill="1b3a6b" w:val="clear"/>
          </w:tcPr>
          <w:p w:rsidR="00000000" w:rsidDel="00000000" w:rsidP="00000000" w:rsidRDefault="00000000" w:rsidRPr="00000000" w14:paraId="00000DAE">
            <w:pPr>
              <w:jc w:val="left"/>
              <w:rPr/>
            </w:pPr>
            <w:r w:rsidDel="00000000" w:rsidR="00000000" w:rsidRPr="00000000">
              <w:rPr>
                <w:b w:val="1"/>
                <w:bCs w:val="1"/>
                <w:color w:val="ffffff"/>
                <w:sz w:val="18"/>
                <w:szCs w:val="18"/>
                <w:rtl w:val="0"/>
              </w:rPr>
              <w:t xml:space="preserve">Measure</w:t>
            </w:r>
            <w:r w:rsidDel="00000000" w:rsidR="00000000" w:rsidRPr="00000000">
              <w:rPr>
                <w:rtl w:val="0"/>
              </w:rPr>
            </w:r>
          </w:p>
        </w:tc>
        <w:tc>
          <w:tcPr>
            <w:shd w:fill="1b3a6b" w:val="clear"/>
          </w:tcPr>
          <w:p w:rsidR="00000000" w:rsidDel="00000000" w:rsidP="00000000" w:rsidRDefault="00000000" w:rsidRPr="00000000" w14:paraId="00000DAF">
            <w:pPr>
              <w:jc w:val="left"/>
              <w:rPr/>
            </w:pPr>
            <w:r w:rsidDel="00000000" w:rsidR="00000000" w:rsidRPr="00000000">
              <w:rPr>
                <w:b w:val="1"/>
                <w:bCs w:val="1"/>
                <w:color w:val="ffffff"/>
                <w:sz w:val="18"/>
                <w:szCs w:val="18"/>
                <w:rtl w:val="0"/>
              </w:rPr>
              <w:t xml:space="preserve">VT Current</w:t>
            </w:r>
            <w:r w:rsidDel="00000000" w:rsidR="00000000" w:rsidRPr="00000000">
              <w:rPr>
                <w:rtl w:val="0"/>
              </w:rPr>
            </w:r>
          </w:p>
        </w:tc>
        <w:tc>
          <w:tcPr>
            <w:shd w:fill="1b3a6b" w:val="clear"/>
          </w:tcPr>
          <w:p w:rsidR="00000000" w:rsidDel="00000000" w:rsidP="00000000" w:rsidRDefault="00000000" w:rsidRPr="00000000" w14:paraId="00000DB0">
            <w:pPr>
              <w:jc w:val="left"/>
              <w:rPr/>
            </w:pPr>
            <w:r w:rsidDel="00000000" w:rsidR="00000000" w:rsidRPr="00000000">
              <w:rPr>
                <w:b w:val="1"/>
                <w:bCs w:val="1"/>
                <w:color w:val="ffffff"/>
                <w:sz w:val="18"/>
                <w:szCs w:val="18"/>
                <w:rtl w:val="0"/>
              </w:rPr>
              <w:t xml:space="preserve">Benchmark (75th pctile)</w:t>
            </w:r>
            <w:r w:rsidDel="00000000" w:rsidR="00000000" w:rsidRPr="00000000">
              <w:rPr>
                <w:rtl w:val="0"/>
              </w:rPr>
            </w:r>
          </w:p>
        </w:tc>
        <w:tc>
          <w:tcPr>
            <w:shd w:fill="1b3a6b" w:val="clear"/>
          </w:tcPr>
          <w:p w:rsidR="00000000" w:rsidDel="00000000" w:rsidP="00000000" w:rsidRDefault="00000000" w:rsidRPr="00000000" w14:paraId="00000DB1">
            <w:pPr>
              <w:jc w:val="left"/>
              <w:rPr/>
            </w:pPr>
            <w:r w:rsidDel="00000000" w:rsidR="00000000" w:rsidRPr="00000000">
              <w:rPr>
                <w:b w:val="1"/>
                <w:bCs w:val="1"/>
                <w:color w:val="ffffff"/>
                <w:sz w:val="18"/>
                <w:szCs w:val="18"/>
                <w:rtl w:val="0"/>
              </w:rPr>
              <w:t xml:space="preserve">Gap</w:t>
            </w:r>
            <w:r w:rsidDel="00000000" w:rsidR="00000000" w:rsidRPr="00000000">
              <w:rPr>
                <w:rtl w:val="0"/>
              </w:rPr>
            </w:r>
          </w:p>
        </w:tc>
        <w:tc>
          <w:tcPr>
            <w:shd w:fill="1b3a6b" w:val="clear"/>
          </w:tcPr>
          <w:p w:rsidR="00000000" w:rsidDel="00000000" w:rsidP="00000000" w:rsidRDefault="00000000" w:rsidRPr="00000000" w14:paraId="00000DB2">
            <w:pPr>
              <w:jc w:val="left"/>
              <w:rPr/>
            </w:pPr>
            <w:r w:rsidDel="00000000" w:rsidR="00000000" w:rsidRPr="00000000">
              <w:rPr>
                <w:b w:val="1"/>
                <w:bCs w:val="1"/>
                <w:color w:val="ffffff"/>
                <w:sz w:val="18"/>
                <w:szCs w:val="18"/>
                <w:rtl w:val="0"/>
              </w:rPr>
              <w:t xml:space="preserve">Act 167 Goal</w:t>
            </w:r>
            <w:r w:rsidDel="00000000" w:rsidR="00000000" w:rsidRPr="00000000">
              <w:rPr>
                <w:rtl w:val="0"/>
              </w:rPr>
            </w:r>
          </w:p>
        </w:tc>
      </w:tr>
      <w:tr>
        <w:trPr>
          <w:cantSplit w:val="1"/>
          <w:tblHeader w:val="0"/>
        </w:trPr>
        <w:tc>
          <w:tcPr/>
          <w:p w:rsidR="00000000" w:rsidDel="00000000" w:rsidP="00000000" w:rsidRDefault="00000000" w:rsidRPr="00000000" w14:paraId="00000DB3">
            <w:pPr>
              <w:jc w:val="left"/>
              <w:rPr/>
            </w:pPr>
            <w:r w:rsidDel="00000000" w:rsidR="00000000" w:rsidRPr="00000000">
              <w:rPr>
                <w:sz w:val="18"/>
                <w:szCs w:val="18"/>
                <w:rtl w:val="0"/>
              </w:rPr>
              <w:t xml:space="preserve">30-Day all-cause readmission rate</w:t>
            </w:r>
            <w:r w:rsidDel="00000000" w:rsidR="00000000" w:rsidRPr="00000000">
              <w:rPr>
                <w:rtl w:val="0"/>
              </w:rPr>
            </w:r>
          </w:p>
        </w:tc>
        <w:tc>
          <w:tcPr/>
          <w:p w:rsidR="00000000" w:rsidDel="00000000" w:rsidP="00000000" w:rsidRDefault="00000000" w:rsidRPr="00000000" w14:paraId="00000DB4">
            <w:pPr>
              <w:jc w:val="left"/>
              <w:rPr/>
            </w:pPr>
            <w:r w:rsidDel="00000000" w:rsidR="00000000" w:rsidRPr="00000000">
              <w:rPr>
                <w:sz w:val="18"/>
                <w:szCs w:val="18"/>
                <w:rtl w:val="0"/>
              </w:rPr>
              <w:t xml:space="preserve">14.8%</w:t>
            </w:r>
            <w:r w:rsidDel="00000000" w:rsidR="00000000" w:rsidRPr="00000000">
              <w:rPr>
                <w:rtl w:val="0"/>
              </w:rPr>
            </w:r>
          </w:p>
        </w:tc>
        <w:tc>
          <w:tcPr/>
          <w:p w:rsidR="00000000" w:rsidDel="00000000" w:rsidP="00000000" w:rsidRDefault="00000000" w:rsidRPr="00000000" w14:paraId="00000DB5">
            <w:pPr>
              <w:jc w:val="left"/>
              <w:rPr/>
            </w:pPr>
            <w:r w:rsidDel="00000000" w:rsidR="00000000" w:rsidRPr="00000000">
              <w:rPr>
                <w:sz w:val="18"/>
                <w:szCs w:val="18"/>
                <w:rtl w:val="0"/>
              </w:rPr>
              <w:t xml:space="preserve">14.5%</w:t>
            </w:r>
            <w:r w:rsidDel="00000000" w:rsidR="00000000" w:rsidRPr="00000000">
              <w:rPr>
                <w:rtl w:val="0"/>
              </w:rPr>
            </w:r>
          </w:p>
        </w:tc>
        <w:tc>
          <w:tcPr/>
          <w:p w:rsidR="00000000" w:rsidDel="00000000" w:rsidP="00000000" w:rsidRDefault="00000000" w:rsidRPr="00000000" w14:paraId="00000DB6">
            <w:pPr>
              <w:jc w:val="left"/>
              <w:rPr/>
            </w:pPr>
            <w:r w:rsidDel="00000000" w:rsidR="00000000" w:rsidRPr="00000000">
              <w:rPr>
                <w:sz w:val="18"/>
                <w:szCs w:val="18"/>
                <w:rtl w:val="0"/>
              </w:rPr>
              <w:t xml:space="preserve">+0.3% (within range)</w:t>
            </w:r>
            <w:r w:rsidDel="00000000" w:rsidR="00000000" w:rsidRPr="00000000">
              <w:rPr>
                <w:rtl w:val="0"/>
              </w:rPr>
            </w:r>
          </w:p>
        </w:tc>
        <w:tc>
          <w:tcPr/>
          <w:p w:rsidR="00000000" w:rsidDel="00000000" w:rsidP="00000000" w:rsidRDefault="00000000" w:rsidRPr="00000000" w14:paraId="00000DB7">
            <w:pPr>
              <w:jc w:val="left"/>
              <w:rPr/>
            </w:pPr>
            <w:r w:rsidDel="00000000" w:rsidR="00000000" w:rsidRPr="00000000">
              <w:rPr>
                <w:sz w:val="18"/>
                <w:szCs w:val="18"/>
                <w:rtl w:val="0"/>
              </w:rPr>
              <w:t xml:space="preserve">Improve health outcomes</w:t>
            </w:r>
            <w:r w:rsidDel="00000000" w:rsidR="00000000" w:rsidRPr="00000000">
              <w:rPr>
                <w:rtl w:val="0"/>
              </w:rPr>
            </w:r>
          </w:p>
        </w:tc>
      </w:tr>
      <w:tr>
        <w:trPr>
          <w:cantSplit w:val="0"/>
          <w:tblHeader w:val="0"/>
        </w:trPr>
        <w:tc>
          <w:tcPr/>
          <w:p w:rsidR="00000000" w:rsidDel="00000000" w:rsidP="00000000" w:rsidRDefault="00000000" w:rsidRPr="00000000" w14:paraId="00000DB8">
            <w:pPr>
              <w:jc w:val="left"/>
              <w:rPr/>
            </w:pPr>
            <w:r w:rsidDel="00000000" w:rsidR="00000000" w:rsidRPr="00000000">
              <w:rPr>
                <w:sz w:val="18"/>
                <w:szCs w:val="18"/>
                <w:rtl w:val="0"/>
              </w:rPr>
              <w:t xml:space="preserve">Potentially avoidable ED visits as % of all ED visits</w:t>
            </w:r>
            <w:r w:rsidDel="00000000" w:rsidR="00000000" w:rsidRPr="00000000">
              <w:rPr>
                <w:rtl w:val="0"/>
              </w:rPr>
            </w:r>
          </w:p>
        </w:tc>
        <w:tc>
          <w:tcPr/>
          <w:p w:rsidR="00000000" w:rsidDel="00000000" w:rsidP="00000000" w:rsidRDefault="00000000" w:rsidRPr="00000000" w14:paraId="00000DB9">
            <w:pPr>
              <w:jc w:val="left"/>
              <w:rPr/>
            </w:pPr>
            <w:r w:rsidDel="00000000" w:rsidR="00000000" w:rsidRPr="00000000">
              <w:rPr>
                <w:sz w:val="18"/>
                <w:szCs w:val="18"/>
                <w:rtl w:val="0"/>
              </w:rPr>
              <w:t xml:space="preserve">32.3%</w:t>
            </w:r>
            <w:r w:rsidDel="00000000" w:rsidR="00000000" w:rsidRPr="00000000">
              <w:rPr>
                <w:rtl w:val="0"/>
              </w:rPr>
            </w:r>
          </w:p>
        </w:tc>
        <w:tc>
          <w:tcPr/>
          <w:p w:rsidR="00000000" w:rsidDel="00000000" w:rsidP="00000000" w:rsidRDefault="00000000" w:rsidRPr="00000000" w14:paraId="00000DBA">
            <w:pPr>
              <w:jc w:val="left"/>
              <w:rPr/>
            </w:pPr>
            <w:r w:rsidDel="00000000" w:rsidR="00000000" w:rsidRPr="00000000">
              <w:rPr>
                <w:sz w:val="18"/>
                <w:szCs w:val="18"/>
                <w:rtl w:val="0"/>
              </w:rPr>
              <w:t xml:space="preserve">No benchmark set yet</w:t>
            </w:r>
            <w:r w:rsidDel="00000000" w:rsidR="00000000" w:rsidRPr="00000000">
              <w:rPr>
                <w:rtl w:val="0"/>
              </w:rPr>
            </w:r>
          </w:p>
        </w:tc>
        <w:tc>
          <w:tcPr/>
          <w:p w:rsidR="00000000" w:rsidDel="00000000" w:rsidP="00000000" w:rsidRDefault="00000000" w:rsidRPr="00000000" w14:paraId="00000DBB">
            <w:pPr>
              <w:jc w:val="left"/>
              <w:rPr/>
            </w:pPr>
            <w:r w:rsidDel="00000000" w:rsidR="00000000" w:rsidRPr="00000000">
              <w:rPr>
                <w:sz w:val="18"/>
                <w:szCs w:val="18"/>
                <w:rtl w:val="0"/>
              </w:rPr>
              <w:t xml:space="preserve">Significant opportunity</w:t>
            </w:r>
            <w:r w:rsidDel="00000000" w:rsidR="00000000" w:rsidRPr="00000000">
              <w:rPr>
                <w:rtl w:val="0"/>
              </w:rPr>
            </w:r>
          </w:p>
        </w:tc>
        <w:tc>
          <w:tcPr/>
          <w:p w:rsidR="00000000" w:rsidDel="00000000" w:rsidP="00000000" w:rsidRDefault="00000000" w:rsidRPr="00000000" w14:paraId="00000DBC">
            <w:pPr>
              <w:jc w:val="left"/>
              <w:rPr/>
            </w:pPr>
            <w:r w:rsidDel="00000000" w:rsidR="00000000" w:rsidRPr="00000000">
              <w:rPr>
                <w:sz w:val="18"/>
                <w:szCs w:val="18"/>
                <w:rtl w:val="0"/>
              </w:rPr>
              <w:t xml:space="preserve">Reduce inefficiencies; access</w:t>
            </w:r>
            <w:r w:rsidDel="00000000" w:rsidR="00000000" w:rsidRPr="00000000">
              <w:rPr>
                <w:rtl w:val="0"/>
              </w:rPr>
            </w:r>
          </w:p>
        </w:tc>
      </w:tr>
      <w:tr>
        <w:trPr>
          <w:cantSplit w:val="0"/>
          <w:tblHeader w:val="0"/>
        </w:trPr>
        <w:tc>
          <w:tcPr/>
          <w:p w:rsidR="00000000" w:rsidDel="00000000" w:rsidP="00000000" w:rsidRDefault="00000000" w:rsidRPr="00000000" w14:paraId="00000DBD">
            <w:pPr>
              <w:jc w:val="left"/>
              <w:rPr/>
            </w:pPr>
            <w:r w:rsidDel="00000000" w:rsidR="00000000" w:rsidRPr="00000000">
              <w:rPr>
                <w:sz w:val="18"/>
                <w:szCs w:val="18"/>
                <w:rtl w:val="0"/>
              </w:rPr>
              <w:t xml:space="preserve">Operating profit per adjusted discharge — PPS hospitals</w:t>
            </w:r>
            <w:r w:rsidDel="00000000" w:rsidR="00000000" w:rsidRPr="00000000">
              <w:rPr>
                <w:rtl w:val="0"/>
              </w:rPr>
            </w:r>
          </w:p>
        </w:tc>
        <w:tc>
          <w:tcPr/>
          <w:p w:rsidR="00000000" w:rsidDel="00000000" w:rsidP="00000000" w:rsidRDefault="00000000" w:rsidRPr="00000000" w14:paraId="00000DBE">
            <w:pPr>
              <w:jc w:val="left"/>
              <w:rPr/>
            </w:pPr>
            <w:r w:rsidDel="00000000" w:rsidR="00000000" w:rsidRPr="00000000">
              <w:rPr>
                <w:sz w:val="18"/>
                <w:szCs w:val="18"/>
                <w:rtl w:val="0"/>
              </w:rPr>
              <w:t xml:space="preserve">$5,345</w:t>
            </w:r>
            <w:r w:rsidDel="00000000" w:rsidR="00000000" w:rsidRPr="00000000">
              <w:rPr>
                <w:rtl w:val="0"/>
              </w:rPr>
            </w:r>
          </w:p>
        </w:tc>
        <w:tc>
          <w:tcPr/>
          <w:p w:rsidR="00000000" w:rsidDel="00000000" w:rsidP="00000000" w:rsidRDefault="00000000" w:rsidRPr="00000000" w14:paraId="00000DBF">
            <w:pPr>
              <w:jc w:val="left"/>
              <w:rPr/>
            </w:pPr>
            <w:r w:rsidDel="00000000" w:rsidR="00000000" w:rsidRPr="00000000">
              <w:rPr>
                <w:sz w:val="18"/>
                <w:szCs w:val="18"/>
                <w:rtl w:val="0"/>
              </w:rPr>
              <w:t xml:space="preserve">$4,162</w:t>
            </w:r>
            <w:r w:rsidDel="00000000" w:rsidR="00000000" w:rsidRPr="00000000">
              <w:rPr>
                <w:rtl w:val="0"/>
              </w:rPr>
            </w:r>
          </w:p>
        </w:tc>
        <w:tc>
          <w:tcPr/>
          <w:p w:rsidR="00000000" w:rsidDel="00000000" w:rsidP="00000000" w:rsidRDefault="00000000" w:rsidRPr="00000000" w14:paraId="00000DC0">
            <w:pPr>
              <w:jc w:val="left"/>
              <w:rPr/>
            </w:pPr>
            <w:r w:rsidDel="00000000" w:rsidR="00000000" w:rsidRPr="00000000">
              <w:rPr>
                <w:sz w:val="18"/>
                <w:szCs w:val="18"/>
                <w:rtl w:val="0"/>
              </w:rPr>
              <w:t xml:space="preserve">+$1,183 above benchmark</w:t>
            </w:r>
            <w:r w:rsidDel="00000000" w:rsidR="00000000" w:rsidRPr="00000000">
              <w:rPr>
                <w:rtl w:val="0"/>
              </w:rPr>
            </w:r>
          </w:p>
        </w:tc>
        <w:tc>
          <w:tcPr/>
          <w:p w:rsidR="00000000" w:rsidDel="00000000" w:rsidP="00000000" w:rsidRDefault="00000000" w:rsidRPr="00000000" w14:paraId="00000DC1">
            <w:pPr>
              <w:jc w:val="left"/>
              <w:rPr/>
            </w:pPr>
            <w:r w:rsidDel="00000000" w:rsidR="00000000" w:rsidRPr="00000000">
              <w:rPr>
                <w:sz w:val="18"/>
                <w:szCs w:val="18"/>
                <w:rtl w:val="0"/>
              </w:rPr>
              <w:t xml:space="preserve">Lower costs</w:t>
            </w:r>
            <w:r w:rsidDel="00000000" w:rsidR="00000000" w:rsidRPr="00000000">
              <w:rPr>
                <w:rtl w:val="0"/>
              </w:rPr>
            </w:r>
          </w:p>
        </w:tc>
      </w:tr>
      <w:tr>
        <w:trPr>
          <w:cantSplit w:val="0"/>
          <w:tblHeader w:val="0"/>
        </w:trPr>
        <w:tc>
          <w:tcPr/>
          <w:p w:rsidR="00000000" w:rsidDel="00000000" w:rsidP="00000000" w:rsidRDefault="00000000" w:rsidRPr="00000000" w14:paraId="00000DC2">
            <w:pPr>
              <w:jc w:val="left"/>
              <w:rPr/>
            </w:pPr>
            <w:r w:rsidDel="00000000" w:rsidR="00000000" w:rsidRPr="00000000">
              <w:rPr>
                <w:sz w:val="18"/>
                <w:szCs w:val="18"/>
                <w:rtl w:val="0"/>
              </w:rPr>
              <w:t xml:space="preserve">Operating profit per adjusted discharge — CAH hospitals</w:t>
            </w:r>
            <w:r w:rsidDel="00000000" w:rsidR="00000000" w:rsidRPr="00000000">
              <w:rPr>
                <w:rtl w:val="0"/>
              </w:rPr>
            </w:r>
          </w:p>
        </w:tc>
        <w:tc>
          <w:tcPr/>
          <w:p w:rsidR="00000000" w:rsidDel="00000000" w:rsidP="00000000" w:rsidRDefault="00000000" w:rsidRPr="00000000" w14:paraId="00000DC3">
            <w:pPr>
              <w:jc w:val="left"/>
              <w:rPr/>
            </w:pPr>
            <w:r w:rsidDel="00000000" w:rsidR="00000000" w:rsidRPr="00000000">
              <w:rPr>
                <w:sz w:val="18"/>
                <w:szCs w:val="18"/>
                <w:rtl w:val="0"/>
              </w:rPr>
              <w:t xml:space="preserve">$938</w:t>
            </w:r>
            <w:r w:rsidDel="00000000" w:rsidR="00000000" w:rsidRPr="00000000">
              <w:rPr>
                <w:rtl w:val="0"/>
              </w:rPr>
            </w:r>
          </w:p>
        </w:tc>
        <w:tc>
          <w:tcPr/>
          <w:p w:rsidR="00000000" w:rsidDel="00000000" w:rsidP="00000000" w:rsidRDefault="00000000" w:rsidRPr="00000000" w14:paraId="00000DC4">
            <w:pPr>
              <w:jc w:val="left"/>
              <w:rPr/>
            </w:pPr>
            <w:r w:rsidDel="00000000" w:rsidR="00000000" w:rsidRPr="00000000">
              <w:rPr>
                <w:sz w:val="18"/>
                <w:szCs w:val="18"/>
                <w:rtl w:val="0"/>
              </w:rPr>
              <w:t xml:space="preserve">$2,784</w:t>
            </w:r>
            <w:r w:rsidDel="00000000" w:rsidR="00000000" w:rsidRPr="00000000">
              <w:rPr>
                <w:rtl w:val="0"/>
              </w:rPr>
            </w:r>
          </w:p>
        </w:tc>
        <w:tc>
          <w:tcPr/>
          <w:p w:rsidR="00000000" w:rsidDel="00000000" w:rsidP="00000000" w:rsidRDefault="00000000" w:rsidRPr="00000000" w14:paraId="00000DC5">
            <w:pPr>
              <w:jc w:val="left"/>
              <w:rPr/>
            </w:pPr>
            <w:r w:rsidDel="00000000" w:rsidR="00000000" w:rsidRPr="00000000">
              <w:rPr>
                <w:sz w:val="18"/>
                <w:szCs w:val="18"/>
                <w:rtl w:val="0"/>
              </w:rPr>
              <w:t xml:space="preserve">-$1,846 BELOW benchmark</w:t>
            </w:r>
            <w:r w:rsidDel="00000000" w:rsidR="00000000" w:rsidRPr="00000000">
              <w:rPr>
                <w:rtl w:val="0"/>
              </w:rPr>
            </w:r>
          </w:p>
        </w:tc>
        <w:tc>
          <w:tcPr/>
          <w:p w:rsidR="00000000" w:rsidDel="00000000" w:rsidP="00000000" w:rsidRDefault="00000000" w:rsidRPr="00000000" w14:paraId="00000DC6">
            <w:pPr>
              <w:jc w:val="left"/>
              <w:rPr/>
            </w:pPr>
            <w:r w:rsidDel="00000000" w:rsidR="00000000" w:rsidRPr="00000000">
              <w:rPr>
                <w:sz w:val="18"/>
                <w:szCs w:val="18"/>
                <w:rtl w:val="0"/>
              </w:rPr>
              <w:t xml:space="preserve">Lower costs / sustainability</w:t>
            </w:r>
            <w:r w:rsidDel="00000000" w:rsidR="00000000" w:rsidRPr="00000000">
              <w:rPr>
                <w:rtl w:val="0"/>
              </w:rPr>
            </w:r>
          </w:p>
        </w:tc>
      </w:tr>
      <w:tr>
        <w:trPr>
          <w:cantSplit w:val="0"/>
          <w:tblHeader w:val="0"/>
        </w:trPr>
        <w:tc>
          <w:tcPr/>
          <w:p w:rsidR="00000000" w:rsidDel="00000000" w:rsidP="00000000" w:rsidRDefault="00000000" w:rsidRPr="00000000" w14:paraId="00000DC7">
            <w:pPr>
              <w:jc w:val="left"/>
              <w:rPr/>
            </w:pPr>
            <w:r w:rsidDel="00000000" w:rsidR="00000000" w:rsidRPr="00000000">
              <w:rPr>
                <w:sz w:val="18"/>
                <w:szCs w:val="18"/>
                <w:rtl w:val="0"/>
              </w:rPr>
              <w:t xml:space="preserve">Mgmt. and admin cost per adjusted discharge — PPS</w:t>
            </w:r>
            <w:r w:rsidDel="00000000" w:rsidR="00000000" w:rsidRPr="00000000">
              <w:rPr>
                <w:rtl w:val="0"/>
              </w:rPr>
            </w:r>
          </w:p>
        </w:tc>
        <w:tc>
          <w:tcPr/>
          <w:p w:rsidR="00000000" w:rsidDel="00000000" w:rsidP="00000000" w:rsidRDefault="00000000" w:rsidRPr="00000000" w14:paraId="00000DC8">
            <w:pPr>
              <w:jc w:val="left"/>
              <w:rPr/>
            </w:pPr>
            <w:r w:rsidDel="00000000" w:rsidR="00000000" w:rsidRPr="00000000">
              <w:rPr>
                <w:sz w:val="18"/>
                <w:szCs w:val="18"/>
                <w:rtl w:val="0"/>
              </w:rPr>
              <w:t xml:space="preserve">$2,730</w:t>
            </w:r>
            <w:r w:rsidDel="00000000" w:rsidR="00000000" w:rsidRPr="00000000">
              <w:rPr>
                <w:rtl w:val="0"/>
              </w:rPr>
            </w:r>
          </w:p>
        </w:tc>
        <w:tc>
          <w:tcPr/>
          <w:p w:rsidR="00000000" w:rsidDel="00000000" w:rsidP="00000000" w:rsidRDefault="00000000" w:rsidRPr="00000000" w14:paraId="00000DC9">
            <w:pPr>
              <w:jc w:val="left"/>
              <w:rPr/>
            </w:pPr>
            <w:r w:rsidDel="00000000" w:rsidR="00000000" w:rsidRPr="00000000">
              <w:rPr>
                <w:sz w:val="18"/>
                <w:szCs w:val="18"/>
                <w:rtl w:val="0"/>
              </w:rPr>
              <w:t xml:space="preserve">$1,427</w:t>
            </w:r>
            <w:r w:rsidDel="00000000" w:rsidR="00000000" w:rsidRPr="00000000">
              <w:rPr>
                <w:rtl w:val="0"/>
              </w:rPr>
            </w:r>
          </w:p>
        </w:tc>
        <w:tc>
          <w:tcPr/>
          <w:p w:rsidR="00000000" w:rsidDel="00000000" w:rsidP="00000000" w:rsidRDefault="00000000" w:rsidRPr="00000000" w14:paraId="00000DCA">
            <w:pPr>
              <w:jc w:val="left"/>
              <w:rPr/>
            </w:pPr>
            <w:r w:rsidDel="00000000" w:rsidR="00000000" w:rsidRPr="00000000">
              <w:rPr>
                <w:sz w:val="18"/>
                <w:szCs w:val="18"/>
                <w:rtl w:val="0"/>
              </w:rPr>
              <w:t xml:space="preserve">+$1,303 above benchmark</w:t>
            </w:r>
            <w:r w:rsidDel="00000000" w:rsidR="00000000" w:rsidRPr="00000000">
              <w:rPr>
                <w:rtl w:val="0"/>
              </w:rPr>
            </w:r>
          </w:p>
        </w:tc>
        <w:tc>
          <w:tcPr/>
          <w:p w:rsidR="00000000" w:rsidDel="00000000" w:rsidP="00000000" w:rsidRDefault="00000000" w:rsidRPr="00000000" w14:paraId="00000DCB">
            <w:pPr>
              <w:jc w:val="left"/>
              <w:rPr/>
            </w:pPr>
            <w:r w:rsidDel="00000000" w:rsidR="00000000" w:rsidRPr="00000000">
              <w:rPr>
                <w:sz w:val="18"/>
                <w:szCs w:val="18"/>
                <w:rtl w:val="0"/>
              </w:rPr>
              <w:t xml:space="preserve">Reduce inefficiencies</w:t>
            </w:r>
            <w:r w:rsidDel="00000000" w:rsidR="00000000" w:rsidRPr="00000000">
              <w:rPr>
                <w:rtl w:val="0"/>
              </w:rPr>
            </w:r>
          </w:p>
        </w:tc>
      </w:tr>
      <w:tr>
        <w:trPr>
          <w:cantSplit w:val="0"/>
          <w:tblHeader w:val="0"/>
        </w:trPr>
        <w:tc>
          <w:tcPr/>
          <w:p w:rsidR="00000000" w:rsidDel="00000000" w:rsidP="00000000" w:rsidRDefault="00000000" w:rsidRPr="00000000" w14:paraId="00000DCC">
            <w:pPr>
              <w:jc w:val="left"/>
              <w:rPr/>
            </w:pPr>
            <w:r w:rsidDel="00000000" w:rsidR="00000000" w:rsidRPr="00000000">
              <w:rPr>
                <w:sz w:val="18"/>
                <w:szCs w:val="18"/>
                <w:rtl w:val="0"/>
              </w:rPr>
              <w:t xml:space="preserve">Vermonters with a personal health care provider (PCP)</w:t>
            </w:r>
            <w:r w:rsidDel="00000000" w:rsidR="00000000" w:rsidRPr="00000000">
              <w:rPr>
                <w:rtl w:val="0"/>
              </w:rPr>
            </w:r>
          </w:p>
        </w:tc>
        <w:tc>
          <w:tcPr/>
          <w:p w:rsidR="00000000" w:rsidDel="00000000" w:rsidP="00000000" w:rsidRDefault="00000000" w:rsidRPr="00000000" w14:paraId="00000DCD">
            <w:pPr>
              <w:jc w:val="left"/>
              <w:rPr/>
            </w:pPr>
            <w:r w:rsidDel="00000000" w:rsidR="00000000" w:rsidRPr="00000000">
              <w:rPr>
                <w:sz w:val="18"/>
                <w:szCs w:val="18"/>
                <w:rtl w:val="0"/>
              </w:rPr>
              <w:t xml:space="preserve">91%</w:t>
            </w:r>
            <w:r w:rsidDel="00000000" w:rsidR="00000000" w:rsidRPr="00000000">
              <w:rPr>
                <w:rtl w:val="0"/>
              </w:rPr>
            </w:r>
          </w:p>
        </w:tc>
        <w:tc>
          <w:tcPr/>
          <w:p w:rsidR="00000000" w:rsidDel="00000000" w:rsidP="00000000" w:rsidRDefault="00000000" w:rsidRPr="00000000" w14:paraId="00000DCE">
            <w:pPr>
              <w:jc w:val="left"/>
              <w:rPr/>
            </w:pPr>
            <w:r w:rsidDel="00000000" w:rsidR="00000000" w:rsidRPr="00000000">
              <w:rPr>
                <w:sz w:val="18"/>
                <w:szCs w:val="18"/>
                <w:rtl w:val="0"/>
              </w:rPr>
              <w:t xml:space="preserve">87%</w:t>
            </w:r>
            <w:r w:rsidDel="00000000" w:rsidR="00000000" w:rsidRPr="00000000">
              <w:rPr>
                <w:rtl w:val="0"/>
              </w:rPr>
            </w:r>
          </w:p>
        </w:tc>
        <w:tc>
          <w:tcPr/>
          <w:p w:rsidR="00000000" w:rsidDel="00000000" w:rsidP="00000000" w:rsidRDefault="00000000" w:rsidRPr="00000000" w14:paraId="00000DCF">
            <w:pPr>
              <w:jc w:val="left"/>
              <w:rPr/>
            </w:pPr>
            <w:r w:rsidDel="00000000" w:rsidR="00000000" w:rsidRPr="00000000">
              <w:rPr>
                <w:sz w:val="18"/>
                <w:szCs w:val="18"/>
                <w:rtl w:val="0"/>
              </w:rPr>
              <w:t xml:space="preserve">+4% above benchmark</w:t>
            </w:r>
            <w:r w:rsidDel="00000000" w:rsidR="00000000" w:rsidRPr="00000000">
              <w:rPr>
                <w:rtl w:val="0"/>
              </w:rPr>
            </w:r>
          </w:p>
        </w:tc>
        <w:tc>
          <w:tcPr/>
          <w:p w:rsidR="00000000" w:rsidDel="00000000" w:rsidP="00000000" w:rsidRDefault="00000000" w:rsidRPr="00000000" w14:paraId="00000DD0">
            <w:pPr>
              <w:jc w:val="left"/>
              <w:rPr/>
            </w:pPr>
            <w:r w:rsidDel="00000000" w:rsidR="00000000" w:rsidRPr="00000000">
              <w:rPr>
                <w:sz w:val="18"/>
                <w:szCs w:val="18"/>
                <w:rtl w:val="0"/>
              </w:rPr>
              <w:t xml:space="preserve">Access / equity</w:t>
            </w:r>
            <w:r w:rsidDel="00000000" w:rsidR="00000000" w:rsidRPr="00000000">
              <w:rPr>
                <w:rtl w:val="0"/>
              </w:rPr>
            </w:r>
          </w:p>
        </w:tc>
      </w:tr>
      <w:tr>
        <w:trPr>
          <w:cantSplit w:val="0"/>
          <w:tblHeader w:val="0"/>
        </w:trPr>
        <w:tc>
          <w:tcPr/>
          <w:p w:rsidR="00000000" w:rsidDel="00000000" w:rsidP="00000000" w:rsidRDefault="00000000" w:rsidRPr="00000000" w14:paraId="00000DD1">
            <w:pPr>
              <w:jc w:val="left"/>
              <w:rPr/>
            </w:pPr>
            <w:r w:rsidDel="00000000" w:rsidR="00000000" w:rsidRPr="00000000">
              <w:rPr>
                <w:sz w:val="18"/>
                <w:szCs w:val="18"/>
                <w:rtl w:val="0"/>
              </w:rPr>
              <w:t xml:space="preserve">Primary care practices accepting new Medicaid patients</w:t>
            </w:r>
            <w:r w:rsidDel="00000000" w:rsidR="00000000" w:rsidRPr="00000000">
              <w:rPr>
                <w:rtl w:val="0"/>
              </w:rPr>
            </w:r>
          </w:p>
        </w:tc>
        <w:tc>
          <w:tcPr/>
          <w:p w:rsidR="00000000" w:rsidDel="00000000" w:rsidP="00000000" w:rsidRDefault="00000000" w:rsidRPr="00000000" w14:paraId="00000DD2">
            <w:pPr>
              <w:jc w:val="left"/>
              <w:rPr/>
            </w:pPr>
            <w:r w:rsidDel="00000000" w:rsidR="00000000" w:rsidRPr="00000000">
              <w:rPr>
                <w:sz w:val="18"/>
                <w:szCs w:val="18"/>
                <w:rtl w:val="0"/>
              </w:rPr>
              <w:t xml:space="preserve">59%</w:t>
            </w:r>
            <w:r w:rsidDel="00000000" w:rsidR="00000000" w:rsidRPr="00000000">
              <w:rPr>
                <w:rtl w:val="0"/>
              </w:rPr>
            </w:r>
          </w:p>
        </w:tc>
        <w:tc>
          <w:tcPr/>
          <w:p w:rsidR="00000000" w:rsidDel="00000000" w:rsidP="00000000" w:rsidRDefault="00000000" w:rsidRPr="00000000" w14:paraId="00000DD3">
            <w:pPr>
              <w:jc w:val="left"/>
              <w:rPr/>
            </w:pPr>
            <w:r w:rsidDel="00000000" w:rsidR="00000000" w:rsidRPr="00000000">
              <w:rPr>
                <w:sz w:val="18"/>
                <w:szCs w:val="18"/>
                <w:rtl w:val="0"/>
              </w:rPr>
              <w:t xml:space="preserve">Not set</w:t>
            </w:r>
            <w:r w:rsidDel="00000000" w:rsidR="00000000" w:rsidRPr="00000000">
              <w:rPr>
                <w:rtl w:val="0"/>
              </w:rPr>
            </w:r>
          </w:p>
        </w:tc>
        <w:tc>
          <w:tcPr/>
          <w:p w:rsidR="00000000" w:rsidDel="00000000" w:rsidP="00000000" w:rsidRDefault="00000000" w:rsidRPr="00000000" w14:paraId="00000DD4">
            <w:pPr>
              <w:jc w:val="left"/>
              <w:rPr/>
            </w:pPr>
            <w:r w:rsidDel="00000000" w:rsidR="00000000" w:rsidRPr="00000000">
              <w:rPr>
                <w:sz w:val="18"/>
                <w:szCs w:val="18"/>
                <w:rtl w:val="0"/>
              </w:rPr>
              <w:t xml:space="preserve">Access gap for Medicaid</w:t>
            </w:r>
            <w:r w:rsidDel="00000000" w:rsidR="00000000" w:rsidRPr="00000000">
              <w:rPr>
                <w:rtl w:val="0"/>
              </w:rPr>
            </w:r>
          </w:p>
        </w:tc>
        <w:tc>
          <w:tcPr/>
          <w:p w:rsidR="00000000" w:rsidDel="00000000" w:rsidP="00000000" w:rsidRDefault="00000000" w:rsidRPr="00000000" w14:paraId="00000DD5">
            <w:pPr>
              <w:jc w:val="left"/>
              <w:rPr/>
            </w:pPr>
            <w:r w:rsidDel="00000000" w:rsidR="00000000" w:rsidRPr="00000000">
              <w:rPr>
                <w:sz w:val="18"/>
                <w:szCs w:val="18"/>
                <w:rtl w:val="0"/>
              </w:rPr>
              <w:t xml:space="preserve">Access / equity</w:t>
            </w:r>
            <w:r w:rsidDel="00000000" w:rsidR="00000000" w:rsidRPr="00000000">
              <w:rPr>
                <w:rtl w:val="0"/>
              </w:rPr>
            </w:r>
          </w:p>
        </w:tc>
      </w:tr>
      <w:tr>
        <w:trPr>
          <w:cantSplit w:val="0"/>
          <w:tblHeader w:val="0"/>
        </w:trPr>
        <w:tc>
          <w:tcPr/>
          <w:p w:rsidR="00000000" w:rsidDel="00000000" w:rsidP="00000000" w:rsidRDefault="00000000" w:rsidRPr="00000000" w14:paraId="00000DD6">
            <w:pPr>
              <w:jc w:val="left"/>
              <w:rPr/>
            </w:pPr>
            <w:r w:rsidDel="00000000" w:rsidR="00000000" w:rsidRPr="00000000">
              <w:rPr>
                <w:sz w:val="18"/>
                <w:szCs w:val="18"/>
                <w:rtl w:val="0"/>
              </w:rPr>
              <w:t xml:space="preserve">Blueprint PCMH patients with hypertension controlled</w:t>
            </w:r>
            <w:r w:rsidDel="00000000" w:rsidR="00000000" w:rsidRPr="00000000">
              <w:rPr>
                <w:rtl w:val="0"/>
              </w:rPr>
            </w:r>
          </w:p>
        </w:tc>
        <w:tc>
          <w:tcPr/>
          <w:p w:rsidR="00000000" w:rsidDel="00000000" w:rsidP="00000000" w:rsidRDefault="00000000" w:rsidRPr="00000000" w14:paraId="00000DD7">
            <w:pPr>
              <w:jc w:val="left"/>
              <w:rPr/>
            </w:pPr>
            <w:r w:rsidDel="00000000" w:rsidR="00000000" w:rsidRPr="00000000">
              <w:rPr>
                <w:sz w:val="18"/>
                <w:szCs w:val="18"/>
                <w:rtl w:val="0"/>
              </w:rPr>
              <w:t xml:space="preserve">77%</w:t>
            </w:r>
            <w:r w:rsidDel="00000000" w:rsidR="00000000" w:rsidRPr="00000000">
              <w:rPr>
                <w:rtl w:val="0"/>
              </w:rPr>
            </w:r>
          </w:p>
        </w:tc>
        <w:tc>
          <w:tcPr/>
          <w:p w:rsidR="00000000" w:rsidDel="00000000" w:rsidP="00000000" w:rsidRDefault="00000000" w:rsidRPr="00000000" w14:paraId="00000DD8">
            <w:pPr>
              <w:jc w:val="left"/>
              <w:rPr/>
            </w:pPr>
            <w:r w:rsidDel="00000000" w:rsidR="00000000" w:rsidRPr="00000000">
              <w:rPr>
                <w:sz w:val="18"/>
                <w:szCs w:val="18"/>
                <w:rtl w:val="0"/>
              </w:rPr>
              <w:t xml:space="preserve">Not set</w:t>
            </w:r>
            <w:r w:rsidDel="00000000" w:rsidR="00000000" w:rsidRPr="00000000">
              <w:rPr>
                <w:rtl w:val="0"/>
              </w:rPr>
            </w:r>
          </w:p>
        </w:tc>
        <w:tc>
          <w:tcPr/>
          <w:p w:rsidR="00000000" w:rsidDel="00000000" w:rsidP="00000000" w:rsidRDefault="00000000" w:rsidRPr="00000000" w14:paraId="00000DD9">
            <w:pPr>
              <w:jc w:val="left"/>
              <w:rPr/>
            </w:pPr>
            <w:r w:rsidDel="00000000" w:rsidR="00000000" w:rsidRPr="00000000">
              <w:rPr>
                <w:sz w:val="18"/>
                <w:szCs w:val="18"/>
                <w:rtl w:val="0"/>
              </w:rPr>
              <w:t xml:space="preserve">Quality management</w:t>
            </w:r>
            <w:r w:rsidDel="00000000" w:rsidR="00000000" w:rsidRPr="00000000">
              <w:rPr>
                <w:rtl w:val="0"/>
              </w:rPr>
            </w:r>
          </w:p>
        </w:tc>
        <w:tc>
          <w:tcPr/>
          <w:p w:rsidR="00000000" w:rsidDel="00000000" w:rsidP="00000000" w:rsidRDefault="00000000" w:rsidRPr="00000000" w14:paraId="00000DDA">
            <w:pPr>
              <w:jc w:val="left"/>
              <w:rPr/>
            </w:pPr>
            <w:r w:rsidDel="00000000" w:rsidR="00000000" w:rsidRPr="00000000">
              <w:rPr>
                <w:sz w:val="18"/>
                <w:szCs w:val="18"/>
                <w:rtl w:val="0"/>
              </w:rPr>
              <w:t xml:space="preserve">Improve health outcomes</w:t>
            </w:r>
            <w:r w:rsidDel="00000000" w:rsidR="00000000" w:rsidRPr="00000000">
              <w:rPr>
                <w:rtl w:val="0"/>
              </w:rPr>
            </w:r>
          </w:p>
        </w:tc>
      </w:tr>
      <w:tr>
        <w:trPr>
          <w:cantSplit w:val="0"/>
          <w:tblHeader w:val="0"/>
        </w:trPr>
        <w:tc>
          <w:tcPr/>
          <w:p w:rsidR="00000000" w:rsidDel="00000000" w:rsidP="00000000" w:rsidRDefault="00000000" w:rsidRPr="00000000" w14:paraId="00000DDB">
            <w:pPr>
              <w:jc w:val="left"/>
              <w:rPr/>
            </w:pPr>
            <w:r w:rsidDel="00000000" w:rsidR="00000000" w:rsidRPr="00000000">
              <w:rPr>
                <w:sz w:val="18"/>
                <w:szCs w:val="18"/>
                <w:rtl w:val="0"/>
              </w:rPr>
              <w:t xml:space="preserve">ED visits for suicide ideation/self-harm per 10K ED visits</w:t>
            </w:r>
            <w:r w:rsidDel="00000000" w:rsidR="00000000" w:rsidRPr="00000000">
              <w:rPr>
                <w:rtl w:val="0"/>
              </w:rPr>
            </w:r>
          </w:p>
        </w:tc>
        <w:tc>
          <w:tcPr/>
          <w:p w:rsidR="00000000" w:rsidDel="00000000" w:rsidP="00000000" w:rsidRDefault="00000000" w:rsidRPr="00000000" w14:paraId="00000DDC">
            <w:pPr>
              <w:jc w:val="left"/>
              <w:rPr/>
            </w:pPr>
            <w:r w:rsidDel="00000000" w:rsidR="00000000" w:rsidRPr="00000000">
              <w:rPr>
                <w:sz w:val="18"/>
                <w:szCs w:val="18"/>
                <w:rtl w:val="0"/>
              </w:rPr>
              <w:t xml:space="preserve">245.5</w:t>
            </w:r>
            <w:r w:rsidDel="00000000" w:rsidR="00000000" w:rsidRPr="00000000">
              <w:rPr>
                <w:rtl w:val="0"/>
              </w:rPr>
            </w:r>
          </w:p>
        </w:tc>
        <w:tc>
          <w:tcPr/>
          <w:p w:rsidR="00000000" w:rsidDel="00000000" w:rsidP="00000000" w:rsidRDefault="00000000" w:rsidRPr="00000000" w14:paraId="00000DDD">
            <w:pPr>
              <w:jc w:val="left"/>
              <w:rPr/>
            </w:pPr>
            <w:r w:rsidDel="00000000" w:rsidR="00000000" w:rsidRPr="00000000">
              <w:rPr>
                <w:sz w:val="18"/>
                <w:szCs w:val="18"/>
                <w:rtl w:val="0"/>
              </w:rPr>
              <w:t xml:space="preserve">Not set</w:t>
            </w:r>
            <w:r w:rsidDel="00000000" w:rsidR="00000000" w:rsidRPr="00000000">
              <w:rPr>
                <w:rtl w:val="0"/>
              </w:rPr>
            </w:r>
          </w:p>
        </w:tc>
        <w:tc>
          <w:tcPr/>
          <w:p w:rsidR="00000000" w:rsidDel="00000000" w:rsidP="00000000" w:rsidRDefault="00000000" w:rsidRPr="00000000" w14:paraId="00000DDE">
            <w:pPr>
              <w:jc w:val="left"/>
              <w:rPr/>
            </w:pPr>
            <w:r w:rsidDel="00000000" w:rsidR="00000000" w:rsidRPr="00000000">
              <w:rPr>
                <w:sz w:val="18"/>
                <w:szCs w:val="18"/>
                <w:rtl w:val="0"/>
              </w:rPr>
              <w:t xml:space="preserve">Behavioral health access gap</w:t>
            </w:r>
            <w:r w:rsidDel="00000000" w:rsidR="00000000" w:rsidRPr="00000000">
              <w:rPr>
                <w:rtl w:val="0"/>
              </w:rPr>
            </w:r>
          </w:p>
        </w:tc>
        <w:tc>
          <w:tcPr/>
          <w:p w:rsidR="00000000" w:rsidDel="00000000" w:rsidP="00000000" w:rsidRDefault="00000000" w:rsidRPr="00000000" w14:paraId="00000DDF">
            <w:pPr>
              <w:jc w:val="left"/>
              <w:rPr/>
            </w:pPr>
            <w:r w:rsidDel="00000000" w:rsidR="00000000" w:rsidRPr="00000000">
              <w:rPr>
                <w:sz w:val="18"/>
                <w:szCs w:val="18"/>
                <w:rtl w:val="0"/>
              </w:rPr>
              <w:t xml:space="preserve">Access / equity</w:t>
            </w:r>
            <w:r w:rsidDel="00000000" w:rsidR="00000000" w:rsidRPr="00000000">
              <w:rPr>
                <w:rtl w:val="0"/>
              </w:rPr>
            </w:r>
          </w:p>
        </w:tc>
      </w:tr>
      <w:tr>
        <w:trPr>
          <w:cantSplit w:val="1"/>
          <w:tblHeader w:val="0"/>
        </w:trPr>
        <w:tc>
          <w:tcPr/>
          <w:p w:rsidR="00000000" w:rsidDel="00000000" w:rsidP="00000000" w:rsidRDefault="00000000" w:rsidRPr="00000000" w14:paraId="00000DE0">
            <w:pPr>
              <w:jc w:val="left"/>
              <w:rPr/>
            </w:pPr>
            <w:r w:rsidDel="00000000" w:rsidR="00000000" w:rsidRPr="00000000">
              <w:rPr>
                <w:sz w:val="18"/>
                <w:szCs w:val="18"/>
                <w:rtl w:val="0"/>
              </w:rPr>
              <w:t xml:space="preserve">ED visits for opioid overdose per 10K ED visits</w:t>
            </w:r>
            <w:r w:rsidDel="00000000" w:rsidR="00000000" w:rsidRPr="00000000">
              <w:rPr>
                <w:rtl w:val="0"/>
              </w:rPr>
            </w:r>
          </w:p>
        </w:tc>
        <w:tc>
          <w:tcPr/>
          <w:p w:rsidR="00000000" w:rsidDel="00000000" w:rsidP="00000000" w:rsidRDefault="00000000" w:rsidRPr="00000000" w14:paraId="00000DE1">
            <w:pPr>
              <w:jc w:val="left"/>
              <w:rPr/>
            </w:pPr>
            <w:r w:rsidDel="00000000" w:rsidR="00000000" w:rsidRPr="00000000">
              <w:rPr>
                <w:sz w:val="18"/>
                <w:szCs w:val="18"/>
                <w:rtl w:val="0"/>
              </w:rPr>
              <w:t xml:space="preserve">16.1</w:t>
            </w:r>
            <w:r w:rsidDel="00000000" w:rsidR="00000000" w:rsidRPr="00000000">
              <w:rPr>
                <w:rtl w:val="0"/>
              </w:rPr>
            </w:r>
          </w:p>
        </w:tc>
        <w:tc>
          <w:tcPr/>
          <w:p w:rsidR="00000000" w:rsidDel="00000000" w:rsidP="00000000" w:rsidRDefault="00000000" w:rsidRPr="00000000" w14:paraId="00000DE2">
            <w:pPr>
              <w:jc w:val="left"/>
              <w:rPr/>
            </w:pPr>
            <w:r w:rsidDel="00000000" w:rsidR="00000000" w:rsidRPr="00000000">
              <w:rPr>
                <w:sz w:val="18"/>
                <w:szCs w:val="18"/>
                <w:rtl w:val="0"/>
              </w:rPr>
              <w:t xml:space="preserve">Not set</w:t>
            </w:r>
            <w:r w:rsidDel="00000000" w:rsidR="00000000" w:rsidRPr="00000000">
              <w:rPr>
                <w:rtl w:val="0"/>
              </w:rPr>
            </w:r>
          </w:p>
        </w:tc>
        <w:tc>
          <w:tcPr/>
          <w:p w:rsidR="00000000" w:rsidDel="00000000" w:rsidP="00000000" w:rsidRDefault="00000000" w:rsidRPr="00000000" w14:paraId="00000DE3">
            <w:pPr>
              <w:jc w:val="left"/>
              <w:rPr/>
            </w:pPr>
            <w:r w:rsidDel="00000000" w:rsidR="00000000" w:rsidRPr="00000000">
              <w:rPr>
                <w:sz w:val="18"/>
                <w:szCs w:val="18"/>
                <w:rtl w:val="0"/>
              </w:rPr>
              <w:t xml:space="preserve">SUD treatment access gap</w:t>
            </w:r>
            <w:r w:rsidDel="00000000" w:rsidR="00000000" w:rsidRPr="00000000">
              <w:rPr>
                <w:rtl w:val="0"/>
              </w:rPr>
            </w:r>
          </w:p>
        </w:tc>
        <w:tc>
          <w:tcPr/>
          <w:p w:rsidR="00000000" w:rsidDel="00000000" w:rsidP="00000000" w:rsidRDefault="00000000" w:rsidRPr="00000000" w14:paraId="00000DE4">
            <w:pPr>
              <w:jc w:val="left"/>
              <w:rPr/>
            </w:pPr>
            <w:r w:rsidDel="00000000" w:rsidR="00000000" w:rsidRPr="00000000">
              <w:rPr>
                <w:sz w:val="18"/>
                <w:szCs w:val="18"/>
                <w:rtl w:val="0"/>
              </w:rPr>
              <w:t xml:space="preserve">Access / equity</w:t>
            </w:r>
            <w:r w:rsidDel="00000000" w:rsidR="00000000" w:rsidRPr="00000000">
              <w:rPr>
                <w:rtl w:val="0"/>
              </w:rPr>
            </w:r>
          </w:p>
        </w:tc>
      </w:tr>
    </w:tbl>
    <w:p w:rsidR="00000000" w:rsidDel="00000000" w:rsidP="00000000" w:rsidRDefault="00000000" w:rsidRPr="00000000" w14:paraId="00000DE5">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11.3 — Vermont health system transformation outcome measures: current performance vs. benchmarks. Source: AHS Health Care System Transformation Report, November 2025.</w:t>
      </w:r>
    </w:p>
    <w:p w:rsidR="00000000" w:rsidDel="00000000" w:rsidP="00000000" w:rsidRDefault="00000000" w:rsidRPr="00000000" w14:paraId="00000DE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Several findings from this dashboard deserve specific attention from healthcare leaders and policymakers:</w:t>
      </w:r>
    </w:p>
    <w:p w:rsidR="00000000" w:rsidDel="00000000" w:rsidP="00000000" w:rsidRDefault="00000000" w:rsidRPr="00000000" w14:paraId="00000DE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CAH operating profit gap is the most urgent financial signal. Critical Access Hospitals are running at $938 operating profit per adjusted discharge, against a benchmark of $2,784 — a $1,846 per-discharge gap. This means Vermont’s smallest, most rural hospitals are the furthest from financial sustainability. The RBP and global budget reforms will affect these hospitals differently from PPS hospitals, and Act 68 explicitly requires GMCB to consider CAH-specific adjustments. The RHT Program’s explicit inclusion of CAH stabilization as a priority use of funds reflects this gap.</w:t>
      </w:r>
    </w:p>
    <w:p w:rsidR="00000000" w:rsidDel="00000000" w:rsidP="00000000" w:rsidRDefault="00000000" w:rsidRPr="00000000" w14:paraId="00000DE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administrative cost premium is massive. PPS hospitals are spending $2,730 per adjusted discharge on management and administrative costs, against a benchmark of $1,427 — a 91% premium over what efficient peer hospitals spend. This $1,303 per-discharge gap is exactly the administrative cost reduction that Oliver Wyman identified as one of the three primary sources of direct savings from transformation. If Vermont’s PPS hospitals can reach the benchmark administrative cost level, the system savings are substantial — and Oliver Wyman estimated administrative reduction as contributing over $100 million of the $400M+ transformation savings target.</w:t>
      </w:r>
    </w:p>
    <w:p w:rsidR="00000000" w:rsidDel="00000000" w:rsidP="00000000" w:rsidRDefault="00000000" w:rsidRPr="00000000" w14:paraId="00000DE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behavioral health gap is measurable and alarming. With 245.5 ED visits per 10,000 for suicide ideation and self-harm — and rates statistically higher in Rutland and Windham counties, and among Vermonters aged 15-44 — the crisis presentation data confirms what Oliver Wyman’s community meetings documented: Vermont’s behavioral health access problem is driving a significant share of avoidable hospital utilization. This is not a clinical quality problem; it is an access problem. The CCBHC expansion (4 new entities certified July 1, 2026, of 5 planned) and the RHT Program’s behavioral health investments are the operational response.</w:t>
      </w:r>
    </w:p>
    <w:p w:rsidR="00000000" w:rsidDel="00000000" w:rsidP="00000000" w:rsidRDefault="00000000" w:rsidRPr="00000000" w14:paraId="00000DE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Management and administrative cost per adjusted discharge: Vermont PPS hospitals vs. benchmark</w:t>
      </w:r>
      <w:r w:rsidDel="00000000" w:rsidR="00000000" w:rsidRPr="00000000">
        <w:rPr>
          <w:rtl w:val="0"/>
        </w:rPr>
      </w:r>
    </w:p>
    <w:tbl>
      <w:tblPr>
        <w:tblStyle w:val="Table137"/>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7908"/>
        <w:gridCol w:w="1163"/>
        <w:tblGridChange w:id="0">
          <w:tblGrid>
            <w:gridCol w:w="7908"/>
            <w:gridCol w:w="1163"/>
          </w:tblGrid>
        </w:tblGridChange>
      </w:tblGrid>
      <w:tr>
        <w:trPr>
          <w:cantSplit w:val="1"/>
          <w:tblHeader w:val="1"/>
        </w:trPr>
        <w:tc>
          <w:tcPr>
            <w:shd w:fill="1b3a6b" w:val="clear"/>
          </w:tcPr>
          <w:p w:rsidR="00000000" w:rsidDel="00000000" w:rsidP="00000000" w:rsidRDefault="00000000" w:rsidRPr="00000000" w14:paraId="00000DEB">
            <w:pPr>
              <w:jc w:val="left"/>
              <w:rPr/>
            </w:pPr>
            <w:r w:rsidDel="00000000" w:rsidR="00000000" w:rsidRPr="00000000">
              <w:rPr>
                <w:b w:val="1"/>
                <w:bCs w:val="1"/>
                <w:color w:val="ffffff"/>
                <w:sz w:val="18"/>
                <w:szCs w:val="18"/>
                <w:rtl w:val="0"/>
              </w:rPr>
              <w:t xml:space="preserve">Vermont PPS hospitals (actual)</w:t>
            </w:r>
            <w:r w:rsidDel="00000000" w:rsidR="00000000" w:rsidRPr="00000000">
              <w:rPr>
                <w:rtl w:val="0"/>
              </w:rPr>
            </w:r>
          </w:p>
        </w:tc>
        <w:tc>
          <w:tcPr>
            <w:shd w:fill="1b3a6b" w:val="clear"/>
          </w:tcPr>
          <w:p w:rsidR="00000000" w:rsidDel="00000000" w:rsidP="00000000" w:rsidRDefault="00000000" w:rsidRPr="00000000" w14:paraId="00000DEC">
            <w:pPr>
              <w:jc w:val="left"/>
              <w:rPr/>
            </w:pPr>
            <w:r w:rsidDel="00000000" w:rsidR="00000000" w:rsidRPr="00000000">
              <w:rPr>
                <w:b w:val="1"/>
                <w:bCs w:val="1"/>
                <w:color w:val="ffffff"/>
                <w:sz w:val="18"/>
                <w:szCs w:val="18"/>
                <w:rtl w:val="0"/>
              </w:rPr>
              <w:t xml:space="preserve">$2730</w:t>
            </w:r>
            <w:r w:rsidDel="00000000" w:rsidR="00000000" w:rsidRPr="00000000">
              <w:rPr>
                <w:rtl w:val="0"/>
              </w:rPr>
            </w:r>
          </w:p>
        </w:tc>
      </w:tr>
      <w:tr>
        <w:trPr>
          <w:cantSplit w:val="0"/>
          <w:tblHeader w:val="0"/>
        </w:trPr>
        <w:tc>
          <w:tcPr/>
          <w:p w:rsidR="00000000" w:rsidDel="00000000" w:rsidP="00000000" w:rsidRDefault="00000000" w:rsidRPr="00000000" w14:paraId="00000DED">
            <w:pPr>
              <w:jc w:val="left"/>
              <w:rPr/>
            </w:pPr>
            <w:r w:rsidDel="00000000" w:rsidR="00000000" w:rsidRPr="00000000">
              <w:rPr>
                <w:sz w:val="18"/>
                <w:szCs w:val="18"/>
                <w:rtl w:val="0"/>
              </w:rPr>
              <w:t xml:space="preserve">National 75th percentile benchmark</w:t>
            </w:r>
            <w:r w:rsidDel="00000000" w:rsidR="00000000" w:rsidRPr="00000000">
              <w:rPr>
                <w:rtl w:val="0"/>
              </w:rPr>
            </w:r>
          </w:p>
        </w:tc>
        <w:tc>
          <w:tcPr/>
          <w:p w:rsidR="00000000" w:rsidDel="00000000" w:rsidP="00000000" w:rsidRDefault="00000000" w:rsidRPr="00000000" w14:paraId="00000DEE">
            <w:pPr>
              <w:jc w:val="left"/>
              <w:rPr/>
            </w:pPr>
            <w:r w:rsidDel="00000000" w:rsidR="00000000" w:rsidRPr="00000000">
              <w:rPr>
                <w:sz w:val="18"/>
                <w:szCs w:val="18"/>
                <w:rtl w:val="0"/>
              </w:rPr>
              <w:t xml:space="preserve">$1427</w:t>
            </w:r>
            <w:r w:rsidDel="00000000" w:rsidR="00000000" w:rsidRPr="00000000">
              <w:rPr>
                <w:rtl w:val="0"/>
              </w:rPr>
            </w:r>
          </w:p>
        </w:tc>
      </w:tr>
      <w:tr>
        <w:trPr>
          <w:cantSplit w:val="0"/>
          <w:tblHeader w:val="0"/>
        </w:trPr>
        <w:tc>
          <w:tcPr/>
          <w:p w:rsidR="00000000" w:rsidDel="00000000" w:rsidP="00000000" w:rsidRDefault="00000000" w:rsidRPr="00000000" w14:paraId="00000DEF">
            <w:pPr>
              <w:jc w:val="left"/>
              <w:rPr/>
            </w:pPr>
            <w:r w:rsidDel="00000000" w:rsidR="00000000" w:rsidRPr="00000000">
              <w:rPr>
                <w:sz w:val="18"/>
                <w:szCs w:val="18"/>
                <w:rtl w:val="0"/>
              </w:rPr>
              <w:t xml:space="preserve">Gap (excess admin cost)</w:t>
            </w:r>
            <w:r w:rsidDel="00000000" w:rsidR="00000000" w:rsidRPr="00000000">
              <w:rPr>
                <w:rtl w:val="0"/>
              </w:rPr>
            </w:r>
          </w:p>
        </w:tc>
        <w:tc>
          <w:tcPr/>
          <w:p w:rsidR="00000000" w:rsidDel="00000000" w:rsidP="00000000" w:rsidRDefault="00000000" w:rsidRPr="00000000" w14:paraId="00000DF0">
            <w:pPr>
              <w:jc w:val="left"/>
              <w:rPr/>
            </w:pPr>
            <w:r w:rsidDel="00000000" w:rsidR="00000000" w:rsidRPr="00000000">
              <w:rPr>
                <w:sz w:val="18"/>
                <w:szCs w:val="18"/>
                <w:rtl w:val="0"/>
              </w:rPr>
              <w:t xml:space="preserve">$1303</w:t>
            </w:r>
            <w:r w:rsidDel="00000000" w:rsidR="00000000" w:rsidRPr="00000000">
              <w:rPr>
                <w:rtl w:val="0"/>
              </w:rPr>
            </w:r>
          </w:p>
        </w:tc>
      </w:tr>
    </w:tbl>
    <w:p w:rsidR="00000000" w:rsidDel="00000000" w:rsidP="00000000" w:rsidRDefault="00000000" w:rsidRPr="00000000" w14:paraId="00000DF1">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11.4 — Administrative cost gap: Vermont PPS hospitals vs. national benchmark. This $1,303 per-discharge gap represents the primary operational inefficiency target for Vermont’s transformation. Source: AHS Transformation Report, November 2025 (NASHP via CMS).</w:t>
      </w:r>
    </w:p>
    <w:p w:rsidR="00000000" w:rsidDel="00000000" w:rsidP="00000000" w:rsidRDefault="00000000" w:rsidRPr="00000000" w14:paraId="00000DF2">
      <w:pPr>
        <w:pStyle w:val="Heading2"/>
        <w:pBdr>
          <w:top w:color="c9d2df" w:space="10" w:sz="6" w:val="single"/>
        </w:pBdr>
        <w:rPr/>
      </w:pPr>
      <w:bookmarkStart w:colFirst="0" w:colLast="0" w:name="_e9xqcl1uim8w" w:id="316"/>
      <w:bookmarkEnd w:id="316"/>
      <w:r w:rsidDel="00000000" w:rsidR="00000000" w:rsidRPr="00000000">
        <w:rPr>
          <w:color w:val="161b22"/>
          <w:rtl w:val="0"/>
        </w:rPr>
        <w:t xml:space="preserve">11.5  </w:t>
      </w:r>
      <w:r w:rsidDel="00000000" w:rsidR="00000000" w:rsidRPr="00000000">
        <w:rPr>
          <w:b w:val="1"/>
          <w:bCs w:val="1"/>
          <w:color w:val="161b22"/>
          <w:rtl w:val="0"/>
        </w:rPr>
        <w:t xml:space="preserve">Regionalization — The Operational Logic of Right-Sizing a 14-Hospital System</w:t>
      </w:r>
      <w:r w:rsidDel="00000000" w:rsidR="00000000" w:rsidRPr="00000000">
        <w:rPr>
          <w:rtl w:val="0"/>
        </w:rPr>
      </w:r>
    </w:p>
    <w:p w:rsidR="00000000" w:rsidDel="00000000" w:rsidP="00000000" w:rsidRDefault="00000000" w:rsidRPr="00000000" w14:paraId="00000DF3">
      <w:pPr>
        <w:rPr/>
      </w:pPr>
      <w:r w:rsidDel="00000000" w:rsidR="00000000" w:rsidRPr="00000000">
        <w:rPr>
          <w:rtl w:val="0"/>
        </w:rPr>
        <w:t xml:space="preserve">Regionalization is the operational translation of Oliver Wyman’s third imperative: move all care possible out of hospitals, and concentrate what must stay in hospitals at sites with sufficient volume to maintain expertise. The concept is straightforward; the execution is complex. This section develops the operational methodology of regionalization — how you actually move from a system of 14 hospitals each attempting full-spectrum care to a differentiated regional network where each facility has a clearly defined role, adequate patient volume, and sustainable financial structure.</w:t>
      </w:r>
    </w:p>
    <w:p w:rsidR="00000000" w:rsidDel="00000000" w:rsidP="00000000" w:rsidRDefault="00000000" w:rsidRPr="00000000" w14:paraId="00000DF4">
      <w:pPr>
        <w:pStyle w:val="Heading3"/>
        <w:rPr/>
      </w:pPr>
      <w:bookmarkStart w:colFirst="0" w:colLast="0" w:name="_oo1k1kh0b1z6" w:id="317"/>
      <w:bookmarkEnd w:id="317"/>
      <w:r w:rsidDel="00000000" w:rsidR="00000000" w:rsidRPr="00000000">
        <w:rPr>
          <w:color w:val="161b22"/>
          <w:rtl w:val="0"/>
        </w:rPr>
        <w:t xml:space="preserve">11.5.1  </w:t>
      </w:r>
      <w:r w:rsidDel="00000000" w:rsidR="00000000" w:rsidRPr="00000000">
        <w:rPr>
          <w:b w:val="1"/>
          <w:bCs w:val="1"/>
          <w:color w:val="161b22"/>
          <w:rtl w:val="0"/>
        </w:rPr>
        <w:t xml:space="preserve">The Regional Network Design Framework</w:t>
      </w:r>
      <w:r w:rsidDel="00000000" w:rsidR="00000000" w:rsidRPr="00000000">
        <w:rPr>
          <w:rtl w:val="0"/>
        </w:rPr>
      </w:r>
    </w:p>
    <w:p w:rsidR="00000000" w:rsidDel="00000000" w:rsidP="00000000" w:rsidRDefault="00000000" w:rsidRPr="00000000" w14:paraId="00000DF5">
      <w:pPr>
        <w:rPr/>
      </w:pPr>
      <w:r w:rsidDel="00000000" w:rsidR="00000000" w:rsidRPr="00000000">
        <w:rPr>
          <w:rtl w:val="0"/>
        </w:rPr>
        <w:t xml:space="preserve">Oliver Wyman’s regionalization blueprint organized Vermont’s hospital network around three facility types, each with a distinct role in the transformed system:</w:t>
      </w:r>
    </w:p>
    <w:p w:rsidR="00000000" w:rsidDel="00000000" w:rsidP="00000000" w:rsidRDefault="00000000" w:rsidRPr="00000000" w14:paraId="00000DF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Tier 1 — Regional Specialty Centers (RSCs)</w:t>
      </w:r>
      <w:r w:rsidDel="00000000" w:rsidR="00000000" w:rsidRPr="00000000">
        <w:rPr>
          <w:rtl w:val="0"/>
        </w:rPr>
      </w:r>
    </w:p>
    <w:p w:rsidR="00000000" w:rsidDel="00000000" w:rsidP="00000000" w:rsidRDefault="00000000" w:rsidRPr="00000000" w14:paraId="00000DF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RSCs are the hospitals with sufficient population base, financial position, and existing expertise to sustain inpatient beds and serve as Centers of Excellence in multiple specialty areas. Under Oliver Wyman’s blueprint, UVMMC in Burlington is the state’s primary RSC with 16 COE designations. Southwestern Vermont Medical Center, Brattleboro Memorial Hospital, Rutland Regional Medical Center, and Central Vermont Medical Center function as secondary RSCs, each with 5-9 COE designations serving their regional populations.</w:t>
      </w:r>
    </w:p>
    <w:p w:rsidR="00000000" w:rsidDel="00000000" w:rsidP="00000000" w:rsidRDefault="00000000" w:rsidRPr="00000000" w14:paraId="00000DF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RSC model requires a fundamental change in how these hospitals think about their role: from serving their immediate geographic catchment area to accepting referrals from the entire region for their designated specialties. This means building the transfer infrastructure, the outreach relationships with smaller hospitals, and the care management capacity to serve a larger and more complex patient population.</w:t>
      </w:r>
    </w:p>
    <w:p w:rsidR="00000000" w:rsidDel="00000000" w:rsidP="00000000" w:rsidRDefault="00000000" w:rsidRPr="00000000" w14:paraId="00000DF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Tier 2 — Community Hospitals with Focused Scope</w:t>
      </w:r>
      <w:r w:rsidDel="00000000" w:rsidR="00000000" w:rsidRPr="00000000">
        <w:rPr>
          <w:rtl w:val="0"/>
        </w:rPr>
      </w:r>
    </w:p>
    <w:p w:rsidR="00000000" w:rsidDel="00000000" w:rsidP="00000000" w:rsidRDefault="00000000" w:rsidRPr="00000000" w14:paraId="00000DF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Community hospitals with focused scope are inpatient facilities that maintain specific service lines where they have adequate volume and expertise — their designated COE specialties — while transferring other complex cases to RSCs. Northwestern Medical Center (St. Albans), Northeastern Vermont Regional Hospital (St. Johnsbury), Springfield Hospital, Copley Hospital (Morrisville), and Mt. Ascutney (Windsor) fall into this category, with 1-4 COE designations each.</w:t>
      </w:r>
    </w:p>
    <w:p w:rsidR="00000000" w:rsidDel="00000000" w:rsidP="00000000" w:rsidRDefault="00000000" w:rsidRPr="00000000" w14:paraId="00000DF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operational challenge for this tier is managing the transition: reducing reliance on service lines being regionalized elsewhere while building capacity in designated specialties and managing the patient volume shift without destabilizing the hospital’s financial position. This requires precisely the kind of short-term, medium-term, and long-term planning that RHRC’s transformation plan methodology was designed to support.</w:t>
      </w:r>
    </w:p>
    <w:p w:rsidR="00000000" w:rsidDel="00000000" w:rsidP="00000000" w:rsidRDefault="00000000" w:rsidRPr="00000000" w14:paraId="00000DF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Tier 3 — Transformed Facilities (REH, CACC, or Home-Based Models)</w:t>
      </w:r>
      <w:r w:rsidDel="00000000" w:rsidR="00000000" w:rsidRPr="00000000">
        <w:rPr>
          <w:rtl w:val="0"/>
        </w:rPr>
      </w:r>
    </w:p>
    <w:p w:rsidR="00000000" w:rsidDel="00000000" w:rsidP="00000000" w:rsidRDefault="00000000" w:rsidRPr="00000000" w14:paraId="00000DF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Tier 3 facilities are hospitals that cannot sustain inpatient beds in the long term — either because their population base is too small, their financial position is too distressed, or both. Rather than closing unexpectedly and leaving communities without any healthcare access, Oliver Wyman’s blueprint proposes orderly conversion to one of three alternative models: Rural Emergency Hospital (REH — 24/7 emergency and observation without inpatient beds), Community Ambulatory Care Center (CACC — outpatient and primary care services), or a Care at Home support hub. Grace Cottage, Gifford Medical Center, North Country Hospital, and Porter Medical Center are among the facilities whose futures require further discussion as part of Vermont’s regionalization planning.</w:t>
      </w:r>
    </w:p>
    <w:p w:rsidR="00000000" w:rsidDel="00000000" w:rsidP="00000000" w:rsidRDefault="00000000" w:rsidRPr="00000000" w14:paraId="00000DF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REH designation is particularly significant for Vermont because it preserves the emergency access function that communities depend on while eliminating the expensive inpatient infrastructure that these hospitals cannot financially sustain. A community with an REH and reliable EMS transport to an RSC 45 minutes away is better served than one with a financially distressed inpatient hospital that cannot staff its surgical suite or maintain specialist coverage.</w:t>
      </w:r>
    </w:p>
    <w:tbl>
      <w:tblPr>
        <w:tblStyle w:val="Table138"/>
        <w:tblW w:w="907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2815"/>
        <w:gridCol w:w="750"/>
        <w:gridCol w:w="1751"/>
        <w:gridCol w:w="3754"/>
        <w:tblGridChange w:id="0">
          <w:tblGrid>
            <w:gridCol w:w="2815"/>
            <w:gridCol w:w="750"/>
            <w:gridCol w:w="1751"/>
            <w:gridCol w:w="3754"/>
          </w:tblGrid>
        </w:tblGridChange>
      </w:tblGrid>
      <w:tr>
        <w:trPr>
          <w:cantSplit w:val="1"/>
          <w:tblHeader w:val="1"/>
        </w:trPr>
        <w:tc>
          <w:tcPr>
            <w:shd w:fill="1b3a6b" w:val="clear"/>
          </w:tcPr>
          <w:p w:rsidR="00000000" w:rsidDel="00000000" w:rsidP="00000000" w:rsidRDefault="00000000" w:rsidRPr="00000000" w14:paraId="00000DFF">
            <w:pPr>
              <w:jc w:val="left"/>
              <w:rPr/>
            </w:pPr>
            <w:r w:rsidDel="00000000" w:rsidR="00000000" w:rsidRPr="00000000">
              <w:rPr>
                <w:b w:val="1"/>
                <w:bCs w:val="1"/>
                <w:color w:val="ffffff"/>
                <w:sz w:val="18"/>
                <w:szCs w:val="18"/>
                <w:rtl w:val="0"/>
              </w:rPr>
              <w:t xml:space="preserve">Hospital (HSA)</w:t>
            </w:r>
            <w:r w:rsidDel="00000000" w:rsidR="00000000" w:rsidRPr="00000000">
              <w:rPr>
                <w:rtl w:val="0"/>
              </w:rPr>
            </w:r>
          </w:p>
        </w:tc>
        <w:tc>
          <w:tcPr>
            <w:shd w:fill="1b3a6b" w:val="clear"/>
          </w:tcPr>
          <w:p w:rsidR="00000000" w:rsidDel="00000000" w:rsidP="00000000" w:rsidRDefault="00000000" w:rsidRPr="00000000" w14:paraId="00000E00">
            <w:pPr>
              <w:jc w:val="left"/>
              <w:rPr/>
            </w:pPr>
            <w:r w:rsidDel="00000000" w:rsidR="00000000" w:rsidRPr="00000000">
              <w:rPr>
                <w:b w:val="1"/>
                <w:bCs w:val="1"/>
                <w:color w:val="ffffff"/>
                <w:sz w:val="18"/>
                <w:szCs w:val="18"/>
                <w:rtl w:val="0"/>
              </w:rPr>
              <w:t xml:space="preserve">Current COEs</w:t>
            </w:r>
            <w:r w:rsidDel="00000000" w:rsidR="00000000" w:rsidRPr="00000000">
              <w:rPr>
                <w:rtl w:val="0"/>
              </w:rPr>
            </w:r>
          </w:p>
        </w:tc>
        <w:tc>
          <w:tcPr>
            <w:shd w:fill="1b3a6b" w:val="clear"/>
          </w:tcPr>
          <w:p w:rsidR="00000000" w:rsidDel="00000000" w:rsidP="00000000" w:rsidRDefault="00000000" w:rsidRPr="00000000" w14:paraId="00000E01">
            <w:pPr>
              <w:jc w:val="left"/>
              <w:rPr/>
            </w:pPr>
            <w:r w:rsidDel="00000000" w:rsidR="00000000" w:rsidRPr="00000000">
              <w:rPr>
                <w:b w:val="1"/>
                <w:bCs w:val="1"/>
                <w:color w:val="ffffff"/>
                <w:sz w:val="18"/>
                <w:szCs w:val="18"/>
                <w:rtl w:val="0"/>
              </w:rPr>
              <w:t xml:space="preserve">Tier</w:t>
            </w:r>
            <w:r w:rsidDel="00000000" w:rsidR="00000000" w:rsidRPr="00000000">
              <w:rPr>
                <w:rtl w:val="0"/>
              </w:rPr>
            </w:r>
          </w:p>
        </w:tc>
        <w:tc>
          <w:tcPr>
            <w:shd w:fill="1b3a6b" w:val="clear"/>
          </w:tcPr>
          <w:p w:rsidR="00000000" w:rsidDel="00000000" w:rsidP="00000000" w:rsidRDefault="00000000" w:rsidRPr="00000000" w14:paraId="00000E02">
            <w:pPr>
              <w:jc w:val="left"/>
              <w:rPr/>
            </w:pPr>
            <w:r w:rsidDel="00000000" w:rsidR="00000000" w:rsidRPr="00000000">
              <w:rPr>
                <w:b w:val="1"/>
                <w:bCs w:val="1"/>
                <w:color w:val="ffffff"/>
                <w:sz w:val="18"/>
                <w:szCs w:val="18"/>
                <w:rtl w:val="0"/>
              </w:rPr>
              <w:t xml:space="preserve">Key transformation considerations</w:t>
            </w:r>
            <w:r w:rsidDel="00000000" w:rsidR="00000000" w:rsidRPr="00000000">
              <w:rPr>
                <w:rtl w:val="0"/>
              </w:rPr>
            </w:r>
          </w:p>
        </w:tc>
      </w:tr>
      <w:tr>
        <w:trPr>
          <w:cantSplit w:val="1"/>
          <w:tblHeader w:val="0"/>
        </w:trPr>
        <w:tc>
          <w:tcPr/>
          <w:p w:rsidR="00000000" w:rsidDel="00000000" w:rsidP="00000000" w:rsidRDefault="00000000" w:rsidRPr="00000000" w14:paraId="00000E03">
            <w:pPr>
              <w:jc w:val="left"/>
              <w:rPr/>
            </w:pPr>
            <w:r w:rsidDel="00000000" w:rsidR="00000000" w:rsidRPr="00000000">
              <w:rPr>
                <w:sz w:val="18"/>
                <w:szCs w:val="18"/>
                <w:rtl w:val="0"/>
              </w:rPr>
              <w:t xml:space="preserve">UVM Medical Center (Burlington)</w:t>
            </w:r>
            <w:r w:rsidDel="00000000" w:rsidR="00000000" w:rsidRPr="00000000">
              <w:rPr>
                <w:rtl w:val="0"/>
              </w:rPr>
            </w:r>
          </w:p>
        </w:tc>
        <w:tc>
          <w:tcPr/>
          <w:p w:rsidR="00000000" w:rsidDel="00000000" w:rsidP="00000000" w:rsidRDefault="00000000" w:rsidRPr="00000000" w14:paraId="00000E04">
            <w:pPr>
              <w:jc w:val="left"/>
              <w:rPr/>
            </w:pPr>
            <w:r w:rsidDel="00000000" w:rsidR="00000000" w:rsidRPr="00000000">
              <w:rPr>
                <w:sz w:val="18"/>
                <w:szCs w:val="18"/>
                <w:rtl w:val="0"/>
              </w:rPr>
              <w:t xml:space="preserve">16</w:t>
            </w:r>
            <w:r w:rsidDel="00000000" w:rsidR="00000000" w:rsidRPr="00000000">
              <w:rPr>
                <w:rtl w:val="0"/>
              </w:rPr>
            </w:r>
          </w:p>
        </w:tc>
        <w:tc>
          <w:tcPr/>
          <w:p w:rsidR="00000000" w:rsidDel="00000000" w:rsidP="00000000" w:rsidRDefault="00000000" w:rsidRPr="00000000" w14:paraId="00000E05">
            <w:pPr>
              <w:jc w:val="left"/>
              <w:rPr/>
            </w:pPr>
            <w:r w:rsidDel="00000000" w:rsidR="00000000" w:rsidRPr="00000000">
              <w:rPr>
                <w:sz w:val="18"/>
                <w:szCs w:val="18"/>
                <w:rtl w:val="0"/>
              </w:rPr>
              <w:t xml:space="preserve">Tier 1 — Primary RSC</w:t>
            </w:r>
            <w:r w:rsidDel="00000000" w:rsidR="00000000" w:rsidRPr="00000000">
              <w:rPr>
                <w:rtl w:val="0"/>
              </w:rPr>
            </w:r>
          </w:p>
        </w:tc>
        <w:tc>
          <w:tcPr/>
          <w:p w:rsidR="00000000" w:rsidDel="00000000" w:rsidP="00000000" w:rsidRDefault="00000000" w:rsidRPr="00000000" w14:paraId="00000E06">
            <w:pPr>
              <w:jc w:val="left"/>
              <w:rPr/>
            </w:pPr>
            <w:r w:rsidDel="00000000" w:rsidR="00000000" w:rsidRPr="00000000">
              <w:rPr>
                <w:sz w:val="18"/>
                <w:szCs w:val="18"/>
                <w:rtl w:val="0"/>
              </w:rPr>
              <w:t xml:space="preserve">Administrative overhead reduction is critical — $3,826 admin cost/adj. discharge vs. $1,427 benchmark. Examine non-patient-care provider activities (OW specific finding).</w:t>
            </w:r>
            <w:r w:rsidDel="00000000" w:rsidR="00000000" w:rsidRPr="00000000">
              <w:rPr>
                <w:rtl w:val="0"/>
              </w:rPr>
            </w:r>
          </w:p>
        </w:tc>
      </w:tr>
      <w:tr>
        <w:trPr>
          <w:cantSplit w:val="0"/>
          <w:tblHeader w:val="0"/>
        </w:trPr>
        <w:tc>
          <w:tcPr/>
          <w:p w:rsidR="00000000" w:rsidDel="00000000" w:rsidP="00000000" w:rsidRDefault="00000000" w:rsidRPr="00000000" w14:paraId="00000E07">
            <w:pPr>
              <w:jc w:val="left"/>
              <w:rPr/>
            </w:pPr>
            <w:r w:rsidDel="00000000" w:rsidR="00000000" w:rsidRPr="00000000">
              <w:rPr>
                <w:sz w:val="18"/>
                <w:szCs w:val="18"/>
                <w:rtl w:val="0"/>
              </w:rPr>
              <w:t xml:space="preserve">SW VT Medical Center (Bennington)</w:t>
            </w:r>
            <w:r w:rsidDel="00000000" w:rsidR="00000000" w:rsidRPr="00000000">
              <w:rPr>
                <w:rtl w:val="0"/>
              </w:rPr>
            </w:r>
          </w:p>
        </w:tc>
        <w:tc>
          <w:tcPr/>
          <w:p w:rsidR="00000000" w:rsidDel="00000000" w:rsidP="00000000" w:rsidRDefault="00000000" w:rsidRPr="00000000" w14:paraId="00000E08">
            <w:pPr>
              <w:jc w:val="left"/>
              <w:rPr/>
            </w:pPr>
            <w:r w:rsidDel="00000000" w:rsidR="00000000" w:rsidRPr="00000000">
              <w:rPr>
                <w:sz w:val="18"/>
                <w:szCs w:val="18"/>
                <w:rtl w:val="0"/>
              </w:rPr>
              <w:t xml:space="preserve">9</w:t>
            </w:r>
            <w:r w:rsidDel="00000000" w:rsidR="00000000" w:rsidRPr="00000000">
              <w:rPr>
                <w:rtl w:val="0"/>
              </w:rPr>
            </w:r>
          </w:p>
        </w:tc>
        <w:tc>
          <w:tcPr/>
          <w:p w:rsidR="00000000" w:rsidDel="00000000" w:rsidP="00000000" w:rsidRDefault="00000000" w:rsidRPr="00000000" w14:paraId="00000E09">
            <w:pPr>
              <w:jc w:val="left"/>
              <w:rPr/>
            </w:pPr>
            <w:r w:rsidDel="00000000" w:rsidR="00000000" w:rsidRPr="00000000">
              <w:rPr>
                <w:sz w:val="18"/>
                <w:szCs w:val="18"/>
                <w:rtl w:val="0"/>
              </w:rPr>
              <w:t xml:space="preserve">Tier 1 — Secondary RSC</w:t>
            </w:r>
            <w:r w:rsidDel="00000000" w:rsidR="00000000" w:rsidRPr="00000000">
              <w:rPr>
                <w:rtl w:val="0"/>
              </w:rPr>
            </w:r>
          </w:p>
        </w:tc>
        <w:tc>
          <w:tcPr/>
          <w:p w:rsidR="00000000" w:rsidDel="00000000" w:rsidP="00000000" w:rsidRDefault="00000000" w:rsidRPr="00000000" w14:paraId="00000E0A">
            <w:pPr>
              <w:jc w:val="left"/>
              <w:rPr/>
            </w:pPr>
            <w:r w:rsidDel="00000000" w:rsidR="00000000" w:rsidRPr="00000000">
              <w:rPr>
                <w:sz w:val="18"/>
                <w:szCs w:val="18"/>
                <w:rtl w:val="0"/>
              </w:rPr>
              <w:t xml:space="preserve">Strong COE position. Key southern VT anchor. Psych adult/adolescent COE important given behavioral health gaps.</w:t>
            </w:r>
            <w:r w:rsidDel="00000000" w:rsidR="00000000" w:rsidRPr="00000000">
              <w:rPr>
                <w:rtl w:val="0"/>
              </w:rPr>
            </w:r>
          </w:p>
        </w:tc>
      </w:tr>
      <w:tr>
        <w:trPr>
          <w:cantSplit w:val="0"/>
          <w:tblHeader w:val="0"/>
        </w:trPr>
        <w:tc>
          <w:tcPr/>
          <w:p w:rsidR="00000000" w:rsidDel="00000000" w:rsidP="00000000" w:rsidRDefault="00000000" w:rsidRPr="00000000" w14:paraId="00000E0B">
            <w:pPr>
              <w:jc w:val="left"/>
              <w:rPr/>
            </w:pPr>
            <w:r w:rsidDel="00000000" w:rsidR="00000000" w:rsidRPr="00000000">
              <w:rPr>
                <w:sz w:val="18"/>
                <w:szCs w:val="18"/>
                <w:rtl w:val="0"/>
              </w:rPr>
              <w:t xml:space="preserve">Brattleboro Memorial Hospital</w:t>
            </w:r>
            <w:r w:rsidDel="00000000" w:rsidR="00000000" w:rsidRPr="00000000">
              <w:rPr>
                <w:rtl w:val="0"/>
              </w:rPr>
            </w:r>
          </w:p>
        </w:tc>
        <w:tc>
          <w:tcPr/>
          <w:p w:rsidR="00000000" w:rsidDel="00000000" w:rsidP="00000000" w:rsidRDefault="00000000" w:rsidRPr="00000000" w14:paraId="00000E0C">
            <w:pPr>
              <w:jc w:val="left"/>
              <w:rPr/>
            </w:pPr>
            <w:r w:rsidDel="00000000" w:rsidR="00000000" w:rsidRPr="00000000">
              <w:rPr>
                <w:sz w:val="18"/>
                <w:szCs w:val="18"/>
                <w:rtl w:val="0"/>
              </w:rPr>
              <w:t xml:space="preserve">6</w:t>
            </w:r>
            <w:r w:rsidDel="00000000" w:rsidR="00000000" w:rsidRPr="00000000">
              <w:rPr>
                <w:rtl w:val="0"/>
              </w:rPr>
            </w:r>
          </w:p>
        </w:tc>
        <w:tc>
          <w:tcPr/>
          <w:p w:rsidR="00000000" w:rsidDel="00000000" w:rsidP="00000000" w:rsidRDefault="00000000" w:rsidRPr="00000000" w14:paraId="00000E0D">
            <w:pPr>
              <w:jc w:val="left"/>
              <w:rPr/>
            </w:pPr>
            <w:r w:rsidDel="00000000" w:rsidR="00000000" w:rsidRPr="00000000">
              <w:rPr>
                <w:sz w:val="18"/>
                <w:szCs w:val="18"/>
                <w:rtl w:val="0"/>
              </w:rPr>
              <w:t xml:space="preserve">Tier 1 — Secondary RSC</w:t>
            </w:r>
            <w:r w:rsidDel="00000000" w:rsidR="00000000" w:rsidRPr="00000000">
              <w:rPr>
                <w:rtl w:val="0"/>
              </w:rPr>
            </w:r>
          </w:p>
        </w:tc>
        <w:tc>
          <w:tcPr/>
          <w:p w:rsidR="00000000" w:rsidDel="00000000" w:rsidP="00000000" w:rsidRDefault="00000000" w:rsidRPr="00000000" w14:paraId="00000E0E">
            <w:pPr>
              <w:jc w:val="left"/>
              <w:rPr/>
            </w:pPr>
            <w:r w:rsidDel="00000000" w:rsidR="00000000" w:rsidRPr="00000000">
              <w:rPr>
                <w:sz w:val="18"/>
                <w:szCs w:val="18"/>
                <w:rtl w:val="0"/>
              </w:rPr>
              <w:t xml:space="preserve">Acute general surgery COE is regionally critical. Windham County has higher-than-average suicide/SH and opioid rates — behavioral health access priority.</w:t>
            </w:r>
            <w:r w:rsidDel="00000000" w:rsidR="00000000" w:rsidRPr="00000000">
              <w:rPr>
                <w:rtl w:val="0"/>
              </w:rPr>
            </w:r>
          </w:p>
        </w:tc>
      </w:tr>
      <w:tr>
        <w:trPr>
          <w:cantSplit w:val="0"/>
          <w:tblHeader w:val="0"/>
        </w:trPr>
        <w:tc>
          <w:tcPr/>
          <w:p w:rsidR="00000000" w:rsidDel="00000000" w:rsidP="00000000" w:rsidRDefault="00000000" w:rsidRPr="00000000" w14:paraId="00000E0F">
            <w:pPr>
              <w:jc w:val="left"/>
              <w:rPr/>
            </w:pPr>
            <w:r w:rsidDel="00000000" w:rsidR="00000000" w:rsidRPr="00000000">
              <w:rPr>
                <w:sz w:val="18"/>
                <w:szCs w:val="18"/>
                <w:rtl w:val="0"/>
              </w:rPr>
              <w:t xml:space="preserve">Rutland Regional Medical Center</w:t>
            </w:r>
            <w:r w:rsidDel="00000000" w:rsidR="00000000" w:rsidRPr="00000000">
              <w:rPr>
                <w:rtl w:val="0"/>
              </w:rPr>
            </w:r>
          </w:p>
        </w:tc>
        <w:tc>
          <w:tcPr/>
          <w:p w:rsidR="00000000" w:rsidDel="00000000" w:rsidP="00000000" w:rsidRDefault="00000000" w:rsidRPr="00000000" w14:paraId="00000E10">
            <w:pPr>
              <w:jc w:val="left"/>
              <w:rPr/>
            </w:pPr>
            <w:r w:rsidDel="00000000" w:rsidR="00000000" w:rsidRPr="00000000">
              <w:rPr>
                <w:sz w:val="18"/>
                <w:szCs w:val="18"/>
                <w:rtl w:val="0"/>
              </w:rPr>
              <w:t xml:space="preserve">5</w:t>
            </w:r>
            <w:r w:rsidDel="00000000" w:rsidR="00000000" w:rsidRPr="00000000">
              <w:rPr>
                <w:rtl w:val="0"/>
              </w:rPr>
            </w:r>
          </w:p>
        </w:tc>
        <w:tc>
          <w:tcPr/>
          <w:p w:rsidR="00000000" w:rsidDel="00000000" w:rsidP="00000000" w:rsidRDefault="00000000" w:rsidRPr="00000000" w14:paraId="00000E11">
            <w:pPr>
              <w:jc w:val="left"/>
              <w:rPr/>
            </w:pPr>
            <w:r w:rsidDel="00000000" w:rsidR="00000000" w:rsidRPr="00000000">
              <w:rPr>
                <w:sz w:val="18"/>
                <w:szCs w:val="18"/>
                <w:rtl w:val="0"/>
              </w:rPr>
              <w:t xml:space="preserve">Tier 1 — Secondary RSC</w:t>
            </w:r>
            <w:r w:rsidDel="00000000" w:rsidR="00000000" w:rsidRPr="00000000">
              <w:rPr>
                <w:rtl w:val="0"/>
              </w:rPr>
            </w:r>
          </w:p>
        </w:tc>
        <w:tc>
          <w:tcPr/>
          <w:p w:rsidR="00000000" w:rsidDel="00000000" w:rsidP="00000000" w:rsidRDefault="00000000" w:rsidRPr="00000000" w14:paraId="00000E12">
            <w:pPr>
              <w:jc w:val="left"/>
              <w:rPr/>
            </w:pPr>
            <w:r w:rsidDel="00000000" w:rsidR="00000000" w:rsidRPr="00000000">
              <w:rPr>
                <w:sz w:val="18"/>
                <w:szCs w:val="18"/>
                <w:rtl w:val="0"/>
              </w:rPr>
              <w:t xml:space="preserve">Central Vermont anchor; neurology and psych-adult COEs important. Rutland County has higher opioid overdose rates.</w:t>
            </w:r>
            <w:r w:rsidDel="00000000" w:rsidR="00000000" w:rsidRPr="00000000">
              <w:rPr>
                <w:rtl w:val="0"/>
              </w:rPr>
            </w:r>
          </w:p>
        </w:tc>
      </w:tr>
      <w:tr>
        <w:trPr>
          <w:cantSplit w:val="0"/>
          <w:tblHeader w:val="0"/>
        </w:trPr>
        <w:tc>
          <w:tcPr/>
          <w:p w:rsidR="00000000" w:rsidDel="00000000" w:rsidP="00000000" w:rsidRDefault="00000000" w:rsidRPr="00000000" w14:paraId="00000E13">
            <w:pPr>
              <w:jc w:val="left"/>
              <w:rPr/>
            </w:pPr>
            <w:r w:rsidDel="00000000" w:rsidR="00000000" w:rsidRPr="00000000">
              <w:rPr>
                <w:sz w:val="18"/>
                <w:szCs w:val="18"/>
                <w:rtl w:val="0"/>
              </w:rPr>
              <w:t xml:space="preserve">Central VT Medical Center (Barre)</w:t>
            </w:r>
            <w:r w:rsidDel="00000000" w:rsidR="00000000" w:rsidRPr="00000000">
              <w:rPr>
                <w:rtl w:val="0"/>
              </w:rPr>
            </w:r>
          </w:p>
        </w:tc>
        <w:tc>
          <w:tcPr/>
          <w:p w:rsidR="00000000" w:rsidDel="00000000" w:rsidP="00000000" w:rsidRDefault="00000000" w:rsidRPr="00000000" w14:paraId="00000E14">
            <w:pPr>
              <w:jc w:val="left"/>
              <w:rPr/>
            </w:pPr>
            <w:r w:rsidDel="00000000" w:rsidR="00000000" w:rsidRPr="00000000">
              <w:rPr>
                <w:sz w:val="18"/>
                <w:szCs w:val="18"/>
                <w:rtl w:val="0"/>
              </w:rPr>
              <w:t xml:space="preserve">5</w:t>
            </w:r>
            <w:r w:rsidDel="00000000" w:rsidR="00000000" w:rsidRPr="00000000">
              <w:rPr>
                <w:rtl w:val="0"/>
              </w:rPr>
            </w:r>
          </w:p>
        </w:tc>
        <w:tc>
          <w:tcPr/>
          <w:p w:rsidR="00000000" w:rsidDel="00000000" w:rsidP="00000000" w:rsidRDefault="00000000" w:rsidRPr="00000000" w14:paraId="00000E15">
            <w:pPr>
              <w:jc w:val="left"/>
              <w:rPr/>
            </w:pPr>
            <w:r w:rsidDel="00000000" w:rsidR="00000000" w:rsidRPr="00000000">
              <w:rPr>
                <w:sz w:val="18"/>
                <w:szCs w:val="18"/>
                <w:rtl w:val="0"/>
              </w:rPr>
              <w:t xml:space="preserve">Tier 1 — Secondary RSC</w:t>
            </w:r>
            <w:r w:rsidDel="00000000" w:rsidR="00000000" w:rsidRPr="00000000">
              <w:rPr>
                <w:rtl w:val="0"/>
              </w:rPr>
            </w:r>
          </w:p>
        </w:tc>
        <w:tc>
          <w:tcPr/>
          <w:p w:rsidR="00000000" w:rsidDel="00000000" w:rsidP="00000000" w:rsidRDefault="00000000" w:rsidRPr="00000000" w14:paraId="00000E16">
            <w:pPr>
              <w:jc w:val="left"/>
              <w:rPr/>
            </w:pPr>
            <w:r w:rsidDel="00000000" w:rsidR="00000000" w:rsidRPr="00000000">
              <w:rPr>
                <w:sz w:val="18"/>
                <w:szCs w:val="18"/>
                <w:rtl w:val="0"/>
              </w:rPr>
              <w:t xml:space="preserve">Radiation therapy and neurology COEs. Washington County (Barre/Montpelier) is second most populous HSA.</w:t>
            </w:r>
            <w:r w:rsidDel="00000000" w:rsidR="00000000" w:rsidRPr="00000000">
              <w:rPr>
                <w:rtl w:val="0"/>
              </w:rPr>
            </w:r>
          </w:p>
        </w:tc>
      </w:tr>
      <w:tr>
        <w:trPr>
          <w:cantSplit w:val="0"/>
          <w:tblHeader w:val="0"/>
        </w:trPr>
        <w:tc>
          <w:tcPr/>
          <w:p w:rsidR="00000000" w:rsidDel="00000000" w:rsidP="00000000" w:rsidRDefault="00000000" w:rsidRPr="00000000" w14:paraId="00000E17">
            <w:pPr>
              <w:jc w:val="left"/>
              <w:rPr/>
            </w:pPr>
            <w:r w:rsidDel="00000000" w:rsidR="00000000" w:rsidRPr="00000000">
              <w:rPr>
                <w:sz w:val="18"/>
                <w:szCs w:val="18"/>
                <w:rtl w:val="0"/>
              </w:rPr>
              <w:t xml:space="preserve">NW Medical Center (St. Albans)</w:t>
            </w:r>
            <w:r w:rsidDel="00000000" w:rsidR="00000000" w:rsidRPr="00000000">
              <w:rPr>
                <w:rtl w:val="0"/>
              </w:rPr>
            </w:r>
          </w:p>
        </w:tc>
        <w:tc>
          <w:tcPr/>
          <w:p w:rsidR="00000000" w:rsidDel="00000000" w:rsidP="00000000" w:rsidRDefault="00000000" w:rsidRPr="00000000" w14:paraId="00000E18">
            <w:pPr>
              <w:jc w:val="left"/>
              <w:rPr/>
            </w:pPr>
            <w:r w:rsidDel="00000000" w:rsidR="00000000" w:rsidRPr="00000000">
              <w:rPr>
                <w:sz w:val="18"/>
                <w:szCs w:val="18"/>
                <w:rtl w:val="0"/>
              </w:rPr>
              <w:t xml:space="preserve">4</w:t>
            </w:r>
            <w:r w:rsidDel="00000000" w:rsidR="00000000" w:rsidRPr="00000000">
              <w:rPr>
                <w:rtl w:val="0"/>
              </w:rPr>
            </w:r>
          </w:p>
        </w:tc>
        <w:tc>
          <w:tcPr/>
          <w:p w:rsidR="00000000" w:rsidDel="00000000" w:rsidP="00000000" w:rsidRDefault="00000000" w:rsidRPr="00000000" w14:paraId="00000E19">
            <w:pPr>
              <w:jc w:val="left"/>
              <w:rPr/>
            </w:pPr>
            <w:r w:rsidDel="00000000" w:rsidR="00000000" w:rsidRPr="00000000">
              <w:rPr>
                <w:sz w:val="18"/>
                <w:szCs w:val="18"/>
                <w:rtl w:val="0"/>
              </w:rPr>
              <w:t xml:space="preserve">Tier 2 — Focused scope</w:t>
            </w:r>
            <w:r w:rsidDel="00000000" w:rsidR="00000000" w:rsidRPr="00000000">
              <w:rPr>
                <w:rtl w:val="0"/>
              </w:rPr>
            </w:r>
          </w:p>
        </w:tc>
        <w:tc>
          <w:tcPr/>
          <w:p w:rsidR="00000000" w:rsidDel="00000000" w:rsidP="00000000" w:rsidRDefault="00000000" w:rsidRPr="00000000" w14:paraId="00000E1A">
            <w:pPr>
              <w:jc w:val="left"/>
              <w:rPr/>
            </w:pPr>
            <w:r w:rsidDel="00000000" w:rsidR="00000000" w:rsidRPr="00000000">
              <w:rPr>
                <w:sz w:val="18"/>
                <w:szCs w:val="18"/>
                <w:rtl w:val="0"/>
              </w:rPr>
              <w:t xml:space="preserve">Northern VT anchor. Cancer surgery and radiation COEs. Franklin County workforce hub.</w:t>
            </w:r>
            <w:r w:rsidDel="00000000" w:rsidR="00000000" w:rsidRPr="00000000">
              <w:rPr>
                <w:rtl w:val="0"/>
              </w:rPr>
            </w:r>
          </w:p>
        </w:tc>
      </w:tr>
      <w:tr>
        <w:trPr>
          <w:cantSplit w:val="0"/>
          <w:tblHeader w:val="0"/>
        </w:trPr>
        <w:tc>
          <w:tcPr/>
          <w:p w:rsidR="00000000" w:rsidDel="00000000" w:rsidP="00000000" w:rsidRDefault="00000000" w:rsidRPr="00000000" w14:paraId="00000E1B">
            <w:pPr>
              <w:jc w:val="left"/>
              <w:rPr/>
            </w:pPr>
            <w:r w:rsidDel="00000000" w:rsidR="00000000" w:rsidRPr="00000000">
              <w:rPr>
                <w:sz w:val="18"/>
                <w:szCs w:val="18"/>
                <w:rtl w:val="0"/>
              </w:rPr>
              <w:t xml:space="preserve">NE VT Regional Hospital (St. Johnsbury)</w:t>
            </w:r>
            <w:r w:rsidDel="00000000" w:rsidR="00000000" w:rsidRPr="00000000">
              <w:rPr>
                <w:rtl w:val="0"/>
              </w:rPr>
            </w:r>
          </w:p>
        </w:tc>
        <w:tc>
          <w:tcPr/>
          <w:p w:rsidR="00000000" w:rsidDel="00000000" w:rsidP="00000000" w:rsidRDefault="00000000" w:rsidRPr="00000000" w14:paraId="00000E1C">
            <w:pPr>
              <w:jc w:val="left"/>
              <w:rPr/>
            </w:pPr>
            <w:r w:rsidDel="00000000" w:rsidR="00000000" w:rsidRPr="00000000">
              <w:rPr>
                <w:sz w:val="18"/>
                <w:szCs w:val="18"/>
                <w:rtl w:val="0"/>
              </w:rPr>
              <w:t xml:space="preserve">4</w:t>
            </w:r>
            <w:r w:rsidDel="00000000" w:rsidR="00000000" w:rsidRPr="00000000">
              <w:rPr>
                <w:rtl w:val="0"/>
              </w:rPr>
            </w:r>
          </w:p>
        </w:tc>
        <w:tc>
          <w:tcPr/>
          <w:p w:rsidR="00000000" w:rsidDel="00000000" w:rsidP="00000000" w:rsidRDefault="00000000" w:rsidRPr="00000000" w14:paraId="00000E1D">
            <w:pPr>
              <w:jc w:val="left"/>
              <w:rPr/>
            </w:pPr>
            <w:r w:rsidDel="00000000" w:rsidR="00000000" w:rsidRPr="00000000">
              <w:rPr>
                <w:sz w:val="18"/>
                <w:szCs w:val="18"/>
                <w:rtl w:val="0"/>
              </w:rPr>
              <w:t xml:space="preserve">Tier 2 — Focused scope</w:t>
            </w:r>
            <w:r w:rsidDel="00000000" w:rsidR="00000000" w:rsidRPr="00000000">
              <w:rPr>
                <w:rtl w:val="0"/>
              </w:rPr>
            </w:r>
          </w:p>
        </w:tc>
        <w:tc>
          <w:tcPr/>
          <w:p w:rsidR="00000000" w:rsidDel="00000000" w:rsidP="00000000" w:rsidRDefault="00000000" w:rsidRPr="00000000" w14:paraId="00000E1E">
            <w:pPr>
              <w:jc w:val="left"/>
              <w:rPr/>
            </w:pPr>
            <w:r w:rsidDel="00000000" w:rsidR="00000000" w:rsidRPr="00000000">
              <w:rPr>
                <w:sz w:val="18"/>
                <w:szCs w:val="18"/>
                <w:rtl w:val="0"/>
              </w:rPr>
              <w:t xml:space="preserve">Northeast Kingdom anchor — Essex/Caledonia/Orleans have highest uninsurance rates (6-8%) and most rural populations.</w:t>
            </w:r>
            <w:r w:rsidDel="00000000" w:rsidR="00000000" w:rsidRPr="00000000">
              <w:rPr>
                <w:rtl w:val="0"/>
              </w:rPr>
            </w:r>
          </w:p>
        </w:tc>
      </w:tr>
      <w:tr>
        <w:trPr>
          <w:cantSplit w:val="0"/>
          <w:tblHeader w:val="0"/>
        </w:trPr>
        <w:tc>
          <w:tcPr/>
          <w:p w:rsidR="00000000" w:rsidDel="00000000" w:rsidP="00000000" w:rsidRDefault="00000000" w:rsidRPr="00000000" w14:paraId="00000E1F">
            <w:pPr>
              <w:jc w:val="left"/>
              <w:rPr/>
            </w:pPr>
            <w:r w:rsidDel="00000000" w:rsidR="00000000" w:rsidRPr="00000000">
              <w:rPr>
                <w:sz w:val="18"/>
                <w:szCs w:val="18"/>
                <w:rtl w:val="0"/>
              </w:rPr>
              <w:t xml:space="preserve">Springfield Hospital</w:t>
            </w:r>
            <w:r w:rsidDel="00000000" w:rsidR="00000000" w:rsidRPr="00000000">
              <w:rPr>
                <w:rtl w:val="0"/>
              </w:rPr>
            </w:r>
          </w:p>
        </w:tc>
        <w:tc>
          <w:tcPr/>
          <w:p w:rsidR="00000000" w:rsidDel="00000000" w:rsidP="00000000" w:rsidRDefault="00000000" w:rsidRPr="00000000" w14:paraId="00000E20">
            <w:pPr>
              <w:jc w:val="left"/>
              <w:rPr/>
            </w:pPr>
            <w:r w:rsidDel="00000000" w:rsidR="00000000" w:rsidRPr="00000000">
              <w:rPr>
                <w:sz w:val="18"/>
                <w:szCs w:val="18"/>
                <w:rtl w:val="0"/>
              </w:rPr>
              <w:t xml:space="preserve">2</w:t>
            </w:r>
            <w:r w:rsidDel="00000000" w:rsidR="00000000" w:rsidRPr="00000000">
              <w:rPr>
                <w:rtl w:val="0"/>
              </w:rPr>
            </w:r>
          </w:p>
        </w:tc>
        <w:tc>
          <w:tcPr/>
          <w:p w:rsidR="00000000" w:rsidDel="00000000" w:rsidP="00000000" w:rsidRDefault="00000000" w:rsidRPr="00000000" w14:paraId="00000E21">
            <w:pPr>
              <w:jc w:val="left"/>
              <w:rPr/>
            </w:pPr>
            <w:r w:rsidDel="00000000" w:rsidR="00000000" w:rsidRPr="00000000">
              <w:rPr>
                <w:sz w:val="18"/>
                <w:szCs w:val="18"/>
                <w:rtl w:val="0"/>
              </w:rPr>
              <w:t xml:space="preserve">Tier 2 — Focused scope</w:t>
            </w:r>
            <w:r w:rsidDel="00000000" w:rsidR="00000000" w:rsidRPr="00000000">
              <w:rPr>
                <w:rtl w:val="0"/>
              </w:rPr>
            </w:r>
          </w:p>
        </w:tc>
        <w:tc>
          <w:tcPr/>
          <w:p w:rsidR="00000000" w:rsidDel="00000000" w:rsidP="00000000" w:rsidRDefault="00000000" w:rsidRPr="00000000" w14:paraId="00000E22">
            <w:pPr>
              <w:jc w:val="left"/>
              <w:rPr/>
            </w:pPr>
            <w:r w:rsidDel="00000000" w:rsidR="00000000" w:rsidRPr="00000000">
              <w:rPr>
                <w:sz w:val="18"/>
                <w:szCs w:val="18"/>
                <w:rtl w:val="0"/>
              </w:rPr>
              <w:t xml:space="preserve">Memory care and psych-adult COEs. High SUD rates in Windsor/Windham corridor.</w:t>
            </w:r>
            <w:r w:rsidDel="00000000" w:rsidR="00000000" w:rsidRPr="00000000">
              <w:rPr>
                <w:rtl w:val="0"/>
              </w:rPr>
            </w:r>
          </w:p>
        </w:tc>
      </w:tr>
      <w:tr>
        <w:trPr>
          <w:cantSplit w:val="0"/>
          <w:tblHeader w:val="0"/>
        </w:trPr>
        <w:tc>
          <w:tcPr/>
          <w:p w:rsidR="00000000" w:rsidDel="00000000" w:rsidP="00000000" w:rsidRDefault="00000000" w:rsidRPr="00000000" w14:paraId="00000E23">
            <w:pPr>
              <w:jc w:val="left"/>
              <w:rPr/>
            </w:pPr>
            <w:r w:rsidDel="00000000" w:rsidR="00000000" w:rsidRPr="00000000">
              <w:rPr>
                <w:sz w:val="18"/>
                <w:szCs w:val="18"/>
                <w:rtl w:val="0"/>
              </w:rPr>
              <w:t xml:space="preserve">Copley Hospital (Morrisville)</w:t>
            </w:r>
            <w:r w:rsidDel="00000000" w:rsidR="00000000" w:rsidRPr="00000000">
              <w:rPr>
                <w:rtl w:val="0"/>
              </w:rPr>
            </w:r>
          </w:p>
        </w:tc>
        <w:tc>
          <w:tcPr/>
          <w:p w:rsidR="00000000" w:rsidDel="00000000" w:rsidP="00000000" w:rsidRDefault="00000000" w:rsidRPr="00000000" w14:paraId="00000E24">
            <w:pPr>
              <w:jc w:val="left"/>
              <w:rPr/>
            </w:pPr>
            <w:r w:rsidDel="00000000" w:rsidR="00000000" w:rsidRPr="00000000">
              <w:rPr>
                <w:sz w:val="18"/>
                <w:szCs w:val="18"/>
                <w:rtl w:val="0"/>
              </w:rPr>
              <w:t xml:space="preserve">2</w:t>
            </w:r>
            <w:r w:rsidDel="00000000" w:rsidR="00000000" w:rsidRPr="00000000">
              <w:rPr>
                <w:rtl w:val="0"/>
              </w:rPr>
            </w:r>
          </w:p>
        </w:tc>
        <w:tc>
          <w:tcPr/>
          <w:p w:rsidR="00000000" w:rsidDel="00000000" w:rsidP="00000000" w:rsidRDefault="00000000" w:rsidRPr="00000000" w14:paraId="00000E25">
            <w:pPr>
              <w:jc w:val="left"/>
              <w:rPr/>
            </w:pPr>
            <w:r w:rsidDel="00000000" w:rsidR="00000000" w:rsidRPr="00000000">
              <w:rPr>
                <w:sz w:val="18"/>
                <w:szCs w:val="18"/>
                <w:rtl w:val="0"/>
              </w:rPr>
              <w:t xml:space="preserve">Tier 2 — Focused scope</w:t>
            </w:r>
            <w:r w:rsidDel="00000000" w:rsidR="00000000" w:rsidRPr="00000000">
              <w:rPr>
                <w:rtl w:val="0"/>
              </w:rPr>
            </w:r>
          </w:p>
        </w:tc>
        <w:tc>
          <w:tcPr/>
          <w:p w:rsidR="00000000" w:rsidDel="00000000" w:rsidP="00000000" w:rsidRDefault="00000000" w:rsidRPr="00000000" w14:paraId="00000E26">
            <w:pPr>
              <w:jc w:val="left"/>
              <w:rPr/>
            </w:pPr>
            <w:r w:rsidDel="00000000" w:rsidR="00000000" w:rsidRPr="00000000">
              <w:rPr>
                <w:sz w:val="18"/>
                <w:szCs w:val="18"/>
                <w:rtl w:val="0"/>
              </w:rPr>
              <w:t xml:space="preserve">Orthopedics and rheumatology COEs. Lamoille County access point. Rural workforce housing challenge.</w:t>
            </w:r>
            <w:r w:rsidDel="00000000" w:rsidR="00000000" w:rsidRPr="00000000">
              <w:rPr>
                <w:rtl w:val="0"/>
              </w:rPr>
            </w:r>
          </w:p>
        </w:tc>
      </w:tr>
      <w:tr>
        <w:trPr>
          <w:cantSplit w:val="0"/>
          <w:tblHeader w:val="0"/>
        </w:trPr>
        <w:tc>
          <w:tcPr/>
          <w:p w:rsidR="00000000" w:rsidDel="00000000" w:rsidP="00000000" w:rsidRDefault="00000000" w:rsidRPr="00000000" w14:paraId="00000E27">
            <w:pPr>
              <w:jc w:val="left"/>
              <w:rPr/>
            </w:pPr>
            <w:r w:rsidDel="00000000" w:rsidR="00000000" w:rsidRPr="00000000">
              <w:rPr>
                <w:sz w:val="18"/>
                <w:szCs w:val="18"/>
                <w:rtl w:val="0"/>
              </w:rPr>
              <w:t xml:space="preserve">Mt. Ascutney (Windsor)</w:t>
            </w:r>
            <w:r w:rsidDel="00000000" w:rsidR="00000000" w:rsidRPr="00000000">
              <w:rPr>
                <w:rtl w:val="0"/>
              </w:rPr>
            </w:r>
          </w:p>
        </w:tc>
        <w:tc>
          <w:tcPr/>
          <w:p w:rsidR="00000000" w:rsidDel="00000000" w:rsidP="00000000" w:rsidRDefault="00000000" w:rsidRPr="00000000" w14:paraId="00000E28">
            <w:pPr>
              <w:jc w:val="left"/>
              <w:rPr/>
            </w:pPr>
            <w:r w:rsidDel="00000000" w:rsidR="00000000" w:rsidRPr="00000000">
              <w:rPr>
                <w:sz w:val="18"/>
                <w:szCs w:val="18"/>
                <w:rtl w:val="0"/>
              </w:rPr>
              <w:t xml:space="preserve">1</w:t>
            </w:r>
            <w:r w:rsidDel="00000000" w:rsidR="00000000" w:rsidRPr="00000000">
              <w:rPr>
                <w:rtl w:val="0"/>
              </w:rPr>
            </w:r>
          </w:p>
        </w:tc>
        <w:tc>
          <w:tcPr/>
          <w:p w:rsidR="00000000" w:rsidDel="00000000" w:rsidP="00000000" w:rsidRDefault="00000000" w:rsidRPr="00000000" w14:paraId="00000E29">
            <w:pPr>
              <w:jc w:val="left"/>
              <w:rPr/>
            </w:pPr>
            <w:r w:rsidDel="00000000" w:rsidR="00000000" w:rsidRPr="00000000">
              <w:rPr>
                <w:sz w:val="18"/>
                <w:szCs w:val="18"/>
                <w:rtl w:val="0"/>
              </w:rPr>
              <w:t xml:space="preserve">Tier 2 — Focused scope</w:t>
            </w:r>
            <w:r w:rsidDel="00000000" w:rsidR="00000000" w:rsidRPr="00000000">
              <w:rPr>
                <w:rtl w:val="0"/>
              </w:rPr>
            </w:r>
          </w:p>
        </w:tc>
        <w:tc>
          <w:tcPr/>
          <w:p w:rsidR="00000000" w:rsidDel="00000000" w:rsidP="00000000" w:rsidRDefault="00000000" w:rsidRPr="00000000" w14:paraId="00000E2A">
            <w:pPr>
              <w:jc w:val="left"/>
              <w:rPr/>
            </w:pPr>
            <w:r w:rsidDel="00000000" w:rsidR="00000000" w:rsidRPr="00000000">
              <w:rPr>
                <w:sz w:val="18"/>
                <w:szCs w:val="18"/>
                <w:rtl w:val="0"/>
              </w:rPr>
              <w:t xml:space="preserve">Rehabilitation COE. Dartmouth Health affiliation creates cross-border care opportunities.</w:t>
            </w:r>
            <w:r w:rsidDel="00000000" w:rsidR="00000000" w:rsidRPr="00000000">
              <w:rPr>
                <w:rtl w:val="0"/>
              </w:rPr>
            </w:r>
          </w:p>
        </w:tc>
      </w:tr>
      <w:tr>
        <w:trPr>
          <w:cantSplit w:val="1"/>
          <w:tblHeader w:val="0"/>
        </w:trPr>
        <w:tc>
          <w:tcPr/>
          <w:p w:rsidR="00000000" w:rsidDel="00000000" w:rsidP="00000000" w:rsidRDefault="00000000" w:rsidRPr="00000000" w14:paraId="00000E2B">
            <w:pPr>
              <w:jc w:val="left"/>
              <w:rPr/>
            </w:pPr>
            <w:r w:rsidDel="00000000" w:rsidR="00000000" w:rsidRPr="00000000">
              <w:rPr>
                <w:sz w:val="18"/>
                <w:szCs w:val="18"/>
                <w:rtl w:val="0"/>
              </w:rPr>
              <w:t xml:space="preserve">Grace Cottage, Gifford, North Country, Porter</w:t>
            </w:r>
            <w:r w:rsidDel="00000000" w:rsidR="00000000" w:rsidRPr="00000000">
              <w:rPr>
                <w:rtl w:val="0"/>
              </w:rPr>
            </w:r>
          </w:p>
        </w:tc>
        <w:tc>
          <w:tcPr/>
          <w:p w:rsidR="00000000" w:rsidDel="00000000" w:rsidP="00000000" w:rsidRDefault="00000000" w:rsidRPr="00000000" w14:paraId="00000E2C">
            <w:pPr>
              <w:jc w:val="left"/>
              <w:rPr/>
            </w:pPr>
            <w:r w:rsidDel="00000000" w:rsidR="00000000" w:rsidRPr="00000000">
              <w:rPr>
                <w:sz w:val="18"/>
                <w:szCs w:val="18"/>
                <w:rtl w:val="0"/>
              </w:rPr>
              <w:t xml:space="preserve">TBD</w:t>
            </w:r>
            <w:r w:rsidDel="00000000" w:rsidR="00000000" w:rsidRPr="00000000">
              <w:rPr>
                <w:rtl w:val="0"/>
              </w:rPr>
            </w:r>
          </w:p>
        </w:tc>
        <w:tc>
          <w:tcPr/>
          <w:p w:rsidR="00000000" w:rsidDel="00000000" w:rsidP="00000000" w:rsidRDefault="00000000" w:rsidRPr="00000000" w14:paraId="00000E2D">
            <w:pPr>
              <w:jc w:val="left"/>
              <w:rPr/>
            </w:pPr>
            <w:r w:rsidDel="00000000" w:rsidR="00000000" w:rsidRPr="00000000">
              <w:rPr>
                <w:sz w:val="18"/>
                <w:szCs w:val="18"/>
                <w:rtl w:val="0"/>
              </w:rPr>
              <w:t xml:space="preserve">Tier 3 — Requires discussion</w:t>
            </w:r>
            <w:r w:rsidDel="00000000" w:rsidR="00000000" w:rsidRPr="00000000">
              <w:rPr>
                <w:rtl w:val="0"/>
              </w:rPr>
            </w:r>
          </w:p>
        </w:tc>
        <w:tc>
          <w:tcPr/>
          <w:p w:rsidR="00000000" w:rsidDel="00000000" w:rsidP="00000000" w:rsidRDefault="00000000" w:rsidRPr="00000000" w14:paraId="00000E2E">
            <w:pPr>
              <w:jc w:val="left"/>
              <w:rPr/>
            </w:pPr>
            <w:r w:rsidDel="00000000" w:rsidR="00000000" w:rsidRPr="00000000">
              <w:rPr>
                <w:sz w:val="18"/>
                <w:szCs w:val="18"/>
                <w:rtl w:val="0"/>
              </w:rPr>
              <w:t xml:space="preserve">Further assessment needed. REH conversion, CACC, and home-based care models all under consideration. RHT Program funds available for transition support.</w:t>
            </w:r>
            <w:r w:rsidDel="00000000" w:rsidR="00000000" w:rsidRPr="00000000">
              <w:rPr>
                <w:rtl w:val="0"/>
              </w:rPr>
            </w:r>
          </w:p>
        </w:tc>
      </w:tr>
    </w:tbl>
    <w:p w:rsidR="00000000" w:rsidDel="00000000" w:rsidP="00000000" w:rsidRDefault="00000000" w:rsidRPr="00000000" w14:paraId="00000E2F">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11.5 — Vermont 14-hospital regionalization framework: COE designations, tiers, and key operational considerations. Sources: Oliver Wyman Act 167 Report (2024); AHS Transformation Reports (2025).</w:t>
      </w:r>
    </w:p>
    <w:p w:rsidR="00000000" w:rsidDel="00000000" w:rsidP="00000000" w:rsidRDefault="00000000" w:rsidRPr="00000000" w14:paraId="00000E30">
      <w:pPr>
        <w:pStyle w:val="Heading3"/>
        <w:rPr/>
      </w:pPr>
      <w:bookmarkStart w:colFirst="0" w:colLast="0" w:name="_wo6egtpkfw77" w:id="318"/>
      <w:bookmarkEnd w:id="318"/>
      <w:r w:rsidDel="00000000" w:rsidR="00000000" w:rsidRPr="00000000">
        <w:rPr>
          <w:color w:val="161b22"/>
          <w:rtl w:val="0"/>
        </w:rPr>
        <w:t xml:space="preserve">11.5.2  </w:t>
      </w:r>
      <w:r w:rsidDel="00000000" w:rsidR="00000000" w:rsidRPr="00000000">
        <w:rPr>
          <w:b w:val="1"/>
          <w:bCs w:val="1"/>
          <w:color w:val="161b22"/>
          <w:rtl w:val="0"/>
        </w:rPr>
        <w:t xml:space="preserve">The Operational Mechanics of Regionalization</w:t>
      </w:r>
      <w:r w:rsidDel="00000000" w:rsidR="00000000" w:rsidRPr="00000000">
        <w:rPr>
          <w:rtl w:val="0"/>
        </w:rPr>
      </w:r>
    </w:p>
    <w:p w:rsidR="00000000" w:rsidDel="00000000" w:rsidP="00000000" w:rsidRDefault="00000000" w:rsidRPr="00000000" w14:paraId="00000E31">
      <w:pPr>
        <w:rPr/>
      </w:pPr>
      <w:r w:rsidDel="00000000" w:rsidR="00000000" w:rsidRPr="00000000">
        <w:rPr>
          <w:rtl w:val="0"/>
        </w:rPr>
        <w:t xml:space="preserve">Regionalization is not a policy decision that happens once — it is an operational process that must be managed over years. The transition from a hospital system where every facility attempts full-spectrum care to one organized around regional specialization requires changes across five operational domains:</w:t>
      </w:r>
    </w:p>
    <w:p w:rsidR="00000000" w:rsidDel="00000000" w:rsidP="00000000" w:rsidRDefault="00000000" w:rsidRPr="00000000" w14:paraId="00000E3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Transfer infrastructure is the most visible immediate need. Oliver Wyman documented that Vermont currently has 31 separate EMS agencies that a provider may need to contact to arrange a patient transfer — a fragmentation that is simultaneously a patient safety risk and an operational cost. Vermont’s RHT Program application includes EMS transformation as a priority investment: professionalization and regionalization of EMS, improved inter-facility transfer coordination, and expanded telehealth to reduce unnecessary transfers. The November 2025 AHS report identified inter-facility transfer coordination as one of the primary statewide regionalization themes emerging from regional hospital convenings.</w:t>
      </w:r>
    </w:p>
    <w:p w:rsidR="00000000" w:rsidDel="00000000" w:rsidP="00000000" w:rsidRDefault="00000000" w:rsidRPr="00000000" w14:paraId="00000E3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Clinical network agreements formalize the referral relationships between RSCs and Tier 2/3 facilities. Oliver Wyman recommended that RSCs establish formal agreements to receive referrals from emergency departments at smaller hospitals for their designated COE specialties — ensuring that when a patient arrives at Springfield Hospital needing complex general surgery, the transfer pathway to Brattleboro Memorial Hospital (the acute general surgery COE for that region) is established, protocolized, and reliable. These agreements do not currently exist in a systematic form across Vermont’s hospital network; the Act 68 transformation planning process is the vehicle for creating them.</w:t>
      </w:r>
    </w:p>
    <w:p w:rsidR="00000000" w:rsidDel="00000000" w:rsidP="00000000" w:rsidRDefault="00000000" w:rsidRPr="00000000" w14:paraId="00000E3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Administrative shared services offer some of the largest near-term cost savings in the transformation agenda. Oliver Wyman identified three shared service opportunity areas as high-priority: supply chain (group purchasing), administrative functions (billing, coding, human resources, credentialing), and IT infrastructure. Vermont hospitals have begun early-stage discussions on group purchasing during the regional convenings. The administrative cost gap — $1,303 per discharge above benchmark — is where shared services can make the most immediate impact on the $400M+ savings target.</w:t>
      </w:r>
    </w:p>
    <w:p w:rsidR="00000000" w:rsidDel="00000000" w:rsidP="00000000" w:rsidRDefault="00000000" w:rsidRPr="00000000" w14:paraId="00000E3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Workforce redistribution is the most sensitive operational challenge. When a hospital transitions from full inpatient to REH or CACC status, the clinical staff whose roles were tied to inpatient services must either transition to new roles, relocate to RSCs, or leave the healthcare workforce. Oliver Wyman explicitly recommended that healthcare workforce affected by system changes could be redistributed or retrained to perform services needed by the community — recognizing that the workforce challenge is not just about attracting new providers to Vermont but about optimally deploying those already there. Vermont’s RHT Program workforce investments — tuition assistance, recruitment incentives with 5-year service obligations, scope-of-practice expansion for nurses and APRNs — are the supply-side response; workforce redistribution planning is the demand-side response.</w:t>
      </w:r>
    </w:p>
    <w:p w:rsidR="00000000" w:rsidDel="00000000" w:rsidP="00000000" w:rsidRDefault="00000000" w:rsidRPr="00000000" w14:paraId="00000E3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Community engagement is the political prerequisite for all operational change. Oliver Wyman’s process demonstrated that communities are willing to accept difficult changes — service reductions, facility reconfiguration, changes in travel distances — when they have been genuinely engaged in the decision-making process and when they understand the alternative (unexpected closures) is worse. AHS has committed to continuing community engagement as transformation plans develop, expanding beyond hospital leadership to include community providers and other health and human services stakeholders as priorities are identified.</w:t>
      </w:r>
    </w:p>
    <w:p w:rsidR="00000000" w:rsidDel="00000000" w:rsidP="00000000" w:rsidRDefault="00000000" w:rsidRPr="00000000" w14:paraId="00000E37">
      <w:pPr>
        <w:pStyle w:val="Heading2"/>
        <w:keepNext w:val="0"/>
        <w:pBdr>
          <w:top w:color="c9d2df" w:space="10" w:sz="6" w:val="single"/>
        </w:pBdr>
        <w:rPr/>
      </w:pPr>
      <w:bookmarkStart w:colFirst="0" w:colLast="0" w:name="_32grlzkoix7n" w:id="319"/>
      <w:bookmarkEnd w:id="319"/>
      <w:r w:rsidDel="00000000" w:rsidR="00000000" w:rsidRPr="00000000">
        <w:rPr>
          <w:color w:val="161b22"/>
          <w:rtl w:val="0"/>
        </w:rPr>
        <w:t xml:space="preserve">11.6  </w:t>
      </w:r>
      <w:r w:rsidDel="00000000" w:rsidR="00000000" w:rsidRPr="00000000">
        <w:rPr>
          <w:b w:val="1"/>
          <w:bCs w:val="1"/>
          <w:color w:val="161b22"/>
          <w:rtl w:val="0"/>
        </w:rPr>
        <w:t xml:space="preserve">The Workforce Crisis — Operations’ Most Binding Constraint</w:t>
      </w:r>
      <w:r w:rsidDel="00000000" w:rsidR="00000000" w:rsidRPr="00000000">
        <w:rPr>
          <w:rtl w:val="0"/>
        </w:rPr>
      </w:r>
    </w:p>
    <w:tbl>
      <w:tblPr>
        <w:tblStyle w:val="Table139"/>
        <w:tblW w:w="9072.0" w:type="dxa"/>
        <w:jc w:val="left"/>
        <w:tblInd w:w="-80.0" w:type="dxa"/>
        <w:tblBorders>
          <w:insideV w:color="a8c4e5" w:space="0" w:sz="4" w:val="single"/>
        </w:tblBorders>
        <w:tblLayout w:type="fixed"/>
        <w:tblLook w:val="0000"/>
      </w:tblPr>
      <w:tblGrid>
        <w:gridCol w:w="2268"/>
        <w:gridCol w:w="2268"/>
        <w:gridCol w:w="2268"/>
        <w:gridCol w:w="2268"/>
        <w:tblGridChange w:id="0">
          <w:tblGrid>
            <w:gridCol w:w="2268"/>
            <w:gridCol w:w="2268"/>
            <w:gridCol w:w="2268"/>
            <w:gridCol w:w="2268"/>
          </w:tblGrid>
        </w:tblGridChange>
      </w:tblGrid>
      <w:tr>
        <w:trPr>
          <w:cantSplit w:val="0"/>
          <w:tblHeader w:val="0"/>
        </w:trPr>
        <w:tc>
          <w:tcPr>
            <w:shd w:fill="e8f0fb" w:val="clear"/>
            <w:vAlign w:val="center"/>
          </w:tcPr>
          <w:p w:rsidR="00000000" w:rsidDel="00000000" w:rsidP="00000000" w:rsidRDefault="00000000" w:rsidRPr="00000000" w14:paraId="00000E38">
            <w:pPr>
              <w:spacing w:after="20" w:before="40" w:lineRule="auto"/>
              <w:jc w:val="center"/>
              <w:rPr/>
            </w:pPr>
            <w:r w:rsidDel="00000000" w:rsidR="00000000" w:rsidRPr="00000000">
              <w:rPr>
                <w:rFonts w:ascii="Calibri" w:cs="Calibri" w:eastAsia="Calibri" w:hAnsi="Calibri"/>
                <w:b w:val="1"/>
                <w:bCs w:val="1"/>
                <w:color w:val="1b3a6b"/>
                <w:sz w:val="16"/>
                <w:szCs w:val="16"/>
                <w:rtl w:val="0"/>
              </w:rPr>
              <w:t xml:space="preserve">370 FTE</w:t>
            </w:r>
            <w:r w:rsidDel="00000000" w:rsidR="00000000" w:rsidRPr="00000000">
              <w:rPr>
                <w:rtl w:val="0"/>
              </w:rPr>
            </w:r>
          </w:p>
          <w:p w:rsidR="00000000" w:rsidDel="00000000" w:rsidP="00000000" w:rsidRDefault="00000000" w:rsidRPr="00000000" w14:paraId="00000E39">
            <w:pPr>
              <w:spacing w:after="40" w:lineRule="auto"/>
              <w:jc w:val="center"/>
              <w:rPr/>
            </w:pPr>
            <w:r w:rsidDel="00000000" w:rsidR="00000000" w:rsidRPr="00000000">
              <w:rPr>
                <w:rFonts w:ascii="Calibri" w:cs="Calibri" w:eastAsia="Calibri" w:hAnsi="Calibri"/>
                <w:b w:val="1"/>
                <w:bCs w:val="1"/>
                <w:color w:val="1b3a6b"/>
                <w:sz w:val="16"/>
                <w:szCs w:val="16"/>
                <w:rtl w:val="0"/>
              </w:rPr>
              <w:t xml:space="preserve">Primary Care Shortage by 2030</w:t>
            </w:r>
            <w:r w:rsidDel="00000000" w:rsidR="00000000" w:rsidRPr="00000000">
              <w:rPr>
                <w:rtl w:val="0"/>
              </w:rPr>
            </w:r>
          </w:p>
        </w:tc>
        <w:tc>
          <w:tcPr>
            <w:shd w:fill="e8f0fb" w:val="clear"/>
            <w:vAlign w:val="center"/>
          </w:tcPr>
          <w:p w:rsidR="00000000" w:rsidDel="00000000" w:rsidP="00000000" w:rsidRDefault="00000000" w:rsidRPr="00000000" w14:paraId="00000E3A">
            <w:pPr>
              <w:spacing w:after="20" w:before="40" w:lineRule="auto"/>
              <w:jc w:val="center"/>
              <w:rPr/>
            </w:pPr>
            <w:r w:rsidDel="00000000" w:rsidR="00000000" w:rsidRPr="00000000">
              <w:rPr>
                <w:rFonts w:ascii="Calibri" w:cs="Calibri" w:eastAsia="Calibri" w:hAnsi="Calibri"/>
                <w:b w:val="1"/>
                <w:bCs w:val="1"/>
                <w:color w:val="1b3a6b"/>
                <w:sz w:val="16"/>
                <w:szCs w:val="16"/>
                <w:rtl w:val="0"/>
              </w:rPr>
              <w:t xml:space="preserve">2.5%</w:t>
            </w:r>
            <w:r w:rsidDel="00000000" w:rsidR="00000000" w:rsidRPr="00000000">
              <w:rPr>
                <w:rtl w:val="0"/>
              </w:rPr>
            </w:r>
          </w:p>
          <w:p w:rsidR="00000000" w:rsidDel="00000000" w:rsidP="00000000" w:rsidRDefault="00000000" w:rsidRPr="00000000" w14:paraId="00000E3B">
            <w:pPr>
              <w:spacing w:after="40" w:lineRule="auto"/>
              <w:jc w:val="center"/>
              <w:rPr/>
            </w:pPr>
            <w:r w:rsidDel="00000000" w:rsidR="00000000" w:rsidRPr="00000000">
              <w:rPr>
                <w:rFonts w:ascii="Calibri" w:cs="Calibri" w:eastAsia="Calibri" w:hAnsi="Calibri"/>
                <w:b w:val="1"/>
                <w:bCs w:val="1"/>
                <w:color w:val="1b3a6b"/>
                <w:sz w:val="16"/>
                <w:szCs w:val="16"/>
                <w:rtl w:val="0"/>
              </w:rPr>
              <w:t xml:space="preserve">VT Unemployment Aug 2025</w:t>
            </w:r>
            <w:r w:rsidDel="00000000" w:rsidR="00000000" w:rsidRPr="00000000">
              <w:rPr>
                <w:rtl w:val="0"/>
              </w:rPr>
            </w:r>
          </w:p>
        </w:tc>
        <w:tc>
          <w:tcPr>
            <w:shd w:fill="e8f0fb" w:val="clear"/>
            <w:vAlign w:val="center"/>
          </w:tcPr>
          <w:p w:rsidR="00000000" w:rsidDel="00000000" w:rsidP="00000000" w:rsidRDefault="00000000" w:rsidRPr="00000000" w14:paraId="00000E3C">
            <w:pPr>
              <w:spacing w:after="20" w:before="40" w:lineRule="auto"/>
              <w:jc w:val="center"/>
              <w:rPr/>
            </w:pPr>
            <w:r w:rsidDel="00000000" w:rsidR="00000000" w:rsidRPr="00000000">
              <w:rPr>
                <w:rFonts w:ascii="Calibri" w:cs="Calibri" w:eastAsia="Calibri" w:hAnsi="Calibri"/>
                <w:b w:val="1"/>
                <w:bCs w:val="1"/>
                <w:color w:val="1b3a6b"/>
                <w:sz w:val="16"/>
                <w:szCs w:val="16"/>
                <w:rtl w:val="0"/>
              </w:rPr>
              <w:t xml:space="preserve">$195M</w:t>
            </w:r>
            <w:r w:rsidDel="00000000" w:rsidR="00000000" w:rsidRPr="00000000">
              <w:rPr>
                <w:rtl w:val="0"/>
              </w:rPr>
            </w:r>
          </w:p>
          <w:p w:rsidR="00000000" w:rsidDel="00000000" w:rsidP="00000000" w:rsidRDefault="00000000" w:rsidRPr="00000000" w14:paraId="00000E3D">
            <w:pPr>
              <w:spacing w:after="40" w:lineRule="auto"/>
              <w:jc w:val="center"/>
              <w:rPr/>
            </w:pPr>
            <w:r w:rsidDel="00000000" w:rsidR="00000000" w:rsidRPr="00000000">
              <w:rPr>
                <w:rFonts w:ascii="Calibri" w:cs="Calibri" w:eastAsia="Calibri" w:hAnsi="Calibri"/>
                <w:b w:val="1"/>
                <w:bCs w:val="1"/>
                <w:color w:val="1b3a6b"/>
                <w:sz w:val="16"/>
                <w:szCs w:val="16"/>
                <w:rtl w:val="0"/>
              </w:rPr>
              <w:t xml:space="preserve">RHT Program Award (workforce a priority use)</w:t>
            </w:r>
            <w:r w:rsidDel="00000000" w:rsidR="00000000" w:rsidRPr="00000000">
              <w:rPr>
                <w:rtl w:val="0"/>
              </w:rPr>
            </w:r>
          </w:p>
        </w:tc>
        <w:tc>
          <w:tcPr>
            <w:shd w:fill="e8f0fb" w:val="clear"/>
            <w:vAlign w:val="center"/>
          </w:tcPr>
          <w:p w:rsidR="00000000" w:rsidDel="00000000" w:rsidP="00000000" w:rsidRDefault="00000000" w:rsidRPr="00000000" w14:paraId="00000E3E">
            <w:pPr>
              <w:spacing w:after="20" w:before="40" w:lineRule="auto"/>
              <w:jc w:val="center"/>
              <w:rPr/>
            </w:pPr>
            <w:r w:rsidDel="00000000" w:rsidR="00000000" w:rsidRPr="00000000">
              <w:rPr>
                <w:rFonts w:ascii="Calibri" w:cs="Calibri" w:eastAsia="Calibri" w:hAnsi="Calibri"/>
                <w:b w:val="1"/>
                <w:bCs w:val="1"/>
                <w:color w:val="1b3a6b"/>
                <w:sz w:val="16"/>
                <w:szCs w:val="16"/>
                <w:rtl w:val="0"/>
              </w:rPr>
              <w:t xml:space="preserve">All 14</w:t>
            </w:r>
            <w:r w:rsidDel="00000000" w:rsidR="00000000" w:rsidRPr="00000000">
              <w:rPr>
                <w:rtl w:val="0"/>
              </w:rPr>
            </w:r>
          </w:p>
          <w:p w:rsidR="00000000" w:rsidDel="00000000" w:rsidP="00000000" w:rsidRDefault="00000000" w:rsidRPr="00000000" w14:paraId="00000E3F">
            <w:pPr>
              <w:spacing w:after="40" w:lineRule="auto"/>
              <w:jc w:val="center"/>
              <w:rPr/>
            </w:pPr>
            <w:r w:rsidDel="00000000" w:rsidR="00000000" w:rsidRPr="00000000">
              <w:rPr>
                <w:rFonts w:ascii="Calibri" w:cs="Calibri" w:eastAsia="Calibri" w:hAnsi="Calibri"/>
                <w:b w:val="1"/>
                <w:bCs w:val="1"/>
                <w:color w:val="1b3a6b"/>
                <w:sz w:val="16"/>
                <w:szCs w:val="16"/>
                <w:rtl w:val="0"/>
              </w:rPr>
              <w:t xml:space="preserve">Hospitals Citing MD Shortages</w:t>
            </w:r>
            <w:r w:rsidDel="00000000" w:rsidR="00000000" w:rsidRPr="00000000">
              <w:rPr>
                <w:rtl w:val="0"/>
              </w:rPr>
            </w:r>
          </w:p>
        </w:tc>
      </w:tr>
    </w:tbl>
    <w:p w:rsidR="00000000" w:rsidDel="00000000" w:rsidP="00000000" w:rsidRDefault="00000000" w:rsidRPr="00000000" w14:paraId="00000E40">
      <w:pPr>
        <w:spacing w:after="120" w:lineRule="auto"/>
        <w:rPr/>
      </w:pPr>
      <w:r w:rsidDel="00000000" w:rsidR="00000000" w:rsidRPr="00000000">
        <w:rPr>
          <w:rtl w:val="0"/>
        </w:rPr>
      </w:r>
    </w:p>
    <w:p w:rsidR="00000000" w:rsidDel="00000000" w:rsidP="00000000" w:rsidRDefault="00000000" w:rsidRPr="00000000" w14:paraId="00000E4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Of all the operational challenges Vermont faces, workforce is the one most likely to constrain the pace and ambition of transformation. Vermont’s healthcare workforce problem is not a single issue — it is a cluster of interconnected problems that Oliver Wyman’s systems map showed cascading across the entire healthcare system. Understanding the workforce problem in its full complexity is prerequisite to designing interventions that actually work.</w:t>
      </w:r>
    </w:p>
    <w:p w:rsidR="00000000" w:rsidDel="00000000" w:rsidP="00000000" w:rsidRDefault="00000000" w:rsidRPr="00000000" w14:paraId="00000E42">
      <w:pPr>
        <w:pStyle w:val="Heading3"/>
        <w:keepNext w:val="0"/>
        <w:rPr/>
      </w:pPr>
      <w:bookmarkStart w:colFirst="0" w:colLast="0" w:name="_iuu9xekvec9j" w:id="320"/>
      <w:bookmarkEnd w:id="320"/>
      <w:r w:rsidDel="00000000" w:rsidR="00000000" w:rsidRPr="00000000">
        <w:rPr>
          <w:color w:val="161b22"/>
          <w:rtl w:val="0"/>
        </w:rPr>
        <w:t xml:space="preserve">11.6.1  </w:t>
      </w:r>
      <w:r w:rsidDel="00000000" w:rsidR="00000000" w:rsidRPr="00000000">
        <w:rPr>
          <w:b w:val="1"/>
          <w:bCs w:val="1"/>
          <w:color w:val="161b22"/>
          <w:rtl w:val="0"/>
        </w:rPr>
        <w:t xml:space="preserve">The Dimensions of Vermont’s Workforce Crisis</w:t>
      </w:r>
      <w:r w:rsidDel="00000000" w:rsidR="00000000" w:rsidRPr="00000000">
        <w:rPr>
          <w:rtl w:val="0"/>
        </w:rPr>
      </w:r>
    </w:p>
    <w:tbl>
      <w:tblPr>
        <w:tblStyle w:val="Table140"/>
        <w:tblW w:w="9072.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4536"/>
        <w:gridCol w:w="4536"/>
        <w:tblGridChange w:id="0">
          <w:tblGrid>
            <w:gridCol w:w="4536"/>
            <w:gridCol w:w="4536"/>
          </w:tblGrid>
        </w:tblGridChange>
      </w:tblGrid>
      <w:tr>
        <w:trPr>
          <w:cantSplit w:val="1"/>
          <w:tblHeader w:val="1"/>
        </w:trPr>
        <w:tc>
          <w:tcPr>
            <w:shd w:fill="edf2f9" w:val="clear"/>
          </w:tcPr>
          <w:p w:rsidR="00000000" w:rsidDel="00000000" w:rsidP="00000000" w:rsidRDefault="00000000" w:rsidRPr="00000000" w14:paraId="00000E43">
            <w:pPr>
              <w:jc w:val="left"/>
              <w:rPr/>
            </w:pPr>
            <w:r w:rsidDel="00000000" w:rsidR="00000000" w:rsidRPr="00000000">
              <w:rPr>
                <w:b w:val="1"/>
                <w:bCs w:val="1"/>
                <w:color w:val="111111"/>
                <w:sz w:val="18"/>
                <w:szCs w:val="18"/>
                <w:rtl w:val="0"/>
              </w:rPr>
              <w:t xml:space="preserve">Primary care physician shortfall by 2030 370 FTEs including 112 family medicine, 190 other primary care (RHT application)</w:t>
            </w:r>
            <w:r w:rsidDel="00000000" w:rsidR="00000000" w:rsidRPr="00000000">
              <w:rPr>
                <w:rtl w:val="0"/>
              </w:rPr>
            </w:r>
          </w:p>
        </w:tc>
        <w:tc>
          <w:tcPr>
            <w:shd w:fill="edf2f9" w:val="clear"/>
          </w:tcPr>
          <w:p w:rsidR="00000000" w:rsidDel="00000000" w:rsidP="00000000" w:rsidRDefault="00000000" w:rsidRPr="00000000" w14:paraId="00000E44">
            <w:pPr>
              <w:jc w:val="left"/>
              <w:rPr/>
            </w:pPr>
            <w:r w:rsidDel="00000000" w:rsidR="00000000" w:rsidRPr="00000000">
              <w:rPr>
                <w:b w:val="1"/>
                <w:bCs w:val="1"/>
                <w:color w:val="111111"/>
                <w:sz w:val="18"/>
                <w:szCs w:val="18"/>
                <w:rtl w:val="0"/>
              </w:rPr>
              <w:t xml:space="preserve">Hospitals with physician shortages cited as primary operational challenge All 14 Physician shortage cited in Oliver Wyman operational challenges for every HSA</w:t>
            </w:r>
            <w:r w:rsidDel="00000000" w:rsidR="00000000" w:rsidRPr="00000000">
              <w:rPr>
                <w:rtl w:val="0"/>
              </w:rPr>
            </w:r>
          </w:p>
        </w:tc>
      </w:tr>
      <w:tr>
        <w:trPr>
          <w:cantSplit w:val="0"/>
          <w:tblHeader w:val="0"/>
        </w:trPr>
        <w:tc>
          <w:tcPr/>
          <w:p w:rsidR="00000000" w:rsidDel="00000000" w:rsidP="00000000" w:rsidRDefault="00000000" w:rsidRPr="00000000" w14:paraId="00000E45">
            <w:pPr>
              <w:jc w:val="left"/>
              <w:rPr/>
            </w:pPr>
            <w:r w:rsidDel="00000000" w:rsidR="00000000" w:rsidRPr="00000000">
              <w:rPr>
                <w:sz w:val="18"/>
                <w:szCs w:val="18"/>
                <w:rtl w:val="0"/>
              </w:rPr>
              <w:t xml:space="preserve">RHT Program award: $195M for FY2026, the program’s first year, with a substantial share dedicated to workforce — tuition assistance, recruitment, 5-yr service obligations</w:t>
            </w:r>
            <w:r w:rsidDel="00000000" w:rsidR="00000000" w:rsidRPr="00000000">
              <w:rPr>
                <w:rtl w:val="0"/>
              </w:rPr>
            </w:r>
          </w:p>
        </w:tc>
        <w:tc>
          <w:tcPr/>
          <w:p w:rsidR="00000000" w:rsidDel="00000000" w:rsidP="00000000" w:rsidRDefault="00000000" w:rsidRPr="00000000" w14:paraId="00000E46">
            <w:pPr>
              <w:jc w:val="left"/>
              <w:rPr/>
            </w:pPr>
            <w:r w:rsidDel="00000000" w:rsidR="00000000" w:rsidRPr="00000000">
              <w:rPr>
                <w:sz w:val="18"/>
                <w:szCs w:val="18"/>
                <w:rtl w:val="0"/>
              </w:rPr>
              <w:t xml:space="preserve">Vermont unemployment rate (August 2025) 2.5% Below 4.3% national rate; extremely tight labor market limiting healthcare recruitment</w:t>
            </w:r>
            <w:r w:rsidDel="00000000" w:rsidR="00000000" w:rsidRPr="00000000">
              <w:rPr>
                <w:rtl w:val="0"/>
              </w:rPr>
            </w:r>
          </w:p>
        </w:tc>
      </w:tr>
    </w:tbl>
    <w:p w:rsidR="00000000" w:rsidDel="00000000" w:rsidP="00000000" w:rsidRDefault="00000000" w:rsidRPr="00000000" w14:paraId="00000E47">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11.6 — Vermont workforce crisis key metrics. Sources: Vermont RHT Program Application (November 2025); Oliver Wyman Act 167 Report; Vermont Department of Labor.</w:t>
      </w:r>
    </w:p>
    <w:p w:rsidR="00000000" w:rsidDel="00000000" w:rsidP="00000000" w:rsidRDefault="00000000" w:rsidRPr="00000000" w14:paraId="00000E4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workforce problem has five distinct but interconnected dimensions, each requiring a different intervention approach:</w:t>
      </w:r>
    </w:p>
    <w:p w:rsidR="00000000" w:rsidDel="00000000" w:rsidP="00000000" w:rsidRDefault="00000000" w:rsidRPr="00000000" w14:paraId="00000E4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Primary care shortage is both a supply problem and a productivity problem. Oliver Wyman made a counterintuitive finding that Vermont’s primary care shortage is partly a productivity issue, not purely a headcount problem: only a handful of Vermont areas meet HRSA’s geographic criteria for a primary care Health Professional Shortage Area, and if primary care providers were supported to see three patients per hour, the state would have adequate supply. The implication is that scope-of-practice expansion for APRNs and physician assistants, team-based care models that use clinical staff at the top of their licensure, and administrative burden reduction (prior authorization reform, documentation support) can meaningfully increase primary care capacity without adding headcount.</w:t>
      </w:r>
    </w:p>
    <w:p w:rsidR="00000000" w:rsidDel="00000000" w:rsidP="00000000" w:rsidRDefault="00000000" w:rsidRPr="00000000" w14:paraId="00000E4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Specialist shortage drives regionalization urgency. Vermont cannot maintain specialist coverage at 14 hospitals across a state of 647,000 people. The population density and economics do not support it. The Oliver Wyman COE framework is, in part, a response to the specialist shortage: rather than trying to recruit and retain a cardiologist or neurosurgeon for every Vermont community, concentrate those specialists at facilities with sufficient volume to justify their positions and deliver the clinical excellence their presence enables.</w:t>
      </w:r>
    </w:p>
    <w:p w:rsidR="00000000" w:rsidDel="00000000" w:rsidP="00000000" w:rsidRDefault="00000000" w:rsidRPr="00000000" w14:paraId="00000E4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Nursing shortage compounds it. All Vermont hospitals cited physician shortages and difficulty recruiting staff since COVID-19 as primary operational challenges in Oliver Wyman’s assessment. Travel nursing — the expensive emergency staffing solution that many hospitals have relied on since 2020 — has significantly worsened hospital financial positions. Travel nurse costs are typically two to three times the cost of a permanent hire. Vermont hospitals that remain heavily dependent on travel nursing are in a financial hole that deepens with every shift filled by a travel agency.</w:t>
      </w:r>
    </w:p>
    <w:p w:rsidR="00000000" w:rsidDel="00000000" w:rsidP="00000000" w:rsidRDefault="00000000" w:rsidRPr="00000000" w14:paraId="00000E4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Housing is the hidden workforce constraint. Oliver Wyman’s systems map traced the connection from housing shortage to workforce shortage to healthcare system fragility explicitly. Vermont’s rental vacancy rate of 3% — well below the 5% rate of a healthy market — means healthcare workers recruited to Vermont communities cannot find housing. Half of Vermont renters are cost-burdened. This is not a healthcare problem that healthcare reform can solve; it requires housing policy responses. But AHS’s transformation mandate, properly understood, extends to advocating for and enabling the housing investments that make healthcare workforce recruitment possible. This is one of the reasons Oliver Wyman’s first imperative — build housing and fix transportation — comes before payment reform in the three-imperative sequence.</w:t>
      </w:r>
    </w:p>
    <w:p w:rsidR="00000000" w:rsidDel="00000000" w:rsidP="00000000" w:rsidRDefault="00000000" w:rsidRPr="00000000" w14:paraId="00000E4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Scope-of-practice restrictions limit Vermont’s ability to use the workforce it has effectively. Vermont has taken some steps toward scope-of-practice expansion — joining the Social Work Licensure Compact, allowing pharmacist-extended prescriptions, approving mental health professionals without master’s degrees for certain psychotherapy roles — but Oliver Wyman’s action list called for further expansion of professional licensure and practice scope for nurses, EMTs, and pharmacists. The RHT Program’s workforce investments include scope-of-practice-enabling training, and Act 68’s workforce goal — attracting and retaining high-quality health care professionals — implicitly requires the scope-of-practice environment to make Vermont competitive with surrounding states.</w:t>
      </w:r>
    </w:p>
    <w:p w:rsidR="00000000" w:rsidDel="00000000" w:rsidP="00000000" w:rsidRDefault="00000000" w:rsidRPr="00000000" w14:paraId="00000E4E">
      <w:pPr>
        <w:pStyle w:val="Heading3"/>
        <w:rPr/>
      </w:pPr>
      <w:bookmarkStart w:colFirst="0" w:colLast="0" w:name="_doopwzy93lu7" w:id="321"/>
      <w:bookmarkEnd w:id="321"/>
      <w:r w:rsidDel="00000000" w:rsidR="00000000" w:rsidRPr="00000000">
        <w:rPr>
          <w:color w:val="161b22"/>
          <w:rtl w:val="0"/>
        </w:rPr>
        <w:t xml:space="preserve">11.6.2  </w:t>
      </w:r>
      <w:r w:rsidDel="00000000" w:rsidR="00000000" w:rsidRPr="00000000">
        <w:rPr>
          <w:b w:val="1"/>
          <w:bCs w:val="1"/>
          <w:color w:val="161b22"/>
          <w:rtl w:val="0"/>
        </w:rPr>
        <w:t xml:space="preserve">Vermont’s Workforce Strategy: The RHT Investment Framework</w:t>
      </w:r>
      <w:r w:rsidDel="00000000" w:rsidR="00000000" w:rsidRPr="00000000">
        <w:rPr>
          <w:rtl w:val="0"/>
        </w:rPr>
      </w:r>
    </w:p>
    <w:p w:rsidR="00000000" w:rsidDel="00000000" w:rsidP="00000000" w:rsidRDefault="00000000" w:rsidRPr="00000000" w14:paraId="00000E4F">
      <w:pPr>
        <w:rPr/>
      </w:pPr>
      <w:r w:rsidDel="00000000" w:rsidR="00000000" w:rsidRPr="00000000">
        <w:rPr>
          <w:rtl w:val="0"/>
        </w:rPr>
        <w:t xml:space="preserve">Vermont’s Rural Health Transformation Program application dedicated a substantial portion of its $195M award to workforce infrastructure — treating workforce as capital investment rather than operating expense. The distinction matters: using one-time capital funds to build durable workforce pipelines (tuition assistance that creates committed local providers, training infrastructure that enables scope expansion, housing investments that make recruitment viable) is fundamentally different from using them to fund ongoing salaries.</w:t>
      </w:r>
    </w:p>
    <w:p w:rsidR="00000000" w:rsidDel="00000000" w:rsidP="00000000" w:rsidRDefault="00000000" w:rsidRPr="00000000" w14:paraId="00000E50">
      <w:pPr>
        <w:pStyle w:val="Heading3"/>
        <w:rPr/>
      </w:pPr>
      <w:bookmarkStart w:colFirst="0" w:colLast="0" w:name="_myj6y6t9p4pa" w:id="322"/>
      <w:bookmarkEnd w:id="322"/>
      <w:r w:rsidDel="00000000" w:rsidR="00000000" w:rsidRPr="00000000">
        <w:rPr>
          <w:color w:val="161b22"/>
          <w:rtl w:val="0"/>
        </w:rPr>
        <w:t xml:space="preserve">11.6.3  </w:t>
      </w:r>
      <w:r w:rsidDel="00000000" w:rsidR="00000000" w:rsidRPr="00000000">
        <w:rPr>
          <w:b w:val="1"/>
          <w:bCs w:val="1"/>
          <w:color w:val="161b22"/>
          <w:rtl w:val="0"/>
        </w:rPr>
        <w:t xml:space="preserve">RHT Workforce Investment Priorities</w:t>
      </w:r>
      <w:r w:rsidDel="00000000" w:rsidR="00000000" w:rsidRPr="00000000">
        <w:rPr>
          <w:rtl w:val="0"/>
        </w:rPr>
      </w:r>
    </w:p>
    <w:p w:rsidR="00000000" w:rsidDel="00000000" w:rsidP="00000000" w:rsidRDefault="00000000" w:rsidRPr="00000000" w14:paraId="00000E51">
      <w:pPr>
        <w:rPr/>
      </w:pPr>
      <w:r w:rsidDel="00000000" w:rsidR="00000000" w:rsidRPr="00000000">
        <w:rPr>
          <w:rtl w:val="0"/>
        </w:rPr>
        <w:t xml:space="preserve">Vermont’s RHT Program application included five workforce investment areas, each designed to produce durable capacity rather than temporary staffing:</w:t>
      </w:r>
    </w:p>
    <w:p w:rsidR="00000000" w:rsidDel="00000000" w:rsidP="00000000" w:rsidRDefault="00000000" w:rsidRPr="00000000" w14:paraId="00000E5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Tuition assistance and loan forgiveness for nurses, physicians, APRNs, LNAs, home health aides, and other providers, with 5-year service obligations in Vermont — building a locally-rooted workforce pipeline</w:t>
      </w:r>
    </w:p>
    <w:p w:rsidR="00000000" w:rsidDel="00000000" w:rsidP="00000000" w:rsidRDefault="00000000" w:rsidRPr="00000000" w14:paraId="00000E5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On-site clinical training infrastructure — supporting teaching programs that keep medical students and residents in Vermont communities during training, increasing the probability they establish practices there</w:t>
      </w:r>
    </w:p>
    <w:p w:rsidR="00000000" w:rsidDel="00000000" w:rsidP="00000000" w:rsidRDefault="00000000" w:rsidRPr="00000000" w14:paraId="00000E5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Scope-of-practice training and support for APRNs, physician assistants, pharmacists, and EMTs — enabling Vermont to use its existing workforce at maximum capacity</w:t>
      </w:r>
    </w:p>
    <w:p w:rsidR="00000000" w:rsidDel="00000000" w:rsidP="00000000" w:rsidRDefault="00000000" w:rsidRPr="00000000" w14:paraId="00000E5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Community health worker training and deployment — building the SDOH navigation and care coordination workforce that population health management requires, drawing from the communities being served</w:t>
      </w:r>
    </w:p>
    <w:p w:rsidR="00000000" w:rsidDel="00000000" w:rsidP="00000000" w:rsidRDefault="00000000" w:rsidRPr="00000000" w14:paraId="00000E5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Interstate Medical Licensure Compact (IMLC) participation — enabling out-of-state providers to practice via telehealth in Vermont, reducing specialist access gaps without requiring physical relocation</w:t>
      </w:r>
    </w:p>
    <w:p w:rsidR="00000000" w:rsidDel="00000000" w:rsidP="00000000" w:rsidRDefault="00000000" w:rsidRPr="00000000" w14:paraId="00000E57">
      <w:pPr>
        <w:pStyle w:val="Heading2"/>
        <w:pBdr>
          <w:top w:color="c9d2df" w:space="10" w:sz="6" w:val="single"/>
        </w:pBdr>
        <w:rPr/>
      </w:pPr>
      <w:bookmarkStart w:colFirst="0" w:colLast="0" w:name="_lreh1jpm7v4h" w:id="323"/>
      <w:bookmarkEnd w:id="323"/>
      <w:r w:rsidDel="00000000" w:rsidR="00000000" w:rsidRPr="00000000">
        <w:rPr>
          <w:color w:val="161b22"/>
          <w:rtl w:val="0"/>
        </w:rPr>
        <w:t xml:space="preserve">11.7  </w:t>
      </w:r>
      <w:r w:rsidDel="00000000" w:rsidR="00000000" w:rsidRPr="00000000">
        <w:rPr>
          <w:b w:val="1"/>
          <w:bCs w:val="1"/>
          <w:color w:val="161b22"/>
          <w:rtl w:val="0"/>
        </w:rPr>
        <w:t xml:space="preserve">The Operations Metrics Framework — What AHS Must Track</w:t>
      </w:r>
      <w:r w:rsidDel="00000000" w:rsidR="00000000" w:rsidRPr="00000000">
        <w:rPr>
          <w:rtl w:val="0"/>
        </w:rPr>
      </w:r>
    </w:p>
    <w:p w:rsidR="00000000" w:rsidDel="00000000" w:rsidP="00000000" w:rsidRDefault="00000000" w:rsidRPr="00000000" w14:paraId="00000E58">
      <w:pPr>
        <w:keepNext w:val="0"/>
        <w:rPr/>
      </w:pPr>
      <w:r w:rsidDel="00000000" w:rsidR="00000000" w:rsidRPr="00000000">
        <w:rPr>
          <w:rtl w:val="0"/>
        </w:rPr>
        <w:t xml:space="preserve">Effective operations management requires clear, measurable indicators of progress. AHS’s current transformation outcome framework (Figure 11.3) establishes a baseline measurement architecture, but it has acknowledged limitations: most data reflects 2023 or earlier performance, the impact of 2025 transformation activities will not appear in measures until 2026 or later, and some critical domains — mental health, SDOH, post-acute care — lack the consistent data infrastructure to support real-time monitoring.</w:t>
      </w:r>
    </w:p>
    <w:p w:rsidR="00000000" w:rsidDel="00000000" w:rsidP="00000000" w:rsidRDefault="00000000" w:rsidRPr="00000000" w14:paraId="00000E5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For the Statewide Strategic Plan that AHS must deliver by January 2028, a more complete operations metrics framework is required. Drawing on Oliver Wyman’s five Act 167 goals and Act 68’s accountability metrics requirements, the following framework organizes the key operational indicators by domain:</w:t>
      </w:r>
    </w:p>
    <w:tbl>
      <w:tblPr>
        <w:tblStyle w:val="Table141"/>
        <w:tblW w:w="907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405"/>
        <w:gridCol w:w="2555"/>
        <w:gridCol w:w="2555"/>
        <w:gridCol w:w="2555"/>
        <w:tblGridChange w:id="0">
          <w:tblGrid>
            <w:gridCol w:w="1405"/>
            <w:gridCol w:w="2555"/>
            <w:gridCol w:w="2555"/>
            <w:gridCol w:w="2555"/>
          </w:tblGrid>
        </w:tblGridChange>
      </w:tblGrid>
      <w:tr>
        <w:trPr>
          <w:cantSplit w:val="1"/>
          <w:tblHeader w:val="1"/>
        </w:trPr>
        <w:tc>
          <w:tcPr>
            <w:shd w:fill="1b3a6b" w:val="clear"/>
          </w:tcPr>
          <w:p w:rsidR="00000000" w:rsidDel="00000000" w:rsidP="00000000" w:rsidRDefault="00000000" w:rsidRPr="00000000" w14:paraId="00000E5A">
            <w:pPr>
              <w:jc w:val="left"/>
              <w:rPr/>
            </w:pPr>
            <w:r w:rsidDel="00000000" w:rsidR="00000000" w:rsidRPr="00000000">
              <w:rPr>
                <w:b w:val="1"/>
                <w:bCs w:val="1"/>
                <w:color w:val="ffffff"/>
                <w:sz w:val="18"/>
                <w:szCs w:val="18"/>
                <w:rtl w:val="0"/>
              </w:rPr>
              <w:t xml:space="preserve">Domain</w:t>
            </w:r>
            <w:r w:rsidDel="00000000" w:rsidR="00000000" w:rsidRPr="00000000">
              <w:rPr>
                <w:rtl w:val="0"/>
              </w:rPr>
            </w:r>
          </w:p>
        </w:tc>
        <w:tc>
          <w:tcPr>
            <w:shd w:fill="1b3a6b" w:val="clear"/>
          </w:tcPr>
          <w:p w:rsidR="00000000" w:rsidDel="00000000" w:rsidP="00000000" w:rsidRDefault="00000000" w:rsidRPr="00000000" w14:paraId="00000E5B">
            <w:pPr>
              <w:jc w:val="left"/>
              <w:rPr/>
            </w:pPr>
            <w:r w:rsidDel="00000000" w:rsidR="00000000" w:rsidRPr="00000000">
              <w:rPr>
                <w:b w:val="1"/>
                <w:bCs w:val="1"/>
                <w:color w:val="ffffff"/>
                <w:sz w:val="18"/>
                <w:szCs w:val="18"/>
                <w:rtl w:val="0"/>
              </w:rPr>
              <w:t xml:space="preserve">Key metrics</w:t>
            </w:r>
            <w:r w:rsidDel="00000000" w:rsidR="00000000" w:rsidRPr="00000000">
              <w:rPr>
                <w:rtl w:val="0"/>
              </w:rPr>
            </w:r>
          </w:p>
        </w:tc>
        <w:tc>
          <w:tcPr>
            <w:shd w:fill="1b3a6b" w:val="clear"/>
          </w:tcPr>
          <w:p w:rsidR="00000000" w:rsidDel="00000000" w:rsidP="00000000" w:rsidRDefault="00000000" w:rsidRPr="00000000" w14:paraId="00000E5C">
            <w:pPr>
              <w:jc w:val="left"/>
              <w:rPr/>
            </w:pPr>
            <w:r w:rsidDel="00000000" w:rsidR="00000000" w:rsidRPr="00000000">
              <w:rPr>
                <w:b w:val="1"/>
                <w:bCs w:val="1"/>
                <w:color w:val="ffffff"/>
                <w:sz w:val="18"/>
                <w:szCs w:val="18"/>
                <w:rtl w:val="0"/>
              </w:rPr>
              <w:t xml:space="preserve">Data source</w:t>
            </w:r>
            <w:r w:rsidDel="00000000" w:rsidR="00000000" w:rsidRPr="00000000">
              <w:rPr>
                <w:rtl w:val="0"/>
              </w:rPr>
            </w:r>
          </w:p>
        </w:tc>
        <w:tc>
          <w:tcPr>
            <w:shd w:fill="1b3a6b" w:val="clear"/>
          </w:tcPr>
          <w:p w:rsidR="00000000" w:rsidDel="00000000" w:rsidP="00000000" w:rsidRDefault="00000000" w:rsidRPr="00000000" w14:paraId="00000E5D">
            <w:pPr>
              <w:jc w:val="left"/>
              <w:rPr/>
            </w:pPr>
            <w:r w:rsidDel="00000000" w:rsidR="00000000" w:rsidRPr="00000000">
              <w:rPr>
                <w:b w:val="1"/>
                <w:bCs w:val="1"/>
                <w:color w:val="ffffff"/>
                <w:sz w:val="18"/>
                <w:szCs w:val="18"/>
                <w:rtl w:val="0"/>
              </w:rPr>
              <w:t xml:space="preserve">Target direction</w:t>
            </w:r>
            <w:r w:rsidDel="00000000" w:rsidR="00000000" w:rsidRPr="00000000">
              <w:rPr>
                <w:rtl w:val="0"/>
              </w:rPr>
            </w:r>
          </w:p>
        </w:tc>
      </w:tr>
      <w:tr>
        <w:trPr>
          <w:cantSplit w:val="1"/>
          <w:tblHeader w:val="0"/>
        </w:trPr>
        <w:tc>
          <w:tcPr/>
          <w:p w:rsidR="00000000" w:rsidDel="00000000" w:rsidP="00000000" w:rsidRDefault="00000000" w:rsidRPr="00000000" w14:paraId="00000E5E">
            <w:pPr>
              <w:jc w:val="left"/>
              <w:rPr/>
            </w:pPr>
            <w:r w:rsidDel="00000000" w:rsidR="00000000" w:rsidRPr="00000000">
              <w:rPr>
                <w:sz w:val="18"/>
                <w:szCs w:val="18"/>
                <w:rtl w:val="0"/>
              </w:rPr>
              <w:t xml:space="preserve">Hospital financial sustainability</w:t>
            </w:r>
            <w:r w:rsidDel="00000000" w:rsidR="00000000" w:rsidRPr="00000000">
              <w:rPr>
                <w:rtl w:val="0"/>
              </w:rPr>
            </w:r>
          </w:p>
        </w:tc>
        <w:tc>
          <w:tcPr/>
          <w:p w:rsidR="00000000" w:rsidDel="00000000" w:rsidP="00000000" w:rsidRDefault="00000000" w:rsidRPr="00000000" w14:paraId="00000E5F">
            <w:pPr>
              <w:jc w:val="left"/>
              <w:rPr/>
            </w:pPr>
            <w:r w:rsidDel="00000000" w:rsidR="00000000" w:rsidRPr="00000000">
              <w:rPr>
                <w:sz w:val="18"/>
                <w:szCs w:val="18"/>
                <w:rtl w:val="0"/>
              </w:rPr>
              <w:t xml:space="preserve">Operating profit per adjusted discharge by hospital type; management/admin cost per adjusted discharge; days cash on hand; bond ratings; travel nurse cost as % of total labor</w:t>
            </w:r>
            <w:r w:rsidDel="00000000" w:rsidR="00000000" w:rsidRPr="00000000">
              <w:rPr>
                <w:rtl w:val="0"/>
              </w:rPr>
            </w:r>
          </w:p>
        </w:tc>
        <w:tc>
          <w:tcPr/>
          <w:p w:rsidR="00000000" w:rsidDel="00000000" w:rsidP="00000000" w:rsidRDefault="00000000" w:rsidRPr="00000000" w14:paraId="00000E60">
            <w:pPr>
              <w:jc w:val="left"/>
              <w:rPr/>
            </w:pPr>
            <w:r w:rsidDel="00000000" w:rsidR="00000000" w:rsidRPr="00000000">
              <w:rPr>
                <w:sz w:val="18"/>
                <w:szCs w:val="18"/>
                <w:rtl w:val="0"/>
              </w:rPr>
              <w:t xml:space="preserve">GMCB hospital budget data; CMS cost reports; NASHP Hospital Cost Tool</w:t>
            </w:r>
            <w:r w:rsidDel="00000000" w:rsidR="00000000" w:rsidRPr="00000000">
              <w:rPr>
                <w:rtl w:val="0"/>
              </w:rPr>
            </w:r>
          </w:p>
        </w:tc>
        <w:tc>
          <w:tcPr/>
          <w:p w:rsidR="00000000" w:rsidDel="00000000" w:rsidP="00000000" w:rsidRDefault="00000000" w:rsidRPr="00000000" w14:paraId="00000E61">
            <w:pPr>
              <w:jc w:val="left"/>
              <w:rPr/>
            </w:pPr>
            <w:r w:rsidDel="00000000" w:rsidR="00000000" w:rsidRPr="00000000">
              <w:rPr>
                <w:sz w:val="18"/>
                <w:szCs w:val="18"/>
                <w:rtl w:val="0"/>
              </w:rPr>
              <w:t xml:space="preserve">CAH: toward $2,784 benchmark. PPS admin cost: toward $1,427 benchmark. Travel nursing: reduce toward 5-10% of total labor</w:t>
            </w:r>
            <w:r w:rsidDel="00000000" w:rsidR="00000000" w:rsidRPr="00000000">
              <w:rPr>
                <w:rtl w:val="0"/>
              </w:rPr>
            </w:r>
          </w:p>
        </w:tc>
      </w:tr>
      <w:tr>
        <w:trPr>
          <w:cantSplit w:val="0"/>
          <w:tblHeader w:val="0"/>
        </w:trPr>
        <w:tc>
          <w:tcPr/>
          <w:p w:rsidR="00000000" w:rsidDel="00000000" w:rsidP="00000000" w:rsidRDefault="00000000" w:rsidRPr="00000000" w14:paraId="00000E62">
            <w:pPr>
              <w:jc w:val="left"/>
              <w:rPr/>
            </w:pPr>
            <w:r w:rsidDel="00000000" w:rsidR="00000000" w:rsidRPr="00000000">
              <w:rPr>
                <w:sz w:val="18"/>
                <w:szCs w:val="18"/>
                <w:rtl w:val="0"/>
              </w:rPr>
              <w:t xml:space="preserve">Care access</w:t>
            </w:r>
            <w:r w:rsidDel="00000000" w:rsidR="00000000" w:rsidRPr="00000000">
              <w:rPr>
                <w:rtl w:val="0"/>
              </w:rPr>
            </w:r>
          </w:p>
        </w:tc>
        <w:tc>
          <w:tcPr/>
          <w:p w:rsidR="00000000" w:rsidDel="00000000" w:rsidP="00000000" w:rsidRDefault="00000000" w:rsidRPr="00000000" w14:paraId="00000E63">
            <w:pPr>
              <w:jc w:val="left"/>
              <w:rPr/>
            </w:pPr>
            <w:r w:rsidDel="00000000" w:rsidR="00000000" w:rsidRPr="00000000">
              <w:rPr>
                <w:sz w:val="18"/>
                <w:szCs w:val="18"/>
                <w:rtl w:val="0"/>
              </w:rPr>
              <w:t xml:space="preserve">% primary care practices accepting new Medicaid patients; wait times for new patient appointments; potentially avoidable ED visit rate; 30-day follow-up after ED visit for mental illness and SUD</w:t>
            </w:r>
            <w:r w:rsidDel="00000000" w:rsidR="00000000" w:rsidRPr="00000000">
              <w:rPr>
                <w:rtl w:val="0"/>
              </w:rPr>
            </w:r>
          </w:p>
        </w:tc>
        <w:tc>
          <w:tcPr/>
          <w:p w:rsidR="00000000" w:rsidDel="00000000" w:rsidP="00000000" w:rsidRDefault="00000000" w:rsidRPr="00000000" w14:paraId="00000E64">
            <w:pPr>
              <w:jc w:val="left"/>
              <w:rPr/>
            </w:pPr>
            <w:r w:rsidDel="00000000" w:rsidR="00000000" w:rsidRPr="00000000">
              <w:rPr>
                <w:sz w:val="18"/>
                <w:szCs w:val="18"/>
                <w:rtl w:val="0"/>
              </w:rPr>
              <w:t xml:space="preserve">VCCI; GMCB; VDH; Blueprint for Health</w:t>
            </w:r>
            <w:r w:rsidDel="00000000" w:rsidR="00000000" w:rsidRPr="00000000">
              <w:rPr>
                <w:rtl w:val="0"/>
              </w:rPr>
            </w:r>
          </w:p>
        </w:tc>
        <w:tc>
          <w:tcPr/>
          <w:p w:rsidR="00000000" w:rsidDel="00000000" w:rsidP="00000000" w:rsidRDefault="00000000" w:rsidRPr="00000000" w14:paraId="00000E65">
            <w:pPr>
              <w:jc w:val="left"/>
              <w:rPr/>
            </w:pPr>
            <w:r w:rsidDel="00000000" w:rsidR="00000000" w:rsidRPr="00000000">
              <w:rPr>
                <w:sz w:val="18"/>
                <w:szCs w:val="18"/>
                <w:rtl w:val="0"/>
              </w:rPr>
              <w:t xml:space="preserve">Primary care acceptance: increase from 59%. Avoidable ED visits: reduce from 32.3%. 30-day MH follow-up: increase from 76%</w:t>
            </w:r>
            <w:r w:rsidDel="00000000" w:rsidR="00000000" w:rsidRPr="00000000">
              <w:rPr>
                <w:rtl w:val="0"/>
              </w:rPr>
            </w:r>
          </w:p>
        </w:tc>
      </w:tr>
      <w:tr>
        <w:trPr>
          <w:cantSplit w:val="0"/>
          <w:tblHeader w:val="0"/>
        </w:trPr>
        <w:tc>
          <w:tcPr/>
          <w:p w:rsidR="00000000" w:rsidDel="00000000" w:rsidP="00000000" w:rsidRDefault="00000000" w:rsidRPr="00000000" w14:paraId="00000E66">
            <w:pPr>
              <w:jc w:val="left"/>
              <w:rPr/>
            </w:pPr>
            <w:r w:rsidDel="00000000" w:rsidR="00000000" w:rsidRPr="00000000">
              <w:rPr>
                <w:sz w:val="18"/>
                <w:szCs w:val="18"/>
                <w:rtl w:val="0"/>
              </w:rPr>
              <w:t xml:space="preserve">Population health</w:t>
            </w:r>
            <w:r w:rsidDel="00000000" w:rsidR="00000000" w:rsidRPr="00000000">
              <w:rPr>
                <w:rtl w:val="0"/>
              </w:rPr>
            </w:r>
          </w:p>
        </w:tc>
        <w:tc>
          <w:tcPr/>
          <w:p w:rsidR="00000000" w:rsidDel="00000000" w:rsidP="00000000" w:rsidRDefault="00000000" w:rsidRPr="00000000" w14:paraId="00000E67">
            <w:pPr>
              <w:jc w:val="left"/>
              <w:rPr/>
            </w:pPr>
            <w:r w:rsidDel="00000000" w:rsidR="00000000" w:rsidRPr="00000000">
              <w:rPr>
                <w:sz w:val="18"/>
                <w:szCs w:val="18"/>
                <w:rtl w:val="0"/>
              </w:rPr>
              <w:t xml:space="preserve">Hypertension control rate in PCMH patients; diabetes HbA1c not in control; all-cause readmission rate; ED visits for suicide ideation/self-harm; ED visits for opioid overdose</w:t>
            </w:r>
            <w:r w:rsidDel="00000000" w:rsidR="00000000" w:rsidRPr="00000000">
              <w:rPr>
                <w:rtl w:val="0"/>
              </w:rPr>
            </w:r>
          </w:p>
        </w:tc>
        <w:tc>
          <w:tcPr/>
          <w:p w:rsidR="00000000" w:rsidDel="00000000" w:rsidP="00000000" w:rsidRDefault="00000000" w:rsidRPr="00000000" w14:paraId="00000E68">
            <w:pPr>
              <w:jc w:val="left"/>
              <w:rPr/>
            </w:pPr>
            <w:r w:rsidDel="00000000" w:rsidR="00000000" w:rsidRPr="00000000">
              <w:rPr>
                <w:sz w:val="18"/>
                <w:szCs w:val="18"/>
                <w:rtl w:val="0"/>
              </w:rPr>
              <w:t xml:space="preserve">Blueprint for Health; VDH; CMS</w:t>
            </w:r>
            <w:r w:rsidDel="00000000" w:rsidR="00000000" w:rsidRPr="00000000">
              <w:rPr>
                <w:rtl w:val="0"/>
              </w:rPr>
            </w:r>
          </w:p>
        </w:tc>
        <w:tc>
          <w:tcPr/>
          <w:p w:rsidR="00000000" w:rsidDel="00000000" w:rsidP="00000000" w:rsidRDefault="00000000" w:rsidRPr="00000000" w14:paraId="00000E69">
            <w:pPr>
              <w:jc w:val="left"/>
              <w:rPr/>
            </w:pPr>
            <w:r w:rsidDel="00000000" w:rsidR="00000000" w:rsidRPr="00000000">
              <w:rPr>
                <w:sz w:val="18"/>
                <w:szCs w:val="18"/>
                <w:rtl w:val="0"/>
              </w:rPr>
              <w:t xml:space="preserve">Hypertension control: maintain 77%; diabetes: reduce 22% not-controlled; readmission: maintain at/below 14.8%</w:t>
            </w:r>
            <w:r w:rsidDel="00000000" w:rsidR="00000000" w:rsidRPr="00000000">
              <w:rPr>
                <w:rtl w:val="0"/>
              </w:rPr>
            </w:r>
          </w:p>
        </w:tc>
      </w:tr>
      <w:tr>
        <w:trPr>
          <w:cantSplit w:val="0"/>
          <w:tblHeader w:val="0"/>
        </w:trPr>
        <w:tc>
          <w:tcPr/>
          <w:p w:rsidR="00000000" w:rsidDel="00000000" w:rsidP="00000000" w:rsidRDefault="00000000" w:rsidRPr="00000000" w14:paraId="00000E6A">
            <w:pPr>
              <w:jc w:val="left"/>
              <w:rPr/>
            </w:pPr>
            <w:r w:rsidDel="00000000" w:rsidR="00000000" w:rsidRPr="00000000">
              <w:rPr>
                <w:sz w:val="18"/>
                <w:szCs w:val="18"/>
                <w:rtl w:val="0"/>
              </w:rPr>
              <w:t xml:space="preserve">Cost and affordability</w:t>
            </w:r>
            <w:r w:rsidDel="00000000" w:rsidR="00000000" w:rsidRPr="00000000">
              <w:rPr>
                <w:rtl w:val="0"/>
              </w:rPr>
            </w:r>
          </w:p>
        </w:tc>
        <w:tc>
          <w:tcPr/>
          <w:p w:rsidR="00000000" w:rsidDel="00000000" w:rsidP="00000000" w:rsidRDefault="00000000" w:rsidRPr="00000000" w14:paraId="00000E6B">
            <w:pPr>
              <w:jc w:val="left"/>
              <w:rPr/>
            </w:pPr>
            <w:r w:rsidDel="00000000" w:rsidR="00000000" w:rsidRPr="00000000">
              <w:rPr>
                <w:sz w:val="18"/>
                <w:szCs w:val="18"/>
                <w:rtl w:val="0"/>
              </w:rPr>
              <w:t xml:space="preserve">Per-member-per-month total cost of care trend; commercial premium growth rate; individual market affordability for medium-high utilization family; medical loss ratio for marketplace plans</w:t>
            </w:r>
            <w:r w:rsidDel="00000000" w:rsidR="00000000" w:rsidRPr="00000000">
              <w:rPr>
                <w:rtl w:val="0"/>
              </w:rPr>
            </w:r>
          </w:p>
        </w:tc>
        <w:tc>
          <w:tcPr/>
          <w:p w:rsidR="00000000" w:rsidDel="00000000" w:rsidP="00000000" w:rsidRDefault="00000000" w:rsidRPr="00000000" w14:paraId="00000E6C">
            <w:pPr>
              <w:jc w:val="left"/>
              <w:rPr/>
            </w:pPr>
            <w:r w:rsidDel="00000000" w:rsidR="00000000" w:rsidRPr="00000000">
              <w:rPr>
                <w:sz w:val="18"/>
                <w:szCs w:val="18"/>
                <w:rtl w:val="0"/>
              </w:rPr>
              <w:t xml:space="preserve">GMCB; insurance rate filings; CMS; VHCURES</w:t>
            </w:r>
            <w:r w:rsidDel="00000000" w:rsidR="00000000" w:rsidRPr="00000000">
              <w:rPr>
                <w:rtl w:val="0"/>
              </w:rPr>
            </w:r>
          </w:p>
        </w:tc>
        <w:tc>
          <w:tcPr/>
          <w:p w:rsidR="00000000" w:rsidDel="00000000" w:rsidP="00000000" w:rsidRDefault="00000000" w:rsidRPr="00000000" w14:paraId="00000E6D">
            <w:pPr>
              <w:jc w:val="left"/>
              <w:rPr/>
            </w:pPr>
            <w:r w:rsidDel="00000000" w:rsidR="00000000" w:rsidRPr="00000000">
              <w:rPr>
                <w:sz w:val="18"/>
                <w:szCs w:val="18"/>
                <w:rtl w:val="0"/>
              </w:rPr>
              <w:t xml:space="preserve">PMPM cost: slow the growth trend. Premium growth: reduce toward CPI. MLR: maintain 89%+</w:t>
            </w:r>
            <w:r w:rsidDel="00000000" w:rsidR="00000000" w:rsidRPr="00000000">
              <w:rPr>
                <w:rtl w:val="0"/>
              </w:rPr>
            </w:r>
          </w:p>
        </w:tc>
      </w:tr>
      <w:tr>
        <w:trPr>
          <w:cantSplit w:val="0"/>
          <w:tblHeader w:val="0"/>
        </w:trPr>
        <w:tc>
          <w:tcPr/>
          <w:p w:rsidR="00000000" w:rsidDel="00000000" w:rsidP="00000000" w:rsidRDefault="00000000" w:rsidRPr="00000000" w14:paraId="00000E6E">
            <w:pPr>
              <w:jc w:val="left"/>
              <w:rPr/>
            </w:pPr>
            <w:r w:rsidDel="00000000" w:rsidR="00000000" w:rsidRPr="00000000">
              <w:rPr>
                <w:sz w:val="18"/>
                <w:szCs w:val="18"/>
                <w:rtl w:val="0"/>
              </w:rPr>
              <w:t xml:space="preserve">Equity</w:t>
            </w:r>
            <w:r w:rsidDel="00000000" w:rsidR="00000000" w:rsidRPr="00000000">
              <w:rPr>
                <w:rtl w:val="0"/>
              </w:rPr>
            </w:r>
          </w:p>
        </w:tc>
        <w:tc>
          <w:tcPr/>
          <w:p w:rsidR="00000000" w:rsidDel="00000000" w:rsidP="00000000" w:rsidRDefault="00000000" w:rsidRPr="00000000" w14:paraId="00000E6F">
            <w:pPr>
              <w:jc w:val="left"/>
              <w:rPr/>
            </w:pPr>
            <w:r w:rsidDel="00000000" w:rsidR="00000000" w:rsidRPr="00000000">
              <w:rPr>
                <w:sz w:val="18"/>
                <w:szCs w:val="18"/>
                <w:rtl w:val="0"/>
              </w:rPr>
              <w:t xml:space="preserve">Geographic variation in primary care access by county; health outcomes variation by income and race/ethnicity; uninsured rate by county; Medicaid acceptance rates by region</w:t>
            </w:r>
            <w:r w:rsidDel="00000000" w:rsidR="00000000" w:rsidRPr="00000000">
              <w:rPr>
                <w:rtl w:val="0"/>
              </w:rPr>
            </w:r>
          </w:p>
        </w:tc>
        <w:tc>
          <w:tcPr/>
          <w:p w:rsidR="00000000" w:rsidDel="00000000" w:rsidP="00000000" w:rsidRDefault="00000000" w:rsidRPr="00000000" w14:paraId="00000E70">
            <w:pPr>
              <w:jc w:val="left"/>
              <w:rPr/>
            </w:pPr>
            <w:r w:rsidDel="00000000" w:rsidR="00000000" w:rsidRPr="00000000">
              <w:rPr>
                <w:sz w:val="18"/>
                <w:szCs w:val="18"/>
                <w:rtl w:val="0"/>
              </w:rPr>
              <w:t xml:space="preserve">VDH BRFSS; GMCB; VHCURES</w:t>
            </w:r>
            <w:r w:rsidDel="00000000" w:rsidR="00000000" w:rsidRPr="00000000">
              <w:rPr>
                <w:rtl w:val="0"/>
              </w:rPr>
            </w:r>
          </w:p>
        </w:tc>
        <w:tc>
          <w:tcPr/>
          <w:p w:rsidR="00000000" w:rsidDel="00000000" w:rsidP="00000000" w:rsidRDefault="00000000" w:rsidRPr="00000000" w14:paraId="00000E71">
            <w:pPr>
              <w:jc w:val="left"/>
              <w:rPr/>
            </w:pPr>
            <w:r w:rsidDel="00000000" w:rsidR="00000000" w:rsidRPr="00000000">
              <w:rPr>
                <w:sz w:val="18"/>
                <w:szCs w:val="18"/>
                <w:rtl w:val="0"/>
              </w:rPr>
              <w:t xml:space="preserve">Northeast Kingdom uninsurance gap: reduce from 6-8% toward statewide 3%. Medicaid acceptance: increase across all regions</w:t>
            </w:r>
            <w:r w:rsidDel="00000000" w:rsidR="00000000" w:rsidRPr="00000000">
              <w:rPr>
                <w:rtl w:val="0"/>
              </w:rPr>
            </w:r>
          </w:p>
        </w:tc>
      </w:tr>
      <w:tr>
        <w:trPr>
          <w:cantSplit w:val="1"/>
          <w:tblHeader w:val="0"/>
        </w:trPr>
        <w:tc>
          <w:tcPr/>
          <w:p w:rsidR="00000000" w:rsidDel="00000000" w:rsidP="00000000" w:rsidRDefault="00000000" w:rsidRPr="00000000" w14:paraId="00000E72">
            <w:pPr>
              <w:jc w:val="left"/>
              <w:rPr/>
            </w:pPr>
            <w:r w:rsidDel="00000000" w:rsidR="00000000" w:rsidRPr="00000000">
              <w:rPr>
                <w:sz w:val="18"/>
                <w:szCs w:val="18"/>
                <w:rtl w:val="0"/>
              </w:rPr>
              <w:t xml:space="preserve">Operations efficiency</w:t>
            </w:r>
            <w:r w:rsidDel="00000000" w:rsidR="00000000" w:rsidRPr="00000000">
              <w:rPr>
                <w:rtl w:val="0"/>
              </w:rPr>
            </w:r>
          </w:p>
        </w:tc>
        <w:tc>
          <w:tcPr/>
          <w:p w:rsidR="00000000" w:rsidDel="00000000" w:rsidP="00000000" w:rsidRDefault="00000000" w:rsidRPr="00000000" w14:paraId="00000E73">
            <w:pPr>
              <w:jc w:val="left"/>
              <w:rPr/>
            </w:pPr>
            <w:r w:rsidDel="00000000" w:rsidR="00000000" w:rsidRPr="00000000">
              <w:rPr>
                <w:sz w:val="18"/>
                <w:szCs w:val="18"/>
                <w:rtl w:val="0"/>
              </w:rPr>
              <w:t xml:space="preserve">Hospital-to-hospital transfer completion rate and time; EMS response time by county; shared service adoption rate; administrative cost trend; COE referral volume by specialty</w:t>
            </w:r>
            <w:r w:rsidDel="00000000" w:rsidR="00000000" w:rsidRPr="00000000">
              <w:rPr>
                <w:rtl w:val="0"/>
              </w:rPr>
            </w:r>
          </w:p>
        </w:tc>
        <w:tc>
          <w:tcPr/>
          <w:p w:rsidR="00000000" w:rsidDel="00000000" w:rsidP="00000000" w:rsidRDefault="00000000" w:rsidRPr="00000000" w14:paraId="00000E74">
            <w:pPr>
              <w:jc w:val="left"/>
              <w:rPr/>
            </w:pPr>
            <w:r w:rsidDel="00000000" w:rsidR="00000000" w:rsidRPr="00000000">
              <w:rPr>
                <w:sz w:val="18"/>
                <w:szCs w:val="18"/>
                <w:rtl w:val="0"/>
              </w:rPr>
              <w:t xml:space="preserve">EMS records; GMCB; hospital transformation plans</w:t>
            </w:r>
            <w:r w:rsidDel="00000000" w:rsidR="00000000" w:rsidRPr="00000000">
              <w:rPr>
                <w:rtl w:val="0"/>
              </w:rPr>
            </w:r>
          </w:p>
        </w:tc>
        <w:tc>
          <w:tcPr/>
          <w:p w:rsidR="00000000" w:rsidDel="00000000" w:rsidP="00000000" w:rsidRDefault="00000000" w:rsidRPr="00000000" w14:paraId="00000E75">
            <w:pPr>
              <w:jc w:val="left"/>
              <w:rPr/>
            </w:pPr>
            <w:r w:rsidDel="00000000" w:rsidR="00000000" w:rsidRPr="00000000">
              <w:rPr>
                <w:sz w:val="18"/>
                <w:szCs w:val="18"/>
                <w:rtl w:val="0"/>
              </w:rPr>
              <w:t xml:space="preserve">Transfer completion: establish baseline and reduce time. Admin cost trend: negative year-over-year. COE referral volume: increase as regionalization advances</w:t>
            </w:r>
            <w:r w:rsidDel="00000000" w:rsidR="00000000" w:rsidRPr="00000000">
              <w:rPr>
                <w:rtl w:val="0"/>
              </w:rPr>
            </w:r>
          </w:p>
        </w:tc>
      </w:tr>
    </w:tbl>
    <w:p w:rsidR="00000000" w:rsidDel="00000000" w:rsidP="00000000" w:rsidRDefault="00000000" w:rsidRPr="00000000" w14:paraId="00000E76">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11.7 — Vermont health system transformation: comprehensive operations metrics framework. Sources: Act 68 of 2025; AHS Transformation Report (November 2025); Oliver Wyman Act 167 Report.</w:t>
      </w:r>
    </w:p>
    <w:p w:rsidR="00000000" w:rsidDel="00000000" w:rsidP="00000000" w:rsidRDefault="00000000" w:rsidRPr="00000000" w14:paraId="00000E7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One structural observation about this metrics framework: many of the most important indicators will not show measurable improvement for 18-24 months after the interventions that should drive them are implemented. Healthcare system change is slow, and the data infrastructure to measure it is even slower. AHS’s acknowledgment in its November 2025 report that most available measures reflect 2023 or earlier performance is not an evasion — it is an accurate description of the measurement reality. Policymakers and oversight bodies need to understand this lag and resist the temptation to declare failure when early data does not yet show improvement.</w:t>
      </w:r>
    </w:p>
    <w:p w:rsidR="00000000" w:rsidDel="00000000" w:rsidP="00000000" w:rsidRDefault="00000000" w:rsidRPr="00000000" w14:paraId="00000E78">
      <w:pPr>
        <w:pStyle w:val="Heading2"/>
        <w:pBdr>
          <w:top w:color="c9d2df" w:space="10" w:sz="6" w:val="single"/>
        </w:pBdr>
        <w:rPr/>
      </w:pPr>
      <w:bookmarkStart w:colFirst="0" w:colLast="0" w:name="_g0jfhh7amgtr" w:id="324"/>
      <w:bookmarkEnd w:id="324"/>
      <w:r w:rsidDel="00000000" w:rsidR="00000000" w:rsidRPr="00000000">
        <w:rPr>
          <w:color w:val="161b22"/>
          <w:rtl w:val="0"/>
        </w:rPr>
        <w:t xml:space="preserve">11.8  </w:t>
      </w:r>
      <w:r w:rsidDel="00000000" w:rsidR="00000000" w:rsidRPr="00000000">
        <w:rPr>
          <w:b w:val="1"/>
          <w:bCs w:val="1"/>
          <w:color w:val="161b22"/>
          <w:rtl w:val="0"/>
        </w:rPr>
        <w:t xml:space="preserve">AHS as System Operator — Organizational Design for the 2028 Mandate</w:t>
      </w:r>
      <w:r w:rsidDel="00000000" w:rsidR="00000000" w:rsidRPr="00000000">
        <w:rPr>
          <w:rtl w:val="0"/>
        </w:rPr>
      </w:r>
    </w:p>
    <w:p w:rsidR="00000000" w:rsidDel="00000000" w:rsidP="00000000" w:rsidRDefault="00000000" w:rsidRPr="00000000" w14:paraId="00000E79">
      <w:pPr>
        <w:rPr/>
      </w:pPr>
      <w:r w:rsidDel="00000000" w:rsidR="00000000" w:rsidRPr="00000000">
        <w:rPr>
          <w:rtl w:val="0"/>
        </w:rPr>
        <w:t xml:space="preserve">The operations chapter concludes with the organizational design question that underpins everything else: is AHS currently structured to execute the transformation it has been mandated to lead? The honest answer, reflected in Oliver Wyman’s findings and AHS’s own public reports, is: not yet, but the organization is restructuring.</w:t>
      </w:r>
    </w:p>
    <w:p w:rsidR="00000000" w:rsidDel="00000000" w:rsidP="00000000" w:rsidRDefault="00000000" w:rsidRPr="00000000" w14:paraId="00000E7A">
      <w:pPr>
        <w:pStyle w:val="Heading3"/>
        <w:rPr/>
      </w:pPr>
      <w:bookmarkStart w:colFirst="0" w:colLast="0" w:name="_w55287hfvys5" w:id="325"/>
      <w:bookmarkEnd w:id="325"/>
      <w:r w:rsidDel="00000000" w:rsidR="00000000" w:rsidRPr="00000000">
        <w:rPr>
          <w:color w:val="161b22"/>
          <w:rtl w:val="0"/>
        </w:rPr>
        <w:t xml:space="preserve">11.8.1  </w:t>
      </w:r>
      <w:r w:rsidDel="00000000" w:rsidR="00000000" w:rsidRPr="00000000">
        <w:rPr>
          <w:b w:val="1"/>
          <w:bCs w:val="1"/>
          <w:color w:val="161b22"/>
          <w:rtl w:val="0"/>
        </w:rPr>
        <w:t xml:space="preserve">The Current Organizational Gaps</w:t>
      </w:r>
      <w:r w:rsidDel="00000000" w:rsidR="00000000" w:rsidRPr="00000000">
        <w:rPr>
          <w:rtl w:val="0"/>
        </w:rPr>
      </w:r>
    </w:p>
    <w:p w:rsidR="00000000" w:rsidDel="00000000" w:rsidP="00000000" w:rsidRDefault="00000000" w:rsidRPr="00000000" w14:paraId="00000E7B">
      <w:pPr>
        <w:rPr/>
      </w:pPr>
      <w:r w:rsidDel="00000000" w:rsidR="00000000" w:rsidRPr="00000000">
        <w:rPr>
          <w:rtl w:val="0"/>
        </w:rPr>
        <w:t xml:space="preserve">Oliver Wyman identified four specific organizational gaps in AHS that impede transformation execution. These are not criticisms of individuals — they reflect an organizational structure designed for a different era that has not yet adapted to the system operator role Act 68 requires.</w:t>
      </w:r>
    </w:p>
    <w:p w:rsidR="00000000" w:rsidDel="00000000" w:rsidP="00000000" w:rsidRDefault="00000000" w:rsidRPr="00000000" w14:paraId="00000E7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Misalignment between AHS sub-unit organization and Hospital Service Areas. Vermont’s AHS is organized around program types (mental health, substance use, aging services, Medicaid, etc.) rather than geographic service areas. This means that when a hospital in the Northeast Kingdom is trying to address the housing, transportation, behavioral health, and primary care gaps that drive its ED volume, it must work with multiple separate AHS programs — each with its own administrative requirements, reporting cycles, and performance metrics. Oliver Wyman’s recommendation to align AHS sub-units with Hospital Service Areas and meet regularly with hospitals and providers in each HSA is a structural reorganization, not just a coordination improvement.</w:t>
      </w:r>
    </w:p>
    <w:p w:rsidR="00000000" w:rsidDel="00000000" w:rsidP="00000000" w:rsidRDefault="00000000" w:rsidRPr="00000000" w14:paraId="00000E7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Absence of a Planning and Effectiveness function. AHS currently lacks a dedicated analytical unit that can calculate the financial and access impacts of service site changes, monitor access and affordability across community providers, and track the quality, access, and equity metrics that the Statewide Strategic Plan will require. The analytics vendor procurement in partnership with GMCB addresses part of this gap, but the internal capacity to interpret, apply, and act on analytical outputs is a separate organizational requirement.</w:t>
      </w:r>
    </w:p>
    <w:p w:rsidR="00000000" w:rsidDel="00000000" w:rsidP="00000000" w:rsidRDefault="00000000" w:rsidRPr="00000000" w14:paraId="00000E7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Under-resourcing for the transformation management function. Act 68 requires AHS to simultaneously manage 14 hospital transformation planning processes, develop the Statewide Strategic Plan, oversee RHT Program implementation, coordinate with GMCB on RBP and global budget design, and report monthly to the legislature. The Health Care Reform Office, recently reorganized and supplemented by contractor support, is managing a workload that probably requires 50-70% more staff than currently exist. The RHT Program award explicitly includes funds for hiring staff to oversee its implementation.</w:t>
      </w:r>
    </w:p>
    <w:p w:rsidR="00000000" w:rsidDel="00000000" w:rsidP="00000000" w:rsidRDefault="00000000" w:rsidRPr="00000000" w14:paraId="00000E7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Limited SDOH integration across AHS programs. The Oliver Wyman analysis demonstrated that housing, transportation, food security, and behavioral health — all areas where AHS has programmatic authority — are primary drivers of healthcare utilization. But AHS’s current organizational structure treats these as separate program areas rather than as integrated components of a population health strategy. The Statewide Strategic Plan mandate creates the opportunity to redesign this integration explicitly.</w:t>
      </w:r>
    </w:p>
    <w:p w:rsidR="00000000" w:rsidDel="00000000" w:rsidP="00000000" w:rsidRDefault="00000000" w:rsidRPr="00000000" w14:paraId="00000E80">
      <w:pPr>
        <w:pStyle w:val="Heading3"/>
        <w:rPr/>
      </w:pPr>
      <w:bookmarkStart w:colFirst="0" w:colLast="0" w:name="_clnes7pxx6kx" w:id="326"/>
      <w:bookmarkEnd w:id="326"/>
      <w:r w:rsidDel="00000000" w:rsidR="00000000" w:rsidRPr="00000000">
        <w:rPr>
          <w:color w:val="161b22"/>
          <w:rtl w:val="0"/>
        </w:rPr>
        <w:t xml:space="preserve">11.8.2  </w:t>
      </w:r>
      <w:r w:rsidDel="00000000" w:rsidR="00000000" w:rsidRPr="00000000">
        <w:rPr>
          <w:b w:val="1"/>
          <w:bCs w:val="1"/>
          <w:color w:val="161b22"/>
          <w:rtl w:val="0"/>
        </w:rPr>
        <w:t xml:space="preserve">The Emerging Solution: A Population Health Management Operating Model</w:t>
      </w:r>
      <w:r w:rsidDel="00000000" w:rsidR="00000000" w:rsidRPr="00000000">
        <w:rPr>
          <w:rtl w:val="0"/>
        </w:rPr>
      </w:r>
    </w:p>
    <w:p w:rsidR="00000000" w:rsidDel="00000000" w:rsidP="00000000" w:rsidRDefault="00000000" w:rsidRPr="00000000" w14:paraId="00000E81">
      <w:pPr>
        <w:rPr/>
      </w:pPr>
      <w:r w:rsidDel="00000000" w:rsidR="00000000" w:rsidRPr="00000000">
        <w:rPr>
          <w:rtl w:val="0"/>
        </w:rPr>
        <w:t xml:space="preserve">The organizational model that AHS’s Strategic Plan should articulate — and that the AHS restructuring chapter later in this book develops in full — is a population health management operating model organized around Vermont’s Hospital Service Areas, with clear roles for each level of the system.</w:t>
      </w:r>
    </w:p>
    <w:p w:rsidR="00000000" w:rsidDel="00000000" w:rsidP="00000000" w:rsidRDefault="00000000" w:rsidRPr="00000000" w14:paraId="00000E8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At the statewide level, AHS functions as the system architect: setting the strategic direction, establishing the payment reform framework (in partnership with GMCB), allocating capital (RHT Program, Act 68 grants), and monitoring system performance against the five Act 167 goals.</w:t>
      </w:r>
    </w:p>
    <w:p w:rsidR="00000000" w:rsidDel="00000000" w:rsidP="00000000" w:rsidRDefault="00000000" w:rsidRPr="00000000" w14:paraId="00000E8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At the HSA level, regional care networks — organized around the Tier 1 RSC for each region — function as the operational unit: coordinating transfer pathways, managing shared service arrangements, aligning primary care and behavioral health investment with hospital transformation plans, and connecting healthcare planning with housing, transportation, and SDOH infrastructure planning.</w:t>
      </w:r>
    </w:p>
    <w:p w:rsidR="00000000" w:rsidDel="00000000" w:rsidP="00000000" w:rsidRDefault="00000000" w:rsidRPr="00000000" w14:paraId="00000E8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At the provider level, individual hospitals, primary care practices, designated agencies, FQHCs, and community-based organizations function as service delivery nodes: executing transformation plans, participating in regional coordination, and reporting performance against standardized metrics that allow AHS to monitor progress and identify where additional support is needed.</w:t>
      </w:r>
    </w:p>
    <w:p w:rsidR="00000000" w:rsidDel="00000000" w:rsidP="00000000" w:rsidRDefault="00000000" w:rsidRPr="00000000" w14:paraId="00000E8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three-level operating model is not new to health system design — it is the architecture of every effective regional health system in the country. What is new in Vermont is the explicit statutory mandate (Act 68’s Strategic Plan requirement), the financial resources to build the infrastructure (RHT Program), and the political will — demonstrated through the extraordinary legislative sequence of Acts 167, 51, 55, and 68 — to execute the structural change rather than continuing to manage the decline.</w:t>
      </w:r>
    </w:p>
    <w:p w:rsidR="00000000" w:rsidDel="00000000" w:rsidP="00000000" w:rsidRDefault="00000000" w:rsidRPr="00000000" w14:paraId="00000E86">
      <w:pPr>
        <w:pStyle w:val="Heading2"/>
        <w:pBdr>
          <w:top w:color="c9d2df" w:space="10" w:sz="6" w:val="single"/>
        </w:pBdr>
        <w:rPr/>
      </w:pPr>
      <w:bookmarkStart w:colFirst="0" w:colLast="0" w:name="_2c5j9076lm70" w:id="327"/>
      <w:bookmarkEnd w:id="327"/>
      <w:r w:rsidDel="00000000" w:rsidR="00000000" w:rsidRPr="00000000">
        <w:rPr>
          <w:color w:val="161b22"/>
          <w:rtl w:val="0"/>
        </w:rPr>
        <w:t xml:space="preserve">11.9  </w:t>
      </w:r>
      <w:r w:rsidDel="00000000" w:rsidR="00000000" w:rsidRPr="00000000">
        <w:rPr>
          <w:b w:val="1"/>
          <w:bCs w:val="1"/>
          <w:color w:val="161b22"/>
          <w:rtl w:val="0"/>
        </w:rPr>
        <w:t xml:space="preserve">Revenue Cycle, HCC Coding, Credentialing, and Administrative Simplification</w:t>
      </w:r>
      <w:r w:rsidDel="00000000" w:rsidR="00000000" w:rsidRPr="00000000">
        <w:rPr>
          <w:rtl w:val="0"/>
        </w:rPr>
      </w:r>
    </w:p>
    <w:p w:rsidR="00000000" w:rsidDel="00000000" w:rsidP="00000000" w:rsidRDefault="00000000" w:rsidRPr="00000000" w14:paraId="00000E87">
      <w:pPr>
        <w:rPr/>
      </w:pPr>
      <w:r w:rsidDel="00000000" w:rsidR="00000000" w:rsidRPr="00000000">
        <w:rPr>
          <w:rtl w:val="0"/>
        </w:rPr>
        <w:t xml:space="preserve">The remainder of this chapter turns the operations pillar into practice — the revenue-cycle, coding, credentialing, and administrative-simplification mechanics that determine whether Vermont captures the savings its transformation depends on.</w:t>
      </w:r>
    </w:p>
    <w:p w:rsidR="00000000" w:rsidDel="00000000" w:rsidP="00000000" w:rsidRDefault="00000000" w:rsidRPr="00000000" w14:paraId="00000E88">
      <w:pPr>
        <w:pStyle w:val="Heading2"/>
        <w:pBdr>
          <w:top w:color="c9d2df" w:space="10" w:sz="6" w:val="single"/>
        </w:pBdr>
        <w:rPr/>
      </w:pPr>
      <w:bookmarkStart w:colFirst="0" w:colLast="0" w:name="_qz4nga6aqsqi" w:id="328"/>
      <w:bookmarkEnd w:id="328"/>
      <w:r w:rsidDel="00000000" w:rsidR="00000000" w:rsidRPr="00000000">
        <w:rPr>
          <w:color w:val="161b22"/>
          <w:rtl w:val="0"/>
        </w:rPr>
        <w:t xml:space="preserve">11.10  </w:t>
      </w:r>
      <w:r w:rsidDel="00000000" w:rsidR="00000000" w:rsidRPr="00000000">
        <w:rPr>
          <w:b w:val="1"/>
          <w:bCs w:val="1"/>
          <w:color w:val="161b22"/>
          <w:rtl w:val="0"/>
        </w:rPr>
        <w:t xml:space="preserve">Operations Where Money Actually Lives</w:t>
      </w:r>
      <w:r w:rsidDel="00000000" w:rsidR="00000000" w:rsidRPr="00000000">
        <w:rPr>
          <w:rtl w:val="0"/>
        </w:rPr>
      </w:r>
    </w:p>
    <w:p w:rsidR="00000000" w:rsidDel="00000000" w:rsidP="00000000" w:rsidRDefault="00000000" w:rsidRPr="00000000" w14:paraId="00000E89">
      <w:pPr>
        <w:rPr/>
      </w:pPr>
      <w:r w:rsidDel="00000000" w:rsidR="00000000" w:rsidRPr="00000000">
        <w:rPr>
          <w:rtl w:val="0"/>
        </w:rPr>
        <w:t xml:space="preserve">Healthcare transformation is ultimately executed through the operational infrastructure that most health system leaders think of as administrative — revenue cycle management, clinical documentation, credentialing, workforce management. These functions are not adjacent to clinical transformation; they are the substrate on which it runs. An organization that redesigns its care model for value-based care but fails to adapt its revenue cycle, clinical documentation, and workforce operations will achieve neither the quality outcomes nor the financial results the new model promises.</w:t>
      </w:r>
    </w:p>
    <w:p w:rsidR="00000000" w:rsidDel="00000000" w:rsidP="00000000" w:rsidRDefault="00000000" w:rsidRPr="00000000" w14:paraId="00000E8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These sections develop the operational mechanics of healthcare transformation — the specific processes, metrics, and management disciplines that determine whether value-based care contracts produce the results they are designed for. They fall into four operational domains: revenue cycle transformation for VBC, HCC coding and risk adjustment excellence, credentialing efficiency, and the workforce operations framework.</w:t>
      </w:r>
    </w:p>
    <w:p w:rsidR="00000000" w:rsidDel="00000000" w:rsidP="00000000" w:rsidRDefault="00000000" w:rsidRPr="00000000" w14:paraId="00000E8B">
      <w:pPr>
        <w:pStyle w:val="Heading2"/>
        <w:pBdr>
          <w:top w:color="c9d2df" w:space="10" w:sz="6" w:val="single"/>
        </w:pBdr>
        <w:rPr/>
      </w:pPr>
      <w:bookmarkStart w:colFirst="0" w:colLast="0" w:name="_36vu6shtovdh" w:id="329"/>
      <w:bookmarkEnd w:id="329"/>
      <w:r w:rsidDel="00000000" w:rsidR="00000000" w:rsidRPr="00000000">
        <w:rPr>
          <w:color w:val="161b22"/>
          <w:rtl w:val="0"/>
        </w:rPr>
        <w:t xml:space="preserve">11.11  </w:t>
      </w:r>
      <w:r w:rsidDel="00000000" w:rsidR="00000000" w:rsidRPr="00000000">
        <w:rPr>
          <w:b w:val="1"/>
          <w:bCs w:val="1"/>
          <w:color w:val="161b22"/>
          <w:rtl w:val="0"/>
        </w:rPr>
        <w:t xml:space="preserve">Revenue Cycle Transformation — From FFS Optimization to VBC Management</w:t>
      </w:r>
      <w:r w:rsidDel="00000000" w:rsidR="00000000" w:rsidRPr="00000000">
        <w:rPr>
          <w:rtl w:val="0"/>
        </w:rPr>
      </w:r>
    </w:p>
    <w:p w:rsidR="00000000" w:rsidDel="00000000" w:rsidP="00000000" w:rsidRDefault="00000000" w:rsidRPr="00000000" w14:paraId="00000E8C">
      <w:pPr>
        <w:rPr/>
      </w:pPr>
      <w:r w:rsidDel="00000000" w:rsidR="00000000" w:rsidRPr="00000000">
        <w:rPr>
          <w:rtl w:val="0"/>
        </w:rPr>
        <w:t xml:space="preserve">Revenue cycle management under fee-for-service is a known discipline: charge capture, coding accuracy, claim submission, denial management, underpayment identification. Hospitals and physician practices have invested heavily in FFS RCM over the past two decades, and the industry has developed sophisticated tools and processes for maximizing FFS revenue. None of this investment is wasted under VBC — but all of it must be extended.</w:t>
      </w:r>
    </w:p>
    <w:p w:rsidR="00000000" w:rsidDel="00000000" w:rsidP="00000000" w:rsidRDefault="00000000" w:rsidRPr="00000000" w14:paraId="00000E8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VBC revenue cycle adds three functions that FFS RCM does not require: attribution management (ensuring that patients are correctly attributed to the organization for shared savings calculation), total cost of care monitoring (tracking what attributed patients cost across all providers and settings, not just at your organization), and VBC contract reconciliation (understanding and disputing the financial calculations that determine shared savings or loss settlements).</w:t>
      </w:r>
    </w:p>
    <w:p w:rsidR="00000000" w:rsidDel="00000000" w:rsidP="00000000" w:rsidRDefault="00000000" w:rsidRPr="00000000" w14:paraId="00000E8E">
      <w:pPr>
        <w:pStyle w:val="Heading3"/>
        <w:keepNext w:val="0"/>
        <w:rPr/>
      </w:pPr>
      <w:bookmarkStart w:colFirst="0" w:colLast="0" w:name="_lwrk71mcght1" w:id="330"/>
      <w:bookmarkEnd w:id="330"/>
      <w:r w:rsidDel="00000000" w:rsidR="00000000" w:rsidRPr="00000000">
        <w:rPr>
          <w:color w:val="161b22"/>
          <w:rtl w:val="0"/>
        </w:rPr>
        <w:t xml:space="preserve">11.11.1  </w:t>
      </w:r>
      <w:r w:rsidDel="00000000" w:rsidR="00000000" w:rsidRPr="00000000">
        <w:rPr>
          <w:b w:val="1"/>
          <w:bCs w:val="1"/>
          <w:color w:val="161b22"/>
          <w:rtl w:val="0"/>
        </w:rPr>
        <w:t xml:space="preserve">Attribution Management — The VBC-Specific Revenue Function</w:t>
      </w:r>
      <w:r w:rsidDel="00000000" w:rsidR="00000000" w:rsidRPr="00000000">
        <w:rPr>
          <w:rtl w:val="0"/>
        </w:rPr>
      </w:r>
    </w:p>
    <w:p w:rsidR="00000000" w:rsidDel="00000000" w:rsidP="00000000" w:rsidRDefault="00000000" w:rsidRPr="00000000" w14:paraId="00000E8F">
      <w:pPr>
        <w:keepNext w:val="0"/>
        <w:rPr/>
      </w:pPr>
      <w:r w:rsidDel="00000000" w:rsidR="00000000" w:rsidRPr="00000000">
        <w:rPr>
          <w:rtl w:val="0"/>
        </w:rPr>
        <w:t xml:space="preserve">Under FFS, revenue is determined by what care the organization delivers. Under VBC, revenue is determined partly by which patients are attributed to the organization — and attribution errors can silently reduce shared savings or inflate shared losses by millions of dollars. Every organization in a significant VBC arrangement needs an attribution management function.</w:t>
      </w:r>
    </w:p>
    <w:tbl>
      <w:tblPr>
        <w:tblStyle w:val="Table142"/>
        <w:tblW w:w="9069.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332"/>
        <w:gridCol w:w="2579"/>
        <w:gridCol w:w="2579"/>
        <w:gridCol w:w="2579"/>
        <w:tblGridChange w:id="0">
          <w:tblGrid>
            <w:gridCol w:w="1332"/>
            <w:gridCol w:w="2579"/>
            <w:gridCol w:w="2579"/>
            <w:gridCol w:w="2579"/>
          </w:tblGrid>
        </w:tblGridChange>
      </w:tblGrid>
      <w:tr>
        <w:trPr>
          <w:cantSplit w:val="1"/>
          <w:tblHeader w:val="1"/>
        </w:trPr>
        <w:tc>
          <w:tcPr>
            <w:shd w:fill="1b3a6b" w:val="clear"/>
          </w:tcPr>
          <w:p w:rsidR="00000000" w:rsidDel="00000000" w:rsidP="00000000" w:rsidRDefault="00000000" w:rsidRPr="00000000" w14:paraId="00000E90">
            <w:pPr>
              <w:jc w:val="left"/>
              <w:rPr/>
            </w:pPr>
            <w:r w:rsidDel="00000000" w:rsidR="00000000" w:rsidRPr="00000000">
              <w:rPr>
                <w:b w:val="1"/>
                <w:bCs w:val="1"/>
                <w:color w:val="ffffff"/>
                <w:sz w:val="18"/>
                <w:szCs w:val="18"/>
                <w:rtl w:val="0"/>
              </w:rPr>
              <w:t xml:space="preserve">Attribution error type</w:t>
            </w:r>
            <w:r w:rsidDel="00000000" w:rsidR="00000000" w:rsidRPr="00000000">
              <w:rPr>
                <w:rtl w:val="0"/>
              </w:rPr>
            </w:r>
          </w:p>
        </w:tc>
        <w:tc>
          <w:tcPr>
            <w:shd w:fill="1b3a6b" w:val="clear"/>
          </w:tcPr>
          <w:p w:rsidR="00000000" w:rsidDel="00000000" w:rsidP="00000000" w:rsidRDefault="00000000" w:rsidRPr="00000000" w14:paraId="00000E91">
            <w:pPr>
              <w:jc w:val="left"/>
              <w:rPr/>
            </w:pPr>
            <w:r w:rsidDel="00000000" w:rsidR="00000000" w:rsidRPr="00000000">
              <w:rPr>
                <w:b w:val="1"/>
                <w:bCs w:val="1"/>
                <w:color w:val="ffffff"/>
                <w:sz w:val="18"/>
                <w:szCs w:val="18"/>
                <w:rtl w:val="0"/>
              </w:rPr>
              <w:t xml:space="preserve">How it happens</w:t>
            </w:r>
            <w:r w:rsidDel="00000000" w:rsidR="00000000" w:rsidRPr="00000000">
              <w:rPr>
                <w:rtl w:val="0"/>
              </w:rPr>
            </w:r>
          </w:p>
        </w:tc>
        <w:tc>
          <w:tcPr>
            <w:shd w:fill="1b3a6b" w:val="clear"/>
          </w:tcPr>
          <w:p w:rsidR="00000000" w:rsidDel="00000000" w:rsidP="00000000" w:rsidRDefault="00000000" w:rsidRPr="00000000" w14:paraId="00000E92">
            <w:pPr>
              <w:jc w:val="left"/>
              <w:rPr/>
            </w:pPr>
            <w:r w:rsidDel="00000000" w:rsidR="00000000" w:rsidRPr="00000000">
              <w:rPr>
                <w:b w:val="1"/>
                <w:bCs w:val="1"/>
                <w:color w:val="ffffff"/>
                <w:sz w:val="18"/>
                <w:szCs w:val="18"/>
                <w:rtl w:val="0"/>
              </w:rPr>
              <w:t xml:space="preserve">Financial impact</w:t>
            </w:r>
            <w:r w:rsidDel="00000000" w:rsidR="00000000" w:rsidRPr="00000000">
              <w:rPr>
                <w:rtl w:val="0"/>
              </w:rPr>
            </w:r>
          </w:p>
        </w:tc>
        <w:tc>
          <w:tcPr>
            <w:shd w:fill="1b3a6b" w:val="clear"/>
          </w:tcPr>
          <w:p w:rsidR="00000000" w:rsidDel="00000000" w:rsidP="00000000" w:rsidRDefault="00000000" w:rsidRPr="00000000" w14:paraId="00000E93">
            <w:pPr>
              <w:jc w:val="left"/>
              <w:rPr/>
            </w:pPr>
            <w:r w:rsidDel="00000000" w:rsidR="00000000" w:rsidRPr="00000000">
              <w:rPr>
                <w:b w:val="1"/>
                <w:bCs w:val="1"/>
                <w:color w:val="ffffff"/>
                <w:sz w:val="18"/>
                <w:szCs w:val="18"/>
                <w:rtl w:val="0"/>
              </w:rPr>
              <w:t xml:space="preserve">Remediation</w:t>
            </w:r>
            <w:r w:rsidDel="00000000" w:rsidR="00000000" w:rsidRPr="00000000">
              <w:rPr>
                <w:rtl w:val="0"/>
              </w:rPr>
            </w:r>
          </w:p>
        </w:tc>
      </w:tr>
      <w:tr>
        <w:trPr>
          <w:cantSplit w:val="1"/>
          <w:tblHeader w:val="0"/>
        </w:trPr>
        <w:tc>
          <w:tcPr/>
          <w:p w:rsidR="00000000" w:rsidDel="00000000" w:rsidP="00000000" w:rsidRDefault="00000000" w:rsidRPr="00000000" w14:paraId="00000E94">
            <w:pPr>
              <w:jc w:val="left"/>
              <w:rPr/>
            </w:pPr>
            <w:r w:rsidDel="00000000" w:rsidR="00000000" w:rsidRPr="00000000">
              <w:rPr>
                <w:sz w:val="18"/>
                <w:szCs w:val="18"/>
                <w:rtl w:val="0"/>
              </w:rPr>
              <w:t xml:space="preserve">False attributions</w:t>
            </w:r>
            <w:r w:rsidDel="00000000" w:rsidR="00000000" w:rsidRPr="00000000">
              <w:rPr>
                <w:rtl w:val="0"/>
              </w:rPr>
            </w:r>
          </w:p>
        </w:tc>
        <w:tc>
          <w:tcPr/>
          <w:p w:rsidR="00000000" w:rsidDel="00000000" w:rsidP="00000000" w:rsidRDefault="00000000" w:rsidRPr="00000000" w14:paraId="00000E95">
            <w:pPr>
              <w:jc w:val="left"/>
              <w:rPr/>
            </w:pPr>
            <w:r w:rsidDel="00000000" w:rsidR="00000000" w:rsidRPr="00000000">
              <w:rPr>
                <w:sz w:val="18"/>
                <w:szCs w:val="18"/>
                <w:rtl w:val="0"/>
              </w:rPr>
              <w:t xml:space="preserve">Patients who receive care elsewhere are attributed to your organization due to a primary care visit that triggered attribution before the patient transferred care</w:t>
            </w:r>
            <w:r w:rsidDel="00000000" w:rsidR="00000000" w:rsidRPr="00000000">
              <w:rPr>
                <w:rtl w:val="0"/>
              </w:rPr>
            </w:r>
          </w:p>
        </w:tc>
        <w:tc>
          <w:tcPr/>
          <w:p w:rsidR="00000000" w:rsidDel="00000000" w:rsidP="00000000" w:rsidRDefault="00000000" w:rsidRPr="00000000" w14:paraId="00000E96">
            <w:pPr>
              <w:jc w:val="left"/>
              <w:rPr/>
            </w:pPr>
            <w:r w:rsidDel="00000000" w:rsidR="00000000" w:rsidRPr="00000000">
              <w:rPr>
                <w:sz w:val="18"/>
                <w:szCs w:val="18"/>
                <w:rtl w:val="0"/>
              </w:rPr>
              <w:t xml:space="preserve">Your organization bears cost of care you did not deliver and cannot manage</w:t>
            </w:r>
            <w:r w:rsidDel="00000000" w:rsidR="00000000" w:rsidRPr="00000000">
              <w:rPr>
                <w:rtl w:val="0"/>
              </w:rPr>
            </w:r>
          </w:p>
        </w:tc>
        <w:tc>
          <w:tcPr/>
          <w:p w:rsidR="00000000" w:rsidDel="00000000" w:rsidP="00000000" w:rsidRDefault="00000000" w:rsidRPr="00000000" w14:paraId="00000E97">
            <w:pPr>
              <w:jc w:val="left"/>
              <w:rPr/>
            </w:pPr>
            <w:r w:rsidDel="00000000" w:rsidR="00000000" w:rsidRPr="00000000">
              <w:rPr>
                <w:sz w:val="18"/>
                <w:szCs w:val="18"/>
                <w:rtl w:val="0"/>
              </w:rPr>
              <w:t xml:space="preserve">Regular attribution list review; proactive patient outreach to confirm active care relationship; request attribution corrections from payer using patient-level evidence</w:t>
            </w:r>
            <w:r w:rsidDel="00000000" w:rsidR="00000000" w:rsidRPr="00000000">
              <w:rPr>
                <w:rtl w:val="0"/>
              </w:rPr>
            </w:r>
          </w:p>
        </w:tc>
      </w:tr>
      <w:tr>
        <w:trPr>
          <w:cantSplit w:val="0"/>
          <w:tblHeader w:val="0"/>
        </w:trPr>
        <w:tc>
          <w:tcPr/>
          <w:p w:rsidR="00000000" w:rsidDel="00000000" w:rsidP="00000000" w:rsidRDefault="00000000" w:rsidRPr="00000000" w14:paraId="00000E98">
            <w:pPr>
              <w:jc w:val="left"/>
              <w:rPr/>
            </w:pPr>
            <w:r w:rsidDel="00000000" w:rsidR="00000000" w:rsidRPr="00000000">
              <w:rPr>
                <w:sz w:val="18"/>
                <w:szCs w:val="18"/>
                <w:rtl w:val="0"/>
              </w:rPr>
              <w:t xml:space="preserve">Missing attributions</w:t>
            </w:r>
            <w:r w:rsidDel="00000000" w:rsidR="00000000" w:rsidRPr="00000000">
              <w:rPr>
                <w:rtl w:val="0"/>
              </w:rPr>
            </w:r>
          </w:p>
        </w:tc>
        <w:tc>
          <w:tcPr/>
          <w:p w:rsidR="00000000" w:rsidDel="00000000" w:rsidP="00000000" w:rsidRDefault="00000000" w:rsidRPr="00000000" w14:paraId="00000E99">
            <w:pPr>
              <w:jc w:val="left"/>
              <w:rPr/>
            </w:pPr>
            <w:r w:rsidDel="00000000" w:rsidR="00000000" w:rsidRPr="00000000">
              <w:rPr>
                <w:sz w:val="18"/>
                <w:szCs w:val="18"/>
                <w:rtl w:val="0"/>
              </w:rPr>
              <w:t xml:space="preserve">Your highest-cost, highest-need patients are not attributed because they lack a primary care visit that would trigger attribution</w:t>
            </w:r>
            <w:r w:rsidDel="00000000" w:rsidR="00000000" w:rsidRPr="00000000">
              <w:rPr>
                <w:rtl w:val="0"/>
              </w:rPr>
            </w:r>
          </w:p>
        </w:tc>
        <w:tc>
          <w:tcPr/>
          <w:p w:rsidR="00000000" w:rsidDel="00000000" w:rsidP="00000000" w:rsidRDefault="00000000" w:rsidRPr="00000000" w14:paraId="00000E9A">
            <w:pPr>
              <w:jc w:val="left"/>
              <w:rPr/>
            </w:pPr>
            <w:r w:rsidDel="00000000" w:rsidR="00000000" w:rsidRPr="00000000">
              <w:rPr>
                <w:sz w:val="18"/>
                <w:szCs w:val="18"/>
                <w:rtl w:val="0"/>
              </w:rPr>
              <w:t xml:space="preserve">You lose the opportunity to earn shared savings for care management programs that benefit this population</w:t>
            </w:r>
            <w:r w:rsidDel="00000000" w:rsidR="00000000" w:rsidRPr="00000000">
              <w:rPr>
                <w:rtl w:val="0"/>
              </w:rPr>
            </w:r>
          </w:p>
        </w:tc>
        <w:tc>
          <w:tcPr/>
          <w:p w:rsidR="00000000" w:rsidDel="00000000" w:rsidP="00000000" w:rsidRDefault="00000000" w:rsidRPr="00000000" w14:paraId="00000E9B">
            <w:pPr>
              <w:jc w:val="left"/>
              <w:rPr/>
            </w:pPr>
            <w:r w:rsidDel="00000000" w:rsidR="00000000" w:rsidRPr="00000000">
              <w:rPr>
                <w:sz w:val="18"/>
                <w:szCs w:val="18"/>
                <w:rtl w:val="0"/>
              </w:rPr>
              <w:t xml:space="preserve">Proactive outreach to unattributed high-risk patients; care management programs that include primary care visits to establish attribution; PCMH recognition to improve attribution algorithms</w:t>
            </w:r>
            <w:r w:rsidDel="00000000" w:rsidR="00000000" w:rsidRPr="00000000">
              <w:rPr>
                <w:rtl w:val="0"/>
              </w:rPr>
            </w:r>
          </w:p>
        </w:tc>
      </w:tr>
      <w:tr>
        <w:trPr>
          <w:cantSplit w:val="0"/>
          <w:tblHeader w:val="0"/>
        </w:trPr>
        <w:tc>
          <w:tcPr/>
          <w:p w:rsidR="00000000" w:rsidDel="00000000" w:rsidP="00000000" w:rsidRDefault="00000000" w:rsidRPr="00000000" w14:paraId="00000E9C">
            <w:pPr>
              <w:jc w:val="left"/>
              <w:rPr/>
            </w:pPr>
            <w:r w:rsidDel="00000000" w:rsidR="00000000" w:rsidRPr="00000000">
              <w:rPr>
                <w:sz w:val="18"/>
                <w:szCs w:val="18"/>
                <w:rtl w:val="0"/>
              </w:rPr>
              <w:t xml:space="preserve">Incorrect benchmark attribution</w:t>
            </w:r>
            <w:r w:rsidDel="00000000" w:rsidR="00000000" w:rsidRPr="00000000">
              <w:rPr>
                <w:rtl w:val="0"/>
              </w:rPr>
            </w:r>
          </w:p>
        </w:tc>
        <w:tc>
          <w:tcPr/>
          <w:p w:rsidR="00000000" w:rsidDel="00000000" w:rsidP="00000000" w:rsidRDefault="00000000" w:rsidRPr="00000000" w14:paraId="00000E9D">
            <w:pPr>
              <w:jc w:val="left"/>
              <w:rPr/>
            </w:pPr>
            <w:r w:rsidDel="00000000" w:rsidR="00000000" w:rsidRPr="00000000">
              <w:rPr>
                <w:sz w:val="18"/>
                <w:szCs w:val="18"/>
                <w:rtl w:val="0"/>
              </w:rPr>
              <w:t xml:space="preserve">Attribution list errors inflate or deflate the risk adjustment factor applied to your benchmark</w:t>
            </w:r>
            <w:r w:rsidDel="00000000" w:rsidR="00000000" w:rsidRPr="00000000">
              <w:rPr>
                <w:rtl w:val="0"/>
              </w:rPr>
            </w:r>
          </w:p>
        </w:tc>
        <w:tc>
          <w:tcPr/>
          <w:p w:rsidR="00000000" w:rsidDel="00000000" w:rsidP="00000000" w:rsidRDefault="00000000" w:rsidRPr="00000000" w14:paraId="00000E9E">
            <w:pPr>
              <w:jc w:val="left"/>
              <w:rPr/>
            </w:pPr>
            <w:r w:rsidDel="00000000" w:rsidR="00000000" w:rsidRPr="00000000">
              <w:rPr>
                <w:sz w:val="18"/>
                <w:szCs w:val="18"/>
                <w:rtl w:val="0"/>
              </w:rPr>
              <w:t xml:space="preserve">Incorrect RAF produces a benchmark that doesn’t reflect your population’s actual cost burden</w:t>
            </w:r>
            <w:r w:rsidDel="00000000" w:rsidR="00000000" w:rsidRPr="00000000">
              <w:rPr>
                <w:rtl w:val="0"/>
              </w:rPr>
            </w:r>
          </w:p>
        </w:tc>
        <w:tc>
          <w:tcPr/>
          <w:p w:rsidR="00000000" w:rsidDel="00000000" w:rsidP="00000000" w:rsidRDefault="00000000" w:rsidRPr="00000000" w14:paraId="00000E9F">
            <w:pPr>
              <w:jc w:val="left"/>
              <w:rPr/>
            </w:pPr>
            <w:r w:rsidDel="00000000" w:rsidR="00000000" w:rsidRPr="00000000">
              <w:rPr>
                <w:sz w:val="18"/>
                <w:szCs w:val="18"/>
                <w:rtl w:val="0"/>
              </w:rPr>
              <w:t xml:space="preserve">Compare attribution list to actual patient panel; use clinical data to validate risk adjustment; submit corrected diagnoses codes through formal channels</w:t>
            </w:r>
            <w:r w:rsidDel="00000000" w:rsidR="00000000" w:rsidRPr="00000000">
              <w:rPr>
                <w:rtl w:val="0"/>
              </w:rPr>
            </w:r>
          </w:p>
        </w:tc>
      </w:tr>
      <w:tr>
        <w:trPr>
          <w:cantSplit w:val="1"/>
          <w:tblHeader w:val="0"/>
        </w:trPr>
        <w:tc>
          <w:tcPr/>
          <w:p w:rsidR="00000000" w:rsidDel="00000000" w:rsidP="00000000" w:rsidRDefault="00000000" w:rsidRPr="00000000" w14:paraId="00000EA0">
            <w:pPr>
              <w:jc w:val="left"/>
              <w:rPr/>
            </w:pPr>
            <w:r w:rsidDel="00000000" w:rsidR="00000000" w:rsidRPr="00000000">
              <w:rPr>
                <w:sz w:val="18"/>
                <w:szCs w:val="18"/>
                <w:rtl w:val="0"/>
              </w:rPr>
              <w:t xml:space="preserve">Retroactive attribution changes</w:t>
            </w:r>
            <w:r w:rsidDel="00000000" w:rsidR="00000000" w:rsidRPr="00000000">
              <w:rPr>
                <w:rtl w:val="0"/>
              </w:rPr>
            </w:r>
          </w:p>
        </w:tc>
        <w:tc>
          <w:tcPr/>
          <w:p w:rsidR="00000000" w:rsidDel="00000000" w:rsidP="00000000" w:rsidRDefault="00000000" w:rsidRPr="00000000" w14:paraId="00000EA1">
            <w:pPr>
              <w:jc w:val="left"/>
              <w:rPr/>
            </w:pPr>
            <w:r w:rsidDel="00000000" w:rsidR="00000000" w:rsidRPr="00000000">
              <w:rPr>
                <w:sz w:val="18"/>
                <w:szCs w:val="18"/>
                <w:rtl w:val="0"/>
              </w:rPr>
              <w:t xml:space="preserve">Payer changes attribution methodology mid-contract, shifting patients in or out of your attributed population</w:t>
            </w:r>
            <w:r w:rsidDel="00000000" w:rsidR="00000000" w:rsidRPr="00000000">
              <w:rPr>
                <w:rtl w:val="0"/>
              </w:rPr>
            </w:r>
          </w:p>
        </w:tc>
        <w:tc>
          <w:tcPr/>
          <w:p w:rsidR="00000000" w:rsidDel="00000000" w:rsidP="00000000" w:rsidRDefault="00000000" w:rsidRPr="00000000" w14:paraId="00000EA2">
            <w:pPr>
              <w:jc w:val="left"/>
              <w:rPr/>
            </w:pPr>
            <w:r w:rsidDel="00000000" w:rsidR="00000000" w:rsidRPr="00000000">
              <w:rPr>
                <w:sz w:val="18"/>
                <w:szCs w:val="18"/>
                <w:rtl w:val="0"/>
              </w:rPr>
              <w:t xml:space="preserve">Shared savings calculations change unexpectedly after performance year ends</w:t>
            </w:r>
            <w:r w:rsidDel="00000000" w:rsidR="00000000" w:rsidRPr="00000000">
              <w:rPr>
                <w:rtl w:val="0"/>
              </w:rPr>
            </w:r>
          </w:p>
        </w:tc>
        <w:tc>
          <w:tcPr/>
          <w:p w:rsidR="00000000" w:rsidDel="00000000" w:rsidP="00000000" w:rsidRDefault="00000000" w:rsidRPr="00000000" w14:paraId="00000EA3">
            <w:pPr>
              <w:jc w:val="left"/>
              <w:rPr/>
            </w:pPr>
            <w:r w:rsidDel="00000000" w:rsidR="00000000" w:rsidRPr="00000000">
              <w:rPr>
                <w:sz w:val="18"/>
                <w:szCs w:val="18"/>
                <w:rtl w:val="0"/>
              </w:rPr>
              <w:t xml:space="preserve">Negotiate prospective attribution methodology in contract; require prior notice of methodology changes; maintain your own attribution model to detect changes</w:t>
            </w:r>
            <w:r w:rsidDel="00000000" w:rsidR="00000000" w:rsidRPr="00000000">
              <w:rPr>
                <w:rtl w:val="0"/>
              </w:rPr>
            </w:r>
          </w:p>
        </w:tc>
      </w:tr>
    </w:tbl>
    <w:p w:rsidR="00000000" w:rsidDel="00000000" w:rsidP="00000000" w:rsidRDefault="00000000" w:rsidRPr="00000000" w14:paraId="00000EA4">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11.8 — Attribution error taxonomy and remediation. Sources: HTR’s Operations pillar framework; ACO REACH and MSSP operational guidance.</w:t>
      </w:r>
    </w:p>
    <w:p w:rsidR="00000000" w:rsidDel="00000000" w:rsidP="00000000" w:rsidRDefault="00000000" w:rsidRPr="00000000" w14:paraId="00000EA5">
      <w:pPr>
        <w:pStyle w:val="Heading3"/>
        <w:rPr/>
      </w:pPr>
      <w:bookmarkStart w:colFirst="0" w:colLast="0" w:name="_ksnfnxwq930r" w:id="331"/>
      <w:bookmarkEnd w:id="331"/>
      <w:r w:rsidDel="00000000" w:rsidR="00000000" w:rsidRPr="00000000">
        <w:rPr>
          <w:color w:val="161b22"/>
          <w:rtl w:val="0"/>
        </w:rPr>
        <w:t xml:space="preserve">11.11.2  </w:t>
      </w:r>
      <w:r w:rsidDel="00000000" w:rsidR="00000000" w:rsidRPr="00000000">
        <w:rPr>
          <w:b w:val="1"/>
          <w:bCs w:val="1"/>
          <w:color w:val="161b22"/>
          <w:rtl w:val="0"/>
        </w:rPr>
        <w:t xml:space="preserve">Total Cost of Care Monitoring — Seeing What You Cannot Bill</w:t>
      </w:r>
      <w:r w:rsidDel="00000000" w:rsidR="00000000" w:rsidRPr="00000000">
        <w:rPr>
          <w:rtl w:val="0"/>
        </w:rPr>
      </w:r>
    </w:p>
    <w:p w:rsidR="00000000" w:rsidDel="00000000" w:rsidP="00000000" w:rsidRDefault="00000000" w:rsidRPr="00000000" w14:paraId="00000EA6">
      <w:pPr>
        <w:rPr/>
      </w:pPr>
      <w:r w:rsidDel="00000000" w:rsidR="00000000" w:rsidRPr="00000000">
        <w:rPr>
          <w:rtl w:val="0"/>
        </w:rPr>
        <w:t xml:space="preserve">The most difficult revenue cycle adaptation for FFS-trained teams is monitoring costs they do not receive. Under VBC, the organization’s financial performance is determined by the total cost of care for its attributed population — including care delivered by specialists, hospitals, skilled nursing facilities, home health agencies, and any other provider outside the organization. A primary care group in an ACO may be held accountable for whether their attributed patients receive unnecessary specialist imaging ordered by a cardiologist who has no financial relationship with the ACO.</w:t>
      </w:r>
    </w:p>
    <w:p w:rsidR="00000000" w:rsidDel="00000000" w:rsidP="00000000" w:rsidRDefault="00000000" w:rsidRPr="00000000" w14:paraId="00000EA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VHCURES all-payer claims database is the analytical foundation for total cost of care monitoring — providing claims data across all payers and provider types for attributed Vermont beneficiaries. The GMCB analytics vendor procurement, and individual hospital analytics investments through the RHT Program, are building the capability to use VHCURES data for real-time population health management rather than retrospective reporting.</w:t>
      </w:r>
    </w:p>
    <w:p w:rsidR="00000000" w:rsidDel="00000000" w:rsidP="00000000" w:rsidRDefault="00000000" w:rsidRPr="00000000" w14:paraId="00000EA8">
      <w:pPr>
        <w:pStyle w:val="Heading2"/>
        <w:pBdr>
          <w:top w:color="c9d2df" w:space="10" w:sz="6" w:val="single"/>
        </w:pBdr>
        <w:rPr/>
      </w:pPr>
      <w:bookmarkStart w:colFirst="0" w:colLast="0" w:name="_vhk667dfwueh" w:id="332"/>
      <w:bookmarkEnd w:id="332"/>
      <w:r w:rsidDel="00000000" w:rsidR="00000000" w:rsidRPr="00000000">
        <w:rPr>
          <w:color w:val="161b22"/>
          <w:rtl w:val="0"/>
        </w:rPr>
        <w:t xml:space="preserve">11.12  </w:t>
      </w:r>
      <w:r w:rsidDel="00000000" w:rsidR="00000000" w:rsidRPr="00000000">
        <w:rPr>
          <w:b w:val="1"/>
          <w:bCs w:val="1"/>
          <w:color w:val="161b22"/>
          <w:rtl w:val="0"/>
        </w:rPr>
        <w:t xml:space="preserve">HCC Coding Excellence — The Risk Adjustment Foundation</w:t>
      </w:r>
      <w:r w:rsidDel="00000000" w:rsidR="00000000" w:rsidRPr="00000000">
        <w:rPr>
          <w:rtl w:val="0"/>
        </w:rPr>
      </w:r>
    </w:p>
    <w:p w:rsidR="00000000" w:rsidDel="00000000" w:rsidP="00000000" w:rsidRDefault="00000000" w:rsidRPr="00000000" w14:paraId="00000EA9">
      <w:pPr>
        <w:pStyle w:val="Heading3"/>
        <w:rPr/>
      </w:pPr>
      <w:bookmarkStart w:colFirst="0" w:colLast="0" w:name="_yxyidaip0g5g" w:id="333"/>
      <w:bookmarkEnd w:id="333"/>
      <w:r w:rsidDel="00000000" w:rsidR="00000000" w:rsidRPr="00000000">
        <w:rPr>
          <w:color w:val="161b22"/>
          <w:rtl w:val="0"/>
        </w:rPr>
        <w:t xml:space="preserve">11.12.1  </w:t>
      </w:r>
      <w:r w:rsidDel="00000000" w:rsidR="00000000" w:rsidRPr="00000000">
        <w:rPr>
          <w:b w:val="1"/>
          <w:bCs w:val="1"/>
          <w:color w:val="161b22"/>
          <w:rtl w:val="0"/>
        </w:rPr>
        <w:t xml:space="preserve">HCC Gap Closure: High-ROI Action for Every Vermont Hospital Before Global Budgets</w:t>
      </w:r>
      <w:r w:rsidDel="00000000" w:rsidR="00000000" w:rsidRPr="00000000">
        <w:rPr>
          <w:rtl w:val="0"/>
        </w:rPr>
      </w:r>
    </w:p>
    <w:p w:rsidR="00000000" w:rsidDel="00000000" w:rsidP="00000000" w:rsidRDefault="00000000" w:rsidRPr="00000000" w14:paraId="00000EA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Hierarchical Condition Category (HCC) coding is the mechanism through which Medicare risk adjustment translates patient diagnoses into the Risk Adjustment Factor (RAF) that scales a beneficiary’s expected cost. In VBC arrangements, accurate HCC coding is not just a compliance requirement — it is the foundation of financial sustainability. An organization that systematically under-codes its patients’ diagnoses will have a benchmark set too low for its population’s actual cost burden, and will appear to be underperforming even when its care management is excellent.</w:t>
      </w:r>
    </w:p>
    <w:p w:rsidR="00000000" w:rsidDel="00000000" w:rsidP="00000000" w:rsidRDefault="00000000" w:rsidRPr="00000000" w14:paraId="00000EAE">
      <w:pPr>
        <w:pStyle w:val="Heading3"/>
        <w:rPr/>
      </w:pPr>
      <w:bookmarkStart w:colFirst="0" w:colLast="0" w:name="_showc74ykro7" w:id="334"/>
      <w:bookmarkEnd w:id="334"/>
      <w:r w:rsidDel="00000000" w:rsidR="00000000" w:rsidRPr="00000000">
        <w:rPr>
          <w:color w:val="161b22"/>
          <w:rtl w:val="0"/>
        </w:rPr>
        <w:t xml:space="preserve">11.12.2  </w:t>
      </w:r>
      <w:r w:rsidDel="00000000" w:rsidR="00000000" w:rsidRPr="00000000">
        <w:rPr>
          <w:b w:val="1"/>
          <w:bCs w:val="1"/>
          <w:color w:val="161b22"/>
          <w:rtl w:val="0"/>
        </w:rPr>
        <w:t xml:space="preserve">The HCC Model — How It Works</w:t>
      </w:r>
      <w:r w:rsidDel="00000000" w:rsidR="00000000" w:rsidRPr="00000000">
        <w:rPr>
          <w:rtl w:val="0"/>
        </w:rPr>
      </w:r>
    </w:p>
    <w:p w:rsidR="00000000" w:rsidDel="00000000" w:rsidP="00000000" w:rsidRDefault="00000000" w:rsidRPr="00000000" w14:paraId="00000EAF">
      <w:pPr>
        <w:rPr/>
      </w:pPr>
      <w:r w:rsidDel="00000000" w:rsidR="00000000" w:rsidRPr="00000000">
        <w:rPr>
          <w:rtl w:val="0"/>
        </w:rPr>
        <w:t xml:space="preserve">Medicare’s HCC model assigns each patient a RAF based on their demographic characteristics (age, sex, Medicaid status, disability) and their active chronic conditions as documented in claims. The RAF multiplies the base capitation or benchmark rate — a patient with a RAF of 1.5 has a benchmark 50% higher than the average Medicare beneficiary. Accurate diagnosis coding is essential because the RAF is calculated from diagnosis codes on claims; diagnoses that are not coded do not affect the RAF.</w:t>
      </w:r>
    </w:p>
    <w:p w:rsidR="00000000" w:rsidDel="00000000" w:rsidP="00000000" w:rsidRDefault="00000000" w:rsidRPr="00000000" w14:paraId="00000EB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rural hospital population has two characteristics that make HCC coding excellence especially important: high prevalence of complex chronic conditions (diabetes, COPD, CHF, CKD) that generate large HCC score differences based on coding specificity, and significant dually eligible (Medicare-Medicaid) population that has additional risk adjustment mechanisms. Vermont hospitals that do not code to the highest level of specificity are systematically under-representing their population’s complexity and receiving benchmarks that do not reflect actual cost burden.</w:t>
      </w:r>
    </w:p>
    <w:p w:rsidR="00000000" w:rsidDel="00000000" w:rsidP="00000000" w:rsidRDefault="00000000" w:rsidRPr="00000000" w14:paraId="00000EB1">
      <w:pPr>
        <w:pStyle w:val="Heading3"/>
        <w:rPr/>
      </w:pPr>
      <w:bookmarkStart w:colFirst="0" w:colLast="0" w:name="_mr6qje9wp6zf" w:id="335"/>
      <w:bookmarkEnd w:id="335"/>
      <w:r w:rsidDel="00000000" w:rsidR="00000000" w:rsidRPr="00000000">
        <w:rPr>
          <w:color w:val="161b22"/>
          <w:rtl w:val="0"/>
        </w:rPr>
        <w:t xml:space="preserve">11.12.3  </w:t>
      </w:r>
      <w:r w:rsidDel="00000000" w:rsidR="00000000" w:rsidRPr="00000000">
        <w:rPr>
          <w:b w:val="1"/>
          <w:bCs w:val="1"/>
          <w:color w:val="161b22"/>
          <w:rtl w:val="0"/>
        </w:rPr>
        <w:t xml:space="preserve">The HCC Gap Closure Process</w:t>
      </w:r>
      <w:r w:rsidDel="00000000" w:rsidR="00000000" w:rsidRPr="00000000">
        <w:rPr>
          <w:rtl w:val="0"/>
        </w:rPr>
      </w:r>
    </w:p>
    <w:p w:rsidR="00000000" w:rsidDel="00000000" w:rsidP="00000000" w:rsidRDefault="00000000" w:rsidRPr="00000000" w14:paraId="00000EB2">
      <w:pPr>
        <w:rPr/>
      </w:pPr>
      <w:r w:rsidDel="00000000" w:rsidR="00000000" w:rsidRPr="00000000">
        <w:rPr>
          <w:rtl w:val="0"/>
        </w:rPr>
        <w:t xml:space="preserve">The HCC gap closure process — identifying diagnoses that should be coded based on clinical evidence but are not currently documented in claims — is one of the highest-ROI operational investments available to organizations in VBC arrangements. The process has four steps:</w:t>
      </w:r>
    </w:p>
    <w:p w:rsidR="00000000" w:rsidDel="00000000" w:rsidP="00000000" w:rsidRDefault="00000000" w:rsidRPr="00000000" w14:paraId="00000EB3">
      <w:pPr>
        <w:keepNext w:val="0"/>
        <w:keepLines w:val="0"/>
        <w:numPr>
          <w:ilvl w:val="0"/>
          <w:numId w:val="34"/>
        </w:numPr>
        <w:ind w:left="720" w:hanging="360"/>
        <w:rPr/>
      </w:pPr>
      <w:r w:rsidDel="00000000" w:rsidR="00000000" w:rsidRPr="00000000">
        <w:rPr>
          <w:rtl w:val="0"/>
        </w:rPr>
        <w:t xml:space="preserve">RAF analysis: Compare the organization’s average RAF against national and regional benchmarks for comparable populations. A RAF significantly below benchmark for a population with high chronic disease prevalence signals a coding gap.</w:t>
      </w:r>
    </w:p>
    <w:p w:rsidR="00000000" w:rsidDel="00000000" w:rsidP="00000000" w:rsidRDefault="00000000" w:rsidRPr="00000000" w14:paraId="00000EB4">
      <w:pPr>
        <w:keepNext w:val="0"/>
        <w:keepLines w:val="0"/>
        <w:numPr>
          <w:ilvl w:val="0"/>
          <w:numId w:val="34"/>
        </w:numPr>
        <w:ind w:left="720" w:hanging="360"/>
        <w:rPr/>
      </w:pPr>
      <w:r w:rsidDel="00000000" w:rsidR="00000000" w:rsidRPr="00000000">
        <w:rPr>
          <w:rtl w:val="0"/>
        </w:rPr>
        <w:t xml:space="preserve">Retrospective chart review: Review clinical documentation for attributed patients to identify diagnoses that are clinically evident (in problem lists, clinical notes, medication lists) but not documented in claims codes. Each uncoded HCC condition represents a missed RAF point.</w:t>
      </w:r>
    </w:p>
    <w:p w:rsidR="00000000" w:rsidDel="00000000" w:rsidP="00000000" w:rsidRDefault="00000000" w:rsidRPr="00000000" w14:paraId="00000EB5">
      <w:pPr>
        <w:keepNext w:val="0"/>
        <w:keepLines w:val="0"/>
        <w:numPr>
          <w:ilvl w:val="0"/>
          <w:numId w:val="34"/>
        </w:numPr>
        <w:ind w:left="720" w:hanging="360"/>
        <w:rPr/>
      </w:pPr>
      <w:r w:rsidDel="00000000" w:rsidR="00000000" w:rsidRPr="00000000">
        <w:rPr>
          <w:rtl w:val="0"/>
        </w:rPr>
        <w:t xml:space="preserve">Prospective coding education: Educate clinical staff on HCC coding specificity requirements — the difference between coding ‘diabetes’ alone (one diabetes HCC) versus ‘diabetes with diabetic CKD’ (the diabetes HCC plus a separate CKD HCC, higher RAF) when clinical evidence supports the more specific code.</w:t>
      </w:r>
    </w:p>
    <w:p w:rsidR="00000000" w:rsidDel="00000000" w:rsidP="00000000" w:rsidRDefault="00000000" w:rsidRPr="00000000" w14:paraId="00000EB6">
      <w:pPr>
        <w:keepNext w:val="0"/>
        <w:keepLines w:val="0"/>
        <w:numPr>
          <w:ilvl w:val="0"/>
          <w:numId w:val="34"/>
        </w:numPr>
        <w:ind w:left="720" w:hanging="360"/>
        <w:rPr/>
      </w:pPr>
      <w:r w:rsidDel="00000000" w:rsidR="00000000" w:rsidRPr="00000000">
        <w:rPr>
          <w:rtl w:val="0"/>
        </w:rPr>
        <w:t xml:space="preserve">Annual wellness visits: AWVs are the primary vehicle for capturing annual HCC updates — CMS requires that chronic conditions be documented at least annually to be included in RAF calculations. Systematic AWV completion for the attributed population is both a quality metric and an HCC gap closure mechanism.</w:t>
      </w:r>
    </w:p>
    <w:tbl>
      <w:tblPr>
        <w:tblStyle w:val="Table143"/>
        <w:tblW w:w="9072.0" w:type="dxa"/>
        <w:jc w:val="left"/>
        <w:tblInd w:w="-160.0" w:type="dxa"/>
        <w:tblBorders>
          <w:top w:color="eaf3ea" w:space="0" w:sz="4" w:val="single"/>
          <w:left w:color="3e7b3e" w:space="0" w:sz="24" w:val="single"/>
          <w:bottom w:color="eaf3ea" w:space="0" w:sz="4" w:val="single"/>
          <w:right w:color="eaf3ea" w:space="0" w:sz="4" w:val="single"/>
          <w:insideH w:color="eaf3ea" w:space="0" w:sz="4" w:val="single"/>
          <w:insideV w:color="eaf3ea" w:space="0" w:sz="4" w:val="single"/>
        </w:tblBorders>
        <w:tblLayout w:type="fixed"/>
        <w:tblLook w:val="0000"/>
      </w:tblPr>
      <w:tblGrid>
        <w:gridCol w:w="9072"/>
        <w:tblGridChange w:id="0">
          <w:tblGrid>
            <w:gridCol w:w="9072"/>
          </w:tblGrid>
        </w:tblGridChange>
      </w:tblGrid>
      <w:tr>
        <w:trPr>
          <w:cantSplit w:val="0"/>
          <w:tblHeader w:val="0"/>
        </w:trPr>
        <w:tc>
          <w:tcPr>
            <w:shd w:fill="eaf3ea" w:val="clear"/>
          </w:tcPr>
          <w:p w:rsidR="00000000" w:rsidDel="00000000" w:rsidP="00000000" w:rsidRDefault="00000000" w:rsidRPr="00000000" w14:paraId="00000EB7">
            <w:pPr>
              <w:spacing w:after="60" w:line="264" w:lineRule="auto"/>
              <w:rPr/>
            </w:pPr>
            <w:r w:rsidDel="00000000" w:rsidR="00000000" w:rsidRPr="00000000">
              <w:rPr>
                <w:b w:val="1"/>
                <w:bCs w:val="1"/>
                <w:color w:val="255025"/>
                <w:sz w:val="21"/>
                <w:szCs w:val="21"/>
                <w:rtl w:val="0"/>
              </w:rPr>
              <w:t xml:space="preserve">VERMONT IN PRACTICE — HCC Coding at Vermont Community Hospitals</w:t>
            </w:r>
            <w:r w:rsidDel="00000000" w:rsidR="00000000" w:rsidRPr="00000000">
              <w:rPr>
                <w:rtl w:val="0"/>
              </w:rPr>
            </w:r>
          </w:p>
          <w:p w:rsidR="00000000" w:rsidDel="00000000" w:rsidP="00000000" w:rsidRDefault="00000000" w:rsidRPr="00000000" w14:paraId="00000EB8">
            <w:pPr>
              <w:spacing w:after="60" w:line="264" w:lineRule="auto"/>
              <w:rPr/>
            </w:pPr>
            <w:r w:rsidDel="00000000" w:rsidR="00000000" w:rsidRPr="00000000">
              <w:rPr>
                <w:sz w:val="20"/>
                <w:szCs w:val="20"/>
                <w:rtl w:val="0"/>
              </w:rPr>
              <w:t xml:space="preserve">Oliver Wyman’s Act 167 assessment of Vermont’s hospital system did not specifically examine HCC coding accuracy, but the management and administrative cost data tells a related story: Vermont PPS hospitals spend $2,730 per adjusted discharge on management and administrative costs against a benchmark of $1,427. Part of this gap reflects genuine administrative inefficiency — systems and processes that could be streamlined. But part of it also reflects underinvestment in the clinical documentation and coding infrastructure that makes revenue cycle management accurate under both FFS and VBC.</w:t>
            </w:r>
            <w:r w:rsidDel="00000000" w:rsidR="00000000" w:rsidRPr="00000000">
              <w:rPr>
                <w:rtl w:val="0"/>
              </w:rPr>
            </w:r>
          </w:p>
          <w:p w:rsidR="00000000" w:rsidDel="00000000" w:rsidP="00000000" w:rsidRDefault="00000000" w:rsidRPr="00000000" w14:paraId="00000EB9">
            <w:pPr>
              <w:spacing w:after="60" w:line="264" w:lineRule="auto"/>
              <w:rPr/>
            </w:pPr>
            <w:r w:rsidDel="00000000" w:rsidR="00000000" w:rsidRPr="00000000">
              <w:rPr>
                <w:sz w:val="20"/>
                <w:szCs w:val="20"/>
                <w:rtl w:val="0"/>
              </w:rPr>
              <w:t xml:space="preserve">Vermont hospitals entering global budgets under Act 68 in FY2028 will have their budgets set based on historical spending adjusted for their population’s risk complexity. An organization that has under-coded its population’s HCC conditions will receive a lower global budget than its actual cost burden warrants — and will need to manage within that lower budget for the full performance year before the error can be corrected. Getting HCC coding right before global budgets take effect is not optional — it is foundational financial preparation.</w:t>
            </w:r>
            <w:r w:rsidDel="00000000" w:rsidR="00000000" w:rsidRPr="00000000">
              <w:rPr>
                <w:rtl w:val="0"/>
              </w:rPr>
            </w:r>
          </w:p>
          <w:p w:rsidR="00000000" w:rsidDel="00000000" w:rsidP="00000000" w:rsidRDefault="00000000" w:rsidRPr="00000000" w14:paraId="00000EBA">
            <w:pPr>
              <w:spacing w:after="60" w:line="264" w:lineRule="auto"/>
              <w:rPr/>
            </w:pPr>
            <w:r w:rsidDel="00000000" w:rsidR="00000000" w:rsidRPr="00000000">
              <w:rPr>
                <w:sz w:val="20"/>
                <w:szCs w:val="20"/>
                <w:rtl w:val="0"/>
              </w:rPr>
              <w:t xml:space="preserve">Recommended action: Every Vermont hospital should conduct a retrospective HCC gap analysis for their attributed Medicare population before Act 68 global budgets take effect in FY2028. The analysis should compare clinical documentation to coded diagnoses, identify the largest gaps by HCC category, and develop a provider education and AWV completion program to close the gaps prospectively.</w:t>
            </w:r>
            <w:r w:rsidDel="00000000" w:rsidR="00000000" w:rsidRPr="00000000">
              <w:rPr>
                <w:rtl w:val="0"/>
              </w:rPr>
            </w:r>
          </w:p>
        </w:tc>
      </w:tr>
    </w:tbl>
    <w:p w:rsidR="00000000" w:rsidDel="00000000" w:rsidP="00000000" w:rsidRDefault="00000000" w:rsidRPr="00000000" w14:paraId="00000EBB">
      <w:pPr>
        <w:spacing w:after="120" w:line="240" w:lineRule="auto"/>
        <w:rPr>
          <w:sz w:val="16"/>
          <w:szCs w:val="16"/>
        </w:rPr>
      </w:pPr>
      <w:r w:rsidDel="00000000" w:rsidR="00000000" w:rsidRPr="00000000">
        <w:rPr>
          <w:rtl w:val="0"/>
        </w:rPr>
      </w:r>
    </w:p>
    <w:p w:rsidR="00000000" w:rsidDel="00000000" w:rsidP="00000000" w:rsidRDefault="00000000" w:rsidRPr="00000000" w14:paraId="00000EBC">
      <w:pPr>
        <w:pStyle w:val="Heading2"/>
        <w:pBdr>
          <w:top w:color="c9d2df" w:space="10" w:sz="6" w:val="single"/>
        </w:pBdr>
        <w:rPr/>
      </w:pPr>
      <w:bookmarkStart w:colFirst="0" w:colLast="0" w:name="_9yrso7ukraln" w:id="336"/>
      <w:bookmarkEnd w:id="336"/>
      <w:r w:rsidDel="00000000" w:rsidR="00000000" w:rsidRPr="00000000">
        <w:rPr>
          <w:color w:val="161b22"/>
          <w:rtl w:val="0"/>
        </w:rPr>
        <w:t xml:space="preserve">11.13  </w:t>
      </w:r>
      <w:r w:rsidDel="00000000" w:rsidR="00000000" w:rsidRPr="00000000">
        <w:rPr>
          <w:b w:val="1"/>
          <w:bCs w:val="1"/>
          <w:color w:val="161b22"/>
          <w:rtl w:val="0"/>
        </w:rPr>
        <w:t xml:space="preserve">Credentialing Efficiency — The Hidden Operations Bottleneck</w:t>
      </w:r>
      <w:r w:rsidDel="00000000" w:rsidR="00000000" w:rsidRPr="00000000">
        <w:rPr>
          <w:rtl w:val="0"/>
        </w:rPr>
      </w:r>
    </w:p>
    <w:p w:rsidR="00000000" w:rsidDel="00000000" w:rsidP="00000000" w:rsidRDefault="00000000" w:rsidRPr="00000000" w14:paraId="00000EBD">
      <w:pPr>
        <w:rPr/>
      </w:pPr>
      <w:r w:rsidDel="00000000" w:rsidR="00000000" w:rsidRPr="00000000">
        <w:rPr>
          <w:rtl w:val="0"/>
        </w:rPr>
        <w:t xml:space="preserve">Provider credentialing — the process of verifying a clinician’s education, training, licenses, and competency before granting hospital privileges or health plan participation — is one of the most operationally consequential and consistently underinvested functions in American healthcare administration. The average credentialing cycle takes 90-120 days for a new provider. In a state with a 370 FTE primary care shortage by 2030, a 90-day credentialing delay represents 90 days of foregone care — and foregone revenue — for every provider recruited.</w:t>
      </w:r>
    </w:p>
    <w:p w:rsidR="00000000" w:rsidDel="00000000" w:rsidP="00000000" w:rsidRDefault="00000000" w:rsidRPr="00000000" w14:paraId="00000EBE">
      <w:pPr>
        <w:pStyle w:val="Heading3"/>
        <w:rPr/>
      </w:pPr>
      <w:bookmarkStart w:colFirst="0" w:colLast="0" w:name="_4zzpmxxo43bq" w:id="337"/>
      <w:bookmarkEnd w:id="337"/>
      <w:r w:rsidDel="00000000" w:rsidR="00000000" w:rsidRPr="00000000">
        <w:rPr>
          <w:color w:val="161b22"/>
          <w:rtl w:val="0"/>
        </w:rPr>
        <w:t xml:space="preserve">11.13.1  </w:t>
      </w:r>
      <w:r w:rsidDel="00000000" w:rsidR="00000000" w:rsidRPr="00000000">
        <w:rPr>
          <w:b w:val="1"/>
          <w:bCs w:val="1"/>
          <w:color w:val="161b22"/>
          <w:rtl w:val="0"/>
        </w:rPr>
        <w:t xml:space="preserve">Credentialing as a Transformation Bottleneck</w:t>
      </w:r>
      <w:r w:rsidDel="00000000" w:rsidR="00000000" w:rsidRPr="00000000">
        <w:rPr>
          <w:rtl w:val="0"/>
        </w:rPr>
      </w:r>
    </w:p>
    <w:p w:rsidR="00000000" w:rsidDel="00000000" w:rsidP="00000000" w:rsidRDefault="00000000" w:rsidRPr="00000000" w14:paraId="00000EBF">
      <w:pPr>
        <w:rPr/>
      </w:pPr>
      <w:r w:rsidDel="00000000" w:rsidR="00000000" w:rsidRPr="00000000">
        <w:rPr>
          <w:rtl w:val="0"/>
        </w:rPr>
        <w:t xml:space="preserve">Vermont’s transformation agenda accelerates the credentialing importance for two specific reasons. First, regionalization — moving to a tiered hospital network where patients follow clinical protocols to Centers of Excellence — requires providers to have privileges at multiple facilities, not just their home institution. A surgeon designated as a COE orthopedic provider must be credentialed at the regional COE facility to practice there, and the credentialing process must occur before the regionalization takes effect. Vermont hospitals that do not begin cross-facility credentialing before COE designations are finalized will face delays in implementing the regionalization blueprint.</w:t>
      </w:r>
    </w:p>
    <w:p w:rsidR="00000000" w:rsidDel="00000000" w:rsidP="00000000" w:rsidRDefault="00000000" w:rsidRPr="00000000" w14:paraId="00000EC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Second, scope-of-practice expansion — enabling APRNs, PAs, and other non-physician clinicians to practice at the top of their licensure — requires updated credentialing standards and privilege delineations at every facility. Oliver Wyman’s workforce recommendation to expand professional licensure and practice scope is not a paperwork exercise; it requires systematic credentialing policy updates at 14 hospitals, coordinated through the Vermont CIN’s shared services infrastructure.</w:t>
      </w:r>
    </w:p>
    <w:p w:rsidR="00000000" w:rsidDel="00000000" w:rsidP="00000000" w:rsidRDefault="00000000" w:rsidRPr="00000000" w14:paraId="00000EC1">
      <w:pPr>
        <w:pStyle w:val="Heading3"/>
        <w:rPr/>
      </w:pPr>
      <w:bookmarkStart w:colFirst="0" w:colLast="0" w:name="_kzswybrf6185" w:id="338"/>
      <w:bookmarkEnd w:id="338"/>
      <w:r w:rsidDel="00000000" w:rsidR="00000000" w:rsidRPr="00000000">
        <w:rPr>
          <w:color w:val="161b22"/>
          <w:rtl w:val="0"/>
        </w:rPr>
        <w:t xml:space="preserve">11.13.2  </w:t>
      </w:r>
      <w:r w:rsidDel="00000000" w:rsidR="00000000" w:rsidRPr="00000000">
        <w:rPr>
          <w:b w:val="1"/>
          <w:bCs w:val="1"/>
          <w:color w:val="161b22"/>
          <w:rtl w:val="0"/>
        </w:rPr>
        <w:t xml:space="preserve">The Credentialing Efficiency Framework</w:t>
      </w:r>
      <w:r w:rsidDel="00000000" w:rsidR="00000000" w:rsidRPr="00000000">
        <w:rPr>
          <w:rtl w:val="0"/>
        </w:rPr>
      </w:r>
    </w:p>
    <w:p w:rsidR="00000000" w:rsidDel="00000000" w:rsidP="00000000" w:rsidRDefault="00000000" w:rsidRPr="00000000" w14:paraId="00000EC2">
      <w:pPr>
        <w:rPr/>
      </w:pPr>
      <w:r w:rsidDel="00000000" w:rsidR="00000000" w:rsidRPr="00000000">
        <w:rPr>
          <w:rtl w:val="0"/>
        </w:rPr>
        <w:t xml:space="preserve">Three operational improvements reduce credentialing cycle time from 90-120 days to 45-60 days without reducing verification rigor:</w:t>
      </w:r>
    </w:p>
    <w:p w:rsidR="00000000" w:rsidDel="00000000" w:rsidP="00000000" w:rsidRDefault="00000000" w:rsidRPr="00000000" w14:paraId="00000EC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Primary source verification automation: Replace manual verification of medical school diplomas, residency completions, and license verifications with automated primary source connections to NPDB, state licensing boards, and medical schools. Several credentialing platforms (VerityStream, Symplr, symplr MD-Staff) provide automated PSV that reduces verification time from weeks to hours.</w:t>
      </w:r>
    </w:p>
    <w:p w:rsidR="00000000" w:rsidDel="00000000" w:rsidP="00000000" w:rsidRDefault="00000000" w:rsidRPr="00000000" w14:paraId="00000EC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Continuous monitoring replacing point-in-time verification: Implement ongoing license and sanction monitoring that alerts the credentialing office when a provider’s license status changes, rather than discovering changes at 2-year re-credentialing intervals. Continuous monitoring reduces risk while eliminating the administrative burden of complete re-verification at each cycle.</w:t>
      </w:r>
    </w:p>
    <w:p w:rsidR="00000000" w:rsidDel="00000000" w:rsidP="00000000" w:rsidRDefault="00000000" w:rsidRPr="00000000" w14:paraId="00000EC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Unified credentialing for the Vermont CIN: Vermont’s 14 hospitals sharing a common credentialing database — so that a provider credentialed at one CIN member facility has their verified credentials available to all member facilities — reduces the per-facility credentialing burden for providers practicing at multiple sites. This is a direct shared service application that Oliver Wyman’s CIN design makes possible.</w:t>
      </w:r>
    </w:p>
    <w:p w:rsidR="00000000" w:rsidDel="00000000" w:rsidP="00000000" w:rsidRDefault="00000000" w:rsidRPr="00000000" w14:paraId="00000EC6">
      <w:pPr>
        <w:pStyle w:val="Heading2"/>
        <w:pBdr>
          <w:top w:color="c9d2df" w:space="10" w:sz="6" w:val="single"/>
        </w:pBdr>
        <w:rPr/>
      </w:pPr>
      <w:bookmarkStart w:colFirst="0" w:colLast="0" w:name="_5ew4mugh595f" w:id="339"/>
      <w:bookmarkEnd w:id="339"/>
      <w:r w:rsidDel="00000000" w:rsidR="00000000" w:rsidRPr="00000000">
        <w:rPr>
          <w:color w:val="161b22"/>
          <w:rtl w:val="0"/>
        </w:rPr>
        <w:t xml:space="preserve">11.14  </w:t>
      </w:r>
      <w:r w:rsidDel="00000000" w:rsidR="00000000" w:rsidRPr="00000000">
        <w:rPr>
          <w:b w:val="1"/>
          <w:bCs w:val="1"/>
          <w:color w:val="161b22"/>
          <w:rtl w:val="0"/>
        </w:rPr>
        <w:t xml:space="preserve">Workforce Operations — Managing the Care Team in a Transformed System</w:t>
      </w:r>
      <w:r w:rsidDel="00000000" w:rsidR="00000000" w:rsidRPr="00000000">
        <w:rPr>
          <w:rtl w:val="0"/>
        </w:rPr>
      </w:r>
    </w:p>
    <w:p w:rsidR="00000000" w:rsidDel="00000000" w:rsidP="00000000" w:rsidRDefault="00000000" w:rsidRPr="00000000" w14:paraId="00000EC7">
      <w:pPr>
        <w:rPr/>
      </w:pPr>
      <w:r w:rsidDel="00000000" w:rsidR="00000000" w:rsidRPr="00000000">
        <w:rPr>
          <w:rtl w:val="0"/>
        </w:rPr>
        <w:t xml:space="preserve">The Operations pillar’s workforce domain encompasses three distinct management challenges that often get conflated: workforce supply (recruiting enough providers), workforce deployment (organizing providers in care team models that maximize effective capacity), and workforce retention (reducing attrition that compounds the supply problem). Vermont faces challenges in all three domains, and the solutions are different.</w:t>
      </w:r>
    </w:p>
    <w:p w:rsidR="00000000" w:rsidDel="00000000" w:rsidP="00000000" w:rsidRDefault="00000000" w:rsidRPr="00000000" w14:paraId="00000EC8">
      <w:pPr>
        <w:pStyle w:val="Heading3"/>
        <w:rPr/>
      </w:pPr>
      <w:bookmarkStart w:colFirst="0" w:colLast="0" w:name="_9s163cmzd8op" w:id="340"/>
      <w:bookmarkEnd w:id="340"/>
      <w:r w:rsidDel="00000000" w:rsidR="00000000" w:rsidRPr="00000000">
        <w:rPr>
          <w:color w:val="161b22"/>
          <w:rtl w:val="0"/>
        </w:rPr>
        <w:t xml:space="preserve">11.14.1  </w:t>
      </w:r>
      <w:r w:rsidDel="00000000" w:rsidR="00000000" w:rsidRPr="00000000">
        <w:rPr>
          <w:b w:val="1"/>
          <w:bCs w:val="1"/>
          <w:color w:val="161b22"/>
          <w:rtl w:val="0"/>
        </w:rPr>
        <w:t xml:space="preserve">The Workforce Supply Challenge — What Can Actually Be Done</w:t>
      </w:r>
      <w:r w:rsidDel="00000000" w:rsidR="00000000" w:rsidRPr="00000000">
        <w:rPr>
          <w:rtl w:val="0"/>
        </w:rPr>
      </w:r>
    </w:p>
    <w:p w:rsidR="00000000" w:rsidDel="00000000" w:rsidP="00000000" w:rsidRDefault="00000000" w:rsidRPr="00000000" w14:paraId="00000EC9">
      <w:pPr>
        <w:rPr/>
      </w:pPr>
      <w:r w:rsidDel="00000000" w:rsidR="00000000" w:rsidRPr="00000000">
        <w:rPr>
          <w:rtl w:val="0"/>
        </w:rPr>
        <w:t xml:space="preserve">Vermont projects a 370 FTE primary care shortage by 2030. Physician recruitment pipelines take 7-10 years from medical school enrollment to practice — making it impossible to recruit Vermont out of a 2030 shortage with current policies. The supply interventions that can produce meaningful results within the relevant timeframe are:</w:t>
      </w:r>
    </w:p>
    <w:p w:rsidR="00000000" w:rsidDel="00000000" w:rsidP="00000000" w:rsidRDefault="00000000" w:rsidRPr="00000000" w14:paraId="00000EC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Scope-of-practice expansion for APRNs and PAs: Oliver Wyman specifically recommended this. Vermont APRNs operating under full practice authority (without physician supervision requirements) can see three patients per hour in PCMH settings, effectively adding primary care capacity equivalent to additional physicians without waiting for new physicians to train.</w:t>
      </w:r>
    </w:p>
    <w:p w:rsidR="00000000" w:rsidDel="00000000" w:rsidP="00000000" w:rsidRDefault="00000000" w:rsidRPr="00000000" w14:paraId="00000EC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International Medical Graduate (IMG) recruitment and J-1 visa waiver programs: Vermont has J-1 visa waiver slots through the Conrad 30 program, enabling internationally trained physicians to practice in underserved areas in exchange for 3-year service commitments. Active management of this program — filling all available slots, targeting Northeast Kingdom communities — can meaningfully supplement domestic recruitment.</w:t>
      </w:r>
    </w:p>
    <w:p w:rsidR="00000000" w:rsidDel="00000000" w:rsidP="00000000" w:rsidRDefault="00000000" w:rsidRPr="00000000" w14:paraId="00000EC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Loan repayment and service obligation programs: Vermont’s RHT Program workforce investments include tuition assistance and loan repayment with 5-year service obligations. The evidence on loan repayment is consistent: it works for early-career providers with high debt burdens. Vermont’s program should be structured with the largest awards for the communities with the greatest access gaps.</w:t>
      </w:r>
    </w:p>
    <w:p w:rsidR="00000000" w:rsidDel="00000000" w:rsidP="00000000" w:rsidRDefault="00000000" w:rsidRPr="00000000" w14:paraId="00000EC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Regional medical education investment: The evidence on training location and practice location is strong — physicians trained in rural settings are more likely to practice in rural settings. Vermont’s partnership with University of Vermont College of Medicine, and potential expansion of clinical training sites in Northeast Kingdom communities, is a 7-10 year investment with compound returns.</w:t>
      </w:r>
    </w:p>
    <w:p w:rsidR="00000000" w:rsidDel="00000000" w:rsidP="00000000" w:rsidRDefault="00000000" w:rsidRPr="00000000" w14:paraId="00000ECE">
      <w:pPr>
        <w:pStyle w:val="Heading3"/>
        <w:rPr/>
      </w:pPr>
      <w:bookmarkStart w:colFirst="0" w:colLast="0" w:name="_ic35sxaozvfq" w:id="341"/>
      <w:bookmarkEnd w:id="341"/>
      <w:r w:rsidDel="00000000" w:rsidR="00000000" w:rsidRPr="00000000">
        <w:rPr>
          <w:color w:val="161b22"/>
          <w:rtl w:val="0"/>
        </w:rPr>
        <w:t xml:space="preserve">11.14.2  </w:t>
      </w:r>
      <w:r w:rsidDel="00000000" w:rsidR="00000000" w:rsidRPr="00000000">
        <w:rPr>
          <w:b w:val="1"/>
          <w:bCs w:val="1"/>
          <w:color w:val="161b22"/>
          <w:rtl w:val="0"/>
        </w:rPr>
        <w:t xml:space="preserve">Workforce Deployment — Team-Based Care at Scale</w:t>
      </w:r>
      <w:r w:rsidDel="00000000" w:rsidR="00000000" w:rsidRPr="00000000">
        <w:rPr>
          <w:rtl w:val="0"/>
        </w:rPr>
      </w:r>
    </w:p>
    <w:p w:rsidR="00000000" w:rsidDel="00000000" w:rsidP="00000000" w:rsidRDefault="00000000" w:rsidRPr="00000000" w14:paraId="00000ECF">
      <w:pPr>
        <w:rPr/>
      </w:pPr>
      <w:r w:rsidDel="00000000" w:rsidR="00000000" w:rsidRPr="00000000">
        <w:rPr>
          <w:rtl w:val="0"/>
        </w:rPr>
        <w:t xml:space="preserve">Oliver Wyman’s finding that Vermont does not have an absolute primary care shortage but may have a care delivery model problem is operationally actionable. A primary care team in which physicians see 3 patients per hour — supported by medical assistants, care coordinators, CHTs, and behavioral health care managers who handle pre-visit preparation, care gap follow-up, and care coordination — has twice the effective capacity of a physician practicing in a traditional solo model.</w:t>
      </w:r>
    </w:p>
    <w:p w:rsidR="00000000" w:rsidDel="00000000" w:rsidP="00000000" w:rsidRDefault="00000000" w:rsidRPr="00000000" w14:paraId="00000ED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Blueprint PCMH model embeds this team-based care logic in its recognition standards. The operational challenge is that many Vermont practices — particularly smaller rural practices — lack the staffing depth to implement true team-based care. A rural practice with one physician and one MA cannot implement a full care team model regardless of how well the physician is trained. The RHT workforce investments, specifically the APRN and CHW training programs, are designed to build the care team depth that team-based care requires.</w:t>
      </w:r>
    </w:p>
    <w:p w:rsidR="00000000" w:rsidDel="00000000" w:rsidP="00000000" w:rsidRDefault="00000000" w:rsidRPr="00000000" w14:paraId="00000ED1">
      <w:pPr>
        <w:pStyle w:val="Heading3"/>
        <w:rPr/>
      </w:pPr>
      <w:bookmarkStart w:colFirst="0" w:colLast="0" w:name="_lfur5rwdvcnc" w:id="342"/>
      <w:bookmarkEnd w:id="342"/>
      <w:r w:rsidDel="00000000" w:rsidR="00000000" w:rsidRPr="00000000">
        <w:rPr>
          <w:color w:val="161b22"/>
          <w:rtl w:val="0"/>
        </w:rPr>
        <w:t xml:space="preserve">11.14.3  </w:t>
      </w:r>
      <w:r w:rsidDel="00000000" w:rsidR="00000000" w:rsidRPr="00000000">
        <w:rPr>
          <w:b w:val="1"/>
          <w:bCs w:val="1"/>
          <w:color w:val="161b22"/>
          <w:rtl w:val="0"/>
        </w:rPr>
        <w:t xml:space="preserve">Workforce Retention — The Math of Turnover</w:t>
      </w:r>
      <w:r w:rsidDel="00000000" w:rsidR="00000000" w:rsidRPr="00000000">
        <w:rPr>
          <w:rtl w:val="0"/>
        </w:rPr>
      </w:r>
    </w:p>
    <w:p w:rsidR="00000000" w:rsidDel="00000000" w:rsidP="00000000" w:rsidRDefault="00000000" w:rsidRPr="00000000" w14:paraId="00000ED2">
      <w:pPr>
        <w:rPr/>
      </w:pPr>
      <w:r w:rsidDel="00000000" w:rsidR="00000000" w:rsidRPr="00000000">
        <w:rPr>
          <w:rtl w:val="0"/>
        </w:rPr>
        <w:t xml:space="preserve">Physician and clinician turnover in rural healthcare is both a symptom of system stress and a cause of it. Every physician departure costs approximately $500,000-$1 million to replace (recruitment costs, onboarding time, lost productivity, temporary coverage costs). In a system where 14 hospitals are competing for a limited rural provider pool, high turnover is financially devastating — and the signal it sends to communities about healthcare stability intensifies the system fragility it creates.</w:t>
      </w:r>
    </w:p>
    <w:p w:rsidR="00000000" w:rsidDel="00000000" w:rsidP="00000000" w:rsidRDefault="00000000" w:rsidRPr="00000000" w14:paraId="00000ED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operational drivers of rural provider retention are well-documented: burnout driven by documentation burden (addressed by AI scribe technology), isolation from professional peers (addressed by telemedicine networks and CIN peer connectivity), inadequate support staff (addressed by team-based care investment), housing unavailability (addressed by Oliver Wyman’s first imperative), and work-life balance limitations in single-provider practices (addressed by coverage sharing agreements within the CIN network). Vermont’s transformation agenda addresses all of these — the question is whether the investments are made before the next wave of provider departures.</w:t>
      </w:r>
    </w:p>
    <w:p w:rsidR="00000000" w:rsidDel="00000000" w:rsidP="00000000" w:rsidRDefault="00000000" w:rsidRPr="00000000" w14:paraId="00000ED4">
      <w:pPr>
        <w:pStyle w:val="Heading2"/>
        <w:pBdr>
          <w:top w:color="c9d2df" w:space="10" w:sz="6" w:val="single"/>
        </w:pBdr>
        <w:rPr/>
      </w:pPr>
      <w:bookmarkStart w:colFirst="0" w:colLast="0" w:name="_l42f655hhf66" w:id="343"/>
      <w:bookmarkEnd w:id="343"/>
      <w:r w:rsidDel="00000000" w:rsidR="00000000" w:rsidRPr="00000000">
        <w:rPr>
          <w:color w:val="161b22"/>
          <w:rtl w:val="0"/>
        </w:rPr>
        <w:t xml:space="preserve">11.15  </w:t>
      </w:r>
      <w:r w:rsidDel="00000000" w:rsidR="00000000" w:rsidRPr="00000000">
        <w:rPr>
          <w:b w:val="1"/>
          <w:bCs w:val="1"/>
          <w:color w:val="161b22"/>
          <w:rtl w:val="0"/>
        </w:rPr>
        <w:t xml:space="preserve">Administrative Simplification — The Vermont Agenda</w:t>
      </w:r>
      <w:r w:rsidDel="00000000" w:rsidR="00000000" w:rsidRPr="00000000">
        <w:rPr>
          <w:rtl w:val="0"/>
        </w:rPr>
      </w:r>
    </w:p>
    <w:p w:rsidR="00000000" w:rsidDel="00000000" w:rsidP="00000000" w:rsidRDefault="00000000" w:rsidRPr="00000000" w14:paraId="00000ED5">
      <w:pPr>
        <w:rPr/>
      </w:pPr>
      <w:r w:rsidDel="00000000" w:rsidR="00000000" w:rsidRPr="00000000">
        <w:rPr>
          <w:rtl w:val="0"/>
        </w:rPr>
        <w:t xml:space="preserve">Oliver Wyman’s community engagement found that providers across Vermont cited administrative complexity — prior authorization, CON processes, billing burden, duplicative reporting requirements — as major constraints on care delivery efficiency. Administrative simplification is not a soft nicety; it is an Operations pillar requirement that directly affects the effective capacity of Vermont’s clinical workforce.</w:t>
      </w:r>
    </w:p>
    <w:p w:rsidR="00000000" w:rsidDel="00000000" w:rsidP="00000000" w:rsidRDefault="00000000" w:rsidRPr="00000000" w14:paraId="00000ED6">
      <w:pPr>
        <w:pStyle w:val="Heading3"/>
        <w:rPr/>
      </w:pPr>
      <w:bookmarkStart w:colFirst="0" w:colLast="0" w:name="_fd8cfmnkpqm" w:id="344"/>
      <w:bookmarkEnd w:id="344"/>
      <w:r w:rsidDel="00000000" w:rsidR="00000000" w:rsidRPr="00000000">
        <w:rPr>
          <w:color w:val="161b22"/>
          <w:rtl w:val="0"/>
        </w:rPr>
        <w:t xml:space="preserve">11.15.1  </w:t>
      </w:r>
      <w:r w:rsidDel="00000000" w:rsidR="00000000" w:rsidRPr="00000000">
        <w:rPr>
          <w:b w:val="1"/>
          <w:bCs w:val="1"/>
          <w:color w:val="161b22"/>
          <w:rtl w:val="0"/>
        </w:rPr>
        <w:t xml:space="preserve">The Vermont Administrative Simplification Priorities</w:t>
      </w:r>
      <w:r w:rsidDel="00000000" w:rsidR="00000000" w:rsidRPr="00000000">
        <w:rPr>
          <w:rtl w:val="0"/>
        </w:rPr>
      </w:r>
    </w:p>
    <w:p w:rsidR="00000000" w:rsidDel="00000000" w:rsidP="00000000" w:rsidRDefault="00000000" w:rsidRPr="00000000" w14:paraId="00000ED7">
      <w:pPr>
        <w:rPr/>
      </w:pPr>
      <w:r w:rsidDel="00000000" w:rsidR="00000000" w:rsidRPr="00000000">
        <w:rPr>
          <w:rtl w:val="0"/>
        </w:rPr>
        <w:t xml:space="preserve">AHS and GMCB have identified three administrative simplification priorities that must be addressed in the Statewide Strategic Plan:</w:t>
      </w:r>
    </w:p>
    <w:p w:rsidR="00000000" w:rsidDel="00000000" w:rsidP="00000000" w:rsidRDefault="00000000" w:rsidRPr="00000000" w14:paraId="00000ED8">
      <w:pPr>
        <w:keepNext w:val="0"/>
        <w:keepLines w:val="0"/>
        <w:numPr>
          <w:ilvl w:val="0"/>
          <w:numId w:val="35"/>
        </w:numPr>
        <w:ind w:left="720" w:hanging="360"/>
        <w:rPr/>
      </w:pPr>
      <w:r w:rsidDel="00000000" w:rsidR="00000000" w:rsidRPr="00000000">
        <w:rPr>
          <w:rtl w:val="0"/>
        </w:rPr>
        <w:t xml:space="preserve">Prior authorization reform: As developed in Chapter 1, Vermont’s Act 167 and Act 68 both address prior authorization complexity. The specific operational target is moving to gold-carding arrangements — automatic approval for providers with demonstrated compliance histories — and eliminating PA requirements for evidence-based, guideline-concordant care in high-volume service categories.</w:t>
      </w:r>
    </w:p>
    <w:p w:rsidR="00000000" w:rsidDel="00000000" w:rsidP="00000000" w:rsidRDefault="00000000" w:rsidRPr="00000000" w14:paraId="00000ED9">
      <w:pPr>
        <w:keepNext w:val="0"/>
        <w:keepLines w:val="0"/>
        <w:numPr>
          <w:ilvl w:val="0"/>
          <w:numId w:val="35"/>
        </w:numPr>
        <w:ind w:left="720" w:hanging="360"/>
        <w:rPr/>
      </w:pPr>
      <w:r w:rsidDel="00000000" w:rsidR="00000000" w:rsidRPr="00000000">
        <w:rPr>
          <w:rtl w:val="0"/>
        </w:rPr>
        <w:t xml:space="preserve">CON process streamlining: Vermont’s Certificate of Need process for hospital capital investments was cited as a barrier to efficient regionalization — providers cannot build the facilities and purchase the equipment that transformation requires if CON approval takes 12-18 months and involves litigation risk. Act 167 directed GMCB to evaluate CON process improvements; Vermont’s transformation requires faster turnaround for transformation-aligned capital investments.</w:t>
      </w:r>
    </w:p>
    <w:p w:rsidR="00000000" w:rsidDel="00000000" w:rsidP="00000000" w:rsidRDefault="00000000" w:rsidRPr="00000000" w14:paraId="00000EDA">
      <w:pPr>
        <w:keepLines w:val="0"/>
        <w:numPr>
          <w:ilvl w:val="0"/>
          <w:numId w:val="35"/>
        </w:numPr>
        <w:ind w:left="720" w:hanging="360"/>
        <w:rPr/>
      </w:pPr>
      <w:r w:rsidDel="00000000" w:rsidR="00000000" w:rsidRPr="00000000">
        <w:rPr>
          <w:rtl w:val="0"/>
        </w:rPr>
        <w:t xml:space="preserve">Standardized quality reporting: Vermont’s quality reporting landscape requires providers to submit data to multiple programs (Blueprint, GMCB, commercial payers) with overlapping but non-identical measures. The Blueprint Quality Measure Crosswalk begins to address this; the Statewide Strategic Plan should commit to further standardization that eliminates duplicative data submission for commonly required measures.</w:t>
      </w:r>
    </w:p>
    <w:p w:rsidR="00000000" w:rsidDel="00000000" w:rsidP="00000000" w:rsidRDefault="00000000" w:rsidRPr="00000000" w14:paraId="00000EDB">
      <w:pPr>
        <w:pStyle w:val="Heading2"/>
        <w:keepNext w:val="0"/>
        <w:pBdr>
          <w:top w:color="c9d2df" w:space="10" w:sz="6" w:val="single"/>
        </w:pBdr>
        <w:rPr/>
      </w:pPr>
      <w:bookmarkStart w:colFirst="0" w:colLast="0" w:name="_jbgjggnnbao4" w:id="345"/>
      <w:bookmarkEnd w:id="345"/>
      <w:r w:rsidDel="00000000" w:rsidR="00000000" w:rsidRPr="00000000">
        <w:rPr>
          <w:color w:val="161b22"/>
          <w:rtl w:val="0"/>
        </w:rPr>
        <w:t xml:space="preserve">11.16  </w:t>
      </w:r>
      <w:r w:rsidDel="00000000" w:rsidR="00000000" w:rsidRPr="00000000">
        <w:rPr>
          <w:b w:val="1"/>
          <w:bCs w:val="1"/>
          <w:color w:val="161b22"/>
          <w:rtl w:val="0"/>
        </w:rPr>
        <w:t xml:space="preserve">Operations Pillar Implementation Matrix</w:t>
      </w:r>
      <w:r w:rsidDel="00000000" w:rsidR="00000000" w:rsidRPr="00000000">
        <w:rPr>
          <w:rtl w:val="0"/>
        </w:rPr>
      </w:r>
    </w:p>
    <w:p w:rsidR="00000000" w:rsidDel="00000000" w:rsidP="00000000" w:rsidRDefault="00000000" w:rsidRPr="00000000" w14:paraId="00000EDC">
      <w:pPr>
        <w:keepNext w:val="0"/>
        <w:rPr/>
      </w:pPr>
      <w:r w:rsidDel="00000000" w:rsidR="00000000" w:rsidRPr="00000000">
        <w:rPr>
          <w:rtl w:val="0"/>
        </w:rPr>
        <w:t xml:space="preserve">The following matrix provides implementation guidance for the key Operations pillar investments — estimated cost, timeline to value, ROI crossover point, and Vermont-specific benchmarks. Costs are indicative ranges; actual costs vary by organizational size, existing infrastructure, and implementation approach.</w:t>
      </w:r>
    </w:p>
    <w:tbl>
      <w:tblPr>
        <w:tblStyle w:val="Table144"/>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2726"/>
        <w:gridCol w:w="1222"/>
        <w:gridCol w:w="987"/>
        <w:gridCol w:w="1316"/>
        <w:gridCol w:w="2820"/>
        <w:tblGridChange w:id="0">
          <w:tblGrid>
            <w:gridCol w:w="2726"/>
            <w:gridCol w:w="1222"/>
            <w:gridCol w:w="987"/>
            <w:gridCol w:w="1316"/>
            <w:gridCol w:w="2820"/>
          </w:tblGrid>
        </w:tblGridChange>
      </w:tblGrid>
      <w:tr>
        <w:trPr>
          <w:cantSplit w:val="1"/>
          <w:tblHeader w:val="1"/>
        </w:trPr>
        <w:tc>
          <w:tcPr>
            <w:shd w:fill="1b3a6b" w:val="clear"/>
          </w:tcPr>
          <w:p w:rsidR="00000000" w:rsidDel="00000000" w:rsidP="00000000" w:rsidRDefault="00000000" w:rsidRPr="00000000" w14:paraId="00000EDD">
            <w:pPr>
              <w:jc w:val="left"/>
              <w:rPr/>
            </w:pPr>
            <w:r w:rsidDel="00000000" w:rsidR="00000000" w:rsidRPr="00000000">
              <w:rPr>
                <w:b w:val="1"/>
                <w:bCs w:val="1"/>
                <w:color w:val="ffffff"/>
                <w:sz w:val="18"/>
                <w:szCs w:val="18"/>
                <w:rtl w:val="0"/>
              </w:rPr>
              <w:t xml:space="preserve">Investment</w:t>
            </w:r>
            <w:r w:rsidDel="00000000" w:rsidR="00000000" w:rsidRPr="00000000">
              <w:rPr>
                <w:rtl w:val="0"/>
              </w:rPr>
            </w:r>
          </w:p>
        </w:tc>
        <w:tc>
          <w:tcPr>
            <w:shd w:fill="1b3a6b" w:val="clear"/>
          </w:tcPr>
          <w:p w:rsidR="00000000" w:rsidDel="00000000" w:rsidP="00000000" w:rsidRDefault="00000000" w:rsidRPr="00000000" w14:paraId="00000EDE">
            <w:pPr>
              <w:jc w:val="left"/>
              <w:rPr/>
            </w:pPr>
            <w:r w:rsidDel="00000000" w:rsidR="00000000" w:rsidRPr="00000000">
              <w:rPr>
                <w:b w:val="1"/>
                <w:bCs w:val="1"/>
                <w:color w:val="ffffff"/>
                <w:sz w:val="18"/>
                <w:szCs w:val="18"/>
                <w:rtl w:val="0"/>
              </w:rPr>
              <w:t xml:space="preserve">Estimated cost</w:t>
            </w:r>
            <w:r w:rsidDel="00000000" w:rsidR="00000000" w:rsidRPr="00000000">
              <w:rPr>
                <w:rtl w:val="0"/>
              </w:rPr>
            </w:r>
          </w:p>
        </w:tc>
        <w:tc>
          <w:tcPr>
            <w:shd w:fill="1b3a6b" w:val="clear"/>
          </w:tcPr>
          <w:p w:rsidR="00000000" w:rsidDel="00000000" w:rsidP="00000000" w:rsidRDefault="00000000" w:rsidRPr="00000000" w14:paraId="00000EDF">
            <w:pPr>
              <w:jc w:val="left"/>
              <w:rPr/>
            </w:pPr>
            <w:r w:rsidDel="00000000" w:rsidR="00000000" w:rsidRPr="00000000">
              <w:rPr>
                <w:b w:val="1"/>
                <w:bCs w:val="1"/>
                <w:color w:val="ffffff"/>
                <w:sz w:val="18"/>
                <w:szCs w:val="18"/>
                <w:rtl w:val="0"/>
              </w:rPr>
              <w:t xml:space="preserve">Timeline to value</w:t>
            </w:r>
            <w:r w:rsidDel="00000000" w:rsidR="00000000" w:rsidRPr="00000000">
              <w:rPr>
                <w:rtl w:val="0"/>
              </w:rPr>
            </w:r>
          </w:p>
        </w:tc>
        <w:tc>
          <w:tcPr>
            <w:shd w:fill="1b3a6b" w:val="clear"/>
          </w:tcPr>
          <w:p w:rsidR="00000000" w:rsidDel="00000000" w:rsidP="00000000" w:rsidRDefault="00000000" w:rsidRPr="00000000" w14:paraId="00000EE0">
            <w:pPr>
              <w:jc w:val="left"/>
              <w:rPr/>
            </w:pPr>
            <w:r w:rsidDel="00000000" w:rsidR="00000000" w:rsidRPr="00000000">
              <w:rPr>
                <w:b w:val="1"/>
                <w:bCs w:val="1"/>
                <w:color w:val="ffffff"/>
                <w:sz w:val="18"/>
                <w:szCs w:val="18"/>
                <w:rtl w:val="0"/>
              </w:rPr>
              <w:t xml:space="preserve">ROI crossover</w:t>
            </w:r>
            <w:r w:rsidDel="00000000" w:rsidR="00000000" w:rsidRPr="00000000">
              <w:rPr>
                <w:rtl w:val="0"/>
              </w:rPr>
            </w:r>
          </w:p>
        </w:tc>
        <w:tc>
          <w:tcPr>
            <w:shd w:fill="1b3a6b" w:val="clear"/>
          </w:tcPr>
          <w:p w:rsidR="00000000" w:rsidDel="00000000" w:rsidP="00000000" w:rsidRDefault="00000000" w:rsidRPr="00000000" w14:paraId="00000EE1">
            <w:pPr>
              <w:jc w:val="left"/>
              <w:rPr/>
            </w:pPr>
            <w:r w:rsidDel="00000000" w:rsidR="00000000" w:rsidRPr="00000000">
              <w:rPr>
                <w:b w:val="1"/>
                <w:bCs w:val="1"/>
                <w:color w:val="ffffff"/>
                <w:sz w:val="18"/>
                <w:szCs w:val="18"/>
                <w:rtl w:val="0"/>
              </w:rPr>
              <w:t xml:space="preserve">Vermont benchmark</w:t>
            </w:r>
            <w:r w:rsidDel="00000000" w:rsidR="00000000" w:rsidRPr="00000000">
              <w:rPr>
                <w:rtl w:val="0"/>
              </w:rPr>
            </w:r>
          </w:p>
        </w:tc>
      </w:tr>
      <w:tr>
        <w:trPr>
          <w:cantSplit w:val="1"/>
          <w:tblHeader w:val="0"/>
        </w:trPr>
        <w:tc>
          <w:tcPr/>
          <w:p w:rsidR="00000000" w:rsidDel="00000000" w:rsidP="00000000" w:rsidRDefault="00000000" w:rsidRPr="00000000" w14:paraId="00000EE2">
            <w:pPr>
              <w:jc w:val="left"/>
              <w:rPr/>
            </w:pPr>
            <w:r w:rsidDel="00000000" w:rsidR="00000000" w:rsidRPr="00000000">
              <w:rPr>
                <w:sz w:val="18"/>
                <w:szCs w:val="18"/>
                <w:rtl w:val="0"/>
              </w:rPr>
              <w:t xml:space="preserve">Hospital transformation plan (RHRC model)</w:t>
            </w:r>
            <w:r w:rsidDel="00000000" w:rsidR="00000000" w:rsidRPr="00000000">
              <w:rPr>
                <w:rtl w:val="0"/>
              </w:rPr>
            </w:r>
          </w:p>
        </w:tc>
        <w:tc>
          <w:tcPr/>
          <w:p w:rsidR="00000000" w:rsidDel="00000000" w:rsidP="00000000" w:rsidRDefault="00000000" w:rsidRPr="00000000" w14:paraId="00000EE3">
            <w:pPr>
              <w:jc w:val="left"/>
              <w:rPr/>
            </w:pPr>
            <w:r w:rsidDel="00000000" w:rsidR="00000000" w:rsidRPr="00000000">
              <w:rPr>
                <w:sz w:val="18"/>
                <w:szCs w:val="18"/>
                <w:rtl w:val="0"/>
              </w:rPr>
              <w:t xml:space="preserve">$150K-$400K per hospital</w:t>
            </w:r>
            <w:r w:rsidDel="00000000" w:rsidR="00000000" w:rsidRPr="00000000">
              <w:rPr>
                <w:rtl w:val="0"/>
              </w:rPr>
            </w:r>
          </w:p>
        </w:tc>
        <w:tc>
          <w:tcPr/>
          <w:p w:rsidR="00000000" w:rsidDel="00000000" w:rsidP="00000000" w:rsidRDefault="00000000" w:rsidRPr="00000000" w14:paraId="00000EE4">
            <w:pPr>
              <w:jc w:val="left"/>
              <w:rPr/>
            </w:pPr>
            <w:r w:rsidDel="00000000" w:rsidR="00000000" w:rsidRPr="00000000">
              <w:rPr>
                <w:sz w:val="18"/>
                <w:szCs w:val="18"/>
                <w:rtl w:val="0"/>
              </w:rPr>
              <w:t xml:space="preserve">6-12 months</w:t>
            </w:r>
            <w:r w:rsidDel="00000000" w:rsidR="00000000" w:rsidRPr="00000000">
              <w:rPr>
                <w:rtl w:val="0"/>
              </w:rPr>
            </w:r>
          </w:p>
        </w:tc>
        <w:tc>
          <w:tcPr/>
          <w:p w:rsidR="00000000" w:rsidDel="00000000" w:rsidP="00000000" w:rsidRDefault="00000000" w:rsidRPr="00000000" w14:paraId="00000EE5">
            <w:pPr>
              <w:jc w:val="left"/>
              <w:rPr/>
            </w:pPr>
            <w:r w:rsidDel="00000000" w:rsidR="00000000" w:rsidRPr="00000000">
              <w:rPr>
                <w:sz w:val="18"/>
                <w:szCs w:val="18"/>
                <w:rtl w:val="0"/>
              </w:rPr>
              <w:t xml:space="preserve">12-24 months</w:t>
            </w:r>
            <w:r w:rsidDel="00000000" w:rsidR="00000000" w:rsidRPr="00000000">
              <w:rPr>
                <w:rtl w:val="0"/>
              </w:rPr>
            </w:r>
          </w:p>
        </w:tc>
        <w:tc>
          <w:tcPr/>
          <w:p w:rsidR="00000000" w:rsidDel="00000000" w:rsidP="00000000" w:rsidRDefault="00000000" w:rsidRPr="00000000" w14:paraId="00000EE6">
            <w:pPr>
              <w:jc w:val="left"/>
              <w:rPr/>
            </w:pPr>
            <w:r w:rsidDel="00000000" w:rsidR="00000000" w:rsidRPr="00000000">
              <w:rPr>
                <w:sz w:val="18"/>
                <w:szCs w:val="18"/>
                <w:rtl w:val="0"/>
              </w:rPr>
              <w:t xml:space="preserve">Vermont RHRC: 14 hospitals; financial + operational + change management</w:t>
            </w:r>
            <w:r w:rsidDel="00000000" w:rsidR="00000000" w:rsidRPr="00000000">
              <w:rPr>
                <w:rtl w:val="0"/>
              </w:rPr>
            </w:r>
          </w:p>
        </w:tc>
      </w:tr>
      <w:tr>
        <w:trPr>
          <w:cantSplit w:val="0"/>
          <w:tblHeader w:val="0"/>
        </w:trPr>
        <w:tc>
          <w:tcPr/>
          <w:p w:rsidR="00000000" w:rsidDel="00000000" w:rsidP="00000000" w:rsidRDefault="00000000" w:rsidRPr="00000000" w14:paraId="00000EE7">
            <w:pPr>
              <w:jc w:val="left"/>
              <w:rPr/>
            </w:pPr>
            <w:r w:rsidDel="00000000" w:rsidR="00000000" w:rsidRPr="00000000">
              <w:rPr>
                <w:sz w:val="18"/>
                <w:szCs w:val="18"/>
                <w:rtl w:val="0"/>
              </w:rPr>
              <w:t xml:space="preserve">PMO/project management for transformation</w:t>
            </w:r>
            <w:r w:rsidDel="00000000" w:rsidR="00000000" w:rsidRPr="00000000">
              <w:rPr>
                <w:rtl w:val="0"/>
              </w:rPr>
            </w:r>
          </w:p>
        </w:tc>
        <w:tc>
          <w:tcPr/>
          <w:p w:rsidR="00000000" w:rsidDel="00000000" w:rsidP="00000000" w:rsidRDefault="00000000" w:rsidRPr="00000000" w14:paraId="00000EE8">
            <w:pPr>
              <w:jc w:val="left"/>
              <w:rPr/>
            </w:pPr>
            <w:r w:rsidDel="00000000" w:rsidR="00000000" w:rsidRPr="00000000">
              <w:rPr>
                <w:sz w:val="18"/>
                <w:szCs w:val="18"/>
                <w:rtl w:val="0"/>
              </w:rPr>
              <w:t xml:space="preserve">$200K-$500K annually</w:t>
            </w:r>
            <w:r w:rsidDel="00000000" w:rsidR="00000000" w:rsidRPr="00000000">
              <w:rPr>
                <w:rtl w:val="0"/>
              </w:rPr>
            </w:r>
          </w:p>
        </w:tc>
        <w:tc>
          <w:tcPr/>
          <w:p w:rsidR="00000000" w:rsidDel="00000000" w:rsidP="00000000" w:rsidRDefault="00000000" w:rsidRPr="00000000" w14:paraId="00000EE9">
            <w:pPr>
              <w:jc w:val="left"/>
              <w:rPr/>
            </w:pPr>
            <w:r w:rsidDel="00000000" w:rsidR="00000000" w:rsidRPr="00000000">
              <w:rPr>
                <w:sz w:val="18"/>
                <w:szCs w:val="18"/>
                <w:rtl w:val="0"/>
              </w:rPr>
              <w:t xml:space="preserve">3-6 months setup</w:t>
            </w:r>
            <w:r w:rsidDel="00000000" w:rsidR="00000000" w:rsidRPr="00000000">
              <w:rPr>
                <w:rtl w:val="0"/>
              </w:rPr>
            </w:r>
          </w:p>
        </w:tc>
        <w:tc>
          <w:tcPr/>
          <w:p w:rsidR="00000000" w:rsidDel="00000000" w:rsidP="00000000" w:rsidRDefault="00000000" w:rsidRPr="00000000" w14:paraId="00000EEA">
            <w:pPr>
              <w:jc w:val="left"/>
              <w:rPr/>
            </w:pPr>
            <w:r w:rsidDel="00000000" w:rsidR="00000000" w:rsidRPr="00000000">
              <w:rPr>
                <w:sz w:val="18"/>
                <w:szCs w:val="18"/>
                <w:rtl w:val="0"/>
              </w:rPr>
              <w:t xml:space="preserve">6-12 months</w:t>
            </w:r>
            <w:r w:rsidDel="00000000" w:rsidR="00000000" w:rsidRPr="00000000">
              <w:rPr>
                <w:rtl w:val="0"/>
              </w:rPr>
            </w:r>
          </w:p>
        </w:tc>
        <w:tc>
          <w:tcPr/>
          <w:p w:rsidR="00000000" w:rsidDel="00000000" w:rsidP="00000000" w:rsidRDefault="00000000" w:rsidRPr="00000000" w14:paraId="00000EEB">
            <w:pPr>
              <w:jc w:val="left"/>
              <w:rPr/>
            </w:pPr>
            <w:r w:rsidDel="00000000" w:rsidR="00000000" w:rsidRPr="00000000">
              <w:rPr>
                <w:sz w:val="18"/>
                <w:szCs w:val="18"/>
                <w:rtl w:val="0"/>
              </w:rPr>
              <w:t xml:space="preserve">AHS PMO: managing 14 simultaneous hospital processes + global budgets + RBP</w:t>
            </w:r>
            <w:r w:rsidDel="00000000" w:rsidR="00000000" w:rsidRPr="00000000">
              <w:rPr>
                <w:rtl w:val="0"/>
              </w:rPr>
            </w:r>
          </w:p>
        </w:tc>
      </w:tr>
      <w:tr>
        <w:trPr>
          <w:cantSplit w:val="0"/>
          <w:tblHeader w:val="0"/>
        </w:trPr>
        <w:tc>
          <w:tcPr/>
          <w:p w:rsidR="00000000" w:rsidDel="00000000" w:rsidP="00000000" w:rsidRDefault="00000000" w:rsidRPr="00000000" w14:paraId="00000EEC">
            <w:pPr>
              <w:jc w:val="left"/>
              <w:rPr/>
            </w:pPr>
            <w:r w:rsidDel="00000000" w:rsidR="00000000" w:rsidRPr="00000000">
              <w:rPr>
                <w:sz w:val="18"/>
                <w:szCs w:val="18"/>
                <w:rtl w:val="0"/>
              </w:rPr>
              <w:t xml:space="preserve">Administrative simplification (prior auth, credentialing)</w:t>
            </w:r>
            <w:r w:rsidDel="00000000" w:rsidR="00000000" w:rsidRPr="00000000">
              <w:rPr>
                <w:rtl w:val="0"/>
              </w:rPr>
            </w:r>
          </w:p>
        </w:tc>
        <w:tc>
          <w:tcPr/>
          <w:p w:rsidR="00000000" w:rsidDel="00000000" w:rsidP="00000000" w:rsidRDefault="00000000" w:rsidRPr="00000000" w14:paraId="00000EED">
            <w:pPr>
              <w:jc w:val="left"/>
              <w:rPr/>
            </w:pPr>
            <w:r w:rsidDel="00000000" w:rsidR="00000000" w:rsidRPr="00000000">
              <w:rPr>
                <w:sz w:val="18"/>
                <w:szCs w:val="18"/>
                <w:rtl w:val="0"/>
              </w:rPr>
              <w:t xml:space="preserve">$50K-$200K per system</w:t>
            </w:r>
            <w:r w:rsidDel="00000000" w:rsidR="00000000" w:rsidRPr="00000000">
              <w:rPr>
                <w:rtl w:val="0"/>
              </w:rPr>
            </w:r>
          </w:p>
        </w:tc>
        <w:tc>
          <w:tcPr/>
          <w:p w:rsidR="00000000" w:rsidDel="00000000" w:rsidP="00000000" w:rsidRDefault="00000000" w:rsidRPr="00000000" w14:paraId="00000EEE">
            <w:pPr>
              <w:jc w:val="left"/>
              <w:rPr/>
            </w:pPr>
            <w:r w:rsidDel="00000000" w:rsidR="00000000" w:rsidRPr="00000000">
              <w:rPr>
                <w:sz w:val="18"/>
                <w:szCs w:val="18"/>
                <w:rtl w:val="0"/>
              </w:rPr>
              <w:t xml:space="preserve">6-12 months</w:t>
            </w:r>
            <w:r w:rsidDel="00000000" w:rsidR="00000000" w:rsidRPr="00000000">
              <w:rPr>
                <w:rtl w:val="0"/>
              </w:rPr>
            </w:r>
          </w:p>
        </w:tc>
        <w:tc>
          <w:tcPr/>
          <w:p w:rsidR="00000000" w:rsidDel="00000000" w:rsidP="00000000" w:rsidRDefault="00000000" w:rsidRPr="00000000" w14:paraId="00000EEF">
            <w:pPr>
              <w:jc w:val="left"/>
              <w:rPr/>
            </w:pPr>
            <w:r w:rsidDel="00000000" w:rsidR="00000000" w:rsidRPr="00000000">
              <w:rPr>
                <w:sz w:val="18"/>
                <w:szCs w:val="18"/>
                <w:rtl w:val="0"/>
              </w:rPr>
              <w:t xml:space="preserve">12-18 months</w:t>
            </w:r>
            <w:r w:rsidDel="00000000" w:rsidR="00000000" w:rsidRPr="00000000">
              <w:rPr>
                <w:rtl w:val="0"/>
              </w:rPr>
            </w:r>
          </w:p>
        </w:tc>
        <w:tc>
          <w:tcPr/>
          <w:p w:rsidR="00000000" w:rsidDel="00000000" w:rsidP="00000000" w:rsidRDefault="00000000" w:rsidRPr="00000000" w14:paraId="00000EF0">
            <w:pPr>
              <w:jc w:val="left"/>
              <w:rPr/>
            </w:pPr>
            <w:r w:rsidDel="00000000" w:rsidR="00000000" w:rsidRPr="00000000">
              <w:rPr>
                <w:sz w:val="18"/>
                <w:szCs w:val="18"/>
                <w:rtl w:val="0"/>
              </w:rPr>
              <w:t xml:space="preserve">Vermont PPS hospitals: admin cost $2,730/adj discharge vs. $1,427 national benchmark (UVMMC $3,826)</w:t>
            </w:r>
            <w:r w:rsidDel="00000000" w:rsidR="00000000" w:rsidRPr="00000000">
              <w:rPr>
                <w:rtl w:val="0"/>
              </w:rPr>
            </w:r>
          </w:p>
        </w:tc>
      </w:tr>
      <w:tr>
        <w:trPr>
          <w:cantSplit w:val="0"/>
          <w:tblHeader w:val="0"/>
        </w:trPr>
        <w:tc>
          <w:tcPr/>
          <w:p w:rsidR="00000000" w:rsidDel="00000000" w:rsidP="00000000" w:rsidRDefault="00000000" w:rsidRPr="00000000" w14:paraId="00000EF1">
            <w:pPr>
              <w:jc w:val="left"/>
              <w:rPr/>
            </w:pPr>
            <w:r w:rsidDel="00000000" w:rsidR="00000000" w:rsidRPr="00000000">
              <w:rPr>
                <w:sz w:val="18"/>
                <w:szCs w:val="18"/>
                <w:rtl w:val="0"/>
              </w:rPr>
              <w:t xml:space="preserve">Revenue cycle optimization and HCC coding</w:t>
            </w:r>
            <w:r w:rsidDel="00000000" w:rsidR="00000000" w:rsidRPr="00000000">
              <w:rPr>
                <w:rtl w:val="0"/>
              </w:rPr>
            </w:r>
          </w:p>
        </w:tc>
        <w:tc>
          <w:tcPr/>
          <w:p w:rsidR="00000000" w:rsidDel="00000000" w:rsidP="00000000" w:rsidRDefault="00000000" w:rsidRPr="00000000" w14:paraId="00000EF2">
            <w:pPr>
              <w:jc w:val="left"/>
              <w:rPr/>
            </w:pPr>
            <w:r w:rsidDel="00000000" w:rsidR="00000000" w:rsidRPr="00000000">
              <w:rPr>
                <w:sz w:val="18"/>
                <w:szCs w:val="18"/>
                <w:rtl w:val="0"/>
              </w:rPr>
              <w:t xml:space="preserve">$100K-$300K per org</w:t>
            </w:r>
            <w:r w:rsidDel="00000000" w:rsidR="00000000" w:rsidRPr="00000000">
              <w:rPr>
                <w:rtl w:val="0"/>
              </w:rPr>
            </w:r>
          </w:p>
        </w:tc>
        <w:tc>
          <w:tcPr/>
          <w:p w:rsidR="00000000" w:rsidDel="00000000" w:rsidP="00000000" w:rsidRDefault="00000000" w:rsidRPr="00000000" w14:paraId="00000EF3">
            <w:pPr>
              <w:jc w:val="left"/>
              <w:rPr/>
            </w:pPr>
            <w:r w:rsidDel="00000000" w:rsidR="00000000" w:rsidRPr="00000000">
              <w:rPr>
                <w:sz w:val="18"/>
                <w:szCs w:val="18"/>
                <w:rtl w:val="0"/>
              </w:rPr>
              <w:t xml:space="preserve">6-9 months</w:t>
            </w:r>
            <w:r w:rsidDel="00000000" w:rsidR="00000000" w:rsidRPr="00000000">
              <w:rPr>
                <w:rtl w:val="0"/>
              </w:rPr>
            </w:r>
          </w:p>
        </w:tc>
        <w:tc>
          <w:tcPr/>
          <w:p w:rsidR="00000000" w:rsidDel="00000000" w:rsidP="00000000" w:rsidRDefault="00000000" w:rsidRPr="00000000" w14:paraId="00000EF4">
            <w:pPr>
              <w:jc w:val="left"/>
              <w:rPr/>
            </w:pPr>
            <w:r w:rsidDel="00000000" w:rsidR="00000000" w:rsidRPr="00000000">
              <w:rPr>
                <w:sz w:val="18"/>
                <w:szCs w:val="18"/>
                <w:rtl w:val="0"/>
              </w:rPr>
              <w:t xml:space="preserve">9-18 months</w:t>
            </w:r>
            <w:r w:rsidDel="00000000" w:rsidR="00000000" w:rsidRPr="00000000">
              <w:rPr>
                <w:rtl w:val="0"/>
              </w:rPr>
            </w:r>
          </w:p>
        </w:tc>
        <w:tc>
          <w:tcPr/>
          <w:p w:rsidR="00000000" w:rsidDel="00000000" w:rsidP="00000000" w:rsidRDefault="00000000" w:rsidRPr="00000000" w14:paraId="00000EF5">
            <w:pPr>
              <w:jc w:val="left"/>
              <w:rPr/>
            </w:pPr>
            <w:r w:rsidDel="00000000" w:rsidR="00000000" w:rsidRPr="00000000">
              <w:rPr>
                <w:sz w:val="18"/>
                <w:szCs w:val="18"/>
                <w:rtl w:val="0"/>
              </w:rPr>
              <w:t xml:space="preserve">Vermont CAH gap: $938/adj discharge vs. $2,784 benchmark</w:t>
            </w:r>
            <w:r w:rsidDel="00000000" w:rsidR="00000000" w:rsidRPr="00000000">
              <w:rPr>
                <w:rtl w:val="0"/>
              </w:rPr>
            </w:r>
          </w:p>
        </w:tc>
      </w:tr>
      <w:tr>
        <w:trPr>
          <w:cantSplit w:val="0"/>
          <w:tblHeader w:val="0"/>
        </w:trPr>
        <w:tc>
          <w:tcPr/>
          <w:p w:rsidR="00000000" w:rsidDel="00000000" w:rsidP="00000000" w:rsidRDefault="00000000" w:rsidRPr="00000000" w14:paraId="00000EF6">
            <w:pPr>
              <w:jc w:val="left"/>
              <w:rPr/>
            </w:pPr>
            <w:r w:rsidDel="00000000" w:rsidR="00000000" w:rsidRPr="00000000">
              <w:rPr>
                <w:sz w:val="18"/>
                <w:szCs w:val="18"/>
                <w:rtl w:val="0"/>
              </w:rPr>
              <w:t xml:space="preserve">Service line rationalization and CON modernization</w:t>
            </w:r>
            <w:r w:rsidDel="00000000" w:rsidR="00000000" w:rsidRPr="00000000">
              <w:rPr>
                <w:rtl w:val="0"/>
              </w:rPr>
            </w:r>
          </w:p>
        </w:tc>
        <w:tc>
          <w:tcPr/>
          <w:p w:rsidR="00000000" w:rsidDel="00000000" w:rsidP="00000000" w:rsidRDefault="00000000" w:rsidRPr="00000000" w14:paraId="00000EF7">
            <w:pPr>
              <w:jc w:val="left"/>
              <w:rPr/>
            </w:pPr>
            <w:r w:rsidDel="00000000" w:rsidR="00000000" w:rsidRPr="00000000">
              <w:rPr>
                <w:sz w:val="18"/>
                <w:szCs w:val="18"/>
                <w:rtl w:val="0"/>
              </w:rPr>
              <w:t xml:space="preserve">$100K-$250K state cost</w:t>
            </w:r>
            <w:r w:rsidDel="00000000" w:rsidR="00000000" w:rsidRPr="00000000">
              <w:rPr>
                <w:rtl w:val="0"/>
              </w:rPr>
            </w:r>
          </w:p>
        </w:tc>
        <w:tc>
          <w:tcPr/>
          <w:p w:rsidR="00000000" w:rsidDel="00000000" w:rsidP="00000000" w:rsidRDefault="00000000" w:rsidRPr="00000000" w14:paraId="00000EF8">
            <w:pPr>
              <w:jc w:val="left"/>
              <w:rPr/>
            </w:pPr>
            <w:r w:rsidDel="00000000" w:rsidR="00000000" w:rsidRPr="00000000">
              <w:rPr>
                <w:sz w:val="18"/>
                <w:szCs w:val="18"/>
                <w:rtl w:val="0"/>
              </w:rPr>
              <w:t xml:space="preserve">12-24 months</w:t>
            </w:r>
            <w:r w:rsidDel="00000000" w:rsidR="00000000" w:rsidRPr="00000000">
              <w:rPr>
                <w:rtl w:val="0"/>
              </w:rPr>
            </w:r>
          </w:p>
        </w:tc>
        <w:tc>
          <w:tcPr/>
          <w:p w:rsidR="00000000" w:rsidDel="00000000" w:rsidP="00000000" w:rsidRDefault="00000000" w:rsidRPr="00000000" w14:paraId="00000EF9">
            <w:pPr>
              <w:jc w:val="left"/>
              <w:rPr/>
            </w:pPr>
            <w:r w:rsidDel="00000000" w:rsidR="00000000" w:rsidRPr="00000000">
              <w:rPr>
                <w:sz w:val="18"/>
                <w:szCs w:val="18"/>
                <w:rtl w:val="0"/>
              </w:rPr>
              <w:t xml:space="preserve">24-36 months</w:t>
            </w:r>
            <w:r w:rsidDel="00000000" w:rsidR="00000000" w:rsidRPr="00000000">
              <w:rPr>
                <w:rtl w:val="0"/>
              </w:rPr>
            </w:r>
          </w:p>
        </w:tc>
        <w:tc>
          <w:tcPr/>
          <w:p w:rsidR="00000000" w:rsidDel="00000000" w:rsidP="00000000" w:rsidRDefault="00000000" w:rsidRPr="00000000" w14:paraId="00000EFA">
            <w:pPr>
              <w:jc w:val="left"/>
              <w:rPr/>
            </w:pPr>
            <w:r w:rsidDel="00000000" w:rsidR="00000000" w:rsidRPr="00000000">
              <w:rPr>
                <w:sz w:val="18"/>
                <w:szCs w:val="18"/>
                <w:rtl w:val="0"/>
              </w:rPr>
              <w:t xml:space="preserve">Vermont Act 68 CON streamlining; EMS regionalization framework</w:t>
            </w:r>
            <w:r w:rsidDel="00000000" w:rsidR="00000000" w:rsidRPr="00000000">
              <w:rPr>
                <w:rtl w:val="0"/>
              </w:rPr>
            </w:r>
          </w:p>
        </w:tc>
      </w:tr>
      <w:tr>
        <w:trPr>
          <w:cantSplit w:val="1"/>
          <w:tblHeader w:val="0"/>
        </w:trPr>
        <w:tc>
          <w:tcPr/>
          <w:p w:rsidR="00000000" w:rsidDel="00000000" w:rsidP="00000000" w:rsidRDefault="00000000" w:rsidRPr="00000000" w14:paraId="00000EFB">
            <w:pPr>
              <w:jc w:val="left"/>
              <w:rPr/>
            </w:pPr>
            <w:r w:rsidDel="00000000" w:rsidR="00000000" w:rsidRPr="00000000">
              <w:rPr>
                <w:sz w:val="18"/>
                <w:szCs w:val="18"/>
                <w:rtl w:val="0"/>
              </w:rPr>
              <w:t xml:space="preserve">CIN shared services model</w:t>
            </w:r>
            <w:r w:rsidDel="00000000" w:rsidR="00000000" w:rsidRPr="00000000">
              <w:rPr>
                <w:rtl w:val="0"/>
              </w:rPr>
            </w:r>
          </w:p>
        </w:tc>
        <w:tc>
          <w:tcPr/>
          <w:p w:rsidR="00000000" w:rsidDel="00000000" w:rsidP="00000000" w:rsidRDefault="00000000" w:rsidRPr="00000000" w14:paraId="00000EFC">
            <w:pPr>
              <w:jc w:val="left"/>
              <w:rPr/>
            </w:pPr>
            <w:r w:rsidDel="00000000" w:rsidR="00000000" w:rsidRPr="00000000">
              <w:rPr>
                <w:sz w:val="18"/>
                <w:szCs w:val="18"/>
                <w:rtl w:val="0"/>
              </w:rPr>
              <w:t xml:space="preserve">$500K-$2M network setup</w:t>
            </w:r>
            <w:r w:rsidDel="00000000" w:rsidR="00000000" w:rsidRPr="00000000">
              <w:rPr>
                <w:rtl w:val="0"/>
              </w:rPr>
            </w:r>
          </w:p>
        </w:tc>
        <w:tc>
          <w:tcPr/>
          <w:p w:rsidR="00000000" w:rsidDel="00000000" w:rsidP="00000000" w:rsidRDefault="00000000" w:rsidRPr="00000000" w14:paraId="00000EFD">
            <w:pPr>
              <w:jc w:val="left"/>
              <w:rPr/>
            </w:pPr>
            <w:r w:rsidDel="00000000" w:rsidR="00000000" w:rsidRPr="00000000">
              <w:rPr>
                <w:sz w:val="18"/>
                <w:szCs w:val="18"/>
                <w:rtl w:val="0"/>
              </w:rPr>
              <w:t xml:space="preserve">18-36 months</w:t>
            </w:r>
            <w:r w:rsidDel="00000000" w:rsidR="00000000" w:rsidRPr="00000000">
              <w:rPr>
                <w:rtl w:val="0"/>
              </w:rPr>
            </w:r>
          </w:p>
        </w:tc>
        <w:tc>
          <w:tcPr/>
          <w:p w:rsidR="00000000" w:rsidDel="00000000" w:rsidP="00000000" w:rsidRDefault="00000000" w:rsidRPr="00000000" w14:paraId="00000EFE">
            <w:pPr>
              <w:jc w:val="left"/>
              <w:rPr/>
            </w:pPr>
            <w:r w:rsidDel="00000000" w:rsidR="00000000" w:rsidRPr="00000000">
              <w:rPr>
                <w:sz w:val="18"/>
                <w:szCs w:val="18"/>
                <w:rtl w:val="0"/>
              </w:rPr>
              <w:t xml:space="preserve">36-48 months</w:t>
            </w:r>
            <w:r w:rsidDel="00000000" w:rsidR="00000000" w:rsidRPr="00000000">
              <w:rPr>
                <w:rtl w:val="0"/>
              </w:rPr>
            </w:r>
          </w:p>
        </w:tc>
        <w:tc>
          <w:tcPr/>
          <w:p w:rsidR="00000000" w:rsidDel="00000000" w:rsidP="00000000" w:rsidRDefault="00000000" w:rsidRPr="00000000" w14:paraId="00000EFF">
            <w:pPr>
              <w:jc w:val="left"/>
              <w:rPr/>
            </w:pPr>
            <w:r w:rsidDel="00000000" w:rsidR="00000000" w:rsidRPr="00000000">
              <w:rPr>
                <w:sz w:val="18"/>
                <w:szCs w:val="18"/>
                <w:rtl w:val="0"/>
              </w:rPr>
              <w:t xml:space="preserve">Vermont CIN: RHT-funded; shared analytics, IT, care management for 14 hospitals</w:t>
            </w:r>
            <w:r w:rsidDel="00000000" w:rsidR="00000000" w:rsidRPr="00000000">
              <w:rPr>
                <w:rtl w:val="0"/>
              </w:rPr>
            </w:r>
          </w:p>
        </w:tc>
      </w:tr>
    </w:tbl>
    <w:p w:rsidR="00000000" w:rsidDel="00000000" w:rsidP="00000000" w:rsidRDefault="00000000" w:rsidRPr="00000000" w14:paraId="00000F00">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11.9 — Operations pillar implementation matrix. Sources: Vermont AHS Transformation Reports (August, November 2025); RHRC engagement; Oliver Wyman Act 167 Report.</w:t>
      </w:r>
    </w:p>
    <w:p w:rsidR="00000000" w:rsidDel="00000000" w:rsidP="00000000" w:rsidRDefault="00000000" w:rsidRPr="00000000" w14:paraId="00000F01">
      <w:pPr>
        <w:pStyle w:val="Heading2"/>
        <w:keepNext w:val="0"/>
        <w:pBdr>
          <w:top w:color="c9d2df" w:space="10" w:sz="6" w:val="single"/>
        </w:pBdr>
        <w:rPr/>
      </w:pPr>
      <w:bookmarkStart w:colFirst="0" w:colLast="0" w:name="_ee3lumsc2tar" w:id="346"/>
      <w:bookmarkEnd w:id="346"/>
      <w:r w:rsidDel="00000000" w:rsidR="00000000" w:rsidRPr="00000000">
        <w:rPr>
          <w:color w:val="161b22"/>
          <w:rtl w:val="0"/>
        </w:rPr>
        <w:t xml:space="preserve">11.17  </w:t>
      </w:r>
      <w:r w:rsidDel="00000000" w:rsidR="00000000" w:rsidRPr="00000000">
        <w:rPr>
          <w:b w:val="1"/>
          <w:bCs w:val="1"/>
          <w:color w:val="161b22"/>
          <w:rtl w:val="0"/>
        </w:rPr>
        <w:t xml:space="preserve">Work This Chapter on the Platform</w:t>
      </w:r>
      <w:r w:rsidDel="00000000" w:rsidR="00000000" w:rsidRPr="00000000">
        <w:rPr>
          <w:rtl w:val="0"/>
        </w:rPr>
      </w:r>
    </w:p>
    <w:p w:rsidR="00000000" w:rsidDel="00000000" w:rsidP="00000000" w:rsidRDefault="00000000" w:rsidRPr="00000000" w14:paraId="00000F02">
      <w:pPr>
        <w:keepNext w:val="0"/>
        <w:rPr/>
      </w:pPr>
      <w:r w:rsidDel="00000000" w:rsidR="00000000" w:rsidRPr="00000000">
        <w:rPr>
          <w:rtl w:val="0"/>
        </w:rPr>
        <w:t xml:space="preserve">Chapter 11’s operations argument — administrative cost, workforce, execution — is measurable on the knowledge-and-workspace bench.</w:t>
      </w:r>
    </w:p>
    <w:tbl>
      <w:tblPr>
        <w:tblStyle w:val="Table145"/>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3312"/>
        <w:gridCol w:w="2736"/>
        <w:gridCol w:w="3023"/>
        <w:tblGridChange w:id="0">
          <w:tblGrid>
            <w:gridCol w:w="3312"/>
            <w:gridCol w:w="2736"/>
            <w:gridCol w:w="3023"/>
          </w:tblGrid>
        </w:tblGridChange>
      </w:tblGrid>
      <w:tr>
        <w:trPr>
          <w:cantSplit w:val="1"/>
          <w:tblHeader w:val="1"/>
        </w:trPr>
        <w:tc>
          <w:tcPr>
            <w:shd w:fill="1b3a6b" w:val="clear"/>
          </w:tcPr>
          <w:p w:rsidR="00000000" w:rsidDel="00000000" w:rsidP="00000000" w:rsidRDefault="00000000" w:rsidRPr="00000000" w14:paraId="00000F03">
            <w:pPr>
              <w:jc w:val="left"/>
              <w:rPr/>
            </w:pPr>
            <w:r w:rsidDel="00000000" w:rsidR="00000000" w:rsidRPr="00000000">
              <w:rPr>
                <w:b w:val="1"/>
                <w:bCs w:val="1"/>
                <w:color w:val="ffffff"/>
                <w:sz w:val="18"/>
                <w:szCs w:val="18"/>
                <w:rtl w:val="0"/>
              </w:rPr>
              <w:t xml:space="preserve">Do this</w:t>
            </w:r>
            <w:r w:rsidDel="00000000" w:rsidR="00000000" w:rsidRPr="00000000">
              <w:rPr>
                <w:rtl w:val="0"/>
              </w:rPr>
            </w:r>
          </w:p>
        </w:tc>
        <w:tc>
          <w:tcPr>
            <w:shd w:fill="1b3a6b" w:val="clear"/>
          </w:tcPr>
          <w:p w:rsidR="00000000" w:rsidDel="00000000" w:rsidP="00000000" w:rsidRDefault="00000000" w:rsidRPr="00000000" w14:paraId="00000F04">
            <w:pPr>
              <w:jc w:val="left"/>
              <w:rPr/>
            </w:pPr>
            <w:r w:rsidDel="00000000" w:rsidR="00000000" w:rsidRPr="00000000">
              <w:rPr>
                <w:b w:val="1"/>
                <w:bCs w:val="1"/>
                <w:color w:val="ffffff"/>
                <w:sz w:val="18"/>
                <w:szCs w:val="18"/>
                <w:rtl w:val="0"/>
              </w:rPr>
              <w:t xml:space="preserve">On this tool</w:t>
            </w:r>
            <w:r w:rsidDel="00000000" w:rsidR="00000000" w:rsidRPr="00000000">
              <w:rPr>
                <w:rtl w:val="0"/>
              </w:rPr>
            </w:r>
          </w:p>
        </w:tc>
        <w:tc>
          <w:tcPr>
            <w:shd w:fill="1b3a6b" w:val="clear"/>
          </w:tcPr>
          <w:p w:rsidR="00000000" w:rsidDel="00000000" w:rsidP="00000000" w:rsidRDefault="00000000" w:rsidRPr="00000000" w14:paraId="00000F05">
            <w:pPr>
              <w:jc w:val="left"/>
              <w:rPr/>
            </w:pPr>
            <w:r w:rsidDel="00000000" w:rsidR="00000000" w:rsidRPr="00000000">
              <w:rPr>
                <w:b w:val="1"/>
                <w:bCs w:val="1"/>
                <w:color w:val="ffffff"/>
                <w:sz w:val="18"/>
                <w:szCs w:val="18"/>
                <w:rtl w:val="0"/>
              </w:rPr>
              <w:t xml:space="preserve">What to look for</w:t>
            </w:r>
            <w:r w:rsidDel="00000000" w:rsidR="00000000" w:rsidRPr="00000000">
              <w:rPr>
                <w:rtl w:val="0"/>
              </w:rPr>
            </w:r>
          </w:p>
        </w:tc>
      </w:tr>
      <w:tr>
        <w:trPr>
          <w:cantSplit w:val="1"/>
          <w:tblHeader w:val="0"/>
        </w:trPr>
        <w:tc>
          <w:tcPr/>
          <w:p w:rsidR="00000000" w:rsidDel="00000000" w:rsidP="00000000" w:rsidRDefault="00000000" w:rsidRPr="00000000" w14:paraId="00000F06">
            <w:pPr>
              <w:jc w:val="left"/>
              <w:rPr/>
            </w:pPr>
            <w:r w:rsidDel="00000000" w:rsidR="00000000" w:rsidRPr="00000000">
              <w:rPr>
                <w:sz w:val="18"/>
                <w:szCs w:val="18"/>
                <w:rtl w:val="0"/>
              </w:rPr>
              <w:t xml:space="preserve">Track five-pillar transformation status against baseline and target</w:t>
            </w:r>
            <w:r w:rsidDel="00000000" w:rsidR="00000000" w:rsidRPr="00000000">
              <w:rPr>
                <w:rtl w:val="0"/>
              </w:rPr>
            </w:r>
          </w:p>
        </w:tc>
        <w:tc>
          <w:tcPr/>
          <w:p w:rsidR="00000000" w:rsidDel="00000000" w:rsidP="00000000" w:rsidRDefault="00000000" w:rsidRPr="00000000" w14:paraId="00000F07">
            <w:pPr>
              <w:jc w:val="left"/>
              <w:rPr/>
            </w:pPr>
            <w:r w:rsidDel="00000000" w:rsidR="00000000" w:rsidRPr="00000000">
              <w:rPr>
                <w:b w:val="1"/>
                <w:bCs w:val="1"/>
                <w:sz w:val="18"/>
                <w:szCs w:val="18"/>
                <w:rtl w:val="0"/>
              </w:rPr>
              <w:t xml:space="preserve">Transformation Scorecard</w:t>
            </w:r>
            <w:r w:rsidDel="00000000" w:rsidR="00000000" w:rsidRPr="00000000">
              <w:rPr>
                <w:sz w:val="18"/>
                <w:szCs w:val="18"/>
                <w:rtl w:val="0"/>
              </w:rPr>
              <w:t xml:space="preserve"> — /research-lab/knowledge-workspace?tab=scorecard</w:t>
            </w:r>
            <w:r w:rsidDel="00000000" w:rsidR="00000000" w:rsidRPr="00000000">
              <w:rPr>
                <w:rtl w:val="0"/>
              </w:rPr>
            </w:r>
          </w:p>
        </w:tc>
        <w:tc>
          <w:tcPr/>
          <w:p w:rsidR="00000000" w:rsidDel="00000000" w:rsidP="00000000" w:rsidRDefault="00000000" w:rsidRPr="00000000" w14:paraId="00000F08">
            <w:pPr>
              <w:jc w:val="left"/>
              <w:rPr/>
            </w:pPr>
            <w:r w:rsidDel="00000000" w:rsidR="00000000" w:rsidRPr="00000000">
              <w:rPr>
                <w:sz w:val="18"/>
                <w:szCs w:val="18"/>
                <w:rtl w:val="0"/>
              </w:rPr>
              <w:t xml:space="preserve">Whether operational capacity is keeping pace with the statutory execution timeline.</w:t>
            </w:r>
            <w:r w:rsidDel="00000000" w:rsidR="00000000" w:rsidRPr="00000000">
              <w:rPr>
                <w:rtl w:val="0"/>
              </w:rPr>
            </w:r>
          </w:p>
        </w:tc>
      </w:tr>
      <w:tr>
        <w:trPr>
          <w:cantSplit w:val="0"/>
          <w:tblHeader w:val="0"/>
        </w:trPr>
        <w:tc>
          <w:tcPr/>
          <w:p w:rsidR="00000000" w:rsidDel="00000000" w:rsidP="00000000" w:rsidRDefault="00000000" w:rsidRPr="00000000" w14:paraId="00000F09">
            <w:pPr>
              <w:jc w:val="left"/>
              <w:rPr/>
            </w:pPr>
            <w:r w:rsidDel="00000000" w:rsidR="00000000" w:rsidRPr="00000000">
              <w:rPr>
                <w:sz w:val="18"/>
                <w:szCs w:val="18"/>
                <w:rtl w:val="0"/>
              </w:rPr>
              <w:t xml:space="preserve">Project physician and nurse supply/demand and the cost of turnover</w:t>
            </w:r>
            <w:r w:rsidDel="00000000" w:rsidR="00000000" w:rsidRPr="00000000">
              <w:rPr>
                <w:rtl w:val="0"/>
              </w:rPr>
            </w:r>
          </w:p>
        </w:tc>
        <w:tc>
          <w:tcPr/>
          <w:p w:rsidR="00000000" w:rsidDel="00000000" w:rsidP="00000000" w:rsidRDefault="00000000" w:rsidRPr="00000000" w14:paraId="00000F0A">
            <w:pPr>
              <w:jc w:val="left"/>
              <w:rPr/>
            </w:pPr>
            <w:r w:rsidDel="00000000" w:rsidR="00000000" w:rsidRPr="00000000">
              <w:rPr>
                <w:b w:val="1"/>
                <w:bCs w:val="1"/>
                <w:sz w:val="18"/>
                <w:szCs w:val="18"/>
                <w:rtl w:val="0"/>
              </w:rPr>
              <w:t xml:space="preserve">Workforce Modeler</w:t>
            </w:r>
            <w:r w:rsidDel="00000000" w:rsidR="00000000" w:rsidRPr="00000000">
              <w:rPr>
                <w:sz w:val="18"/>
                <w:szCs w:val="18"/>
                <w:rtl w:val="0"/>
              </w:rPr>
              <w:t xml:space="preserve"> — /research-lab/knowledge-workspace?tab=workforce</w:t>
            </w:r>
            <w:r w:rsidDel="00000000" w:rsidR="00000000" w:rsidRPr="00000000">
              <w:rPr>
                <w:rtl w:val="0"/>
              </w:rPr>
            </w:r>
          </w:p>
        </w:tc>
        <w:tc>
          <w:tcPr/>
          <w:p w:rsidR="00000000" w:rsidDel="00000000" w:rsidP="00000000" w:rsidRDefault="00000000" w:rsidRPr="00000000" w14:paraId="00000F0B">
            <w:pPr>
              <w:jc w:val="left"/>
              <w:rPr/>
            </w:pPr>
            <w:r w:rsidDel="00000000" w:rsidR="00000000" w:rsidRPr="00000000">
              <w:rPr>
                <w:sz w:val="18"/>
                <w:szCs w:val="18"/>
                <w:rtl w:val="0"/>
              </w:rPr>
              <w:t xml:space="preserve">The workforce gap that the $1,303 per-discharge administrative-cost gap must fund closing.</w:t>
            </w:r>
            <w:r w:rsidDel="00000000" w:rsidR="00000000" w:rsidRPr="00000000">
              <w:rPr>
                <w:rtl w:val="0"/>
              </w:rPr>
            </w:r>
          </w:p>
        </w:tc>
      </w:tr>
      <w:tr>
        <w:trPr>
          <w:cantSplit w:val="0"/>
          <w:tblHeader w:val="0"/>
        </w:trPr>
        <w:tc>
          <w:tcPr/>
          <w:p w:rsidR="00000000" w:rsidDel="00000000" w:rsidP="00000000" w:rsidRDefault="00000000" w:rsidRPr="00000000" w14:paraId="00000F0C">
            <w:pPr>
              <w:jc w:val="left"/>
              <w:rPr/>
            </w:pPr>
            <w:r w:rsidDel="00000000" w:rsidR="00000000" w:rsidRPr="00000000">
              <w:rPr>
                <w:sz w:val="18"/>
                <w:szCs w:val="18"/>
                <w:rtl w:val="0"/>
              </w:rPr>
              <w:t xml:space="preserve">Model the RHT-funded CIN’s shared services against the $1,303/discharge administrative premium</w:t>
            </w:r>
            <w:r w:rsidDel="00000000" w:rsidR="00000000" w:rsidRPr="00000000">
              <w:rPr>
                <w:rtl w:val="0"/>
              </w:rPr>
            </w:r>
          </w:p>
        </w:tc>
        <w:tc>
          <w:tcPr/>
          <w:p w:rsidR="00000000" w:rsidDel="00000000" w:rsidP="00000000" w:rsidRDefault="00000000" w:rsidRPr="00000000" w14:paraId="00000F0D">
            <w:pPr>
              <w:jc w:val="left"/>
              <w:rPr/>
            </w:pPr>
            <w:r w:rsidDel="00000000" w:rsidR="00000000" w:rsidRPr="00000000">
              <w:rPr>
                <w:b w:val="1"/>
                <w:bCs w:val="1"/>
                <w:sz w:val="18"/>
                <w:szCs w:val="18"/>
                <w:rtl w:val="0"/>
              </w:rPr>
              <w:t xml:space="preserve">CIN &amp; Shared Services Modeler</w:t>
            </w:r>
            <w:r w:rsidDel="00000000" w:rsidR="00000000" w:rsidRPr="00000000">
              <w:rPr>
                <w:sz w:val="18"/>
                <w:szCs w:val="18"/>
                <w:rtl w:val="0"/>
              </w:rPr>
              <w:t xml:space="preserve"> — /research-lab/knowledge-workspace?tab=cin</w:t>
            </w:r>
            <w:r w:rsidDel="00000000" w:rsidR="00000000" w:rsidRPr="00000000">
              <w:rPr>
                <w:rtl w:val="0"/>
              </w:rPr>
            </w:r>
          </w:p>
        </w:tc>
        <w:tc>
          <w:tcPr/>
          <w:p w:rsidR="00000000" w:rsidDel="00000000" w:rsidP="00000000" w:rsidRDefault="00000000" w:rsidRPr="00000000" w14:paraId="00000F0E">
            <w:pPr>
              <w:jc w:val="left"/>
              <w:rPr/>
            </w:pPr>
            <w:r w:rsidDel="00000000" w:rsidR="00000000" w:rsidRPr="00000000">
              <w:rPr>
                <w:sz w:val="18"/>
                <w:szCs w:val="18"/>
                <w:rtl w:val="0"/>
              </w:rPr>
              <w:t xml:space="preserve">Where consolidating billing, coding, credentialing, HR, and IT across the 14 hospitals reaches the scale that pays for itself.</w:t>
            </w:r>
            <w:r w:rsidDel="00000000" w:rsidR="00000000" w:rsidRPr="00000000">
              <w:rPr>
                <w:rtl w:val="0"/>
              </w:rPr>
            </w:r>
          </w:p>
        </w:tc>
      </w:tr>
      <w:tr>
        <w:trPr>
          <w:cantSplit w:val="0"/>
          <w:tblHeader w:val="0"/>
        </w:trPr>
        <w:tc>
          <w:tcPr/>
          <w:p w:rsidR="00000000" w:rsidDel="00000000" w:rsidP="00000000" w:rsidRDefault="00000000" w:rsidRPr="00000000" w14:paraId="00000F0F">
            <w:pPr>
              <w:jc w:val="left"/>
              <w:rPr/>
            </w:pPr>
            <w:r w:rsidDel="00000000" w:rsidR="00000000" w:rsidRPr="00000000">
              <w:rPr>
                <w:sz w:val="18"/>
                <w:szCs w:val="18"/>
                <w:rtl w:val="0"/>
              </w:rPr>
              <w:t xml:space="preserve">Model regionalizing Vermont’s 31 EMS agencies and community-paramedicine ED diversion</w:t>
            </w:r>
            <w:r w:rsidDel="00000000" w:rsidR="00000000" w:rsidRPr="00000000">
              <w:rPr>
                <w:rtl w:val="0"/>
              </w:rPr>
            </w:r>
          </w:p>
        </w:tc>
        <w:tc>
          <w:tcPr/>
          <w:p w:rsidR="00000000" w:rsidDel="00000000" w:rsidP="00000000" w:rsidRDefault="00000000" w:rsidRPr="00000000" w14:paraId="00000F10">
            <w:pPr>
              <w:jc w:val="left"/>
              <w:rPr/>
            </w:pPr>
            <w:r w:rsidDel="00000000" w:rsidR="00000000" w:rsidRPr="00000000">
              <w:rPr>
                <w:b w:val="1"/>
                <w:bCs w:val="1"/>
                <w:sz w:val="18"/>
                <w:szCs w:val="18"/>
                <w:rtl w:val="0"/>
              </w:rPr>
              <w:t xml:space="preserve">EMS Transformation Modeler</w:t>
            </w:r>
            <w:r w:rsidDel="00000000" w:rsidR="00000000" w:rsidRPr="00000000">
              <w:rPr>
                <w:sz w:val="18"/>
                <w:szCs w:val="18"/>
                <w:rtl w:val="0"/>
              </w:rPr>
              <w:t xml:space="preserve"> — /research-lab/knowledge-workspace?tab=ems</w:t>
            </w:r>
            <w:r w:rsidDel="00000000" w:rsidR="00000000" w:rsidRPr="00000000">
              <w:rPr>
                <w:rtl w:val="0"/>
              </w:rPr>
            </w:r>
          </w:p>
        </w:tc>
        <w:tc>
          <w:tcPr/>
          <w:p w:rsidR="00000000" w:rsidDel="00000000" w:rsidP="00000000" w:rsidRDefault="00000000" w:rsidRPr="00000000" w14:paraId="00000F11">
            <w:pPr>
              <w:jc w:val="left"/>
              <w:rPr/>
            </w:pPr>
            <w:r w:rsidDel="00000000" w:rsidR="00000000" w:rsidRPr="00000000">
              <w:rPr>
                <w:sz w:val="18"/>
                <w:szCs w:val="18"/>
                <w:rtl w:val="0"/>
              </w:rPr>
              <w:t xml:space="preserve">How treat-and-refer and regionalization convert fragmentation into margin under global budgets.</w:t>
            </w:r>
            <w:r w:rsidDel="00000000" w:rsidR="00000000" w:rsidRPr="00000000">
              <w:rPr>
                <w:rtl w:val="0"/>
              </w:rPr>
            </w:r>
          </w:p>
        </w:tc>
      </w:tr>
      <w:tr>
        <w:trPr>
          <w:cantSplit w:val="1"/>
          <w:tblHeader w:val="0"/>
        </w:trPr>
        <w:tc>
          <w:tcPr/>
          <w:p w:rsidR="00000000" w:rsidDel="00000000" w:rsidP="00000000" w:rsidRDefault="00000000" w:rsidRPr="00000000" w14:paraId="00000F12">
            <w:pPr>
              <w:jc w:val="left"/>
              <w:rPr/>
            </w:pPr>
            <w:r w:rsidDel="00000000" w:rsidR="00000000" w:rsidRPr="00000000">
              <w:rPr>
                <w:sz w:val="18"/>
                <w:szCs w:val="18"/>
                <w:rtl w:val="0"/>
              </w:rPr>
              <w:t xml:space="preserve">Stress-test a hospital’s finances through the transition years</w:t>
            </w:r>
            <w:r w:rsidDel="00000000" w:rsidR="00000000" w:rsidRPr="00000000">
              <w:rPr>
                <w:rtl w:val="0"/>
              </w:rPr>
            </w:r>
          </w:p>
        </w:tc>
        <w:tc>
          <w:tcPr/>
          <w:p w:rsidR="00000000" w:rsidDel="00000000" w:rsidP="00000000" w:rsidRDefault="00000000" w:rsidRPr="00000000" w14:paraId="00000F13">
            <w:pPr>
              <w:jc w:val="left"/>
              <w:rPr/>
            </w:pPr>
            <w:r w:rsidDel="00000000" w:rsidR="00000000" w:rsidRPr="00000000">
              <w:rPr>
                <w:b w:val="1"/>
                <w:bCs w:val="1"/>
                <w:sz w:val="18"/>
                <w:szCs w:val="18"/>
                <w:rtl w:val="0"/>
              </w:rPr>
              <w:t xml:space="preserve">Hospital Financial Stress Test</w:t>
            </w:r>
            <w:r w:rsidDel="00000000" w:rsidR="00000000" w:rsidRPr="00000000">
              <w:rPr>
                <w:sz w:val="18"/>
                <w:szCs w:val="18"/>
                <w:rtl w:val="0"/>
              </w:rPr>
              <w:t xml:space="preserve"> — /research-lab/policy-quality?tab=scorecard</w:t>
            </w:r>
            <w:r w:rsidDel="00000000" w:rsidR="00000000" w:rsidRPr="00000000">
              <w:rPr>
                <w:rtl w:val="0"/>
              </w:rPr>
            </w:r>
          </w:p>
        </w:tc>
        <w:tc>
          <w:tcPr/>
          <w:p w:rsidR="00000000" w:rsidDel="00000000" w:rsidP="00000000" w:rsidRDefault="00000000" w:rsidRPr="00000000" w14:paraId="00000F14">
            <w:pPr>
              <w:jc w:val="left"/>
              <w:rPr/>
            </w:pPr>
            <w:r w:rsidDel="00000000" w:rsidR="00000000" w:rsidRPr="00000000">
              <w:rPr>
                <w:sz w:val="18"/>
                <w:szCs w:val="18"/>
                <w:rtl w:val="0"/>
              </w:rPr>
              <w:t xml:space="preserve">Whether the operations plan survives the FY2027-28 window, which is where transformation plans usually break.</w:t>
            </w:r>
            <w:r w:rsidDel="00000000" w:rsidR="00000000" w:rsidRPr="00000000">
              <w:rPr>
                <w:rtl w:val="0"/>
              </w:rPr>
            </w:r>
          </w:p>
        </w:tc>
      </w:tr>
    </w:tbl>
    <w:p w:rsidR="00000000" w:rsidDel="00000000" w:rsidP="00000000" w:rsidRDefault="00000000" w:rsidRPr="00000000" w14:paraId="00000F15">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11.10 — Hands-on platform tools for the Operations Pillar.</w:t>
      </w:r>
    </w:p>
    <w:p w:rsidR="00000000" w:rsidDel="00000000" w:rsidP="00000000" w:rsidRDefault="00000000" w:rsidRPr="00000000" w14:paraId="00000F16">
      <w:pPr>
        <w:pStyle w:val="Heading2"/>
        <w:pBdr>
          <w:top w:color="c9d2df" w:space="10" w:sz="6" w:val="single"/>
        </w:pBdr>
        <w:rPr/>
      </w:pPr>
      <w:bookmarkStart w:colFirst="0" w:colLast="0" w:name="_yx55t3fkg3h1" w:id="347"/>
      <w:bookmarkEnd w:id="347"/>
      <w:r w:rsidDel="00000000" w:rsidR="00000000" w:rsidRPr="00000000">
        <w:rPr>
          <w:color w:val="161b22"/>
          <w:rtl w:val="0"/>
        </w:rPr>
        <w:t xml:space="preserve">11.18  </w:t>
      </w:r>
      <w:r w:rsidDel="00000000" w:rsidR="00000000" w:rsidRPr="00000000">
        <w:rPr>
          <w:b w:val="1"/>
          <w:bCs w:val="1"/>
          <w:color w:val="161b22"/>
          <w:rtl w:val="0"/>
        </w:rPr>
        <w:t xml:space="preserve">Implications for You</w:t>
      </w:r>
      <w:r w:rsidDel="00000000" w:rsidR="00000000" w:rsidRPr="00000000">
        <w:rPr>
          <w:rtl w:val="0"/>
        </w:rPr>
      </w:r>
    </w:p>
    <w:p w:rsidR="00000000" w:rsidDel="00000000" w:rsidP="00000000" w:rsidRDefault="00000000" w:rsidRPr="00000000" w14:paraId="00000F17">
      <w:pPr>
        <w:rPr/>
      </w:pPr>
      <w:r w:rsidDel="00000000" w:rsidR="00000000" w:rsidRPr="00000000">
        <w:rPr>
          <w:rtl w:val="0"/>
        </w:rPr>
        <w:t xml:space="preserve">If you are a Vermont hospital executive: The $1,303 per-discharge administrative cost gap between Vermont’s PPS hospitals and the national benchmark is not a compliance problem — it is a financial opportunity. Under global budgets, every dollar of administrative cost reduction is a dollar of financial improvement. The specific targets: supply chain consolidation through the Vermont CIN, shared revenue cycle services, shared IT infrastructure, and clinical documentation improvement through AI scribe deployment. None of these require waiting for global budgets to go live. The hospitals that close the administrative gap before FY2028 will enter the global budget environment with a cost structure that makes the fixed revenue model viable. The hospitals that do not will be trying to close the gap after the budget pressure has already arrived. Revenue cycle under global budgets is fundamentally different from revenue cycle under fee-for-service. Under fee-for-service, revenue cycle maximizes capture of every billable service. Under global budgets, revenue is fixed — which means revenue cycle optimization is primarily about cost reduction (administrative efficiency, denial prevention, prior authorization reduction) rather than revenue maximization. The specific investment with the highest near-term return: HCC coding accuracy for your Medicare-attributed population. Your global budget benchmark will be set based on your attributed population’s risk scores. Inaccurate HCC coding produces a benchmark that underestimates your population’s risk, exposing your organization to financial loss from the first performance year. HCC gap closure is not a revenue cycle project; it is a financial risk management project.</w:t>
      </w:r>
    </w:p>
    <w:p w:rsidR="00000000" w:rsidDel="00000000" w:rsidP="00000000" w:rsidRDefault="00000000" w:rsidRPr="00000000" w14:paraId="00000F1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If you are an AHS or GMCB official: Vermont’s AHS restructuring — creating the Division of Planning and Effectiveness, the HSA Coordinator network, the Population Health Analytics function, and the Transformation PMO — is the operational infrastructure that makes the Statewide Strategic Plan executable rather than aspirational. The restructuring requires budget, hiring authority, and political support that must come from AHS leadership and the legislature simultaneously. The Oliver Wyman analysis identified organizational capacity as the binding constraint on transformation execution. Building that capacity before the peak execution demand of FY2027–2028 is a precondition for the transformation succeeding on its statutory timeline. Vermont’s prior authorization burden — among the highest administrative costs in the state’s hospital system — is a policy target that Act 68 partially addresses but does not fully resolve. The legislature’s prior authorization reform provisions create a framework. The implementation question is whether GMCB and DVHA have the regulatory tools to enforce prior authorization reduction commitments from commercial payers, and whether the AHS restructuring creates the function needed to monitor and report on prior authorization compliance. Administrative simplification without enforcement produces aspirations, not reductions.</w:t>
      </w:r>
    </w:p>
    <w:p w:rsidR="00000000" w:rsidDel="00000000" w:rsidP="00000000" w:rsidRDefault="00000000" w:rsidRPr="00000000" w14:paraId="00000F1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If you are a Vermont legislator: Vermont’s 14-hospital system is operating with administrative cost structures designed for a fee-for-service world that Acts 167 and 68 are designed to replace. The RHRC engagement — the Rural Health Redesign Center working with all 14 hospitals on transformation planning — was the mechanism for building hospital-level Operations pillar capacity before Act 68’s clinical accountability requirements begin. The legislature’s role is to fund the AHS-led coordination and analytics capacity that succeeded the RHRC engagement adequately to carry this work through FY2027 — RHRC’s contract concluded, by design, in October 2025. That engagement was not a consulting expense; it was pre-transformation infrastructure investment, and sustaining what it built is the same investment, with a direct return in Act 68 global budget performance year outcomes. Vermont’s administrative cost per adjusted discharge — $2,730 for PPS hospitals versus $1,427 national benchmark — is the most precise measurement of administrative waste available in Vermont’s healthcare system. The $1,303 per-discharge gap, applied across Vermont’s hospital volume, represents approximately $100 million or more in annual administrative waste. The legislature should require AHS to track and report this metric annually, and to set specific targets for administrative cost reduction as part of the Statewide Strategic Plan. Administrative cost reduction is not a side benefit of transformation. It is a primary source of the savings that make transformation financially viable.</w:t>
      </w:r>
    </w:p>
    <w:p w:rsidR="00000000" w:rsidDel="00000000" w:rsidP="00000000" w:rsidRDefault="00000000" w:rsidRPr="00000000" w14:paraId="00000F1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If you are a national health policy professional: Vermont’s operations chapter is the most detailed account available of what hospital system transformation actually requires at the organizational level — not what payment reform requires in theory, but what it requires of a real hospital that has to redesign its administrative operations, restructure its workforce, change its clinical workflows, and manage its balance sheet simultaneously under a hard statutory deadline. The specific operational challenges Vermont’s hospitals face — and the specific mechanisms Vermont is using to address them — will be the primary evidence base for other states designing operational support programs for hospitals undergoing mandatory payment reform. Vermont’s revenue cycle and HCC coding chapter is a detailed case study in the technical complexity of global budget implementation at the hospital level. Most national health policy discussions of global budgets focus on the payment design. Vermont’s experience will produce evidence on the operational translation: how hospitals actually manage the transition from fee-for-service revenue maximization to fixed-budget cost management, what the specific operational challenges are, and what support mechanisms make the transition manageable. That operational evidence is worth more than any theoretical model of global budget design.</w:t>
      </w:r>
    </w:p>
    <w:p w:rsidR="00000000" w:rsidDel="00000000" w:rsidP="00000000" w:rsidRDefault="00000000" w:rsidRPr="00000000" w14:paraId="00000F1B">
      <w:pPr>
        <w:pStyle w:val="Heading2"/>
        <w:pBdr>
          <w:top w:color="c9d2df" w:space="10" w:sz="6" w:val="single"/>
        </w:pBdr>
        <w:rPr/>
      </w:pPr>
      <w:bookmarkStart w:colFirst="0" w:colLast="0" w:name="_fikq0rv7cgtt" w:id="348"/>
      <w:bookmarkEnd w:id="348"/>
      <w:r w:rsidDel="00000000" w:rsidR="00000000" w:rsidRPr="00000000">
        <w:rPr>
          <w:color w:val="161b22"/>
          <w:rtl w:val="0"/>
        </w:rPr>
        <w:t xml:space="preserve">11.19  </w:t>
      </w:r>
      <w:r w:rsidDel="00000000" w:rsidR="00000000" w:rsidRPr="00000000">
        <w:rPr>
          <w:b w:val="1"/>
          <w:bCs w:val="1"/>
          <w:color w:val="161b22"/>
          <w:rtl w:val="0"/>
        </w:rPr>
        <w:t xml:space="preserve">Key Concepts in This Chapter</w:t>
      </w:r>
      <w:r w:rsidDel="00000000" w:rsidR="00000000" w:rsidRPr="00000000">
        <w:rPr>
          <w:rtl w:val="0"/>
        </w:rPr>
      </w:r>
    </w:p>
    <w:p w:rsidR="00000000" w:rsidDel="00000000" w:rsidP="00000000" w:rsidRDefault="00000000" w:rsidRPr="00000000" w14:paraId="00000F1C">
      <w:pPr>
        <w:spacing w:after="120" w:before="160" w:lineRule="auto"/>
        <w:rPr/>
      </w:pPr>
      <w:r w:rsidDel="00000000" w:rsidR="00000000" w:rsidRPr="00000000">
        <w:rPr>
          <w:rFonts w:ascii="Calibri" w:cs="Calibri" w:eastAsia="Calibri" w:hAnsi="Calibri"/>
          <w:b w:val="1"/>
          <w:bCs w:val="1"/>
          <w:color w:val="2e74b5"/>
          <w:sz w:val="20"/>
          <w:szCs w:val="20"/>
          <w:rtl w:val="0"/>
        </w:rPr>
        <w:t xml:space="preserve">Regional Specialty Center (RSC)</w:t>
      </w:r>
      <w:r w:rsidDel="00000000" w:rsidR="00000000" w:rsidRPr="00000000">
        <w:rPr>
          <w:rFonts w:ascii="Calibri" w:cs="Calibri" w:eastAsia="Calibri" w:hAnsi="Calibri"/>
          <w:color w:val="000000"/>
          <w:sz w:val="18"/>
          <w:szCs w:val="18"/>
          <w:rtl w:val="0"/>
        </w:rPr>
        <w:t xml:space="preserve"> A hospital designated to concentrate volume and clinical expertise in multiple specialty areas, serving as the referral destination for those specialties across a multi-HSA region. Vermont’s Tier 1 hospitals under the Oliver Wyman regionalization blueprint.</w:t>
      </w:r>
      <w:r w:rsidDel="00000000" w:rsidR="00000000" w:rsidRPr="00000000">
        <w:rPr>
          <w:rtl w:val="0"/>
        </w:rPr>
      </w:r>
    </w:p>
    <w:p w:rsidR="00000000" w:rsidDel="00000000" w:rsidP="00000000" w:rsidRDefault="00000000" w:rsidRPr="00000000" w14:paraId="00000F1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Community Ambulatory Care Center (CACC)</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An outpatient and primary care facility model proposed by Oliver Wyman as a potential conversion option for hospitals unable to sustain inpatient operations.</w:t>
      </w:r>
      <w:r w:rsidDel="00000000" w:rsidR="00000000" w:rsidRPr="00000000">
        <w:rPr>
          <w:rtl w:val="0"/>
        </w:rPr>
      </w:r>
    </w:p>
    <w:p w:rsidR="00000000" w:rsidDel="00000000" w:rsidP="00000000" w:rsidRDefault="00000000" w:rsidRPr="00000000" w14:paraId="00000F1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Potentially Avoidable ED Visit</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An emergency department visit that could have been prevented through timely primary care, care coordination, or SDOH intervention. Vermont’s rate of 32.3% of all ED visits represents a major quality and cost improvement opportunity.</w:t>
      </w:r>
      <w:r w:rsidDel="00000000" w:rsidR="00000000" w:rsidRPr="00000000">
        <w:rPr>
          <w:rtl w:val="0"/>
        </w:rPr>
      </w:r>
    </w:p>
    <w:p w:rsidR="00000000" w:rsidDel="00000000" w:rsidP="00000000" w:rsidRDefault="00000000" w:rsidRPr="00000000" w14:paraId="00000F1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Rural Health Redesign Center (RHRC)</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AHS’s primary technical assistance contractor for hospital transformation planning in 2025, providing financial assessment, change management support, and transformation plan development across all 14 Vermont hospitals. Contract concluded October 2025.</w:t>
      </w:r>
      <w:r w:rsidDel="00000000" w:rsidR="00000000" w:rsidRPr="00000000">
        <w:rPr>
          <w:rtl w:val="0"/>
        </w:rPr>
      </w:r>
    </w:p>
    <w:p w:rsidR="00000000" w:rsidDel="00000000" w:rsidP="00000000" w:rsidRDefault="00000000" w:rsidRPr="00000000" w14:paraId="00000F2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Travel nursing cost</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The cost of temporary nurses hired through staffing agencies to fill vacancies, typically 2-3x the cost of permanent hires. Heavy travel nursing dependence is a primary driver of hospital financial distress across Vermont’s system.</w:t>
      </w:r>
      <w:r w:rsidDel="00000000" w:rsidR="00000000" w:rsidRPr="00000000">
        <w:rPr>
          <w:rtl w:val="0"/>
        </w:rPr>
      </w:r>
    </w:p>
    <w:p w:rsidR="00000000" w:rsidDel="00000000" w:rsidP="00000000" w:rsidRDefault="00000000" w:rsidRPr="00000000" w14:paraId="00000F2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Administrative shared services</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Centralized provision of non-clinical administrative functions (billing, coding, HR, credentialing, IT, group purchasing) across multiple hospitals, reducing the per-hospital administrative cost that is currently 91% above benchmark for Vermont PPS hospitals.</w:t>
      </w:r>
      <w:r w:rsidDel="00000000" w:rsidR="00000000" w:rsidRPr="00000000">
        <w:rPr>
          <w:rtl w:val="0"/>
        </w:rPr>
      </w:r>
    </w:p>
    <w:p w:rsidR="00000000" w:rsidDel="00000000" w:rsidP="00000000" w:rsidRDefault="00000000" w:rsidRPr="00000000" w14:paraId="00000F2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Population health management operating model</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An organizational structure that manages healthcare resources at the population level — tracking health outcomes, utilization patterns, and SDOH factors across a defined geography — rather than managing individual patient encounters. The organizational model appropriate for a global budget environment.</w:t>
      </w:r>
      <w:r w:rsidDel="00000000" w:rsidR="00000000" w:rsidRPr="00000000">
        <w:rPr>
          <w:rtl w:val="0"/>
        </w:rPr>
      </w:r>
    </w:p>
    <w:p w:rsidR="00000000" w:rsidDel="00000000" w:rsidP="00000000" w:rsidRDefault="00000000" w:rsidRPr="00000000" w14:paraId="00000F23">
      <w:pPr>
        <w:keepNext w:val="0"/>
        <w:keepLines w:val="0"/>
        <w:pageBreakBefore w:val="0"/>
        <w:widowControl w:val="1"/>
        <w:pBdr>
          <w:top w:color="b8b8b8" w:space="8" w:sz="4" w:val="single"/>
          <w:left w:space="0" w:sz="0" w:val="nil"/>
          <w:bottom w:space="0" w:sz="0" w:val="nil"/>
          <w:right w:space="0" w:sz="0" w:val="nil"/>
          <w:between w:space="0" w:sz="0" w:val="nil"/>
        </w:pBdr>
        <w:shd w:fill="auto" w:val="clear"/>
        <w:spacing w:after="0" w:before="3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1"/>
          <w:iCs w:val="1"/>
          <w:smallCaps w:val="0"/>
          <w:strike w:val="0"/>
          <w:color w:val="404040"/>
          <w:sz w:val="18"/>
          <w:szCs w:val="18"/>
          <w:u w:val="none"/>
          <w:shd w:fill="auto" w:val="clear"/>
          <w:vertAlign w:val="baseline"/>
          <w:rtl w:val="0"/>
        </w:rPr>
        <w:t xml:space="preserve">Sources: Oliver Wyman Healthcare and Life Sciences Group, Act 167 Community Engagement: Recommendations (August 2024, revised October 2024 and January 2025); Vermont Agency of Human Services, Health Care System Transformation Report (November 1, 2025); Vermont Agency of Human Services, Health Care System Transformation Report (August 2025); Vermont Agency of Human Services / Brendan Krause, Vermont’s Health Care Reform Efforts, House Health Care Committee (January 31, 2025); Act 68 of 2025 (Vermont); Vermont Rural Health Transformation Program Application (November 3, 2025); Green Mountain Care Board, 2024 Annual Report (January 15, 2025); Vermont Agency of Human Services, Health Care Transformation website (healthcarereform.vermont.gov), accessed April 2026.</w:t>
      </w:r>
      <w:r w:rsidDel="00000000" w:rsidR="00000000" w:rsidRPr="00000000">
        <w:rPr>
          <w:rtl w:val="0"/>
        </w:rPr>
      </w:r>
    </w:p>
    <w:p w:rsidR="00000000" w:rsidDel="00000000" w:rsidP="00000000" w:rsidRDefault="00000000" w:rsidRPr="00000000" w14:paraId="00000F24">
      <w:pPr>
        <w:rPr/>
      </w:pPr>
      <w:r w:rsidDel="00000000" w:rsidR="00000000" w:rsidRPr="00000000">
        <w:br w:type="page"/>
      </w:r>
      <w:r w:rsidDel="00000000" w:rsidR="00000000" w:rsidRPr="00000000">
        <w:rPr>
          <w:rtl w:val="0"/>
        </w:rPr>
      </w:r>
    </w:p>
    <w:p w:rsidR="00000000" w:rsidDel="00000000" w:rsidP="00000000" w:rsidRDefault="00000000" w:rsidRPr="00000000" w14:paraId="00000F25">
      <w:pPr>
        <w:pStyle w:val="Heading1"/>
        <w:rPr/>
      </w:pPr>
      <w:bookmarkStart w:colFirst="0" w:colLast="0" w:name="_ociatk4351pe" w:id="349"/>
      <w:bookmarkEnd w:id="349"/>
      <w:r w:rsidDel="00000000" w:rsidR="00000000" w:rsidRPr="00000000">
        <w:rPr>
          <w:b w:val="1"/>
          <w:bCs w:val="1"/>
          <w:color w:val="161b22"/>
          <w:rtl w:val="0"/>
        </w:rPr>
        <w:t xml:space="preserve">Chapter 12: Infrastructure for Knowledge Transfer and Implementation</w:t>
      </w:r>
      <w:r w:rsidDel="00000000" w:rsidR="00000000" w:rsidRPr="00000000">
        <w:rPr>
          <w:rtl w:val="0"/>
        </w:rPr>
      </w:r>
    </w:p>
    <w:p w:rsidR="00000000" w:rsidDel="00000000" w:rsidP="00000000" w:rsidRDefault="00000000" w:rsidRPr="00000000" w14:paraId="00000F26">
      <w:pPr>
        <w:pBdr>
          <w:top w:color="e8f0fb" w:space="8" w:sz="6" w:val="single"/>
          <w:left w:color="2457a4" w:space="8" w:sz="24" w:val="single"/>
          <w:bottom w:color="e8f0fb" w:space="8" w:sz="6" w:val="single"/>
          <w:right w:color="e8f0fb" w:space="8" w:sz="6" w:val="single"/>
        </w:pBdr>
        <w:shd w:fill="e8f0fb" w:val="clear"/>
        <w:spacing w:after="160" w:before="120" w:lineRule="auto"/>
        <w:ind w:left="180" w:right="120" w:firstLine="0"/>
        <w:rPr/>
      </w:pPr>
      <w:r w:rsidDel="00000000" w:rsidR="00000000" w:rsidRPr="00000000">
        <w:rPr>
          <w:i w:val="1"/>
          <w:iCs w:val="1"/>
          <w:color w:val="1b3a6b"/>
          <w:rtl w:val="0"/>
        </w:rPr>
        <w:t xml:space="preserve">The Transformation PMO, learning collaboratives, and Vermont CIN shared services are the connective tissue between Vermont’s statutory mandates and the organizational capacity to execute them — and their absence would be more consequential than any policy design flaw.</w:t>
      </w:r>
      <w:r w:rsidDel="00000000" w:rsidR="00000000" w:rsidRPr="00000000">
        <w:rPr>
          <w:rtl w:val="0"/>
        </w:rPr>
      </w:r>
    </w:p>
    <w:p w:rsidR="00000000" w:rsidDel="00000000" w:rsidP="00000000" w:rsidRDefault="00000000" w:rsidRPr="00000000" w14:paraId="00000F27">
      <w:pPr>
        <w:rPr/>
      </w:pPr>
      <w:r w:rsidDel="00000000" w:rsidR="00000000" w:rsidRPr="00000000">
        <w:rPr>
          <w:rtl w:val="0"/>
        </w:rPr>
        <w:t xml:space="preserve">Knowledge of the five pillars does not, by itself, produce transformation — someone has to run the program, manage the change, and connect the analytical framework to the people doing the work. This is true regardless of which state’s statutes are driving the effort. The infrastructure this chapter calls for — a program management function, structured advisory support, learning collaboratives, and a change-management discipline — is the generic implementation layer that sits underneath every pillar, in every state. Vermont’s specific instantiations (the Transformation PMO, the CIN shared services) are this chapter’s example of what that infrastructure looks like once built; an organization elsewhere should read this chapter as a checklist of functions to stand up, not a description of institutions to replicate by name.</w:t>
      </w:r>
    </w:p>
    <w:p w:rsidR="00000000" w:rsidDel="00000000" w:rsidP="00000000" w:rsidRDefault="00000000" w:rsidRPr="00000000" w14:paraId="00000F29">
      <w:pPr>
        <w:pStyle w:val="Heading2"/>
        <w:pBdr>
          <w:top w:color="c9d2df" w:space="10" w:sz="6" w:val="single"/>
        </w:pBdr>
        <w:rPr/>
      </w:pPr>
      <w:bookmarkStart w:colFirst="0" w:colLast="0" w:name="_pu07lpiijev2" w:id="350"/>
      <w:bookmarkEnd w:id="350"/>
      <w:r w:rsidDel="00000000" w:rsidR="00000000" w:rsidRPr="00000000">
        <w:rPr>
          <w:color w:val="161b22"/>
          <w:rtl w:val="0"/>
        </w:rPr>
        <w:t xml:space="preserve">12.1  </w:t>
      </w:r>
      <w:r w:rsidDel="00000000" w:rsidR="00000000" w:rsidRPr="00000000">
        <w:rPr>
          <w:b w:val="1"/>
          <w:bCs w:val="1"/>
          <w:color w:val="161b22"/>
          <w:rtl w:val="0"/>
        </w:rPr>
        <w:t xml:space="preserve">The Gap Between Understanding and Doing</w:t>
      </w:r>
      <w:r w:rsidDel="00000000" w:rsidR="00000000" w:rsidRPr="00000000">
        <w:rPr>
          <w:rtl w:val="0"/>
        </w:rPr>
      </w:r>
    </w:p>
    <w:p w:rsidR="00000000" w:rsidDel="00000000" w:rsidP="00000000" w:rsidRDefault="00000000" w:rsidRPr="00000000" w14:paraId="00000F2A">
      <w:pPr>
        <w:rPr/>
      </w:pPr>
      <w:r w:rsidDel="00000000" w:rsidR="00000000" w:rsidRPr="00000000">
        <w:rPr>
          <w:rtl w:val="0"/>
        </w:rPr>
        <w:t xml:space="preserve">The analytical frameworks in this book are, by themselves, insufficient for transformation. Understanding why Vermont’s hospital system is financially fragile does not stabilize it. Understanding the mechanics of global budgets does not implement them. Knowing that HEDIS stratification reveals disparities does not close them. Every concept in the preceding chapters exists at an intersection: understanding it clearly enough to explain it, and translating it into a specific decision, program, contract, or investment in a specific organizational context. This chapter is about the second half of that intersection — translation.</w:t>
      </w:r>
    </w:p>
    <w:p w:rsidR="00000000" w:rsidDel="00000000" w:rsidP="00000000" w:rsidRDefault="00000000" w:rsidRPr="00000000" w14:paraId="00000F2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advisory practice described in this chapter is grounded in a specific theory about what makes transformation advice valuable. Transformation consulting that produces recommendations without supporting execution is worth little. Transformation technology that delivers analytical tools without the change management to use them effectively delivers data without insight. Transformation education that builds individual knowledge without organizational capacity produces informed spectators rather than effective actors. The transformation advisory practice is designed to provide all three — analysis, tools, and change management — in an integrated engagement model that produces organizational capability, not dependence.</w:t>
      </w:r>
    </w:p>
    <w:p w:rsidR="00000000" w:rsidDel="00000000" w:rsidP="00000000" w:rsidRDefault="00000000" w:rsidRPr="00000000" w14:paraId="00000F2C">
      <w:pPr>
        <w:pStyle w:val="Heading2"/>
        <w:pBdr>
          <w:top w:color="c9d2df" w:space="10" w:sz="6" w:val="single"/>
        </w:pBdr>
        <w:rPr/>
      </w:pPr>
      <w:bookmarkStart w:colFirst="0" w:colLast="0" w:name="_rt25ndhy8oya" w:id="351"/>
      <w:bookmarkEnd w:id="351"/>
      <w:r w:rsidDel="00000000" w:rsidR="00000000" w:rsidRPr="00000000">
        <w:rPr>
          <w:color w:val="161b22"/>
          <w:rtl w:val="0"/>
        </w:rPr>
        <w:t xml:space="preserve">12.2  </w:t>
      </w:r>
      <w:r w:rsidDel="00000000" w:rsidR="00000000" w:rsidRPr="00000000">
        <w:rPr>
          <w:b w:val="1"/>
          <w:bCs w:val="1"/>
          <w:color w:val="161b22"/>
          <w:rtl w:val="0"/>
        </w:rPr>
        <w:t xml:space="preserve">The Knowledge and Implementation Infrastructure</w:t>
      </w:r>
      <w:r w:rsidDel="00000000" w:rsidR="00000000" w:rsidRPr="00000000">
        <w:rPr>
          <w:rtl w:val="0"/>
        </w:rPr>
      </w:r>
    </w:p>
    <w:p w:rsidR="00000000" w:rsidDel="00000000" w:rsidP="00000000" w:rsidRDefault="00000000" w:rsidRPr="00000000" w14:paraId="00000F2D">
      <w:pPr>
        <w:pStyle w:val="Heading3"/>
        <w:rPr/>
      </w:pPr>
      <w:bookmarkStart w:colFirst="0" w:colLast="0" w:name="_31txkseylefs" w:id="352"/>
      <w:bookmarkEnd w:id="352"/>
      <w:r w:rsidDel="00000000" w:rsidR="00000000" w:rsidRPr="00000000">
        <w:rPr>
          <w:color w:val="161b22"/>
          <w:rtl w:val="0"/>
        </w:rPr>
        <w:t xml:space="preserve">12.2.1  </w:t>
      </w:r>
      <w:r w:rsidDel="00000000" w:rsidR="00000000" w:rsidRPr="00000000">
        <w:rPr>
          <w:b w:val="1"/>
          <w:bCs w:val="1"/>
          <w:color w:val="161b22"/>
          <w:rtl w:val="0"/>
        </w:rPr>
        <w:t xml:space="preserve">The HTR Platform — Four Components</w:t>
      </w:r>
      <w:r w:rsidDel="00000000" w:rsidR="00000000" w:rsidRPr="00000000">
        <w:rPr>
          <w:rtl w:val="0"/>
        </w:rPr>
      </w:r>
    </w:p>
    <w:p w:rsidR="00000000" w:rsidDel="00000000" w:rsidP="00000000" w:rsidRDefault="00000000" w:rsidRPr="00000000" w14:paraId="00000F2E">
      <w:pPr>
        <w:keepNext w:val="0"/>
        <w:keepLines w:val="0"/>
        <w:numPr>
          <w:ilvl w:val="0"/>
          <w:numId w:val="37"/>
        </w:numPr>
        <w:ind w:left="720" w:hanging="360"/>
        <w:rPr/>
      </w:pPr>
      <w:r w:rsidDel="00000000" w:rsidR="00000000" w:rsidRPr="00000000">
        <w:rPr>
          <w:rtl w:val="0"/>
        </w:rPr>
        <w:t xml:space="preserve">THE WIRE — Real-time intelligence at healthtransformationreview.org/the-wire across all five pillars. Convergence Newsletter (free weekly) for Observer subscribers.</w:t>
      </w:r>
    </w:p>
    <w:p w:rsidR="00000000" w:rsidDel="00000000" w:rsidP="00000000" w:rsidRDefault="00000000" w:rsidRPr="00000000" w14:paraId="00000F2F">
      <w:pPr>
        <w:keepNext w:val="0"/>
        <w:keepLines w:val="0"/>
        <w:numPr>
          <w:ilvl w:val="0"/>
          <w:numId w:val="37"/>
        </w:numPr>
        <w:ind w:left="720" w:hanging="360"/>
        <w:rPr/>
      </w:pPr>
      <w:r w:rsidDel="00000000" w:rsidR="00000000" w:rsidRPr="00000000">
        <w:rPr>
          <w:rtl w:val="0"/>
        </w:rPr>
        <w:t xml:space="preserve">RESEARCH LAB — nearly forty interactive tools at healthtransformationreview.org/research-lab. FHIR Lab, EMR/EHR Lab, Statewide EHR Modeler, APM Design Lab, Health Equity Studio, Policy Simulator, CIN &amp; Shared Services Modeler, EMS Transformation Modeler, and more.</w:t>
      </w:r>
    </w:p>
    <w:p w:rsidR="00000000" w:rsidDel="00000000" w:rsidP="00000000" w:rsidRDefault="00000000" w:rsidRPr="00000000" w14:paraId="00000F30">
      <w:pPr>
        <w:keepNext w:val="0"/>
        <w:keepLines w:val="0"/>
        <w:numPr>
          <w:ilvl w:val="0"/>
          <w:numId w:val="37"/>
        </w:numPr>
        <w:ind w:left="720" w:hanging="360"/>
        <w:rPr/>
      </w:pPr>
      <w:r w:rsidDel="00000000" w:rsidR="00000000" w:rsidRPr="00000000">
        <w:rPr>
          <w:rtl w:val="0"/>
        </w:rPr>
        <w:t xml:space="preserve">HTR ACADEMY — Structured curriculum at healthtransformationreview.org/academy. Foundation and advanced courses in APM mechanics, HEDIS, and global budgets, plus dedicated Health Equity Analytics and Transformation Leadership courses.</w:t>
      </w:r>
    </w:p>
    <w:p w:rsidR="00000000" w:rsidDel="00000000" w:rsidP="00000000" w:rsidRDefault="00000000" w:rsidRPr="00000000" w14:paraId="00000F31">
      <w:pPr>
        <w:keepLines w:val="0"/>
        <w:numPr>
          <w:ilvl w:val="0"/>
          <w:numId w:val="37"/>
        </w:numPr>
        <w:ind w:left="720" w:hanging="360"/>
        <w:rPr/>
      </w:pPr>
      <w:r w:rsidDel="00000000" w:rsidR="00000000" w:rsidRPr="00000000">
        <w:rPr>
          <w:rtl w:val="0"/>
        </w:rPr>
        <w:t xml:space="preserve">ADVISORY SERVICES — Strategic consulting, research, health IT, independent review, capability assessment, financial audit, regulatory navigation, and training. Contact: advisory@healthtransformationreview.org</w:t>
      </w:r>
    </w:p>
    <w:p w:rsidR="00000000" w:rsidDel="00000000" w:rsidP="00000000" w:rsidRDefault="00000000" w:rsidRPr="00000000" w14:paraId="00000F32">
      <w:pPr>
        <w:pStyle w:val="Heading3"/>
        <w:keepNext w:val="0"/>
        <w:rPr/>
      </w:pPr>
      <w:bookmarkStart w:colFirst="0" w:colLast="0" w:name="_lq2plq41pd5s" w:id="353"/>
      <w:bookmarkEnd w:id="353"/>
      <w:r w:rsidDel="00000000" w:rsidR="00000000" w:rsidRPr="00000000">
        <w:rPr>
          <w:color w:val="161b22"/>
          <w:rtl w:val="0"/>
        </w:rPr>
        <w:t xml:space="preserve">12.2.2  </w:t>
      </w:r>
      <w:r w:rsidDel="00000000" w:rsidR="00000000" w:rsidRPr="00000000">
        <w:rPr>
          <w:b w:val="1"/>
          <w:bCs w:val="1"/>
          <w:color w:val="161b22"/>
          <w:rtl w:val="0"/>
        </w:rPr>
        <w:t xml:space="preserve">Four Components of the HTR Platform</w:t>
      </w:r>
      <w:r w:rsidDel="00000000" w:rsidR="00000000" w:rsidRPr="00000000">
        <w:rPr>
          <w:rtl w:val="0"/>
        </w:rPr>
      </w:r>
    </w:p>
    <w:p w:rsidR="00000000" w:rsidDel="00000000" w:rsidP="00000000" w:rsidRDefault="00000000" w:rsidRPr="00000000" w14:paraId="00000F33">
      <w:pPr>
        <w:keepNext w:val="0"/>
        <w:rPr/>
      </w:pPr>
      <w:r w:rsidDel="00000000" w:rsidR="00000000" w:rsidRPr="00000000">
        <w:rPr>
          <w:rtl w:val="0"/>
        </w:rPr>
        <w:t xml:space="preserve">The transformation implementation platform has four integrated components, each designed for a different kind of engagement with the transformation agenda:</w:t>
      </w:r>
    </w:p>
    <w:tbl>
      <w:tblPr>
        <w:tblStyle w:val="Table146"/>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3155"/>
        <w:gridCol w:w="5916"/>
        <w:tblGridChange w:id="0">
          <w:tblGrid>
            <w:gridCol w:w="3155"/>
            <w:gridCol w:w="5916"/>
          </w:tblGrid>
        </w:tblGridChange>
      </w:tblGrid>
      <w:tr>
        <w:trPr>
          <w:cantSplit w:val="1"/>
          <w:tblHeader w:val="1"/>
        </w:trPr>
        <w:tc>
          <w:tcPr>
            <w:shd w:fill="1b3a6b" w:val="clear"/>
          </w:tcPr>
          <w:p w:rsidR="00000000" w:rsidDel="00000000" w:rsidP="00000000" w:rsidRDefault="00000000" w:rsidRPr="00000000" w14:paraId="00000F34">
            <w:pPr>
              <w:jc w:val="left"/>
              <w:rPr/>
            </w:pPr>
            <w:r w:rsidDel="00000000" w:rsidR="00000000" w:rsidRPr="00000000">
              <w:rPr>
                <w:b w:val="1"/>
                <w:bCs w:val="1"/>
                <w:color w:val="ffffff"/>
                <w:sz w:val="18"/>
                <w:szCs w:val="18"/>
                <w:rtl w:val="0"/>
              </w:rPr>
              <w:t xml:space="preserve">Component</w:t>
            </w:r>
            <w:r w:rsidDel="00000000" w:rsidR="00000000" w:rsidRPr="00000000">
              <w:rPr>
                <w:rtl w:val="0"/>
              </w:rPr>
            </w:r>
          </w:p>
        </w:tc>
        <w:tc>
          <w:tcPr>
            <w:shd w:fill="1b3a6b" w:val="clear"/>
          </w:tcPr>
          <w:p w:rsidR="00000000" w:rsidDel="00000000" w:rsidP="00000000" w:rsidRDefault="00000000" w:rsidRPr="00000000" w14:paraId="00000F35">
            <w:pPr>
              <w:jc w:val="left"/>
              <w:rPr/>
            </w:pPr>
            <w:r w:rsidDel="00000000" w:rsidR="00000000" w:rsidRPr="00000000">
              <w:rPr>
                <w:b w:val="1"/>
                <w:bCs w:val="1"/>
                <w:color w:val="ffffff"/>
                <w:sz w:val="18"/>
                <w:szCs w:val="18"/>
                <w:rtl w:val="0"/>
              </w:rPr>
              <w:t xml:space="preserve">What it provides</w:t>
            </w:r>
            <w:r w:rsidDel="00000000" w:rsidR="00000000" w:rsidRPr="00000000">
              <w:rPr>
                <w:rtl w:val="0"/>
              </w:rPr>
            </w:r>
          </w:p>
        </w:tc>
      </w:tr>
      <w:tr>
        <w:trPr>
          <w:cantSplit w:val="1"/>
          <w:tblHeader w:val="0"/>
        </w:trPr>
        <w:tc>
          <w:tcPr/>
          <w:p w:rsidR="00000000" w:rsidDel="00000000" w:rsidP="00000000" w:rsidRDefault="00000000" w:rsidRPr="00000000" w14:paraId="00000F36">
            <w:pPr>
              <w:jc w:val="left"/>
              <w:rPr/>
            </w:pPr>
            <w:r w:rsidDel="00000000" w:rsidR="00000000" w:rsidRPr="00000000">
              <w:rPr>
                <w:sz w:val="18"/>
                <w:szCs w:val="18"/>
                <w:rtl w:val="0"/>
              </w:rPr>
              <w:t xml:space="preserve">The Wire</w:t>
            </w:r>
            <w:r w:rsidDel="00000000" w:rsidR="00000000" w:rsidRPr="00000000">
              <w:rPr>
                <w:rtl w:val="0"/>
              </w:rPr>
            </w:r>
          </w:p>
        </w:tc>
        <w:tc>
          <w:tcPr/>
          <w:p w:rsidR="00000000" w:rsidDel="00000000" w:rsidP="00000000" w:rsidRDefault="00000000" w:rsidRPr="00000000" w14:paraId="00000F37">
            <w:pPr>
              <w:jc w:val="left"/>
              <w:rPr/>
            </w:pPr>
            <w:r w:rsidDel="00000000" w:rsidR="00000000" w:rsidRPr="00000000">
              <w:rPr>
                <w:sz w:val="18"/>
                <w:szCs w:val="18"/>
                <w:rtl w:val="0"/>
              </w:rPr>
              <w:t xml:space="preserve">Continuously updated synthesis, with a daily briefing, of the most consequential healthcare policy, payment, clinical, technology, and Operations developments — curated, analyzed, and contextualized against the five-pillar framework. Not a news feed; a decision-support tool that answers ‘what does this development mean for my organization?’</w:t>
            </w:r>
            <w:r w:rsidDel="00000000" w:rsidR="00000000" w:rsidRPr="00000000">
              <w:rPr>
                <w:rtl w:val="0"/>
              </w:rPr>
            </w:r>
          </w:p>
        </w:tc>
      </w:tr>
      <w:tr>
        <w:trPr>
          <w:cantSplit w:val="0"/>
          <w:tblHeader w:val="0"/>
        </w:trPr>
        <w:tc>
          <w:tcPr/>
          <w:p w:rsidR="00000000" w:rsidDel="00000000" w:rsidP="00000000" w:rsidRDefault="00000000" w:rsidRPr="00000000" w14:paraId="00000F38">
            <w:pPr>
              <w:jc w:val="left"/>
              <w:rPr/>
            </w:pPr>
            <w:r w:rsidDel="00000000" w:rsidR="00000000" w:rsidRPr="00000000">
              <w:rPr>
                <w:sz w:val="18"/>
                <w:szCs w:val="18"/>
                <w:rtl w:val="0"/>
              </w:rPr>
              <w:t xml:space="preserve">HTR Research Lab</w:t>
            </w:r>
            <w:r w:rsidDel="00000000" w:rsidR="00000000" w:rsidRPr="00000000">
              <w:rPr>
                <w:rtl w:val="0"/>
              </w:rPr>
            </w:r>
          </w:p>
        </w:tc>
        <w:tc>
          <w:tcPr/>
          <w:p w:rsidR="00000000" w:rsidDel="00000000" w:rsidP="00000000" w:rsidRDefault="00000000" w:rsidRPr="00000000" w14:paraId="00000F39">
            <w:pPr>
              <w:jc w:val="left"/>
              <w:rPr/>
            </w:pPr>
            <w:r w:rsidDel="00000000" w:rsidR="00000000" w:rsidRPr="00000000">
              <w:rPr>
                <w:sz w:val="18"/>
                <w:szCs w:val="18"/>
                <w:rtl w:val="0"/>
              </w:rPr>
              <w:t xml:space="preserve">A suite of analytical tools implementing the frameworks in this book: APM Shared Savings Calculator, VBC Transformation Readiness Assessment (30-dimension), Hospital Financial Stress Test, AI Clinical Governance Checklist, Health Equity Studio (HEROI scoring, HEDIS stratification, disparity decomposition), VBC Contract Review Checklist, Policy Impact Assessment Framework.</w:t>
            </w:r>
            <w:r w:rsidDel="00000000" w:rsidR="00000000" w:rsidRPr="00000000">
              <w:rPr>
                <w:rtl w:val="0"/>
              </w:rPr>
            </w:r>
          </w:p>
        </w:tc>
      </w:tr>
      <w:tr>
        <w:trPr>
          <w:cantSplit w:val="0"/>
          <w:tblHeader w:val="0"/>
        </w:trPr>
        <w:tc>
          <w:tcPr/>
          <w:p w:rsidR="00000000" w:rsidDel="00000000" w:rsidP="00000000" w:rsidRDefault="00000000" w:rsidRPr="00000000" w14:paraId="00000F3A">
            <w:pPr>
              <w:jc w:val="left"/>
              <w:rPr/>
            </w:pPr>
            <w:r w:rsidDel="00000000" w:rsidR="00000000" w:rsidRPr="00000000">
              <w:rPr>
                <w:sz w:val="18"/>
                <w:szCs w:val="18"/>
                <w:rtl w:val="0"/>
              </w:rPr>
              <w:t xml:space="preserve">HTR Academy</w:t>
            </w:r>
            <w:r w:rsidDel="00000000" w:rsidR="00000000" w:rsidRPr="00000000">
              <w:rPr>
                <w:rtl w:val="0"/>
              </w:rPr>
            </w:r>
          </w:p>
        </w:tc>
        <w:tc>
          <w:tcPr/>
          <w:p w:rsidR="00000000" w:rsidDel="00000000" w:rsidP="00000000" w:rsidRDefault="00000000" w:rsidRPr="00000000" w14:paraId="00000F3B">
            <w:pPr>
              <w:jc w:val="left"/>
              <w:rPr/>
            </w:pPr>
            <w:r w:rsidDel="00000000" w:rsidR="00000000" w:rsidRPr="00000000">
              <w:rPr>
                <w:sz w:val="18"/>
                <w:szCs w:val="18"/>
                <w:rtl w:val="0"/>
              </w:rPr>
              <w:t xml:space="preserve">Structured curriculum for healthcare transformation — from foundational courses on APM mechanics and HEDIS quality measurement to advanced programs on global budgets and reference-based pricing, plus dedicated Health Equity Analytics and Transformation Leadership courses.</w:t>
            </w:r>
            <w:r w:rsidDel="00000000" w:rsidR="00000000" w:rsidRPr="00000000">
              <w:rPr>
                <w:rtl w:val="0"/>
              </w:rPr>
            </w:r>
          </w:p>
        </w:tc>
      </w:tr>
      <w:tr>
        <w:trPr>
          <w:cantSplit w:val="1"/>
          <w:tblHeader w:val="0"/>
        </w:trPr>
        <w:tc>
          <w:tcPr/>
          <w:p w:rsidR="00000000" w:rsidDel="00000000" w:rsidP="00000000" w:rsidRDefault="00000000" w:rsidRPr="00000000" w14:paraId="00000F3C">
            <w:pPr>
              <w:jc w:val="left"/>
              <w:rPr/>
            </w:pPr>
            <w:r w:rsidDel="00000000" w:rsidR="00000000" w:rsidRPr="00000000">
              <w:rPr>
                <w:sz w:val="18"/>
                <w:szCs w:val="18"/>
                <w:rtl w:val="0"/>
              </w:rPr>
              <w:t xml:space="preserve">Transformation Advisory Services</w:t>
            </w:r>
            <w:r w:rsidDel="00000000" w:rsidR="00000000" w:rsidRPr="00000000">
              <w:rPr>
                <w:rtl w:val="0"/>
              </w:rPr>
            </w:r>
          </w:p>
        </w:tc>
        <w:tc>
          <w:tcPr/>
          <w:p w:rsidR="00000000" w:rsidDel="00000000" w:rsidP="00000000" w:rsidRDefault="00000000" w:rsidRPr="00000000" w14:paraId="00000F3D">
            <w:pPr>
              <w:jc w:val="left"/>
              <w:rPr/>
            </w:pPr>
            <w:r w:rsidDel="00000000" w:rsidR="00000000" w:rsidRPr="00000000">
              <w:rPr>
                <w:sz w:val="18"/>
                <w:szCs w:val="18"/>
                <w:rtl w:val="0"/>
              </w:rPr>
              <w:t xml:space="preserve">Direct advisory engagements for organizations navigating specific transformation decisions: APM contract evaluation, transformation readiness assessment, VBC financial modeling, health equity program design, technology architecture review, strategic plan development. Engagements range from two-week focused assessments to multi-year transformation management partnerships.</w:t>
            </w:r>
            <w:r w:rsidDel="00000000" w:rsidR="00000000" w:rsidRPr="00000000">
              <w:rPr>
                <w:rtl w:val="0"/>
              </w:rPr>
            </w:r>
          </w:p>
        </w:tc>
      </w:tr>
    </w:tbl>
    <w:p w:rsidR="00000000" w:rsidDel="00000000" w:rsidP="00000000" w:rsidRDefault="00000000" w:rsidRPr="00000000" w14:paraId="00000F3E">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12.1 — The four components of the HTR platform. Source: technical infrastructure framework documentation.</w:t>
      </w:r>
    </w:p>
    <w:p w:rsidR="00000000" w:rsidDel="00000000" w:rsidP="00000000" w:rsidRDefault="00000000" w:rsidRPr="00000000" w14:paraId="00000F3F">
      <w:pPr>
        <w:pStyle w:val="Heading2"/>
        <w:pBdr>
          <w:top w:color="c9d2df" w:space="10" w:sz="6" w:val="single"/>
        </w:pBdr>
        <w:rPr/>
      </w:pPr>
      <w:bookmarkStart w:colFirst="0" w:colLast="0" w:name="_e59rab5b9xd0" w:id="354"/>
      <w:bookmarkEnd w:id="354"/>
      <w:r w:rsidDel="00000000" w:rsidR="00000000" w:rsidRPr="00000000">
        <w:rPr>
          <w:color w:val="161b22"/>
          <w:rtl w:val="0"/>
        </w:rPr>
        <w:t xml:space="preserve">12.3  </w:t>
      </w:r>
      <w:r w:rsidDel="00000000" w:rsidR="00000000" w:rsidRPr="00000000">
        <w:rPr>
          <w:b w:val="1"/>
          <w:bCs w:val="1"/>
          <w:color w:val="161b22"/>
          <w:rtl w:val="0"/>
        </w:rPr>
        <w:t xml:space="preserve">The Transformation Advisory Domains — Structured for the Five Pillars</w:t>
      </w:r>
      <w:r w:rsidDel="00000000" w:rsidR="00000000" w:rsidRPr="00000000">
        <w:rPr>
          <w:rtl w:val="0"/>
        </w:rPr>
      </w:r>
    </w:p>
    <w:p w:rsidR="00000000" w:rsidDel="00000000" w:rsidP="00000000" w:rsidRDefault="00000000" w:rsidRPr="00000000" w14:paraId="00000F40">
      <w:pPr>
        <w:rPr/>
      </w:pPr>
      <w:r w:rsidDel="00000000" w:rsidR="00000000" w:rsidRPr="00000000">
        <w:rPr>
          <w:rtl w:val="0"/>
        </w:rPr>
        <w:t xml:space="preserve">HTR Advisory engagements are organized around the five-pillar framework, with service lines for the Policy, Economics and Technology pillars, a dedicated Health Equity practice reflecting Equity’s cross-cutting role, and a Transformation Management line for organizations executing across all five pillars at once. The service lines are not rigid products; they are organizing frameworks for scoping engagements around clients’ specific problems.</w:t>
      </w:r>
    </w:p>
    <w:p w:rsidR="00000000" w:rsidDel="00000000" w:rsidP="00000000" w:rsidRDefault="00000000" w:rsidRPr="00000000" w14:paraId="00000F41">
      <w:pPr>
        <w:pStyle w:val="Heading3"/>
        <w:rPr/>
      </w:pPr>
      <w:bookmarkStart w:colFirst="0" w:colLast="0" w:name="_dburtb4sxey0" w:id="355"/>
      <w:bookmarkEnd w:id="355"/>
      <w:r w:rsidDel="00000000" w:rsidR="00000000" w:rsidRPr="00000000">
        <w:rPr>
          <w:color w:val="161b22"/>
          <w:rtl w:val="0"/>
        </w:rPr>
        <w:t xml:space="preserve">12.3.1  </w:t>
      </w:r>
      <w:r w:rsidDel="00000000" w:rsidR="00000000" w:rsidRPr="00000000">
        <w:rPr>
          <w:b w:val="1"/>
          <w:bCs w:val="1"/>
          <w:color w:val="161b22"/>
          <w:rtl w:val="0"/>
        </w:rPr>
        <w:t xml:space="preserve">Policy Strategy</w:t>
      </w:r>
      <w:r w:rsidDel="00000000" w:rsidR="00000000" w:rsidRPr="00000000">
        <w:rPr>
          <w:rtl w:val="0"/>
        </w:rPr>
      </w:r>
    </w:p>
    <w:p w:rsidR="00000000" w:rsidDel="00000000" w:rsidP="00000000" w:rsidRDefault="00000000" w:rsidRPr="00000000" w14:paraId="00000F42">
      <w:pPr>
        <w:rPr/>
      </w:pPr>
      <w:r w:rsidDel="00000000" w:rsidR="00000000" w:rsidRPr="00000000">
        <w:rPr>
          <w:rtl w:val="0"/>
        </w:rPr>
        <w:t xml:space="preserve">The Policy Strategy service line addresses the federal and state policy landscape that healthcare organizations must navigate. The typical engagement follows a three-phase structure:</w:t>
      </w:r>
    </w:p>
    <w:p w:rsidR="00000000" w:rsidDel="00000000" w:rsidP="00000000" w:rsidRDefault="00000000" w:rsidRPr="00000000" w14:paraId="00000F43">
      <w:pPr>
        <w:keepNext w:val="0"/>
        <w:keepLines w:val="0"/>
        <w:numPr>
          <w:ilvl w:val="0"/>
          <w:numId w:val="19"/>
        </w:numPr>
        <w:ind w:left="720" w:hanging="360"/>
        <w:rPr/>
      </w:pPr>
      <w:r w:rsidDel="00000000" w:rsidR="00000000" w:rsidRPr="00000000">
        <w:rPr>
          <w:rtl w:val="0"/>
        </w:rPr>
        <w:t xml:space="preserve">Phase 1 — Landscape and Exposure Assessment: What is the current policy environment relevant to this organization? What proposals, rules, and legislative developments create material financial or operational exposure? What opportunities are available through federal model participation, waiver programs, or state grant programs? Deliverable: a policy exposure and opportunity map with financial estimates for each item.</w:t>
      </w:r>
    </w:p>
    <w:p w:rsidR="00000000" w:rsidDel="00000000" w:rsidP="00000000" w:rsidRDefault="00000000" w:rsidRPr="00000000" w14:paraId="00000F44">
      <w:pPr>
        <w:keepNext w:val="0"/>
        <w:keepLines w:val="0"/>
        <w:numPr>
          <w:ilvl w:val="0"/>
          <w:numId w:val="19"/>
        </w:numPr>
        <w:ind w:left="720" w:hanging="360"/>
        <w:rPr/>
      </w:pPr>
      <w:r w:rsidDel="00000000" w:rsidR="00000000" w:rsidRPr="00000000">
        <w:rPr>
          <w:rtl w:val="0"/>
        </w:rPr>
        <w:t xml:space="preserve">Phase 2 — Strategic Options Analysis: For each material policy development, what are the organization’s strategic options? Stay the course? Modify a program or contract? Apply for a federal model? Submit a comment letter? Engage in legislative advocacy? Deliverable: strategic options memo with recommendation and implementation timeline.</w:t>
      </w:r>
    </w:p>
    <w:p w:rsidR="00000000" w:rsidDel="00000000" w:rsidP="00000000" w:rsidRDefault="00000000" w:rsidRPr="00000000" w14:paraId="00000F45">
      <w:pPr>
        <w:keepLines w:val="0"/>
        <w:numPr>
          <w:ilvl w:val="0"/>
          <w:numId w:val="19"/>
        </w:numPr>
        <w:ind w:left="720" w:hanging="360"/>
        <w:rPr/>
      </w:pPr>
      <w:r w:rsidDel="00000000" w:rsidR="00000000" w:rsidRPr="00000000">
        <w:rPr>
          <w:rtl w:val="0"/>
        </w:rPr>
        <w:t xml:space="preserve">Phase 3 — Implementation Support: For policy responses that require organizational action, HTR provides implementation support: CMMI model applications, 1115 waiver amendment drafting, legislative testimony preparation, comment letter development, contract renegotiation support.</w:t>
      </w:r>
    </w:p>
    <w:p w:rsidR="00000000" w:rsidDel="00000000" w:rsidP="00000000" w:rsidRDefault="00000000" w:rsidRPr="00000000" w14:paraId="00000F46">
      <w:pPr>
        <w:pStyle w:val="Heading3"/>
        <w:rPr/>
      </w:pPr>
      <w:bookmarkStart w:colFirst="0" w:colLast="0" w:name="_5tbgazlsjw1p" w:id="356"/>
      <w:bookmarkEnd w:id="356"/>
      <w:r w:rsidDel="00000000" w:rsidR="00000000" w:rsidRPr="00000000">
        <w:rPr>
          <w:color w:val="161b22"/>
          <w:rtl w:val="0"/>
        </w:rPr>
        <w:t xml:space="preserve">12.3.2  </w:t>
      </w:r>
      <w:r w:rsidDel="00000000" w:rsidR="00000000" w:rsidRPr="00000000">
        <w:rPr>
          <w:b w:val="1"/>
          <w:bCs w:val="1"/>
          <w:color w:val="161b22"/>
          <w:rtl w:val="0"/>
        </w:rPr>
        <w:t xml:space="preserve">VBC Economics</w:t>
      </w:r>
      <w:r w:rsidDel="00000000" w:rsidR="00000000" w:rsidRPr="00000000">
        <w:rPr>
          <w:rtl w:val="0"/>
        </w:rPr>
      </w:r>
    </w:p>
    <w:p w:rsidR="00000000" w:rsidDel="00000000" w:rsidP="00000000" w:rsidRDefault="00000000" w:rsidRPr="00000000" w14:paraId="00000F47">
      <w:pPr>
        <w:rPr/>
      </w:pPr>
      <w:r w:rsidDel="00000000" w:rsidR="00000000" w:rsidRPr="00000000">
        <w:rPr>
          <w:rtl w:val="0"/>
        </w:rPr>
        <w:t xml:space="preserve">The VBC Economics service line addresses the financial mechanics of value-based care: contract evaluation, financial modeling, risk stratification economics, and the ROI analysis for transformation investments. The core tools — APM Shared Savings Calculator, Hospital Financial Stress Test, VBC Contract Review Checklist — are available in the Research Lab, but complex engagements require HTR’s analyst support.</w:t>
      </w:r>
    </w:p>
    <w:p w:rsidR="00000000" w:rsidDel="00000000" w:rsidP="00000000" w:rsidRDefault="00000000" w:rsidRPr="00000000" w14:paraId="00000F4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most common VBC Economics engagement is an APM Contract Analysis: a prospective financial model of a specific APM contract under three scenarios (pessimistic, base, optimistic) that quantifies the organization’s shared savings opportunity, identifies the key variables that determine financial outcomes, and specifies the care management investments required to achieve positive shared savings. Vermont hospitals preparing for Act 68 global budgets in FY2028 represent the current highest-priority client segment for this engagement.</w:t>
      </w:r>
    </w:p>
    <w:p w:rsidR="00000000" w:rsidDel="00000000" w:rsidP="00000000" w:rsidRDefault="00000000" w:rsidRPr="00000000" w14:paraId="00000F49">
      <w:pPr>
        <w:pStyle w:val="Heading3"/>
        <w:rPr/>
      </w:pPr>
      <w:bookmarkStart w:colFirst="0" w:colLast="0" w:name="_nco241fwjyjw" w:id="357"/>
      <w:bookmarkEnd w:id="357"/>
      <w:r w:rsidDel="00000000" w:rsidR="00000000" w:rsidRPr="00000000">
        <w:rPr>
          <w:color w:val="161b22"/>
          <w:rtl w:val="0"/>
        </w:rPr>
        <w:t xml:space="preserve">12.3.3  </w:t>
      </w:r>
      <w:r w:rsidDel="00000000" w:rsidR="00000000" w:rsidRPr="00000000">
        <w:rPr>
          <w:b w:val="1"/>
          <w:bCs w:val="1"/>
          <w:color w:val="161b22"/>
          <w:rtl w:val="0"/>
        </w:rPr>
        <w:t xml:space="preserve">Health Equity Practice</w:t>
      </w:r>
      <w:r w:rsidDel="00000000" w:rsidR="00000000" w:rsidRPr="00000000">
        <w:rPr>
          <w:rtl w:val="0"/>
        </w:rPr>
      </w:r>
    </w:p>
    <w:p w:rsidR="00000000" w:rsidDel="00000000" w:rsidP="00000000" w:rsidRDefault="00000000" w:rsidRPr="00000000" w14:paraId="00000F4A">
      <w:pPr>
        <w:rPr/>
      </w:pPr>
      <w:r w:rsidDel="00000000" w:rsidR="00000000" w:rsidRPr="00000000">
        <w:rPr>
          <w:rtl w:val="0"/>
        </w:rPr>
        <w:t xml:space="preserve">The Health Equity Practice service line is organized around the HEROI framework: measuring current equity performance, identifying root causes of specific disparities, designing interventions matched to root causes, and establishing accountability structures for equity improvement. Vermont-specific work in this service line focuses on geographic equity analytics using VHCURES county-level data, HRSN screening program design and evaluation, and GLP-1 access policy analysis for state Medicaid programs.</w:t>
      </w:r>
    </w:p>
    <w:p w:rsidR="00000000" w:rsidDel="00000000" w:rsidP="00000000" w:rsidRDefault="00000000" w:rsidRPr="00000000" w14:paraId="00000F4B">
      <w:pPr>
        <w:pStyle w:val="Heading3"/>
        <w:rPr/>
      </w:pPr>
      <w:bookmarkStart w:colFirst="0" w:colLast="0" w:name="_hty59rj7w0ly" w:id="358"/>
      <w:bookmarkEnd w:id="358"/>
      <w:r w:rsidDel="00000000" w:rsidR="00000000" w:rsidRPr="00000000">
        <w:rPr>
          <w:color w:val="161b22"/>
          <w:rtl w:val="0"/>
        </w:rPr>
        <w:t xml:space="preserve">12.3.4  </w:t>
      </w:r>
      <w:r w:rsidDel="00000000" w:rsidR="00000000" w:rsidRPr="00000000">
        <w:rPr>
          <w:b w:val="1"/>
          <w:bCs w:val="1"/>
          <w:color w:val="161b22"/>
          <w:rtl w:val="0"/>
        </w:rPr>
        <w:t xml:space="preserve">Technology Strategy</w:t>
      </w:r>
      <w:r w:rsidDel="00000000" w:rsidR="00000000" w:rsidRPr="00000000">
        <w:rPr>
          <w:rtl w:val="0"/>
        </w:rPr>
      </w:r>
    </w:p>
    <w:p w:rsidR="00000000" w:rsidDel="00000000" w:rsidP="00000000" w:rsidRDefault="00000000" w:rsidRPr="00000000" w14:paraId="00000F4C">
      <w:pPr>
        <w:rPr/>
      </w:pPr>
      <w:r w:rsidDel="00000000" w:rsidR="00000000" w:rsidRPr="00000000">
        <w:rPr>
          <w:rtl w:val="0"/>
        </w:rPr>
        <w:t xml:space="preserve">The Technology Strategy service line addresses the healthcare IT decisions that have the most significant strategic implications: EHR selection and implementation, FHIR implementation planning, AI governance framework development, population health platform selection, and HIE connectivity strategy. For Vermont’s 14-hospital CIN, the highest-priority Technology Strategy engagement is the analytics vendor evaluation and CIN data architecture design that enables shared services across all CIN member facilities.</w:t>
      </w:r>
    </w:p>
    <w:p w:rsidR="00000000" w:rsidDel="00000000" w:rsidP="00000000" w:rsidRDefault="00000000" w:rsidRPr="00000000" w14:paraId="00000F4D">
      <w:pPr>
        <w:pStyle w:val="Heading3"/>
        <w:rPr/>
      </w:pPr>
      <w:bookmarkStart w:colFirst="0" w:colLast="0" w:name="_cequtyyyokja" w:id="359"/>
      <w:bookmarkEnd w:id="359"/>
      <w:r w:rsidDel="00000000" w:rsidR="00000000" w:rsidRPr="00000000">
        <w:rPr>
          <w:color w:val="161b22"/>
          <w:rtl w:val="0"/>
        </w:rPr>
        <w:t xml:space="preserve">12.3.5  </w:t>
      </w:r>
      <w:r w:rsidDel="00000000" w:rsidR="00000000" w:rsidRPr="00000000">
        <w:rPr>
          <w:b w:val="1"/>
          <w:bCs w:val="1"/>
          <w:color w:val="161b22"/>
          <w:rtl w:val="0"/>
        </w:rPr>
        <w:t xml:space="preserve">Transformation Management</w:t>
      </w:r>
      <w:r w:rsidDel="00000000" w:rsidR="00000000" w:rsidRPr="00000000">
        <w:rPr>
          <w:rtl w:val="0"/>
        </w:rPr>
      </w:r>
    </w:p>
    <w:p w:rsidR="00000000" w:rsidDel="00000000" w:rsidP="00000000" w:rsidRDefault="00000000" w:rsidRPr="00000000" w14:paraId="00000F4E">
      <w:pPr>
        <w:rPr/>
      </w:pPr>
      <w:r w:rsidDel="00000000" w:rsidR="00000000" w:rsidRPr="00000000">
        <w:rPr>
          <w:rtl w:val="0"/>
        </w:rPr>
        <w:t xml:space="preserve">The Transformation Management service line is for organizations executing comprehensive transformation — not a single pillar decision but the full five-pillar change management challenge. This is the most intensive advisory engagement: HTR serves as a transformation management partner, providing project management infrastructure, cross-pillar coordination, stakeholder communication, and accountability reporting. Vermont’s AHS — managing simultaneous hospital transformation planning, RHT Program administration, and Statewide Strategic Plan development — is the archetype client for this engagement type. The engagement model is designed to build internal organizational capacity over time, not create permanent advisory dependence.</w:t>
      </w:r>
    </w:p>
    <w:p w:rsidR="00000000" w:rsidDel="00000000" w:rsidP="00000000" w:rsidRDefault="00000000" w:rsidRPr="00000000" w14:paraId="00000F4F">
      <w:pPr>
        <w:pStyle w:val="Heading2"/>
        <w:pBdr>
          <w:top w:color="c9d2df" w:space="10" w:sz="6" w:val="single"/>
        </w:pBdr>
        <w:rPr/>
      </w:pPr>
      <w:bookmarkStart w:colFirst="0" w:colLast="0" w:name="_izcjkoyeegwp" w:id="360"/>
      <w:bookmarkEnd w:id="360"/>
      <w:r w:rsidDel="00000000" w:rsidR="00000000" w:rsidRPr="00000000">
        <w:rPr>
          <w:color w:val="161b22"/>
          <w:rtl w:val="0"/>
        </w:rPr>
        <w:t xml:space="preserve">12.4  </w:t>
      </w:r>
      <w:r w:rsidDel="00000000" w:rsidR="00000000" w:rsidRPr="00000000">
        <w:rPr>
          <w:b w:val="1"/>
          <w:bCs w:val="1"/>
          <w:color w:val="161b22"/>
          <w:rtl w:val="0"/>
        </w:rPr>
        <w:t xml:space="preserve">The Change Management Science Behind Healthcare Transformation</w:t>
      </w:r>
      <w:r w:rsidDel="00000000" w:rsidR="00000000" w:rsidRPr="00000000">
        <w:rPr>
          <w:rtl w:val="0"/>
        </w:rPr>
      </w:r>
    </w:p>
    <w:p w:rsidR="00000000" w:rsidDel="00000000" w:rsidP="00000000" w:rsidRDefault="00000000" w:rsidRPr="00000000" w14:paraId="00000F50">
      <w:pPr>
        <w:rPr/>
      </w:pPr>
      <w:r w:rsidDel="00000000" w:rsidR="00000000" w:rsidRPr="00000000">
        <w:rPr>
          <w:rtl w:val="0"/>
        </w:rPr>
        <w:t xml:space="preserve">Healthcare transformation fails more often because of change management failures than analytical failures. The analysis is usually adequate — the evidence base for what needs to change is strong and consistent. What fails is the organizational change process: the sequence, pace, and management of the human and institutional change that structural reform requires. Understanding the change management science is prerequisite to designing transformation processes that actually produce implementation.</w:t>
      </w:r>
    </w:p>
    <w:p w:rsidR="00000000" w:rsidDel="00000000" w:rsidP="00000000" w:rsidRDefault="00000000" w:rsidRPr="00000000" w14:paraId="00000F51">
      <w:pPr>
        <w:pStyle w:val="Heading3"/>
        <w:keepNext w:val="0"/>
        <w:rPr/>
      </w:pPr>
      <w:bookmarkStart w:colFirst="0" w:colLast="0" w:name="_fz46l67k54kc" w:id="361"/>
      <w:bookmarkEnd w:id="361"/>
      <w:r w:rsidDel="00000000" w:rsidR="00000000" w:rsidRPr="00000000">
        <w:rPr>
          <w:color w:val="161b22"/>
          <w:rtl w:val="0"/>
        </w:rPr>
        <w:t xml:space="preserve">12.4.1  </w:t>
      </w:r>
      <w:r w:rsidDel="00000000" w:rsidR="00000000" w:rsidRPr="00000000">
        <w:rPr>
          <w:b w:val="1"/>
          <w:bCs w:val="1"/>
          <w:color w:val="161b22"/>
          <w:rtl w:val="0"/>
        </w:rPr>
        <w:t xml:space="preserve">Kotter’s Framework Applied to Healthcare Transformation</w:t>
      </w:r>
      <w:r w:rsidDel="00000000" w:rsidR="00000000" w:rsidRPr="00000000">
        <w:rPr>
          <w:rtl w:val="0"/>
        </w:rPr>
      </w:r>
    </w:p>
    <w:p w:rsidR="00000000" w:rsidDel="00000000" w:rsidP="00000000" w:rsidRDefault="00000000" w:rsidRPr="00000000" w14:paraId="00000F52">
      <w:pPr>
        <w:keepNext w:val="0"/>
        <w:rPr/>
      </w:pPr>
      <w:r w:rsidDel="00000000" w:rsidR="00000000" w:rsidRPr="00000000">
        <w:rPr>
          <w:rtl w:val="0"/>
        </w:rPr>
        <w:t xml:space="preserve">John Kotter’s eight-step change management framework — originally developed for corporate transformations — applies with modifications to healthcare system transformation. Vermont’s transformation experience illuminates both where the framework holds and where healthcare’s specific institutional characteristics require adaptation.</w:t>
      </w:r>
    </w:p>
    <w:tbl>
      <w:tblPr>
        <w:tblStyle w:val="Table147"/>
        <w:tblW w:w="9069.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182"/>
        <w:gridCol w:w="2629"/>
        <w:gridCol w:w="2629"/>
        <w:gridCol w:w="2629"/>
        <w:tblGridChange w:id="0">
          <w:tblGrid>
            <w:gridCol w:w="1182"/>
            <w:gridCol w:w="2629"/>
            <w:gridCol w:w="2629"/>
            <w:gridCol w:w="2629"/>
          </w:tblGrid>
        </w:tblGridChange>
      </w:tblGrid>
      <w:tr>
        <w:trPr>
          <w:cantSplit w:val="1"/>
          <w:tblHeader w:val="1"/>
        </w:trPr>
        <w:tc>
          <w:tcPr>
            <w:shd w:fill="1b3a6b" w:val="clear"/>
          </w:tcPr>
          <w:p w:rsidR="00000000" w:rsidDel="00000000" w:rsidP="00000000" w:rsidRDefault="00000000" w:rsidRPr="00000000" w14:paraId="00000F53">
            <w:pPr>
              <w:spacing w:after="0" w:before="0" w:line="240" w:lineRule="auto"/>
              <w:jc w:val="left"/>
              <w:rPr/>
            </w:pPr>
            <w:r w:rsidDel="00000000" w:rsidR="00000000" w:rsidRPr="00000000">
              <w:rPr>
                <w:b w:val="1"/>
                <w:bCs w:val="1"/>
                <w:color w:val="ffffff"/>
                <w:sz w:val="17"/>
                <w:szCs w:val="17"/>
                <w:rtl w:val="0"/>
              </w:rPr>
              <w:t xml:space="preserve">Kotter step</w:t>
            </w:r>
            <w:r w:rsidDel="00000000" w:rsidR="00000000" w:rsidRPr="00000000">
              <w:rPr>
                <w:rtl w:val="0"/>
              </w:rPr>
            </w:r>
          </w:p>
        </w:tc>
        <w:tc>
          <w:tcPr>
            <w:shd w:fill="1b3a6b" w:val="clear"/>
          </w:tcPr>
          <w:p w:rsidR="00000000" w:rsidDel="00000000" w:rsidP="00000000" w:rsidRDefault="00000000" w:rsidRPr="00000000" w14:paraId="00000F54">
            <w:pPr>
              <w:spacing w:after="0" w:before="0" w:line="240" w:lineRule="auto"/>
              <w:jc w:val="left"/>
              <w:rPr/>
            </w:pPr>
            <w:r w:rsidDel="00000000" w:rsidR="00000000" w:rsidRPr="00000000">
              <w:rPr>
                <w:b w:val="1"/>
                <w:bCs w:val="1"/>
                <w:color w:val="ffffff"/>
                <w:sz w:val="17"/>
                <w:szCs w:val="17"/>
                <w:rtl w:val="0"/>
              </w:rPr>
              <w:t xml:space="preserve">Original formulation</w:t>
            </w:r>
            <w:r w:rsidDel="00000000" w:rsidR="00000000" w:rsidRPr="00000000">
              <w:rPr>
                <w:rtl w:val="0"/>
              </w:rPr>
            </w:r>
          </w:p>
        </w:tc>
        <w:tc>
          <w:tcPr>
            <w:shd w:fill="1b3a6b" w:val="clear"/>
          </w:tcPr>
          <w:p w:rsidR="00000000" w:rsidDel="00000000" w:rsidP="00000000" w:rsidRDefault="00000000" w:rsidRPr="00000000" w14:paraId="00000F55">
            <w:pPr>
              <w:spacing w:after="0" w:before="0" w:line="240" w:lineRule="auto"/>
              <w:jc w:val="left"/>
              <w:rPr/>
            </w:pPr>
            <w:r w:rsidDel="00000000" w:rsidR="00000000" w:rsidRPr="00000000">
              <w:rPr>
                <w:b w:val="1"/>
                <w:bCs w:val="1"/>
                <w:color w:val="ffffff"/>
                <w:sz w:val="17"/>
                <w:szCs w:val="17"/>
                <w:rtl w:val="0"/>
              </w:rPr>
              <w:t xml:space="preserve">Healthcare adaptation</w:t>
            </w:r>
            <w:r w:rsidDel="00000000" w:rsidR="00000000" w:rsidRPr="00000000">
              <w:rPr>
                <w:rtl w:val="0"/>
              </w:rPr>
            </w:r>
          </w:p>
        </w:tc>
        <w:tc>
          <w:tcPr>
            <w:shd w:fill="1b3a6b" w:val="clear"/>
          </w:tcPr>
          <w:p w:rsidR="00000000" w:rsidDel="00000000" w:rsidP="00000000" w:rsidRDefault="00000000" w:rsidRPr="00000000" w14:paraId="00000F56">
            <w:pPr>
              <w:spacing w:after="0" w:before="0" w:line="240" w:lineRule="auto"/>
              <w:jc w:val="left"/>
              <w:rPr/>
            </w:pPr>
            <w:r w:rsidDel="00000000" w:rsidR="00000000" w:rsidRPr="00000000">
              <w:rPr>
                <w:b w:val="1"/>
                <w:bCs w:val="1"/>
                <w:color w:val="ffffff"/>
                <w:sz w:val="17"/>
                <w:szCs w:val="17"/>
                <w:rtl w:val="0"/>
              </w:rPr>
              <w:t xml:space="preserve">Vermont application</w:t>
            </w:r>
            <w:r w:rsidDel="00000000" w:rsidR="00000000" w:rsidRPr="00000000">
              <w:rPr>
                <w:rtl w:val="0"/>
              </w:rPr>
            </w:r>
          </w:p>
        </w:tc>
      </w:tr>
      <w:tr>
        <w:trPr>
          <w:cantSplit w:val="1"/>
          <w:tblHeader w:val="0"/>
        </w:trPr>
        <w:tc>
          <w:tcPr/>
          <w:p w:rsidR="00000000" w:rsidDel="00000000" w:rsidP="00000000" w:rsidRDefault="00000000" w:rsidRPr="00000000" w14:paraId="00000F57">
            <w:pPr>
              <w:spacing w:after="0" w:before="0" w:line="240" w:lineRule="auto"/>
              <w:jc w:val="left"/>
              <w:rPr/>
            </w:pPr>
            <w:r w:rsidDel="00000000" w:rsidR="00000000" w:rsidRPr="00000000">
              <w:rPr>
                <w:sz w:val="17"/>
                <w:szCs w:val="17"/>
                <w:rtl w:val="0"/>
              </w:rPr>
              <w:t xml:space="preserve">1. Create urgency</w:t>
            </w:r>
            <w:r w:rsidDel="00000000" w:rsidR="00000000" w:rsidRPr="00000000">
              <w:rPr>
                <w:rtl w:val="0"/>
              </w:rPr>
            </w:r>
          </w:p>
        </w:tc>
        <w:tc>
          <w:tcPr/>
          <w:p w:rsidR="00000000" w:rsidDel="00000000" w:rsidP="00000000" w:rsidRDefault="00000000" w:rsidRPr="00000000" w14:paraId="00000F58">
            <w:pPr>
              <w:spacing w:after="0" w:before="0" w:line="240" w:lineRule="auto"/>
              <w:jc w:val="left"/>
              <w:rPr/>
            </w:pPr>
            <w:r w:rsidDel="00000000" w:rsidR="00000000" w:rsidRPr="00000000">
              <w:rPr>
                <w:sz w:val="17"/>
                <w:szCs w:val="17"/>
                <w:rtl w:val="0"/>
              </w:rPr>
              <w:t xml:space="preserve">Build a sense of urgency around why change is needed</w:t>
            </w:r>
            <w:r w:rsidDel="00000000" w:rsidR="00000000" w:rsidRPr="00000000">
              <w:rPr>
                <w:rtl w:val="0"/>
              </w:rPr>
            </w:r>
          </w:p>
        </w:tc>
        <w:tc>
          <w:tcPr/>
          <w:p w:rsidR="00000000" w:rsidDel="00000000" w:rsidP="00000000" w:rsidRDefault="00000000" w:rsidRPr="00000000" w14:paraId="00000F59">
            <w:pPr>
              <w:spacing w:after="0" w:before="0" w:line="240" w:lineRule="auto"/>
              <w:jc w:val="left"/>
              <w:rPr/>
            </w:pPr>
            <w:r w:rsidDel="00000000" w:rsidR="00000000" w:rsidRPr="00000000">
              <w:rPr>
                <w:sz w:val="17"/>
                <w:szCs w:val="17"/>
                <w:rtl w:val="0"/>
              </w:rPr>
              <w:t xml:space="preserve">The financial data — 9/14 Vermont hospitals reporting losses, $700M–$2.4B 5-year deficit, 108% premium increase — is the urgency. The analytical challenge is presenting it in terms that create organizational action rather than paralysis or denial.</w:t>
            </w:r>
            <w:r w:rsidDel="00000000" w:rsidR="00000000" w:rsidRPr="00000000">
              <w:rPr>
                <w:rtl w:val="0"/>
              </w:rPr>
            </w:r>
          </w:p>
        </w:tc>
        <w:tc>
          <w:tcPr/>
          <w:p w:rsidR="00000000" w:rsidDel="00000000" w:rsidP="00000000" w:rsidRDefault="00000000" w:rsidRPr="00000000" w14:paraId="00000F5A">
            <w:pPr>
              <w:spacing w:after="0" w:before="0" w:line="240" w:lineRule="auto"/>
              <w:jc w:val="left"/>
              <w:rPr/>
            </w:pPr>
            <w:r w:rsidDel="00000000" w:rsidR="00000000" w:rsidRPr="00000000">
              <w:rPr>
                <w:sz w:val="17"/>
                <w:szCs w:val="17"/>
                <w:rtl w:val="0"/>
              </w:rPr>
              <w:t xml:space="preserve">Oliver Wyman’s September 2024 public presentation created shared urgency across Vermont hospital leaders, legislators, and community members. The specificity and credibility of the financial projections was the urgency mechanism.</w:t>
            </w:r>
            <w:r w:rsidDel="00000000" w:rsidR="00000000" w:rsidRPr="00000000">
              <w:rPr>
                <w:rtl w:val="0"/>
              </w:rPr>
            </w:r>
          </w:p>
        </w:tc>
      </w:tr>
      <w:tr>
        <w:trPr>
          <w:cantSplit w:val="0"/>
          <w:tblHeader w:val="0"/>
        </w:trPr>
        <w:tc>
          <w:tcPr/>
          <w:p w:rsidR="00000000" w:rsidDel="00000000" w:rsidP="00000000" w:rsidRDefault="00000000" w:rsidRPr="00000000" w14:paraId="00000F5B">
            <w:pPr>
              <w:spacing w:after="0" w:before="0" w:line="240" w:lineRule="auto"/>
              <w:jc w:val="left"/>
              <w:rPr/>
            </w:pPr>
            <w:r w:rsidDel="00000000" w:rsidR="00000000" w:rsidRPr="00000000">
              <w:rPr>
                <w:sz w:val="17"/>
                <w:szCs w:val="17"/>
                <w:rtl w:val="0"/>
              </w:rPr>
              <w:t xml:space="preserve">2. Form a guiding coalition</w:t>
            </w:r>
            <w:r w:rsidDel="00000000" w:rsidR="00000000" w:rsidRPr="00000000">
              <w:rPr>
                <w:rtl w:val="0"/>
              </w:rPr>
            </w:r>
          </w:p>
        </w:tc>
        <w:tc>
          <w:tcPr/>
          <w:p w:rsidR="00000000" w:rsidDel="00000000" w:rsidP="00000000" w:rsidRDefault="00000000" w:rsidRPr="00000000" w14:paraId="00000F5C">
            <w:pPr>
              <w:spacing w:after="0" w:before="0" w:line="240" w:lineRule="auto"/>
              <w:jc w:val="left"/>
              <w:rPr/>
            </w:pPr>
            <w:r w:rsidDel="00000000" w:rsidR="00000000" w:rsidRPr="00000000">
              <w:rPr>
                <w:sz w:val="17"/>
                <w:szCs w:val="17"/>
                <w:rtl w:val="0"/>
              </w:rPr>
              <w:t xml:space="preserve">Assemble a group with the power and commitment to lead change</w:t>
            </w:r>
            <w:r w:rsidDel="00000000" w:rsidR="00000000" w:rsidRPr="00000000">
              <w:rPr>
                <w:rtl w:val="0"/>
              </w:rPr>
            </w:r>
          </w:p>
        </w:tc>
        <w:tc>
          <w:tcPr/>
          <w:p w:rsidR="00000000" w:rsidDel="00000000" w:rsidP="00000000" w:rsidRDefault="00000000" w:rsidRPr="00000000" w14:paraId="00000F5D">
            <w:pPr>
              <w:spacing w:after="0" w:before="0" w:line="240" w:lineRule="auto"/>
              <w:jc w:val="left"/>
              <w:rPr/>
            </w:pPr>
            <w:r w:rsidDel="00000000" w:rsidR="00000000" w:rsidRPr="00000000">
              <w:rPr>
                <w:sz w:val="17"/>
                <w:szCs w:val="17"/>
                <w:rtl w:val="0"/>
              </w:rPr>
              <w:t xml:space="preserve">In healthcare, the guiding coalition must include clinical leadership, not just administrative and financial leadership. Transformation that clinical leaders oppose will fail regardless of administrative mandates.</w:t>
            </w:r>
            <w:r w:rsidDel="00000000" w:rsidR="00000000" w:rsidRPr="00000000">
              <w:rPr>
                <w:rtl w:val="0"/>
              </w:rPr>
            </w:r>
          </w:p>
        </w:tc>
        <w:tc>
          <w:tcPr/>
          <w:p w:rsidR="00000000" w:rsidDel="00000000" w:rsidP="00000000" w:rsidRDefault="00000000" w:rsidRPr="00000000" w14:paraId="00000F5E">
            <w:pPr>
              <w:spacing w:after="0" w:before="0" w:line="240" w:lineRule="auto"/>
              <w:jc w:val="left"/>
              <w:rPr/>
            </w:pPr>
            <w:r w:rsidDel="00000000" w:rsidR="00000000" w:rsidRPr="00000000">
              <w:rPr>
                <w:sz w:val="17"/>
                <w:szCs w:val="17"/>
                <w:rtl w:val="0"/>
              </w:rPr>
              <w:t xml:space="preserve">Vermont’s guiding coalition: AHS leadership, GMCB, hospital CEOs, Legislature (Health Reform Oversight Committee). Clinical leadership engagement is the gap — hospital medical staff governance is not yet systematically integrated into transformation planning.</w:t>
            </w:r>
            <w:r w:rsidDel="00000000" w:rsidR="00000000" w:rsidRPr="00000000">
              <w:rPr>
                <w:rtl w:val="0"/>
              </w:rPr>
            </w:r>
          </w:p>
        </w:tc>
      </w:tr>
      <w:tr>
        <w:trPr>
          <w:cantSplit w:val="0"/>
          <w:tblHeader w:val="0"/>
        </w:trPr>
        <w:tc>
          <w:tcPr/>
          <w:p w:rsidR="00000000" w:rsidDel="00000000" w:rsidP="00000000" w:rsidRDefault="00000000" w:rsidRPr="00000000" w14:paraId="00000F5F">
            <w:pPr>
              <w:spacing w:after="0" w:before="0" w:line="240" w:lineRule="auto"/>
              <w:jc w:val="left"/>
              <w:rPr/>
            </w:pPr>
            <w:r w:rsidDel="00000000" w:rsidR="00000000" w:rsidRPr="00000000">
              <w:rPr>
                <w:sz w:val="17"/>
                <w:szCs w:val="17"/>
                <w:rtl w:val="0"/>
              </w:rPr>
              <w:t xml:space="preserve">3. Develop a vision</w:t>
            </w:r>
            <w:r w:rsidDel="00000000" w:rsidR="00000000" w:rsidRPr="00000000">
              <w:rPr>
                <w:rtl w:val="0"/>
              </w:rPr>
            </w:r>
          </w:p>
        </w:tc>
        <w:tc>
          <w:tcPr/>
          <w:p w:rsidR="00000000" w:rsidDel="00000000" w:rsidP="00000000" w:rsidRDefault="00000000" w:rsidRPr="00000000" w14:paraId="00000F60">
            <w:pPr>
              <w:spacing w:after="0" w:before="0" w:line="240" w:lineRule="auto"/>
              <w:jc w:val="left"/>
              <w:rPr/>
            </w:pPr>
            <w:r w:rsidDel="00000000" w:rsidR="00000000" w:rsidRPr="00000000">
              <w:rPr>
                <w:sz w:val="17"/>
                <w:szCs w:val="17"/>
                <w:rtl w:val="0"/>
              </w:rPr>
              <w:t xml:space="preserve">Create a clear vision of what the transformed organization looks like</w:t>
            </w:r>
            <w:r w:rsidDel="00000000" w:rsidR="00000000" w:rsidRPr="00000000">
              <w:rPr>
                <w:rtl w:val="0"/>
              </w:rPr>
            </w:r>
          </w:p>
        </w:tc>
        <w:tc>
          <w:tcPr/>
          <w:p w:rsidR="00000000" w:rsidDel="00000000" w:rsidP="00000000" w:rsidRDefault="00000000" w:rsidRPr="00000000" w14:paraId="00000F61">
            <w:pPr>
              <w:spacing w:after="0" w:before="0" w:line="240" w:lineRule="auto"/>
              <w:jc w:val="left"/>
              <w:rPr/>
            </w:pPr>
            <w:r w:rsidDel="00000000" w:rsidR="00000000" w:rsidRPr="00000000">
              <w:rPr>
                <w:sz w:val="17"/>
                <w:szCs w:val="17"/>
                <w:rtl w:val="0"/>
              </w:rPr>
              <w:t xml:space="preserve">Vision must be specific enough to guide decisions and evaluate progress. ‘High-quality, affordable, equitable healthcare for all Vermonters’ is an aspiration; the 14-hospital tiered network with specific COE designations, PCMH penetration targets, and HEDIS performance goals is a vision.</w:t>
            </w:r>
            <w:r w:rsidDel="00000000" w:rsidR="00000000" w:rsidRPr="00000000">
              <w:rPr>
                <w:rtl w:val="0"/>
              </w:rPr>
            </w:r>
          </w:p>
        </w:tc>
        <w:tc>
          <w:tcPr/>
          <w:p w:rsidR="00000000" w:rsidDel="00000000" w:rsidP="00000000" w:rsidRDefault="00000000" w:rsidRPr="00000000" w14:paraId="00000F62">
            <w:pPr>
              <w:spacing w:after="0" w:before="0" w:line="240" w:lineRule="auto"/>
              <w:jc w:val="left"/>
              <w:rPr/>
            </w:pPr>
            <w:r w:rsidDel="00000000" w:rsidR="00000000" w:rsidRPr="00000000">
              <w:rPr>
                <w:sz w:val="17"/>
                <w:szCs w:val="17"/>
                <w:rtl w:val="0"/>
              </w:rPr>
              <w:t xml:space="preserve">Vermont’s 2028 Statewide Strategic Plan is the vision document. The urgency is already created; the coalition is assembling; the vision is the January 2028 deadline.</w:t>
            </w:r>
            <w:r w:rsidDel="00000000" w:rsidR="00000000" w:rsidRPr="00000000">
              <w:rPr>
                <w:rtl w:val="0"/>
              </w:rPr>
            </w:r>
          </w:p>
        </w:tc>
      </w:tr>
      <w:tr>
        <w:trPr>
          <w:cantSplit w:val="0"/>
          <w:tblHeader w:val="0"/>
        </w:trPr>
        <w:tc>
          <w:tcPr/>
          <w:p w:rsidR="00000000" w:rsidDel="00000000" w:rsidP="00000000" w:rsidRDefault="00000000" w:rsidRPr="00000000" w14:paraId="00000F63">
            <w:pPr>
              <w:spacing w:after="0" w:before="0" w:line="240" w:lineRule="auto"/>
              <w:jc w:val="left"/>
              <w:rPr/>
            </w:pPr>
            <w:r w:rsidDel="00000000" w:rsidR="00000000" w:rsidRPr="00000000">
              <w:rPr>
                <w:sz w:val="17"/>
                <w:szCs w:val="17"/>
                <w:rtl w:val="0"/>
              </w:rPr>
              <w:t xml:space="preserve">4. Communicate the vision</w:t>
            </w:r>
            <w:r w:rsidDel="00000000" w:rsidR="00000000" w:rsidRPr="00000000">
              <w:rPr>
                <w:rtl w:val="0"/>
              </w:rPr>
            </w:r>
          </w:p>
        </w:tc>
        <w:tc>
          <w:tcPr/>
          <w:p w:rsidR="00000000" w:rsidDel="00000000" w:rsidP="00000000" w:rsidRDefault="00000000" w:rsidRPr="00000000" w14:paraId="00000F64">
            <w:pPr>
              <w:spacing w:after="0" w:before="0" w:line="240" w:lineRule="auto"/>
              <w:jc w:val="left"/>
              <w:rPr/>
            </w:pPr>
            <w:r w:rsidDel="00000000" w:rsidR="00000000" w:rsidRPr="00000000">
              <w:rPr>
                <w:sz w:val="17"/>
                <w:szCs w:val="17"/>
                <w:rtl w:val="0"/>
              </w:rPr>
              <w:t xml:space="preserve">Communicate the vision continuously through every available channel</w:t>
            </w:r>
            <w:r w:rsidDel="00000000" w:rsidR="00000000" w:rsidRPr="00000000">
              <w:rPr>
                <w:rtl w:val="0"/>
              </w:rPr>
            </w:r>
          </w:p>
        </w:tc>
        <w:tc>
          <w:tcPr/>
          <w:p w:rsidR="00000000" w:rsidDel="00000000" w:rsidP="00000000" w:rsidRDefault="00000000" w:rsidRPr="00000000" w14:paraId="00000F65">
            <w:pPr>
              <w:spacing w:after="0" w:before="0" w:line="240" w:lineRule="auto"/>
              <w:jc w:val="left"/>
              <w:rPr/>
            </w:pPr>
            <w:r w:rsidDel="00000000" w:rsidR="00000000" w:rsidRPr="00000000">
              <w:rPr>
                <w:sz w:val="17"/>
                <w:szCs w:val="17"/>
                <w:rtl w:val="0"/>
              </w:rPr>
              <w:t xml:space="preserve">Healthcare transformation requires communicating to multiple distinct audiences — clinical staff, administrators, community members, legislators, payers — with messages calibrated to each audience’s concerns and decision-making context.</w:t>
            </w:r>
            <w:r w:rsidDel="00000000" w:rsidR="00000000" w:rsidRPr="00000000">
              <w:rPr>
                <w:rtl w:val="0"/>
              </w:rPr>
            </w:r>
          </w:p>
        </w:tc>
        <w:tc>
          <w:tcPr/>
          <w:p w:rsidR="00000000" w:rsidDel="00000000" w:rsidP="00000000" w:rsidRDefault="00000000" w:rsidRPr="00000000" w14:paraId="00000F66">
            <w:pPr>
              <w:spacing w:after="0" w:before="0" w:line="240" w:lineRule="auto"/>
              <w:jc w:val="left"/>
              <w:rPr/>
            </w:pPr>
            <w:r w:rsidDel="00000000" w:rsidR="00000000" w:rsidRPr="00000000">
              <w:rPr>
                <w:sz w:val="17"/>
                <w:szCs w:val="17"/>
                <w:rtl w:val="0"/>
              </w:rPr>
              <w:t xml:space="preserve">Vermont’s monthly legislative reporting, AHS community engagement process, hospital transformation plan development process, and Blueprint for Health regional meetings are all vision communication vehicles.</w:t>
            </w:r>
            <w:r w:rsidDel="00000000" w:rsidR="00000000" w:rsidRPr="00000000">
              <w:rPr>
                <w:rtl w:val="0"/>
              </w:rPr>
            </w:r>
          </w:p>
        </w:tc>
      </w:tr>
      <w:tr>
        <w:trPr>
          <w:cantSplit w:val="0"/>
          <w:tblHeader w:val="0"/>
        </w:trPr>
        <w:tc>
          <w:tcPr/>
          <w:p w:rsidR="00000000" w:rsidDel="00000000" w:rsidP="00000000" w:rsidRDefault="00000000" w:rsidRPr="00000000" w14:paraId="00000F67">
            <w:pPr>
              <w:spacing w:after="0" w:before="0" w:line="240" w:lineRule="auto"/>
              <w:jc w:val="left"/>
              <w:rPr/>
            </w:pPr>
            <w:r w:rsidDel="00000000" w:rsidR="00000000" w:rsidRPr="00000000">
              <w:rPr>
                <w:sz w:val="17"/>
                <w:szCs w:val="17"/>
                <w:rtl w:val="0"/>
              </w:rPr>
              <w:t xml:space="preserve">5. Remove obstacles</w:t>
            </w:r>
            <w:r w:rsidDel="00000000" w:rsidR="00000000" w:rsidRPr="00000000">
              <w:rPr>
                <w:rtl w:val="0"/>
              </w:rPr>
            </w:r>
          </w:p>
        </w:tc>
        <w:tc>
          <w:tcPr/>
          <w:p w:rsidR="00000000" w:rsidDel="00000000" w:rsidP="00000000" w:rsidRDefault="00000000" w:rsidRPr="00000000" w14:paraId="00000F68">
            <w:pPr>
              <w:spacing w:after="0" w:before="0" w:line="240" w:lineRule="auto"/>
              <w:jc w:val="left"/>
              <w:rPr/>
            </w:pPr>
            <w:r w:rsidDel="00000000" w:rsidR="00000000" w:rsidRPr="00000000">
              <w:rPr>
                <w:sz w:val="17"/>
                <w:szCs w:val="17"/>
                <w:rtl w:val="0"/>
              </w:rPr>
              <w:t xml:space="preserve">Remove barriers to change that are within the coalition’s control</w:t>
            </w:r>
            <w:r w:rsidDel="00000000" w:rsidR="00000000" w:rsidRPr="00000000">
              <w:rPr>
                <w:rtl w:val="0"/>
              </w:rPr>
            </w:r>
          </w:p>
        </w:tc>
        <w:tc>
          <w:tcPr/>
          <w:p w:rsidR="00000000" w:rsidDel="00000000" w:rsidP="00000000" w:rsidRDefault="00000000" w:rsidRPr="00000000" w14:paraId="00000F69">
            <w:pPr>
              <w:spacing w:after="0" w:before="0" w:line="240" w:lineRule="auto"/>
              <w:jc w:val="left"/>
              <w:rPr/>
            </w:pPr>
            <w:r w:rsidDel="00000000" w:rsidR="00000000" w:rsidRPr="00000000">
              <w:rPr>
                <w:sz w:val="17"/>
                <w:szCs w:val="17"/>
                <w:rtl w:val="0"/>
              </w:rPr>
              <w:t xml:space="preserve">In healthcare, obstacles include administrative complexity (prior authorization, CON processes), organizational design (program silos, lack of analytics capacity), and contracting structures (FFS payment that rewards volume despite VBC rhetoric).</w:t>
            </w:r>
            <w:r w:rsidDel="00000000" w:rsidR="00000000" w:rsidRPr="00000000">
              <w:rPr>
                <w:rtl w:val="0"/>
              </w:rPr>
            </w:r>
          </w:p>
        </w:tc>
        <w:tc>
          <w:tcPr/>
          <w:p w:rsidR="00000000" w:rsidDel="00000000" w:rsidP="00000000" w:rsidRDefault="00000000" w:rsidRPr="00000000" w14:paraId="00000F6A">
            <w:pPr>
              <w:spacing w:after="0" w:before="0" w:line="240" w:lineRule="auto"/>
              <w:jc w:val="left"/>
              <w:rPr/>
            </w:pPr>
            <w:r w:rsidDel="00000000" w:rsidR="00000000" w:rsidRPr="00000000">
              <w:rPr>
                <w:sz w:val="17"/>
                <w:szCs w:val="17"/>
                <w:rtl w:val="0"/>
              </w:rPr>
              <w:t xml:space="preserve">Vermont’s Acts 167 and 68 are institutional obstacle removal. Act 68 removed the voluntary/optional nature of RBP. The AHS restructuring removes the program silo organizational obstacle. The analytics vendor removes the data infrastructure obstacle.</w:t>
            </w:r>
            <w:r w:rsidDel="00000000" w:rsidR="00000000" w:rsidRPr="00000000">
              <w:rPr>
                <w:rtl w:val="0"/>
              </w:rPr>
            </w:r>
          </w:p>
        </w:tc>
      </w:tr>
      <w:tr>
        <w:trPr>
          <w:cantSplit w:val="0"/>
          <w:tblHeader w:val="0"/>
        </w:trPr>
        <w:tc>
          <w:tcPr/>
          <w:p w:rsidR="00000000" w:rsidDel="00000000" w:rsidP="00000000" w:rsidRDefault="00000000" w:rsidRPr="00000000" w14:paraId="00000F6B">
            <w:pPr>
              <w:spacing w:after="0" w:before="0" w:line="240" w:lineRule="auto"/>
              <w:jc w:val="left"/>
              <w:rPr/>
            </w:pPr>
            <w:r w:rsidDel="00000000" w:rsidR="00000000" w:rsidRPr="00000000">
              <w:rPr>
                <w:sz w:val="17"/>
                <w:szCs w:val="17"/>
                <w:rtl w:val="0"/>
              </w:rPr>
              <w:t xml:space="preserve">6. Create short-term wins</w:t>
            </w:r>
            <w:r w:rsidDel="00000000" w:rsidR="00000000" w:rsidRPr="00000000">
              <w:rPr>
                <w:rtl w:val="0"/>
              </w:rPr>
            </w:r>
          </w:p>
        </w:tc>
        <w:tc>
          <w:tcPr/>
          <w:p w:rsidR="00000000" w:rsidDel="00000000" w:rsidP="00000000" w:rsidRDefault="00000000" w:rsidRPr="00000000" w14:paraId="00000F6C">
            <w:pPr>
              <w:spacing w:after="0" w:before="0" w:line="240" w:lineRule="auto"/>
              <w:jc w:val="left"/>
              <w:rPr/>
            </w:pPr>
            <w:r w:rsidDel="00000000" w:rsidR="00000000" w:rsidRPr="00000000">
              <w:rPr>
                <w:sz w:val="17"/>
                <w:szCs w:val="17"/>
                <w:rtl w:val="0"/>
              </w:rPr>
              <w:t xml:space="preserve">Plan for and achieve visible improvements early in the change process</w:t>
            </w:r>
            <w:r w:rsidDel="00000000" w:rsidR="00000000" w:rsidRPr="00000000">
              <w:rPr>
                <w:rtl w:val="0"/>
              </w:rPr>
            </w:r>
          </w:p>
        </w:tc>
        <w:tc>
          <w:tcPr/>
          <w:p w:rsidR="00000000" w:rsidDel="00000000" w:rsidP="00000000" w:rsidRDefault="00000000" w:rsidRPr="00000000" w14:paraId="00000F6D">
            <w:pPr>
              <w:spacing w:after="0" w:before="0" w:line="240" w:lineRule="auto"/>
              <w:jc w:val="left"/>
              <w:rPr/>
            </w:pPr>
            <w:r w:rsidDel="00000000" w:rsidR="00000000" w:rsidRPr="00000000">
              <w:rPr>
                <w:sz w:val="17"/>
                <w:szCs w:val="17"/>
                <w:rtl w:val="0"/>
              </w:rPr>
              <w:t xml:space="preserve">Short-term wins must be genuine, visible, and attributable to the transformation effort — not cherry-picked data or coincidental improvements.</w:t>
            </w:r>
            <w:r w:rsidDel="00000000" w:rsidR="00000000" w:rsidRPr="00000000">
              <w:rPr>
                <w:rtl w:val="0"/>
              </w:rPr>
            </w:r>
          </w:p>
        </w:tc>
        <w:tc>
          <w:tcPr/>
          <w:p w:rsidR="00000000" w:rsidDel="00000000" w:rsidP="00000000" w:rsidRDefault="00000000" w:rsidRPr="00000000" w14:paraId="00000F6E">
            <w:pPr>
              <w:spacing w:after="0" w:before="0" w:line="240" w:lineRule="auto"/>
              <w:jc w:val="left"/>
              <w:rPr/>
            </w:pPr>
            <w:r w:rsidDel="00000000" w:rsidR="00000000" w:rsidRPr="00000000">
              <w:rPr>
                <w:sz w:val="17"/>
                <w:szCs w:val="17"/>
                <w:rtl w:val="0"/>
              </w:rPr>
              <w:t xml:space="preserve">Vermont FY2026 regulatory actions ($230.65M in commercial revenue reductions) are the first visible win. The August 2025 AHS transformation report showing hospital engagement in transformation planning is a process win. Premium reduction data from RBP (available from FY2028) will be the first financial outcome win.</w:t>
            </w:r>
            <w:r w:rsidDel="00000000" w:rsidR="00000000" w:rsidRPr="00000000">
              <w:rPr>
                <w:rtl w:val="0"/>
              </w:rPr>
            </w:r>
          </w:p>
        </w:tc>
      </w:tr>
      <w:tr>
        <w:trPr>
          <w:cantSplit w:val="0"/>
          <w:tblHeader w:val="0"/>
        </w:trPr>
        <w:tc>
          <w:tcPr/>
          <w:p w:rsidR="00000000" w:rsidDel="00000000" w:rsidP="00000000" w:rsidRDefault="00000000" w:rsidRPr="00000000" w14:paraId="00000F6F">
            <w:pPr>
              <w:spacing w:after="0" w:before="0" w:line="240" w:lineRule="auto"/>
              <w:jc w:val="left"/>
              <w:rPr/>
            </w:pPr>
            <w:r w:rsidDel="00000000" w:rsidR="00000000" w:rsidRPr="00000000">
              <w:rPr>
                <w:sz w:val="17"/>
                <w:szCs w:val="17"/>
                <w:rtl w:val="0"/>
              </w:rPr>
              <w:t xml:space="preserve">7. Sustain acceleration</w:t>
            </w:r>
            <w:r w:rsidDel="00000000" w:rsidR="00000000" w:rsidRPr="00000000">
              <w:rPr>
                <w:rtl w:val="0"/>
              </w:rPr>
            </w:r>
          </w:p>
        </w:tc>
        <w:tc>
          <w:tcPr/>
          <w:p w:rsidR="00000000" w:rsidDel="00000000" w:rsidP="00000000" w:rsidRDefault="00000000" w:rsidRPr="00000000" w14:paraId="00000F70">
            <w:pPr>
              <w:spacing w:after="0" w:before="0" w:line="240" w:lineRule="auto"/>
              <w:jc w:val="left"/>
              <w:rPr/>
            </w:pPr>
            <w:r w:rsidDel="00000000" w:rsidR="00000000" w:rsidRPr="00000000">
              <w:rPr>
                <w:sz w:val="17"/>
                <w:szCs w:val="17"/>
                <w:rtl w:val="0"/>
              </w:rPr>
              <w:t xml:space="preserve">Build on early wins to drive deeper change</w:t>
            </w:r>
            <w:r w:rsidDel="00000000" w:rsidR="00000000" w:rsidRPr="00000000">
              <w:rPr>
                <w:rtl w:val="0"/>
              </w:rPr>
            </w:r>
          </w:p>
        </w:tc>
        <w:tc>
          <w:tcPr/>
          <w:p w:rsidR="00000000" w:rsidDel="00000000" w:rsidP="00000000" w:rsidRDefault="00000000" w:rsidRPr="00000000" w14:paraId="00000F71">
            <w:pPr>
              <w:spacing w:after="0" w:before="0" w:line="240" w:lineRule="auto"/>
              <w:jc w:val="left"/>
              <w:rPr/>
            </w:pPr>
            <w:r w:rsidDel="00000000" w:rsidR="00000000" w:rsidRPr="00000000">
              <w:rPr>
                <w:sz w:val="17"/>
                <w:szCs w:val="17"/>
                <w:rtl w:val="0"/>
              </w:rPr>
              <w:t xml:space="preserve">Healthcare transformation must sustain momentum across multiple election cycles, budget battles, and inevitable setbacks. Statutory mandate — Act 68’s January 2028 deadline — is the Vermont mechanism for sustaining acceleration.</w:t>
            </w:r>
            <w:r w:rsidDel="00000000" w:rsidR="00000000" w:rsidRPr="00000000">
              <w:rPr>
                <w:rtl w:val="0"/>
              </w:rPr>
            </w:r>
          </w:p>
        </w:tc>
        <w:tc>
          <w:tcPr/>
          <w:p w:rsidR="00000000" w:rsidDel="00000000" w:rsidP="00000000" w:rsidRDefault="00000000" w:rsidRPr="00000000" w14:paraId="00000F72">
            <w:pPr>
              <w:spacing w:after="0" w:before="0" w:line="240" w:lineRule="auto"/>
              <w:jc w:val="left"/>
              <w:rPr/>
            </w:pPr>
            <w:r w:rsidDel="00000000" w:rsidR="00000000" w:rsidRPr="00000000">
              <w:rPr>
                <w:sz w:val="17"/>
                <w:szCs w:val="17"/>
                <w:rtl w:val="0"/>
              </w:rPr>
              <w:t xml:space="preserve">Vermont’s reform cascade structure — each Act building on the previous — is the acceleration mechanism. The Political risk is disruption of the sequence; the institutional protection is the GMCB’s independent regulatory authority.</w:t>
            </w:r>
            <w:r w:rsidDel="00000000" w:rsidR="00000000" w:rsidRPr="00000000">
              <w:rPr>
                <w:rtl w:val="0"/>
              </w:rPr>
            </w:r>
          </w:p>
        </w:tc>
      </w:tr>
      <w:tr>
        <w:trPr>
          <w:cantSplit w:val="1"/>
          <w:tblHeader w:val="0"/>
        </w:trPr>
        <w:tc>
          <w:tcPr/>
          <w:p w:rsidR="00000000" w:rsidDel="00000000" w:rsidP="00000000" w:rsidRDefault="00000000" w:rsidRPr="00000000" w14:paraId="00000F73">
            <w:pPr>
              <w:spacing w:after="0" w:before="0" w:line="240" w:lineRule="auto"/>
              <w:jc w:val="left"/>
              <w:rPr/>
            </w:pPr>
            <w:r w:rsidDel="00000000" w:rsidR="00000000" w:rsidRPr="00000000">
              <w:rPr>
                <w:sz w:val="17"/>
                <w:szCs w:val="17"/>
                <w:rtl w:val="0"/>
              </w:rPr>
              <w:t xml:space="preserve">8. Institute change</w:t>
            </w:r>
            <w:r w:rsidDel="00000000" w:rsidR="00000000" w:rsidRPr="00000000">
              <w:rPr>
                <w:rtl w:val="0"/>
              </w:rPr>
            </w:r>
          </w:p>
        </w:tc>
        <w:tc>
          <w:tcPr/>
          <w:p w:rsidR="00000000" w:rsidDel="00000000" w:rsidP="00000000" w:rsidRDefault="00000000" w:rsidRPr="00000000" w14:paraId="00000F74">
            <w:pPr>
              <w:spacing w:after="0" w:before="0" w:line="240" w:lineRule="auto"/>
              <w:jc w:val="left"/>
              <w:rPr/>
            </w:pPr>
            <w:r w:rsidDel="00000000" w:rsidR="00000000" w:rsidRPr="00000000">
              <w:rPr>
                <w:sz w:val="17"/>
                <w:szCs w:val="17"/>
                <w:rtl w:val="0"/>
              </w:rPr>
              <w:t xml:space="preserve">Anchor changes in organizational culture and systems</w:t>
            </w:r>
            <w:r w:rsidDel="00000000" w:rsidR="00000000" w:rsidRPr="00000000">
              <w:rPr>
                <w:rtl w:val="0"/>
              </w:rPr>
            </w:r>
          </w:p>
        </w:tc>
        <w:tc>
          <w:tcPr/>
          <w:p w:rsidR="00000000" w:rsidDel="00000000" w:rsidP="00000000" w:rsidRDefault="00000000" w:rsidRPr="00000000" w14:paraId="00000F75">
            <w:pPr>
              <w:spacing w:after="0" w:before="0" w:line="240" w:lineRule="auto"/>
              <w:jc w:val="left"/>
              <w:rPr/>
            </w:pPr>
            <w:r w:rsidDel="00000000" w:rsidR="00000000" w:rsidRPr="00000000">
              <w:rPr>
                <w:sz w:val="17"/>
                <w:szCs w:val="17"/>
                <w:rtl w:val="0"/>
              </w:rPr>
              <w:t xml:space="preserve">New behaviors must become standard practice, not dependent on continuing leadership attention. Payment reform is the ultimate change institutionalization — when hospitals’ financial incentives permanently change, the new behaviors become the default.</w:t>
            </w:r>
            <w:r w:rsidDel="00000000" w:rsidR="00000000" w:rsidRPr="00000000">
              <w:rPr>
                <w:rtl w:val="0"/>
              </w:rPr>
            </w:r>
          </w:p>
        </w:tc>
        <w:tc>
          <w:tcPr/>
          <w:p w:rsidR="00000000" w:rsidDel="00000000" w:rsidP="00000000" w:rsidRDefault="00000000" w:rsidRPr="00000000" w14:paraId="00000F76">
            <w:pPr>
              <w:spacing w:after="0" w:before="0" w:line="240" w:lineRule="auto"/>
              <w:jc w:val="left"/>
              <w:rPr/>
            </w:pPr>
            <w:r w:rsidDel="00000000" w:rsidR="00000000" w:rsidRPr="00000000">
              <w:rPr>
                <w:sz w:val="17"/>
                <w:szCs w:val="17"/>
                <w:rtl w:val="0"/>
              </w:rPr>
              <w:t xml:space="preserve">Global budgets as mandatory, permanent payment architecture are the ultimate institutionalization mechanism. When Vermont hospitals cannot generate revenue by increasing volume, the financial logic of population health management becomes permanent.</w:t>
            </w:r>
            <w:r w:rsidDel="00000000" w:rsidR="00000000" w:rsidRPr="00000000">
              <w:rPr>
                <w:rtl w:val="0"/>
              </w:rPr>
            </w:r>
          </w:p>
        </w:tc>
      </w:tr>
    </w:tbl>
    <w:p w:rsidR="00000000" w:rsidDel="00000000" w:rsidP="00000000" w:rsidRDefault="00000000" w:rsidRPr="00000000" w14:paraId="00000F77">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12.2 — Kotter’s change management framework applied to Vermont’s healthcare transformation. Sources: HTR Advisory methodology; Kotter (1996); Vermont transformation documentation.</w:t>
      </w:r>
    </w:p>
    <w:p w:rsidR="00000000" w:rsidDel="00000000" w:rsidP="00000000" w:rsidRDefault="00000000" w:rsidRPr="00000000" w14:paraId="00000F78">
      <w:pPr>
        <w:pStyle w:val="Heading3"/>
        <w:rPr/>
      </w:pPr>
      <w:bookmarkStart w:colFirst="0" w:colLast="0" w:name="_zfy1kcgbhwnu" w:id="362"/>
      <w:bookmarkEnd w:id="362"/>
      <w:r w:rsidDel="00000000" w:rsidR="00000000" w:rsidRPr="00000000">
        <w:rPr>
          <w:color w:val="161b22"/>
          <w:rtl w:val="0"/>
        </w:rPr>
        <w:t xml:space="preserve">12.4.2  </w:t>
      </w:r>
      <w:r w:rsidDel="00000000" w:rsidR="00000000" w:rsidRPr="00000000">
        <w:rPr>
          <w:b w:val="1"/>
          <w:bCs w:val="1"/>
          <w:color w:val="161b22"/>
          <w:rtl w:val="0"/>
        </w:rPr>
        <w:t xml:space="preserve">The Transformation Pace Problem</w:t>
      </w:r>
      <w:r w:rsidDel="00000000" w:rsidR="00000000" w:rsidRPr="00000000">
        <w:rPr>
          <w:rtl w:val="0"/>
        </w:rPr>
      </w:r>
    </w:p>
    <w:p w:rsidR="00000000" w:rsidDel="00000000" w:rsidP="00000000" w:rsidRDefault="00000000" w:rsidRPr="00000000" w14:paraId="00000F79">
      <w:pPr>
        <w:rPr/>
      </w:pPr>
      <w:r w:rsidDel="00000000" w:rsidR="00000000" w:rsidRPr="00000000">
        <w:rPr>
          <w:rtl w:val="0"/>
        </w:rPr>
        <w:t xml:space="preserve">One of the most consequential advisory questions in healthcare transformation is pace: how fast can an organization or system realistically change, and what happens when the required pace exceeds the available organizational capacity? Vermont’s transformation agenda has statutory deadlines — RBP by FY2027, global budgets by FY2028 — that set the required pace. Whether Vermont’s organizational capacity can match that pace is the critical execution uncertainty.</w:t>
      </w:r>
    </w:p>
    <w:p w:rsidR="00000000" w:rsidDel="00000000" w:rsidP="00000000" w:rsidRDefault="00000000" w:rsidRPr="00000000" w14:paraId="00000F7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pace problem has three dimensions. First, there are hard capacity constraints: if AHS lacks the staff to manage 14 hospital transformation plans simultaneously, the plans will be managed sequentially — which means some hospitals will have completed, well-supported transformation plans and others will have rushed or superficial ones. Hiring the staff to manage the portfolio on the statutory timeline is not optional.</w:t>
      </w:r>
    </w:p>
    <w:p w:rsidR="00000000" w:rsidDel="00000000" w:rsidP="00000000" w:rsidRDefault="00000000" w:rsidRPr="00000000" w14:paraId="00000F7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Second, there are soft capacity constraints: organizational cultures that process change slowly, governing boards that need to be educated before they can make decisions, community stakeholders whose input must be genuinely gathered and considered. These cannot be accelerated without compromising the quality of the transformation process — and a transformation process that fails to achieve community buy-in will be politically reversed even if it is technically correct.</w:t>
      </w:r>
    </w:p>
    <w:p w:rsidR="00000000" w:rsidDel="00000000" w:rsidP="00000000" w:rsidRDefault="00000000" w:rsidRPr="00000000" w14:paraId="00000F7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Third, there are external constraints: federal program decisions (CMS’s July 2026 finding that Vermont’s Medicaid hospital global budget was not approved under Global Commitment terms was a federal decision, not a Vermont decision), hospital financial positions that may force emergency decisions that preempt planned transformation timelines, and the political dynamics of a state where the hospital system is one of the largest employers and hospital community boards have political relationships with legislators.</w:t>
      </w:r>
    </w:p>
    <w:p w:rsidR="00000000" w:rsidDel="00000000" w:rsidP="00000000" w:rsidRDefault="00000000" w:rsidRPr="00000000" w14:paraId="00000F7D">
      <w:pPr>
        <w:pStyle w:val="Heading2"/>
        <w:keepNext w:val="0"/>
        <w:pBdr>
          <w:top w:color="c9d2df" w:space="10" w:sz="6" w:val="single"/>
        </w:pBdr>
        <w:rPr/>
      </w:pPr>
      <w:bookmarkStart w:colFirst="0" w:colLast="0" w:name="_naqn2sn2vk0t" w:id="363"/>
      <w:bookmarkEnd w:id="363"/>
      <w:r w:rsidDel="00000000" w:rsidR="00000000" w:rsidRPr="00000000">
        <w:rPr>
          <w:color w:val="161b22"/>
          <w:rtl w:val="0"/>
        </w:rPr>
        <w:t xml:space="preserve">12.5  </w:t>
      </w:r>
      <w:r w:rsidDel="00000000" w:rsidR="00000000" w:rsidRPr="00000000">
        <w:rPr>
          <w:b w:val="1"/>
          <w:bCs w:val="1"/>
          <w:color w:val="161b22"/>
          <w:rtl w:val="0"/>
        </w:rPr>
        <w:t xml:space="preserve">The HTR Implementation Toolkit</w:t>
      </w:r>
      <w:r w:rsidDel="00000000" w:rsidR="00000000" w:rsidRPr="00000000">
        <w:rPr>
          <w:rtl w:val="0"/>
        </w:rPr>
      </w:r>
    </w:p>
    <w:p w:rsidR="00000000" w:rsidDel="00000000" w:rsidP="00000000" w:rsidRDefault="00000000" w:rsidRPr="00000000" w14:paraId="00000F7E">
      <w:pPr>
        <w:keepNext w:val="0"/>
        <w:rPr/>
      </w:pPr>
      <w:r w:rsidDel="00000000" w:rsidR="00000000" w:rsidRPr="00000000">
        <w:rPr>
          <w:rtl w:val="0"/>
        </w:rPr>
        <w:t xml:space="preserve">The HTR Implementation Toolkit is the operational counterpart to this book’s analytical framework. Where the book develops concepts, the Toolkit provides the instruments for applying them. The following tools are available to Strategist and Enterprise subscribers:</w:t>
      </w:r>
    </w:p>
    <w:tbl>
      <w:tblPr>
        <w:tblStyle w:val="Table148"/>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3573"/>
        <w:gridCol w:w="5498"/>
        <w:tblGridChange w:id="0">
          <w:tblGrid>
            <w:gridCol w:w="3573"/>
            <w:gridCol w:w="5498"/>
          </w:tblGrid>
        </w:tblGridChange>
      </w:tblGrid>
      <w:tr>
        <w:trPr>
          <w:cantSplit w:val="1"/>
          <w:tblHeader w:val="1"/>
        </w:trPr>
        <w:tc>
          <w:tcPr>
            <w:shd w:fill="1b3a6b" w:val="clear"/>
          </w:tcPr>
          <w:p w:rsidR="00000000" w:rsidDel="00000000" w:rsidP="00000000" w:rsidRDefault="00000000" w:rsidRPr="00000000" w14:paraId="00000F7F">
            <w:pPr>
              <w:jc w:val="left"/>
              <w:rPr/>
            </w:pPr>
            <w:r w:rsidDel="00000000" w:rsidR="00000000" w:rsidRPr="00000000">
              <w:rPr>
                <w:b w:val="1"/>
                <w:bCs w:val="1"/>
                <w:color w:val="ffffff"/>
                <w:sz w:val="18"/>
                <w:szCs w:val="18"/>
                <w:rtl w:val="0"/>
              </w:rPr>
              <w:t xml:space="preserve">Tool</w:t>
            </w:r>
            <w:r w:rsidDel="00000000" w:rsidR="00000000" w:rsidRPr="00000000">
              <w:rPr>
                <w:rtl w:val="0"/>
              </w:rPr>
            </w:r>
          </w:p>
        </w:tc>
        <w:tc>
          <w:tcPr>
            <w:shd w:fill="1b3a6b" w:val="clear"/>
          </w:tcPr>
          <w:p w:rsidR="00000000" w:rsidDel="00000000" w:rsidP="00000000" w:rsidRDefault="00000000" w:rsidRPr="00000000" w14:paraId="00000F80">
            <w:pPr>
              <w:jc w:val="left"/>
              <w:rPr/>
            </w:pPr>
            <w:r w:rsidDel="00000000" w:rsidR="00000000" w:rsidRPr="00000000">
              <w:rPr>
                <w:b w:val="1"/>
                <w:bCs w:val="1"/>
                <w:color w:val="ffffff"/>
                <w:sz w:val="18"/>
                <w:szCs w:val="18"/>
                <w:rtl w:val="0"/>
              </w:rPr>
              <w:t xml:space="preserve">What it does</w:t>
            </w:r>
            <w:r w:rsidDel="00000000" w:rsidR="00000000" w:rsidRPr="00000000">
              <w:rPr>
                <w:rtl w:val="0"/>
              </w:rPr>
            </w:r>
          </w:p>
        </w:tc>
      </w:tr>
      <w:tr>
        <w:trPr>
          <w:cantSplit w:val="1"/>
          <w:tblHeader w:val="0"/>
        </w:trPr>
        <w:tc>
          <w:tcPr/>
          <w:p w:rsidR="00000000" w:rsidDel="00000000" w:rsidP="00000000" w:rsidRDefault="00000000" w:rsidRPr="00000000" w14:paraId="00000F81">
            <w:pPr>
              <w:jc w:val="left"/>
              <w:rPr/>
            </w:pPr>
            <w:r w:rsidDel="00000000" w:rsidR="00000000" w:rsidRPr="00000000">
              <w:rPr>
                <w:sz w:val="18"/>
                <w:szCs w:val="18"/>
                <w:rtl w:val="0"/>
              </w:rPr>
              <w:t xml:space="preserve">APM Shared Savings Calculator</w:t>
            </w:r>
            <w:r w:rsidDel="00000000" w:rsidR="00000000" w:rsidRPr="00000000">
              <w:rPr>
                <w:rtl w:val="0"/>
              </w:rPr>
            </w:r>
          </w:p>
        </w:tc>
        <w:tc>
          <w:tcPr/>
          <w:p w:rsidR="00000000" w:rsidDel="00000000" w:rsidP="00000000" w:rsidRDefault="00000000" w:rsidRPr="00000000" w14:paraId="00000F82">
            <w:pPr>
              <w:jc w:val="left"/>
              <w:rPr/>
            </w:pPr>
            <w:r w:rsidDel="00000000" w:rsidR="00000000" w:rsidRPr="00000000">
              <w:rPr>
                <w:sz w:val="18"/>
                <w:szCs w:val="18"/>
                <w:rtl w:val="0"/>
              </w:rPr>
              <w:t xml:space="preserve">Models shared savings or loss potential under any APM contract given benchmark, actual TCOC, and sharing rate inputs. Includes scenario analysis for pessimistic/base/optimistic performance assumptions.</w:t>
            </w:r>
            <w:r w:rsidDel="00000000" w:rsidR="00000000" w:rsidRPr="00000000">
              <w:rPr>
                <w:rtl w:val="0"/>
              </w:rPr>
            </w:r>
          </w:p>
        </w:tc>
      </w:tr>
      <w:tr>
        <w:trPr>
          <w:cantSplit w:val="0"/>
          <w:tblHeader w:val="0"/>
        </w:trPr>
        <w:tc>
          <w:tcPr/>
          <w:p w:rsidR="00000000" w:rsidDel="00000000" w:rsidP="00000000" w:rsidRDefault="00000000" w:rsidRPr="00000000" w14:paraId="00000F83">
            <w:pPr>
              <w:jc w:val="left"/>
              <w:rPr/>
            </w:pPr>
            <w:r w:rsidDel="00000000" w:rsidR="00000000" w:rsidRPr="00000000">
              <w:rPr>
                <w:sz w:val="18"/>
                <w:szCs w:val="18"/>
                <w:rtl w:val="0"/>
              </w:rPr>
              <w:t xml:space="preserve">VBC Transformation Readiness Assessment</w:t>
            </w:r>
            <w:r w:rsidDel="00000000" w:rsidR="00000000" w:rsidRPr="00000000">
              <w:rPr>
                <w:rtl w:val="0"/>
              </w:rPr>
            </w:r>
          </w:p>
        </w:tc>
        <w:tc>
          <w:tcPr/>
          <w:p w:rsidR="00000000" w:rsidDel="00000000" w:rsidP="00000000" w:rsidRDefault="00000000" w:rsidRPr="00000000" w14:paraId="00000F84">
            <w:pPr>
              <w:jc w:val="left"/>
              <w:rPr/>
            </w:pPr>
            <w:r w:rsidDel="00000000" w:rsidR="00000000" w:rsidRPr="00000000">
              <w:rPr>
                <w:sz w:val="18"/>
                <w:szCs w:val="18"/>
                <w:rtl w:val="0"/>
              </w:rPr>
              <w:t xml:space="preserve">30-dimension assessment across six domains producing an organizational readiness score and prioritized gap analysis. Available as a self-assessment or facilitated external assessment.</w:t>
            </w:r>
            <w:r w:rsidDel="00000000" w:rsidR="00000000" w:rsidRPr="00000000">
              <w:rPr>
                <w:rtl w:val="0"/>
              </w:rPr>
            </w:r>
          </w:p>
        </w:tc>
      </w:tr>
      <w:tr>
        <w:trPr>
          <w:cantSplit w:val="0"/>
          <w:tblHeader w:val="0"/>
        </w:trPr>
        <w:tc>
          <w:tcPr/>
          <w:p w:rsidR="00000000" w:rsidDel="00000000" w:rsidP="00000000" w:rsidRDefault="00000000" w:rsidRPr="00000000" w14:paraId="00000F85">
            <w:pPr>
              <w:jc w:val="left"/>
              <w:rPr/>
            </w:pPr>
            <w:r w:rsidDel="00000000" w:rsidR="00000000" w:rsidRPr="00000000">
              <w:rPr>
                <w:sz w:val="18"/>
                <w:szCs w:val="18"/>
                <w:rtl w:val="0"/>
              </w:rPr>
              <w:t xml:space="preserve">Hospital Financial Stress Test</w:t>
            </w:r>
            <w:r w:rsidDel="00000000" w:rsidR="00000000" w:rsidRPr="00000000">
              <w:rPr>
                <w:rtl w:val="0"/>
              </w:rPr>
            </w:r>
          </w:p>
        </w:tc>
        <w:tc>
          <w:tcPr/>
          <w:p w:rsidR="00000000" w:rsidDel="00000000" w:rsidP="00000000" w:rsidRDefault="00000000" w:rsidRPr="00000000" w14:paraId="00000F86">
            <w:pPr>
              <w:jc w:val="left"/>
              <w:rPr/>
            </w:pPr>
            <w:r w:rsidDel="00000000" w:rsidR="00000000" w:rsidRPr="00000000">
              <w:rPr>
                <w:sz w:val="18"/>
                <w:szCs w:val="18"/>
                <w:rtl w:val="0"/>
              </w:rPr>
              <w:t xml:space="preserve">Models hospital financial position under RBP, global budget, and Medicaid cut scenarios with organization-specific inputs. Includes 10-year projection capability.</w:t>
            </w:r>
            <w:r w:rsidDel="00000000" w:rsidR="00000000" w:rsidRPr="00000000">
              <w:rPr>
                <w:rtl w:val="0"/>
              </w:rPr>
            </w:r>
          </w:p>
        </w:tc>
      </w:tr>
      <w:tr>
        <w:trPr>
          <w:cantSplit w:val="0"/>
          <w:tblHeader w:val="0"/>
        </w:trPr>
        <w:tc>
          <w:tcPr/>
          <w:p w:rsidR="00000000" w:rsidDel="00000000" w:rsidP="00000000" w:rsidRDefault="00000000" w:rsidRPr="00000000" w14:paraId="00000F87">
            <w:pPr>
              <w:jc w:val="left"/>
              <w:rPr/>
            </w:pPr>
            <w:r w:rsidDel="00000000" w:rsidR="00000000" w:rsidRPr="00000000">
              <w:rPr>
                <w:sz w:val="18"/>
                <w:szCs w:val="18"/>
                <w:rtl w:val="0"/>
              </w:rPr>
              <w:t xml:space="preserve">Health Equity Studio (HEROI)</w:t>
            </w:r>
            <w:r w:rsidDel="00000000" w:rsidR="00000000" w:rsidRPr="00000000">
              <w:rPr>
                <w:rtl w:val="0"/>
              </w:rPr>
            </w:r>
          </w:p>
        </w:tc>
        <w:tc>
          <w:tcPr/>
          <w:p w:rsidR="00000000" w:rsidDel="00000000" w:rsidP="00000000" w:rsidRDefault="00000000" w:rsidRPr="00000000" w14:paraId="00000F88">
            <w:pPr>
              <w:jc w:val="left"/>
              <w:rPr/>
            </w:pPr>
            <w:r w:rsidDel="00000000" w:rsidR="00000000" w:rsidRPr="00000000">
              <w:rPr>
                <w:sz w:val="18"/>
                <w:szCs w:val="18"/>
                <w:rtl w:val="0"/>
              </w:rPr>
              <w:t xml:space="preserve">Calculates HEROI composite equity score from stratified HEDIS data. Includes disparity decomposition module and intervention portfolio designer.</w:t>
            </w:r>
            <w:r w:rsidDel="00000000" w:rsidR="00000000" w:rsidRPr="00000000">
              <w:rPr>
                <w:rtl w:val="0"/>
              </w:rPr>
            </w:r>
          </w:p>
        </w:tc>
      </w:tr>
      <w:tr>
        <w:trPr>
          <w:cantSplit w:val="0"/>
          <w:tblHeader w:val="0"/>
        </w:trPr>
        <w:tc>
          <w:tcPr/>
          <w:p w:rsidR="00000000" w:rsidDel="00000000" w:rsidP="00000000" w:rsidRDefault="00000000" w:rsidRPr="00000000" w14:paraId="00000F89">
            <w:pPr>
              <w:jc w:val="left"/>
              <w:rPr/>
            </w:pPr>
            <w:r w:rsidDel="00000000" w:rsidR="00000000" w:rsidRPr="00000000">
              <w:rPr>
                <w:sz w:val="18"/>
                <w:szCs w:val="18"/>
                <w:rtl w:val="0"/>
              </w:rPr>
              <w:t xml:space="preserve">AI Clinical Governance Checklist</w:t>
            </w:r>
            <w:r w:rsidDel="00000000" w:rsidR="00000000" w:rsidRPr="00000000">
              <w:rPr>
                <w:rtl w:val="0"/>
              </w:rPr>
            </w:r>
          </w:p>
        </w:tc>
        <w:tc>
          <w:tcPr/>
          <w:p w:rsidR="00000000" w:rsidDel="00000000" w:rsidP="00000000" w:rsidRDefault="00000000" w:rsidRPr="00000000" w14:paraId="00000F8A">
            <w:pPr>
              <w:jc w:val="left"/>
              <w:rPr/>
            </w:pPr>
            <w:r w:rsidDel="00000000" w:rsidR="00000000" w:rsidRPr="00000000">
              <w:rPr>
                <w:sz w:val="18"/>
                <w:szCs w:val="18"/>
                <w:rtl w:val="0"/>
              </w:rPr>
              <w:t xml:space="preserve">62-item governance evaluation across eight governance domains for clinical AI deployments. Includes vendor assessment module and equity monitoring protocol.</w:t>
            </w:r>
            <w:r w:rsidDel="00000000" w:rsidR="00000000" w:rsidRPr="00000000">
              <w:rPr>
                <w:rtl w:val="0"/>
              </w:rPr>
            </w:r>
          </w:p>
        </w:tc>
      </w:tr>
      <w:tr>
        <w:trPr>
          <w:cantSplit w:val="0"/>
          <w:tblHeader w:val="0"/>
        </w:trPr>
        <w:tc>
          <w:tcPr/>
          <w:p w:rsidR="00000000" w:rsidDel="00000000" w:rsidP="00000000" w:rsidRDefault="00000000" w:rsidRPr="00000000" w14:paraId="00000F8B">
            <w:pPr>
              <w:jc w:val="left"/>
              <w:rPr/>
            </w:pPr>
            <w:r w:rsidDel="00000000" w:rsidR="00000000" w:rsidRPr="00000000">
              <w:rPr>
                <w:sz w:val="18"/>
                <w:szCs w:val="18"/>
                <w:rtl w:val="0"/>
              </w:rPr>
              <w:t xml:space="preserve">VBC Contract Review Checklist</w:t>
            </w:r>
            <w:r w:rsidDel="00000000" w:rsidR="00000000" w:rsidRPr="00000000">
              <w:rPr>
                <w:rtl w:val="0"/>
              </w:rPr>
            </w:r>
          </w:p>
        </w:tc>
        <w:tc>
          <w:tcPr/>
          <w:p w:rsidR="00000000" w:rsidDel="00000000" w:rsidP="00000000" w:rsidRDefault="00000000" w:rsidRPr="00000000" w14:paraId="00000F8C">
            <w:pPr>
              <w:jc w:val="left"/>
              <w:rPr/>
            </w:pPr>
            <w:r w:rsidDel="00000000" w:rsidR="00000000" w:rsidRPr="00000000">
              <w:rPr>
                <w:sz w:val="18"/>
                <w:szCs w:val="18"/>
                <w:rtl w:val="0"/>
              </w:rPr>
              <w:t xml:space="preserve">65-item analysis framework for VBC contract evaluation, covering benchmark methodology, attribution, quality withhold, risk corridors, carve-outs, and reconciliation terms.</w:t>
            </w:r>
            <w:r w:rsidDel="00000000" w:rsidR="00000000" w:rsidRPr="00000000">
              <w:rPr>
                <w:rtl w:val="0"/>
              </w:rPr>
            </w:r>
          </w:p>
        </w:tc>
      </w:tr>
      <w:tr>
        <w:trPr>
          <w:cantSplit w:val="0"/>
          <w:tblHeader w:val="0"/>
        </w:trPr>
        <w:tc>
          <w:tcPr/>
          <w:p w:rsidR="00000000" w:rsidDel="00000000" w:rsidP="00000000" w:rsidRDefault="00000000" w:rsidRPr="00000000" w14:paraId="00000F8D">
            <w:pPr>
              <w:jc w:val="left"/>
              <w:rPr/>
            </w:pPr>
            <w:r w:rsidDel="00000000" w:rsidR="00000000" w:rsidRPr="00000000">
              <w:rPr>
                <w:sz w:val="18"/>
                <w:szCs w:val="18"/>
                <w:rtl w:val="0"/>
              </w:rPr>
              <w:t xml:space="preserve">Policy Impact Assessment Framework</w:t>
            </w:r>
            <w:r w:rsidDel="00000000" w:rsidR="00000000" w:rsidRPr="00000000">
              <w:rPr>
                <w:rtl w:val="0"/>
              </w:rPr>
            </w:r>
          </w:p>
        </w:tc>
        <w:tc>
          <w:tcPr/>
          <w:p w:rsidR="00000000" w:rsidDel="00000000" w:rsidP="00000000" w:rsidRDefault="00000000" w:rsidRPr="00000000" w14:paraId="00000F8E">
            <w:pPr>
              <w:jc w:val="left"/>
              <w:rPr/>
            </w:pPr>
            <w:r w:rsidDel="00000000" w:rsidR="00000000" w:rsidRPr="00000000">
              <w:rPr>
                <w:sz w:val="18"/>
                <w:szCs w:val="18"/>
                <w:rtl w:val="0"/>
              </w:rPr>
              <w:t xml:space="preserve">Structured evaluation tool for new policy developments: exposure mapping, scenario analysis, response strategy selection, and stakeholder communication planning.</w:t>
            </w:r>
            <w:r w:rsidDel="00000000" w:rsidR="00000000" w:rsidRPr="00000000">
              <w:rPr>
                <w:rtl w:val="0"/>
              </w:rPr>
            </w:r>
          </w:p>
        </w:tc>
      </w:tr>
      <w:tr>
        <w:trPr>
          <w:cantSplit w:val="0"/>
          <w:tblHeader w:val="0"/>
        </w:trPr>
        <w:tc>
          <w:tcPr/>
          <w:p w:rsidR="00000000" w:rsidDel="00000000" w:rsidP="00000000" w:rsidRDefault="00000000" w:rsidRPr="00000000" w14:paraId="00000F8F">
            <w:pPr>
              <w:jc w:val="left"/>
              <w:rPr/>
            </w:pPr>
            <w:r w:rsidDel="00000000" w:rsidR="00000000" w:rsidRPr="00000000">
              <w:rPr>
                <w:sz w:val="18"/>
                <w:szCs w:val="18"/>
                <w:rtl w:val="0"/>
              </w:rPr>
              <w:t xml:space="preserve">Transformation Readiness Scorecard</w:t>
            </w:r>
            <w:r w:rsidDel="00000000" w:rsidR="00000000" w:rsidRPr="00000000">
              <w:rPr>
                <w:rtl w:val="0"/>
              </w:rPr>
            </w:r>
          </w:p>
        </w:tc>
        <w:tc>
          <w:tcPr/>
          <w:p w:rsidR="00000000" w:rsidDel="00000000" w:rsidP="00000000" w:rsidRDefault="00000000" w:rsidRPr="00000000" w14:paraId="00000F90">
            <w:pPr>
              <w:jc w:val="left"/>
              <w:rPr/>
            </w:pPr>
            <w:r w:rsidDel="00000000" w:rsidR="00000000" w:rsidRPr="00000000">
              <w:rPr>
                <w:sz w:val="18"/>
                <w:szCs w:val="18"/>
                <w:rtl w:val="0"/>
              </w:rPr>
              <w:t xml:space="preserve">Executive-level dashboard tracking organizational progress across all five pillars against established benchmarks.</w:t>
            </w:r>
            <w:r w:rsidDel="00000000" w:rsidR="00000000" w:rsidRPr="00000000">
              <w:rPr>
                <w:rtl w:val="0"/>
              </w:rPr>
            </w:r>
          </w:p>
        </w:tc>
      </w:tr>
      <w:tr>
        <w:trPr>
          <w:cantSplit w:val="0"/>
          <w:tblHeader w:val="0"/>
        </w:trPr>
        <w:tc>
          <w:tcPr/>
          <w:p w:rsidR="00000000" w:rsidDel="00000000" w:rsidP="00000000" w:rsidRDefault="00000000" w:rsidRPr="00000000" w14:paraId="00000F91">
            <w:pPr>
              <w:jc w:val="left"/>
              <w:rPr/>
            </w:pPr>
            <w:r w:rsidDel="00000000" w:rsidR="00000000" w:rsidRPr="00000000">
              <w:rPr>
                <w:sz w:val="18"/>
                <w:szCs w:val="18"/>
                <w:rtl w:val="0"/>
              </w:rPr>
              <w:t xml:space="preserve">FHIR Implementation Guide</w:t>
            </w:r>
            <w:r w:rsidDel="00000000" w:rsidR="00000000" w:rsidRPr="00000000">
              <w:rPr>
                <w:rtl w:val="0"/>
              </w:rPr>
            </w:r>
          </w:p>
        </w:tc>
        <w:tc>
          <w:tcPr/>
          <w:p w:rsidR="00000000" w:rsidDel="00000000" w:rsidP="00000000" w:rsidRDefault="00000000" w:rsidRPr="00000000" w14:paraId="00000F92">
            <w:pPr>
              <w:jc w:val="left"/>
              <w:rPr/>
            </w:pPr>
            <w:r w:rsidDel="00000000" w:rsidR="00000000" w:rsidRPr="00000000">
              <w:rPr>
                <w:sz w:val="18"/>
                <w:szCs w:val="18"/>
                <w:rtl w:val="0"/>
              </w:rPr>
              <w:t xml:space="preserve">Step-by-step technical guide for implementing the three priority FHIR use cases with EHR-specific configuration notes for Epic, Oracle Health, Meditech, and TruBridge.</w:t>
            </w:r>
            <w:r w:rsidDel="00000000" w:rsidR="00000000" w:rsidRPr="00000000">
              <w:rPr>
                <w:rtl w:val="0"/>
              </w:rPr>
            </w:r>
          </w:p>
        </w:tc>
      </w:tr>
      <w:tr>
        <w:trPr>
          <w:cantSplit w:val="1"/>
          <w:tblHeader w:val="0"/>
        </w:trPr>
        <w:tc>
          <w:tcPr/>
          <w:p w:rsidR="00000000" w:rsidDel="00000000" w:rsidP="00000000" w:rsidRDefault="00000000" w:rsidRPr="00000000" w14:paraId="00000F93">
            <w:pPr>
              <w:jc w:val="left"/>
              <w:rPr/>
            </w:pPr>
            <w:r w:rsidDel="00000000" w:rsidR="00000000" w:rsidRPr="00000000">
              <w:rPr>
                <w:sz w:val="18"/>
                <w:szCs w:val="18"/>
                <w:rtl w:val="0"/>
              </w:rPr>
              <w:t xml:space="preserve">HCC Gap Closure Playbook</w:t>
            </w:r>
            <w:r w:rsidDel="00000000" w:rsidR="00000000" w:rsidRPr="00000000">
              <w:rPr>
                <w:rtl w:val="0"/>
              </w:rPr>
            </w:r>
          </w:p>
        </w:tc>
        <w:tc>
          <w:tcPr/>
          <w:p w:rsidR="00000000" w:rsidDel="00000000" w:rsidP="00000000" w:rsidRDefault="00000000" w:rsidRPr="00000000" w14:paraId="00000F94">
            <w:pPr>
              <w:jc w:val="left"/>
              <w:rPr/>
            </w:pPr>
            <w:r w:rsidDel="00000000" w:rsidR="00000000" w:rsidRPr="00000000">
              <w:rPr>
                <w:sz w:val="18"/>
                <w:szCs w:val="18"/>
                <w:rtl w:val="0"/>
              </w:rPr>
              <w:t xml:space="preserve">Methodology guide for retrospective HCC gap analysis, including coding education materials and AWV completion program design.</w:t>
            </w:r>
            <w:r w:rsidDel="00000000" w:rsidR="00000000" w:rsidRPr="00000000">
              <w:rPr>
                <w:rtl w:val="0"/>
              </w:rPr>
            </w:r>
          </w:p>
        </w:tc>
      </w:tr>
    </w:tbl>
    <w:p w:rsidR="00000000" w:rsidDel="00000000" w:rsidP="00000000" w:rsidRDefault="00000000" w:rsidRPr="00000000" w14:paraId="00000F95">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12.3 — HTR Implementation Toolkit: available tools for Strategist and Enterprise subscribers.</w:t>
      </w:r>
    </w:p>
    <w:p w:rsidR="00000000" w:rsidDel="00000000" w:rsidP="00000000" w:rsidRDefault="00000000" w:rsidRPr="00000000" w14:paraId="00000F96">
      <w:pPr>
        <w:pStyle w:val="Heading2"/>
        <w:pBdr>
          <w:top w:color="c9d2df" w:space="10" w:sz="6" w:val="single"/>
        </w:pBdr>
        <w:rPr/>
      </w:pPr>
      <w:bookmarkStart w:colFirst="0" w:colLast="0" w:name="_y461bfpyf2nb" w:id="364"/>
      <w:bookmarkEnd w:id="364"/>
      <w:r w:rsidDel="00000000" w:rsidR="00000000" w:rsidRPr="00000000">
        <w:rPr>
          <w:color w:val="161b22"/>
          <w:rtl w:val="0"/>
        </w:rPr>
        <w:t xml:space="preserve">12.6  </w:t>
      </w:r>
      <w:r w:rsidDel="00000000" w:rsidR="00000000" w:rsidRPr="00000000">
        <w:rPr>
          <w:b w:val="1"/>
          <w:bCs w:val="1"/>
          <w:color w:val="161b22"/>
          <w:rtl w:val="0"/>
        </w:rPr>
        <w:t xml:space="preserve">A Framework for Selecting Advisory Support</w:t>
      </w:r>
      <w:r w:rsidDel="00000000" w:rsidR="00000000" w:rsidRPr="00000000">
        <w:rPr>
          <w:rtl w:val="0"/>
        </w:rPr>
      </w:r>
    </w:p>
    <w:p w:rsidR="00000000" w:rsidDel="00000000" w:rsidP="00000000" w:rsidRDefault="00000000" w:rsidRPr="00000000" w14:paraId="00000F97">
      <w:pPr>
        <w:rPr/>
      </w:pPr>
      <w:r w:rsidDel="00000000" w:rsidR="00000000" w:rsidRPr="00000000">
        <w:rPr>
          <w:rtl w:val="0"/>
        </w:rPr>
        <w:t xml:space="preserve">Not every organization needs external advisory support for transformation. Many of the analytical frameworks in this book can be implemented by capable internal teams with access to the Research Lab tools. External advisory support adds value when:</w:t>
      </w:r>
    </w:p>
    <w:p w:rsidR="00000000" w:rsidDel="00000000" w:rsidP="00000000" w:rsidRDefault="00000000" w:rsidRPr="00000000" w14:paraId="00000F9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decision involves significant financial or political risk and benefits from independent, external analytical validation. A hospital considering entering full-risk VBC for the first time should not rely solely on internal analysis that may be subject to confirmation bias.</w:t>
      </w:r>
    </w:p>
    <w:p w:rsidR="00000000" w:rsidDel="00000000" w:rsidP="00000000" w:rsidRDefault="00000000" w:rsidRPr="00000000" w14:paraId="00000F9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organization lacks the specific technical expertise required — FHIR implementation, HCC coding analysis, 1115 waiver negotiation, global budget financial modeling — and building that expertise internally would take longer than the decision timeline allows.</w:t>
      </w:r>
    </w:p>
    <w:p w:rsidR="00000000" w:rsidDel="00000000" w:rsidP="00000000" w:rsidRDefault="00000000" w:rsidRPr="00000000" w14:paraId="00000F9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change management challenge involves multi-stakeholder dynamics that benefit from a neutral facilitator — a hospital network developing shared COE designations, a state agency building a Health Care Delivery Advisory Committee process, a community convening multiple organizations around a regional transformation plan.</w:t>
      </w:r>
    </w:p>
    <w:p w:rsidR="00000000" w:rsidDel="00000000" w:rsidP="00000000" w:rsidRDefault="00000000" w:rsidRPr="00000000" w14:paraId="00000F9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regulatory environment is moving faster than internal policy monitoring capacity can track, and the organization needs continuous intelligence and interpretation rather than periodic project-based analysis.</w:t>
      </w:r>
    </w:p>
    <w:p w:rsidR="00000000" w:rsidDel="00000000" w:rsidP="00000000" w:rsidRDefault="00000000" w:rsidRPr="00000000" w14:paraId="00000F9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most common advisory failure in healthcare transformation is engaging external consultants for analysis and stopping before implementation. A report that produces recommendations without supporting the organizational capacity to implement them has limited value — and often produces a brief period of executive attention followed by quiet shelving when organizational bandwidth is consumed by operational demands. The transformation advisory practice is explicitly designed to avoid this failure mode by connecting analysis to implementation support and change management.</w:t>
      </w:r>
    </w:p>
    <w:p w:rsidR="00000000" w:rsidDel="00000000" w:rsidP="00000000" w:rsidRDefault="00000000" w:rsidRPr="00000000" w14:paraId="00000F9D">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0" w:line="288" w:lineRule="auto"/>
        <w:ind w:left="0" w:right="0" w:firstLine="0"/>
        <w:jc w:val="left"/>
        <w:rPr>
          <w:rFonts w:ascii="Garamond" w:cs="Garamond" w:eastAsia="Garamond" w:hAnsi="Garamond"/>
          <w:b w:val="0"/>
          <w:bCs w:val="0"/>
          <w:i w:val="0"/>
          <w:iCs w:val="0"/>
          <w:smallCaps w:val="0"/>
          <w:strike w:val="0"/>
          <w:color w:val="1a1a1a"/>
          <w:sz w:val="20"/>
          <w:szCs w:val="20"/>
          <w:u w:val="none"/>
          <w:shd w:fill="auto" w:val="clear"/>
          <w:vertAlign w:val="baseline"/>
        </w:rPr>
      </w:pPr>
      <w:r w:rsidDel="00000000" w:rsidR="00000000" w:rsidRPr="00000000">
        <w:rPr>
          <w:rFonts w:ascii="Garamond" w:cs="Garamond" w:eastAsia="Garamond" w:hAnsi="Garamond"/>
          <w:b w:val="0"/>
          <w:bCs w:val="0"/>
          <w:i w:val="1"/>
          <w:iCs w:val="1"/>
          <w:smallCaps w:val="0"/>
          <w:strike w:val="0"/>
          <w:color w:val="1a1a1a"/>
          <w:sz w:val="22"/>
          <w:szCs w:val="22"/>
          <w:u w:val="none"/>
          <w:shd w:fill="auto" w:val="clear"/>
          <w:vertAlign w:val="baseline"/>
          <w:rtl w:val="0"/>
        </w:rPr>
        <w:t xml:space="preserve">“The best healthcare transformation advice I have ever received was not a brilliant strategic recommendation. It was a rigorous identification of the organizational capabilities we did not have, paired with a clear plan for building them. The strategy was clear. The question was whether we could execute it.”</w:t>
      </w:r>
      <w:r w:rsidDel="00000000" w:rsidR="00000000" w:rsidRPr="00000000">
        <w:rPr>
          <w:rtl w:val="0"/>
        </w:rPr>
      </w:r>
    </w:p>
    <w:p w:rsidR="00000000" w:rsidDel="00000000" w:rsidP="00000000" w:rsidRDefault="00000000" w:rsidRPr="00000000" w14:paraId="00000F9E">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0" w:line="288" w:lineRule="auto"/>
        <w:ind w:left="0" w:right="0" w:firstLine="0"/>
        <w:jc w:val="left"/>
        <w:rPr>
          <w:rFonts w:ascii="Garamond" w:cs="Garamond" w:eastAsia="Garamond" w:hAnsi="Garamond"/>
          <w:b w:val="0"/>
          <w:bCs w:val="0"/>
          <w:i w:val="0"/>
          <w:iCs w:val="0"/>
          <w:smallCaps w:val="0"/>
          <w:strike w:val="0"/>
          <w:color w:val="1a1a1a"/>
          <w:sz w:val="20"/>
          <w:szCs w:val="20"/>
          <w:u w:val="none"/>
          <w:shd w:fill="auto" w:val="clear"/>
          <w:vertAlign w:val="baseline"/>
        </w:rPr>
      </w:pPr>
      <w:r w:rsidDel="00000000" w:rsidR="00000000" w:rsidRPr="00000000">
        <w:rPr>
          <w:rFonts w:ascii="Garamond" w:cs="Garamond" w:eastAsia="Garamond" w:hAnsi="Garamond"/>
          <w:b w:val="0"/>
          <w:bCs w:val="0"/>
          <w:i w:val="0"/>
          <w:iCs w:val="0"/>
          <w:smallCaps w:val="0"/>
          <w:strike w:val="0"/>
          <w:color w:val="333333"/>
          <w:sz w:val="19"/>
          <w:szCs w:val="19"/>
          <w:u w:val="none"/>
          <w:shd w:fill="auto" w:val="clear"/>
          <w:vertAlign w:val="baseline"/>
          <w:rtl w:val="0"/>
        </w:rPr>
        <w:t xml:space="preserve">— Composite of client reflections, HTR Advisory engagements, 2022–2026</w:t>
      </w:r>
      <w:r w:rsidDel="00000000" w:rsidR="00000000" w:rsidRPr="00000000">
        <w:rPr>
          <w:rtl w:val="0"/>
        </w:rPr>
      </w:r>
    </w:p>
    <w:p w:rsidR="00000000" w:rsidDel="00000000" w:rsidP="00000000" w:rsidRDefault="00000000" w:rsidRPr="00000000" w14:paraId="00000F9F">
      <w:pPr>
        <w:pStyle w:val="Heading2"/>
        <w:pBdr>
          <w:top w:color="c9d2df" w:space="10" w:sz="6" w:val="single"/>
        </w:pBdr>
        <w:rPr/>
      </w:pPr>
      <w:bookmarkStart w:colFirst="0" w:colLast="0" w:name="_dyds4cejh4b8" w:id="365"/>
      <w:bookmarkEnd w:id="365"/>
      <w:r w:rsidDel="00000000" w:rsidR="00000000" w:rsidRPr="00000000">
        <w:rPr>
          <w:color w:val="161b22"/>
          <w:rtl w:val="0"/>
        </w:rPr>
        <w:t xml:space="preserve">12.7  </w:t>
      </w:r>
      <w:r w:rsidDel="00000000" w:rsidR="00000000" w:rsidRPr="00000000">
        <w:rPr>
          <w:b w:val="1"/>
          <w:bCs w:val="1"/>
          <w:color w:val="161b22"/>
          <w:rtl w:val="0"/>
        </w:rPr>
        <w:t xml:space="preserve">The Role of External Technical Assistance in State-Level Transformation</w:t>
      </w:r>
      <w:r w:rsidDel="00000000" w:rsidR="00000000" w:rsidRPr="00000000">
        <w:rPr>
          <w:rtl w:val="0"/>
        </w:rPr>
      </w:r>
    </w:p>
    <w:p w:rsidR="00000000" w:rsidDel="00000000" w:rsidP="00000000" w:rsidRDefault="00000000" w:rsidRPr="00000000" w14:paraId="00000FA0">
      <w:pPr>
        <w:rPr/>
      </w:pPr>
      <w:r w:rsidDel="00000000" w:rsidR="00000000" w:rsidRPr="00000000">
        <w:rPr>
          <w:rtl w:val="0"/>
        </w:rPr>
        <w:t xml:space="preserve">Vermont’s transformation experience runs through this book as both an analytical case study and an active advisory engagement. HTR has worked with Vermont hospitals, state agencies, and community organizations on specific transformation questions — APM readiness assessments, equity analytics, technology architecture reviews, policy impact analysis. The Vermont case study in this book draws on that engagement experience as well as the extensive public record of Vermont’s transformation.</w:t>
      </w:r>
    </w:p>
    <w:p w:rsidR="00000000" w:rsidDel="00000000" w:rsidP="00000000" w:rsidRDefault="00000000" w:rsidRPr="00000000" w14:paraId="00000FA1">
      <w:pPr>
        <w:pStyle w:val="Heading2"/>
        <w:keepNext w:val="0"/>
        <w:pBdr>
          <w:top w:color="c9d2df" w:space="10" w:sz="6" w:val="single"/>
        </w:pBdr>
        <w:rPr/>
      </w:pPr>
      <w:bookmarkStart w:colFirst="0" w:colLast="0" w:name="_a0g7v8bbvqtf" w:id="366"/>
      <w:bookmarkEnd w:id="366"/>
      <w:r w:rsidDel="00000000" w:rsidR="00000000" w:rsidRPr="00000000">
        <w:rPr>
          <w:color w:val="161b22"/>
          <w:rtl w:val="0"/>
        </w:rPr>
        <w:t xml:space="preserve">12.8  </w:t>
      </w:r>
      <w:r w:rsidDel="00000000" w:rsidR="00000000" w:rsidRPr="00000000">
        <w:rPr>
          <w:b w:val="1"/>
          <w:bCs w:val="1"/>
          <w:color w:val="161b22"/>
          <w:rtl w:val="0"/>
        </w:rPr>
        <w:t xml:space="preserve">Work This Chapter on the Platform</w:t>
      </w:r>
      <w:r w:rsidDel="00000000" w:rsidR="00000000" w:rsidRPr="00000000">
        <w:rPr>
          <w:rtl w:val="0"/>
        </w:rPr>
      </w:r>
    </w:p>
    <w:p w:rsidR="00000000" w:rsidDel="00000000" w:rsidP="00000000" w:rsidRDefault="00000000" w:rsidRPr="00000000" w14:paraId="00000FA2">
      <w:pPr>
        <w:keepNext w:val="0"/>
        <w:rPr/>
      </w:pPr>
      <w:r w:rsidDel="00000000" w:rsidR="00000000" w:rsidRPr="00000000">
        <w:rPr>
          <w:rtl w:val="0"/>
        </w:rPr>
        <w:t xml:space="preserve">This chapter argues that knowledge without implementation infrastructure produces nothing. The </w:t>
      </w:r>
      <w:hyperlink r:id="rId61">
        <w:r w:rsidDel="00000000" w:rsidR="00000000" w:rsidRPr="00000000">
          <w:rPr>
            <w:rtl w:val="0"/>
          </w:rPr>
          <w:t xml:space="preserve">HTR platform</w:t>
        </w:r>
      </w:hyperlink>
      <w:r w:rsidDel="00000000" w:rsidR="00000000" w:rsidRPr="00000000">
        <w:rPr>
          <w:rtl w:val="0"/>
        </w:rPr>
        <w:t xml:space="preserve"> is one instance of that infrastructure — the tools below are where the book’s frameworks become working instruments.</w:t>
      </w:r>
    </w:p>
    <w:tbl>
      <w:tblPr>
        <w:tblStyle w:val="Table149"/>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3312"/>
        <w:gridCol w:w="2736"/>
        <w:gridCol w:w="3023"/>
        <w:tblGridChange w:id="0">
          <w:tblGrid>
            <w:gridCol w:w="3312"/>
            <w:gridCol w:w="2736"/>
            <w:gridCol w:w="3023"/>
          </w:tblGrid>
        </w:tblGridChange>
      </w:tblGrid>
      <w:tr>
        <w:trPr>
          <w:cantSplit w:val="1"/>
          <w:tblHeader w:val="1"/>
        </w:trPr>
        <w:tc>
          <w:tcPr>
            <w:shd w:fill="1b3a6b" w:val="clear"/>
          </w:tcPr>
          <w:p w:rsidR="00000000" w:rsidDel="00000000" w:rsidP="00000000" w:rsidRDefault="00000000" w:rsidRPr="00000000" w14:paraId="00000FA3">
            <w:pPr>
              <w:jc w:val="left"/>
              <w:rPr/>
            </w:pPr>
            <w:r w:rsidDel="00000000" w:rsidR="00000000" w:rsidRPr="00000000">
              <w:rPr>
                <w:b w:val="1"/>
                <w:bCs w:val="1"/>
                <w:color w:val="ffffff"/>
                <w:sz w:val="18"/>
                <w:szCs w:val="18"/>
                <w:rtl w:val="0"/>
              </w:rPr>
              <w:t xml:space="preserve">Do this</w:t>
            </w:r>
            <w:r w:rsidDel="00000000" w:rsidR="00000000" w:rsidRPr="00000000">
              <w:rPr>
                <w:rtl w:val="0"/>
              </w:rPr>
            </w:r>
          </w:p>
        </w:tc>
        <w:tc>
          <w:tcPr>
            <w:shd w:fill="1b3a6b" w:val="clear"/>
          </w:tcPr>
          <w:p w:rsidR="00000000" w:rsidDel="00000000" w:rsidP="00000000" w:rsidRDefault="00000000" w:rsidRPr="00000000" w14:paraId="00000FA4">
            <w:pPr>
              <w:jc w:val="left"/>
              <w:rPr/>
            </w:pPr>
            <w:r w:rsidDel="00000000" w:rsidR="00000000" w:rsidRPr="00000000">
              <w:rPr>
                <w:b w:val="1"/>
                <w:bCs w:val="1"/>
                <w:color w:val="ffffff"/>
                <w:sz w:val="18"/>
                <w:szCs w:val="18"/>
                <w:rtl w:val="0"/>
              </w:rPr>
              <w:t xml:space="preserve">On this tool</w:t>
            </w:r>
            <w:r w:rsidDel="00000000" w:rsidR="00000000" w:rsidRPr="00000000">
              <w:rPr>
                <w:rtl w:val="0"/>
              </w:rPr>
            </w:r>
          </w:p>
        </w:tc>
        <w:tc>
          <w:tcPr>
            <w:shd w:fill="1b3a6b" w:val="clear"/>
          </w:tcPr>
          <w:p w:rsidR="00000000" w:rsidDel="00000000" w:rsidP="00000000" w:rsidRDefault="00000000" w:rsidRPr="00000000" w14:paraId="00000FA5">
            <w:pPr>
              <w:jc w:val="left"/>
              <w:rPr/>
            </w:pPr>
            <w:r w:rsidDel="00000000" w:rsidR="00000000" w:rsidRPr="00000000">
              <w:rPr>
                <w:b w:val="1"/>
                <w:bCs w:val="1"/>
                <w:color w:val="ffffff"/>
                <w:sz w:val="18"/>
                <w:szCs w:val="18"/>
                <w:rtl w:val="0"/>
              </w:rPr>
              <w:t xml:space="preserve">What to look for</w:t>
            </w:r>
            <w:r w:rsidDel="00000000" w:rsidR="00000000" w:rsidRPr="00000000">
              <w:rPr>
                <w:rtl w:val="0"/>
              </w:rPr>
            </w:r>
          </w:p>
        </w:tc>
      </w:tr>
      <w:tr>
        <w:trPr>
          <w:cantSplit w:val="1"/>
          <w:tblHeader w:val="0"/>
        </w:trPr>
        <w:tc>
          <w:tcPr/>
          <w:p w:rsidR="00000000" w:rsidDel="00000000" w:rsidP="00000000" w:rsidRDefault="00000000" w:rsidRPr="00000000" w14:paraId="00000FA6">
            <w:pPr>
              <w:jc w:val="left"/>
              <w:rPr/>
            </w:pPr>
            <w:r w:rsidDel="00000000" w:rsidR="00000000" w:rsidRPr="00000000">
              <w:rPr>
                <w:sz w:val="18"/>
                <w:szCs w:val="18"/>
                <w:rtl w:val="0"/>
              </w:rPr>
              <w:t xml:space="preserve">Search the evidence base behind a claim before you cite it in your own work</w:t>
            </w:r>
            <w:r w:rsidDel="00000000" w:rsidR="00000000" w:rsidRPr="00000000">
              <w:rPr>
                <w:rtl w:val="0"/>
              </w:rPr>
            </w:r>
          </w:p>
        </w:tc>
        <w:tc>
          <w:tcPr/>
          <w:p w:rsidR="00000000" w:rsidDel="00000000" w:rsidP="00000000" w:rsidRDefault="00000000" w:rsidRPr="00000000" w14:paraId="00000FA7">
            <w:pPr>
              <w:jc w:val="left"/>
              <w:rPr/>
            </w:pPr>
            <w:hyperlink r:id="rId62">
              <w:r w:rsidDel="00000000" w:rsidR="00000000" w:rsidRPr="00000000">
                <w:rPr>
                  <w:b w:val="1"/>
                  <w:bCs w:val="1"/>
                  <w:rtl w:val="0"/>
                </w:rPr>
                <w:t xml:space="preserve">Evidence Library</w:t>
              </w:r>
            </w:hyperlink>
            <w:r w:rsidDel="00000000" w:rsidR="00000000" w:rsidRPr="00000000">
              <w:rPr>
                <w:rtl w:val="0"/>
              </w:rPr>
            </w:r>
          </w:p>
        </w:tc>
        <w:tc>
          <w:tcPr/>
          <w:p w:rsidR="00000000" w:rsidDel="00000000" w:rsidP="00000000" w:rsidRDefault="00000000" w:rsidRPr="00000000" w14:paraId="00000FA8">
            <w:pPr>
              <w:jc w:val="left"/>
              <w:rPr/>
            </w:pPr>
            <w:r w:rsidDel="00000000" w:rsidR="00000000" w:rsidRPr="00000000">
              <w:rPr>
                <w:sz w:val="18"/>
                <w:szCs w:val="18"/>
                <w:rtl w:val="0"/>
              </w:rPr>
              <w:t xml:space="preserve">Whether the underlying source is a peer-reviewed evaluation, a consultant projection, or an agency self-report — the distinction this chapter argues most transformation reading collapses.</w:t>
            </w:r>
            <w:r w:rsidDel="00000000" w:rsidR="00000000" w:rsidRPr="00000000">
              <w:rPr>
                <w:rtl w:val="0"/>
              </w:rPr>
            </w:r>
          </w:p>
        </w:tc>
      </w:tr>
      <w:tr>
        <w:trPr>
          <w:cantSplit w:val="0"/>
          <w:tblHeader w:val="0"/>
        </w:trPr>
        <w:tc>
          <w:tcPr/>
          <w:p w:rsidR="00000000" w:rsidDel="00000000" w:rsidP="00000000" w:rsidRDefault="00000000" w:rsidRPr="00000000" w14:paraId="00000FA9">
            <w:pPr>
              <w:jc w:val="left"/>
              <w:rPr/>
            </w:pPr>
            <w:r w:rsidDel="00000000" w:rsidR="00000000" w:rsidRPr="00000000">
              <w:rPr>
                <w:sz w:val="18"/>
                <w:szCs w:val="18"/>
                <w:rtl w:val="0"/>
              </w:rPr>
              <w:t xml:space="preserve">Assemble your own analysis using the book’s frameworks rather than reading someone else’s</w:t>
            </w:r>
            <w:r w:rsidDel="00000000" w:rsidR="00000000" w:rsidRPr="00000000">
              <w:rPr>
                <w:rtl w:val="0"/>
              </w:rPr>
            </w:r>
          </w:p>
        </w:tc>
        <w:tc>
          <w:tcPr/>
          <w:p w:rsidR="00000000" w:rsidDel="00000000" w:rsidP="00000000" w:rsidRDefault="00000000" w:rsidRPr="00000000" w14:paraId="00000FAA">
            <w:pPr>
              <w:jc w:val="left"/>
              <w:rPr/>
            </w:pPr>
            <w:hyperlink r:id="rId63">
              <w:r w:rsidDel="00000000" w:rsidR="00000000" w:rsidRPr="00000000">
                <w:rPr>
                  <w:b w:val="1"/>
                  <w:bCs w:val="1"/>
                  <w:rtl w:val="0"/>
                </w:rPr>
                <w:t xml:space="preserve">Research Workspace</w:t>
              </w:r>
            </w:hyperlink>
            <w:r w:rsidDel="00000000" w:rsidR="00000000" w:rsidRPr="00000000">
              <w:rPr>
                <w:rtl w:val="0"/>
              </w:rPr>
            </w:r>
          </w:p>
        </w:tc>
        <w:tc>
          <w:tcPr/>
          <w:p w:rsidR="00000000" w:rsidDel="00000000" w:rsidP="00000000" w:rsidRDefault="00000000" w:rsidRPr="00000000" w14:paraId="00000FAB">
            <w:pPr>
              <w:jc w:val="left"/>
              <w:rPr/>
            </w:pPr>
            <w:r w:rsidDel="00000000" w:rsidR="00000000" w:rsidRPr="00000000">
              <w:rPr>
                <w:sz w:val="18"/>
                <w:szCs w:val="18"/>
                <w:rtl w:val="0"/>
              </w:rPr>
              <w:t xml:space="preserve">How quickly a framework you understood abstractly becomes concrete once you supply your own organization’s numbers.</w:t>
            </w:r>
            <w:r w:rsidDel="00000000" w:rsidR="00000000" w:rsidRPr="00000000">
              <w:rPr>
                <w:rtl w:val="0"/>
              </w:rPr>
            </w:r>
          </w:p>
        </w:tc>
      </w:tr>
      <w:tr>
        <w:trPr>
          <w:cantSplit w:val="1"/>
          <w:tblHeader w:val="0"/>
        </w:trPr>
        <w:tc>
          <w:tcPr/>
          <w:p w:rsidR="00000000" w:rsidDel="00000000" w:rsidP="00000000" w:rsidRDefault="00000000" w:rsidRPr="00000000" w14:paraId="00000FAC">
            <w:pPr>
              <w:jc w:val="left"/>
              <w:rPr/>
            </w:pPr>
            <w:r w:rsidDel="00000000" w:rsidR="00000000" w:rsidRPr="00000000">
              <w:rPr>
                <w:sz w:val="18"/>
                <w:szCs w:val="18"/>
                <w:rtl w:val="0"/>
              </w:rPr>
              <w:t xml:space="preserve">Ask a question in plain language and get routed to the framework, chapter, and tool that answer it</w:t>
            </w:r>
            <w:r w:rsidDel="00000000" w:rsidR="00000000" w:rsidRPr="00000000">
              <w:rPr>
                <w:rtl w:val="0"/>
              </w:rPr>
            </w:r>
          </w:p>
        </w:tc>
        <w:tc>
          <w:tcPr/>
          <w:p w:rsidR="00000000" w:rsidDel="00000000" w:rsidP="00000000" w:rsidRDefault="00000000" w:rsidRPr="00000000" w14:paraId="00000FAD">
            <w:pPr>
              <w:jc w:val="left"/>
              <w:rPr/>
            </w:pPr>
            <w:hyperlink r:id="rId64">
              <w:r w:rsidDel="00000000" w:rsidR="00000000" w:rsidRPr="00000000">
                <w:rPr>
                  <w:b w:val="1"/>
                  <w:bCs w:val="1"/>
                  <w:rtl w:val="0"/>
                </w:rPr>
                <w:t xml:space="preserve">AI Analyst</w:t>
              </w:r>
            </w:hyperlink>
            <w:r w:rsidDel="00000000" w:rsidR="00000000" w:rsidRPr="00000000">
              <w:rPr>
                <w:rtl w:val="0"/>
              </w:rPr>
            </w:r>
          </w:p>
        </w:tc>
        <w:tc>
          <w:tcPr/>
          <w:p w:rsidR="00000000" w:rsidDel="00000000" w:rsidP="00000000" w:rsidRDefault="00000000" w:rsidRPr="00000000" w14:paraId="00000FAE">
            <w:pPr>
              <w:jc w:val="left"/>
              <w:rPr/>
            </w:pPr>
            <w:r w:rsidDel="00000000" w:rsidR="00000000" w:rsidRPr="00000000">
              <w:rPr>
                <w:sz w:val="18"/>
                <w:szCs w:val="18"/>
                <w:rtl w:val="0"/>
              </w:rPr>
              <w:t xml:space="preserve">Use it as the change-management aid this chapter describes: the fastest way to bring a colleague who has not read the book up to the point where they can act.</w:t>
            </w:r>
            <w:r w:rsidDel="00000000" w:rsidR="00000000" w:rsidRPr="00000000">
              <w:rPr>
                <w:rtl w:val="0"/>
              </w:rPr>
            </w:r>
          </w:p>
        </w:tc>
      </w:tr>
    </w:tbl>
    <w:p w:rsidR="00000000" w:rsidDel="00000000" w:rsidP="00000000" w:rsidRDefault="00000000" w:rsidRPr="00000000" w14:paraId="00000FAF">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12.4 — Hands-on platform tools for Chapter 12: turning knowledge into implementation.</w:t>
      </w:r>
    </w:p>
    <w:p w:rsidR="00000000" w:rsidDel="00000000" w:rsidP="00000000" w:rsidRDefault="00000000" w:rsidRPr="00000000" w14:paraId="00000FB0">
      <w:pPr>
        <w:pStyle w:val="Heading2"/>
        <w:pBdr>
          <w:top w:color="c9d2df" w:space="10" w:sz="6" w:val="single"/>
        </w:pBdr>
        <w:rPr/>
      </w:pPr>
      <w:bookmarkStart w:colFirst="0" w:colLast="0" w:name="_aikfg85y7rfs" w:id="367"/>
      <w:bookmarkEnd w:id="367"/>
      <w:r w:rsidDel="00000000" w:rsidR="00000000" w:rsidRPr="00000000">
        <w:rPr>
          <w:color w:val="161b22"/>
          <w:rtl w:val="0"/>
        </w:rPr>
        <w:t xml:space="preserve">12.9  </w:t>
      </w:r>
      <w:r w:rsidDel="00000000" w:rsidR="00000000" w:rsidRPr="00000000">
        <w:rPr>
          <w:b w:val="1"/>
          <w:bCs w:val="1"/>
          <w:color w:val="161b22"/>
          <w:rtl w:val="0"/>
        </w:rPr>
        <w:t xml:space="preserve">Implications for You</w:t>
      </w:r>
      <w:r w:rsidDel="00000000" w:rsidR="00000000" w:rsidRPr="00000000">
        <w:rPr>
          <w:rtl w:val="0"/>
        </w:rPr>
      </w:r>
    </w:p>
    <w:p w:rsidR="00000000" w:rsidDel="00000000" w:rsidP="00000000" w:rsidRDefault="00000000" w:rsidRPr="00000000" w14:paraId="00000FB1">
      <w:pPr>
        <w:rPr/>
      </w:pPr>
      <w:r w:rsidDel="00000000" w:rsidR="00000000" w:rsidRPr="00000000">
        <w:rPr>
          <w:rtl w:val="0"/>
        </w:rPr>
        <w:t xml:space="preserve">If you are a Vermont hospital executive: The knowledge transfer infrastructure this chapter calls for — learning collaboratives, Communities of Practice, the Vermont CIN’s shared analytics capability — is not an academic exercise. It is the mechanism by which the transformation investments being made at Vermont’s more advanced hospitals become available to the smaller, less resourced hospitals that cannot independently build the same capabilities. If you lead one of Vermont’s larger systems, your participation in learning collaboratives and knowledge transfer is not optional generosity. It is a system obligation, and increasingly, a strategic interest: a system in which 9 of 14 hospitals are financially fragile cannot produce the population health improvement global budgets depend on, because the fragile hospitals serve the populations whose outcomes most need to improve.</w:t>
      </w:r>
    </w:p>
    <w:p w:rsidR="00000000" w:rsidDel="00000000" w:rsidP="00000000" w:rsidRDefault="00000000" w:rsidRPr="00000000" w14:paraId="00000FB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If you are an AHS or GMCB official: The Transformation PMO described in Chapter 15 is the operational spine of Vermont’s transformation program. Without a function that tracks milestones across all five pillars, manages dependencies between the analytics vendor, the hospital transformation plans, and the CCBHC certifications, and reports to AHS leadership on the transformation timeline’s status — Vermont’s transformation will be managed as a collection of independent programs rather than an integrated system. That is how transformation programs fail. The PMO is not overhead. It is the management infrastructure that makes the statutory timeline executable. It should be established, staffed, and funded before the peak execution period of FY2027–2028.</w:t>
      </w:r>
    </w:p>
    <w:p w:rsidR="00000000" w:rsidDel="00000000" w:rsidP="00000000" w:rsidRDefault="00000000" w:rsidRPr="00000000" w14:paraId="00000FB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If you are a Vermont legislator: This chapter calls for infrastructure that is necessary but not headline-generating: a PMO, learning collaboratives, a change management function, Communities of Practice. These investments will never produce a press release as compelling as a new hospital wing or a new clinical program. They will, however, determine whether Vermont’s transformation produces results or produces reports. The legislature should require AHS to maintain and report on a consolidated transformation dashboard — tracking milestones across all five pillars against the statutory timeline — and to present this dashboard at each legislative reporting cycle. If the dashboard does not exist, the transformation is not being managed. If it exists but the milestones are consistently incomplete, the transformation is not on track and the legislature needs to know.</w:t>
      </w:r>
    </w:p>
    <w:p w:rsidR="00000000" w:rsidDel="00000000" w:rsidP="00000000" w:rsidRDefault="00000000" w:rsidRPr="00000000" w14:paraId="00000FB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If you are a national health policy professional: Vermont’s infrastructure chapter is the most transferable content in this book. Every state attempting healthcare transformation will need a PMO, learning collaboratives, a change management function, and a knowledge transfer mechanism. The specific form these take in Vermont — shaped by Vermont’s size, its regulatory structure, and the RHT Program’s capital availability — is less important than the principle: transformation does not manage itself, and the organizational infrastructure for managing it needs to be in place before the transformation workload peaks. The states that learn this principle from Vermont’s experience will not have to learn it from their own failures.</w:t>
      </w:r>
    </w:p>
    <w:p w:rsidR="00000000" w:rsidDel="00000000" w:rsidP="00000000" w:rsidRDefault="00000000" w:rsidRPr="00000000" w14:paraId="00000FB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transformation is a high-stakes, real-time experiment that HTR takes seriously as an obligation as well as an opportunity. If Vermont succeeds in demonstrating that mandatory all-payer payment reform, organized as a coherent five-pillar transformation, can stabilize a rural hospital system while reducing costs and improving outcomes, the policy toolkit for the country improves. If Vermont struggles, the analytical lessons of that struggle are equally valuable. Either way, this book and Health Transformation Review are designed to make Vermont’s experience legible, transferable, and actionable for the healthcare leaders and policymakers who face comparable challenges in their own systems.</w:t>
      </w:r>
    </w:p>
    <w:p w:rsidR="00000000" w:rsidDel="00000000" w:rsidP="00000000" w:rsidRDefault="00000000" w:rsidRPr="00000000" w14:paraId="00000FB6">
      <w:pPr>
        <w:pStyle w:val="Heading2"/>
        <w:pBdr>
          <w:top w:color="c9d2df" w:space="10" w:sz="6" w:val="single"/>
        </w:pBdr>
        <w:rPr/>
      </w:pPr>
      <w:bookmarkStart w:colFirst="0" w:colLast="0" w:name="_v4tm7c7t8uir" w:id="368"/>
      <w:bookmarkEnd w:id="368"/>
      <w:r w:rsidDel="00000000" w:rsidR="00000000" w:rsidRPr="00000000">
        <w:rPr>
          <w:color w:val="161b22"/>
          <w:rtl w:val="0"/>
        </w:rPr>
        <w:t xml:space="preserve">12.10  </w:t>
      </w:r>
      <w:r w:rsidDel="00000000" w:rsidR="00000000" w:rsidRPr="00000000">
        <w:rPr>
          <w:b w:val="1"/>
          <w:bCs w:val="1"/>
          <w:color w:val="161b22"/>
          <w:rtl w:val="0"/>
        </w:rPr>
        <w:t xml:space="preserve">Key Concepts in This Chapter</w:t>
      </w:r>
      <w:r w:rsidDel="00000000" w:rsidR="00000000" w:rsidRPr="00000000">
        <w:rPr>
          <w:rtl w:val="0"/>
        </w:rPr>
      </w:r>
    </w:p>
    <w:p w:rsidR="00000000" w:rsidDel="00000000" w:rsidP="00000000" w:rsidRDefault="00000000" w:rsidRPr="00000000" w14:paraId="00000FB7">
      <w:pPr>
        <w:spacing w:after="120" w:before="160" w:lineRule="auto"/>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The Wire</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The continuously updated policy and practice intelligence feed, with a daily briefing, providing curated analysis of healthcare transformation developments organized around the five-pillar framework.</w:t>
      </w:r>
      <w:r w:rsidDel="00000000" w:rsidR="00000000" w:rsidRPr="00000000">
        <w:rPr>
          <w:rtl w:val="0"/>
        </w:rPr>
      </w:r>
    </w:p>
    <w:p w:rsidR="00000000" w:rsidDel="00000000" w:rsidP="00000000" w:rsidRDefault="00000000" w:rsidRPr="00000000" w14:paraId="00000FB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HTR Research Lab</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The suite of analytical tools implementing the five-pillar framework: APM Shared Savings Calculator, VBC Readiness Assessment, Health Equity Studio, Hospital Financial Stress Test, AI Governance Checklist, and other instruments.</w:t>
      </w:r>
      <w:r w:rsidDel="00000000" w:rsidR="00000000" w:rsidRPr="00000000">
        <w:rPr>
          <w:rtl w:val="0"/>
        </w:rPr>
      </w:r>
    </w:p>
    <w:p w:rsidR="00000000" w:rsidDel="00000000" w:rsidP="00000000" w:rsidRDefault="00000000" w:rsidRPr="00000000" w14:paraId="00000FB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HTR Academy</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The structured transformation curriculum for healthcare transformation education: foundational and advanced courses in APM mechanics, quality measurement, and global budgets, plus dedicated Health Equity Analytics and Transformation Leadership courses.</w:t>
      </w:r>
      <w:r w:rsidDel="00000000" w:rsidR="00000000" w:rsidRPr="00000000">
        <w:rPr>
          <w:rtl w:val="0"/>
        </w:rPr>
      </w:r>
    </w:p>
    <w:p w:rsidR="00000000" w:rsidDel="00000000" w:rsidP="00000000" w:rsidRDefault="00000000" w:rsidRPr="00000000" w14:paraId="00000FB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HEROI (Health Equity Return on Investment)</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The composite equity performance score calculated across five dimensions. Available in the Health Equity Studio.</w:t>
      </w:r>
      <w:r w:rsidDel="00000000" w:rsidR="00000000" w:rsidRPr="00000000">
        <w:rPr>
          <w:rtl w:val="0"/>
        </w:rPr>
      </w:r>
    </w:p>
    <w:p w:rsidR="00000000" w:rsidDel="00000000" w:rsidP="00000000" w:rsidRDefault="00000000" w:rsidRPr="00000000" w14:paraId="00000FB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Kotter’s eight-step framework</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A widely applied change management framework (Kotter, 1996) adapted in this chapter for healthcare transformation contexts. Steps: urgency, coalition, vision, communication, obstacle removal, short-term wins, acceleration, institutionalization.</w:t>
      </w:r>
      <w:r w:rsidDel="00000000" w:rsidR="00000000" w:rsidRPr="00000000">
        <w:rPr>
          <w:rtl w:val="0"/>
        </w:rPr>
      </w:r>
    </w:p>
    <w:p w:rsidR="00000000" w:rsidDel="00000000" w:rsidP="00000000" w:rsidRDefault="00000000" w:rsidRPr="00000000" w14:paraId="00000FB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Transformation pace problem</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The risk that the required pace of transformation exceeds the available organizational capacity, producing rushed or superficial change processes that fail to achieve genuine structural improvement.</w:t>
      </w:r>
      <w:r w:rsidDel="00000000" w:rsidR="00000000" w:rsidRPr="00000000">
        <w:rPr>
          <w:rtl w:val="0"/>
        </w:rPr>
      </w:r>
    </w:p>
    <w:p w:rsidR="00000000" w:rsidDel="00000000" w:rsidP="00000000" w:rsidRDefault="00000000" w:rsidRPr="00000000" w14:paraId="00000FB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Advisory dependence</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The failure mode in which an organization becomes reliant on external advisors for ongoing analytical and implementation support rather than building internal organizational capability. HTR Advisory engagements are explicitly designed to build client capability and reduce dependence over time.</w:t>
      </w:r>
      <w:r w:rsidDel="00000000" w:rsidR="00000000" w:rsidRPr="00000000">
        <w:rPr>
          <w:rtl w:val="0"/>
        </w:rPr>
      </w:r>
    </w:p>
    <w:p w:rsidR="00000000" w:rsidDel="00000000" w:rsidP="00000000" w:rsidRDefault="00000000" w:rsidRPr="00000000" w14:paraId="00000FBF">
      <w:pPr>
        <w:keepNext w:val="0"/>
        <w:keepLines w:val="0"/>
        <w:pageBreakBefore w:val="0"/>
        <w:widowControl w:val="1"/>
        <w:pBdr>
          <w:top w:color="b8b8b8" w:space="8" w:sz="4" w:val="single"/>
          <w:left w:space="0" w:sz="0" w:val="nil"/>
          <w:bottom w:space="0" w:sz="0" w:val="nil"/>
          <w:right w:space="0" w:sz="0" w:val="nil"/>
          <w:between w:space="0" w:sz="0" w:val="nil"/>
        </w:pBdr>
        <w:shd w:fill="auto" w:val="clear"/>
        <w:spacing w:after="0" w:before="3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1"/>
          <w:iCs w:val="1"/>
          <w:smallCaps w:val="0"/>
          <w:strike w:val="0"/>
          <w:color w:val="404040"/>
          <w:sz w:val="18"/>
          <w:szCs w:val="18"/>
          <w:u w:val="none"/>
          <w:shd w:fill="auto" w:val="clear"/>
          <w:vertAlign w:val="baseline"/>
          <w:rtl w:val="0"/>
        </w:rPr>
        <w:t xml:space="preserve">Sources: technical infrastructure framework documentation; Kotter, J.P. (1996) Leading Change; Vermont Agency of Human Services transformation documentation; Oliver Wyman Act 167 Report; Act 68 of 2025; AHEAD State Agreement; Vermont RHT Program Application; HTR client engagement synthesis.</w:t>
      </w:r>
      <w:r w:rsidDel="00000000" w:rsidR="00000000" w:rsidRPr="00000000">
        <w:rPr>
          <w:rtl w:val="0"/>
        </w:rPr>
      </w:r>
    </w:p>
    <w:p w:rsidR="00000000" w:rsidDel="00000000" w:rsidP="00000000" w:rsidRDefault="00000000" w:rsidRPr="00000000" w14:paraId="00000FC0">
      <w:pPr>
        <w:rPr/>
      </w:pPr>
      <w:r w:rsidDel="00000000" w:rsidR="00000000" w:rsidRPr="00000000">
        <w:br w:type="page"/>
      </w:r>
      <w:r w:rsidDel="00000000" w:rsidR="00000000" w:rsidRPr="00000000">
        <w:rPr>
          <w:rtl w:val="0"/>
        </w:rPr>
      </w:r>
    </w:p>
    <w:p w:rsidR="00000000" w:rsidDel="00000000" w:rsidP="00000000" w:rsidRDefault="00000000" w:rsidRPr="00000000" w14:paraId="00000FC1">
      <w:pPr>
        <w:pStyle w:val="Heading1"/>
        <w:rPr/>
      </w:pPr>
      <w:bookmarkStart w:colFirst="0" w:colLast="0" w:name="_wwkwibfoankg" w:id="369"/>
      <w:bookmarkEnd w:id="369"/>
      <w:r w:rsidDel="00000000" w:rsidR="00000000" w:rsidRPr="00000000">
        <w:rPr>
          <w:b w:val="1"/>
          <w:bCs w:val="1"/>
          <w:color w:val="161b22"/>
          <w:rtl w:val="0"/>
        </w:rPr>
        <w:t xml:space="preserve">Chapter 13: The Future of Healthcare Transformation — 2026, What Vermont Proves, and What Remains</w:t>
      </w:r>
      <w:r w:rsidDel="00000000" w:rsidR="00000000" w:rsidRPr="00000000">
        <w:rPr>
          <w:rtl w:val="0"/>
        </w:rPr>
      </w:r>
    </w:p>
    <w:p w:rsidR="00000000" w:rsidDel="00000000" w:rsidP="00000000" w:rsidRDefault="00000000" w:rsidRPr="00000000" w14:paraId="00000FC2">
      <w:pPr>
        <w:pBdr>
          <w:top w:color="e8f0fb" w:space="8" w:sz="6" w:val="single"/>
          <w:left w:color="2457a4" w:space="8" w:sz="24" w:val="single"/>
          <w:bottom w:color="e8f0fb" w:space="8" w:sz="6" w:val="single"/>
          <w:right w:color="e8f0fb" w:space="8" w:sz="6" w:val="single"/>
        </w:pBdr>
        <w:shd w:fill="e8f0fb" w:val="clear"/>
        <w:spacing w:after="160" w:before="120" w:lineRule="auto"/>
        <w:ind w:left="180" w:right="120" w:firstLine="0"/>
        <w:rPr/>
      </w:pPr>
      <w:r w:rsidDel="00000000" w:rsidR="00000000" w:rsidRPr="00000000">
        <w:rPr>
          <w:i w:val="1"/>
          <w:iCs w:val="1"/>
          <w:color w:val="1b3a6b"/>
          <w:rtl w:val="0"/>
        </w:rPr>
        <w:t xml:space="preserve">Updated July 2026. The One Big Beautiful Bill Act is law: $911 billion in Medicaid cuts over ten years, partially offset by $50 billion in time-limited rural health investment. The transformation imperative has not eased — it has become more urgent.</w:t>
      </w:r>
      <w:r w:rsidDel="00000000" w:rsidR="00000000" w:rsidRPr="00000000">
        <w:rPr>
          <w:rtl w:val="0"/>
        </w:rPr>
      </w:r>
    </w:p>
    <w:p w:rsidR="00000000" w:rsidDel="00000000" w:rsidP="00000000" w:rsidRDefault="00000000" w:rsidRPr="00000000" w14:paraId="00000FC3">
      <w:pPr>
        <w:rPr/>
      </w:pPr>
      <w:r w:rsidDel="00000000" w:rsidR="00000000" w:rsidRPr="00000000">
        <w:rPr>
          <w:rtl w:val="0"/>
        </w:rPr>
        <w:t xml:space="preserve">The five forces this chapter develops — federal Medicaid retrenchment, AI clinical transformation outpacing governance, demographic aging, drug-pricing complexity, and the fee-for-service plateau — are forces acting on every state’s health system, not on Vermont’s alone. Vermont’s scorecard below is a snapshot of how one state’s five-pillar architecture is responding to those forces partway through implementation. The forecast that follows is best read as a set of national questions with Vermont positioned at the leading edge of each one — and several other states are now positioned at points along the same trajectory, which the forecast returns to below.</w:t>
      </w:r>
    </w:p>
    <w:p w:rsidR="00000000" w:rsidDel="00000000" w:rsidP="00000000" w:rsidRDefault="00000000" w:rsidRPr="00000000" w14:paraId="00000FC4">
      <w:pPr>
        <w:pStyle w:val="Heading2"/>
        <w:keepNext w:val="0"/>
        <w:pBdr>
          <w:top w:color="c9d2df" w:space="10" w:sz="6" w:val="single"/>
        </w:pBdr>
        <w:rPr/>
      </w:pPr>
      <w:bookmarkStart w:colFirst="0" w:colLast="0" w:name="_a38v1wl8k9a9" w:id="370"/>
      <w:bookmarkEnd w:id="370"/>
      <w:r w:rsidDel="00000000" w:rsidR="00000000" w:rsidRPr="00000000">
        <w:rPr>
          <w:color w:val="161b22"/>
          <w:rtl w:val="0"/>
        </w:rPr>
        <w:t xml:space="preserve">13.1  </w:t>
      </w:r>
      <w:r w:rsidDel="00000000" w:rsidR="00000000" w:rsidRPr="00000000">
        <w:rPr>
          <w:b w:val="1"/>
          <w:bCs w:val="1"/>
          <w:color w:val="161b22"/>
          <w:rtl w:val="0"/>
        </w:rPr>
        <w:t xml:space="preserve">Vermont Transformation Scorecard: Five-Pillar Status, April 2026</w:t>
      </w:r>
      <w:r w:rsidDel="00000000" w:rsidR="00000000" w:rsidRPr="00000000">
        <w:rPr>
          <w:rtl w:val="0"/>
        </w:rPr>
      </w:r>
    </w:p>
    <w:p w:rsidR="00000000" w:rsidDel="00000000" w:rsidP="00000000" w:rsidRDefault="00000000" w:rsidRPr="00000000" w14:paraId="00000FC5">
      <w:pPr>
        <w:keepNext w:val="0"/>
        <w:rPr/>
      </w:pPr>
      <w:r w:rsidDel="00000000" w:rsidR="00000000" w:rsidRPr="00000000">
        <w:rPr>
          <w:rtl w:val="0"/>
        </w:rPr>
        <w:t xml:space="preserve">The table below consolidates Vermont’s transformation progress across all five pillars. It answers the question every reader should ask before reading this chapter’s forecast: where does Vermont actually stand? The full scorecard with metric-level detail appears in Appendix E. The signal column reflects HTR’s assessment as of April 2026.</w:t>
      </w:r>
    </w:p>
    <w:tbl>
      <w:tblPr>
        <w:tblStyle w:val="Table150"/>
        <w:tblW w:w="907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362"/>
        <w:gridCol w:w="2177"/>
        <w:gridCol w:w="2177"/>
        <w:gridCol w:w="2177"/>
        <w:gridCol w:w="2177"/>
        <w:tblGridChange w:id="0">
          <w:tblGrid>
            <w:gridCol w:w="362"/>
            <w:gridCol w:w="2177"/>
            <w:gridCol w:w="2177"/>
            <w:gridCol w:w="2177"/>
            <w:gridCol w:w="2177"/>
          </w:tblGrid>
        </w:tblGridChange>
      </w:tblGrid>
      <w:tr>
        <w:trPr>
          <w:cantSplit w:val="1"/>
          <w:tblHeader w:val="1"/>
        </w:trPr>
        <w:tc>
          <w:tcPr>
            <w:shd w:fill="1b3a6b" w:val="clear"/>
          </w:tcPr>
          <w:p w:rsidR="00000000" w:rsidDel="00000000" w:rsidP="00000000" w:rsidRDefault="00000000" w:rsidRPr="00000000" w14:paraId="00000FC6">
            <w:pPr>
              <w:jc w:val="left"/>
              <w:rPr/>
            </w:pPr>
            <w:r w:rsidDel="00000000" w:rsidR="00000000" w:rsidRPr="00000000">
              <w:rPr>
                <w:b w:val="1"/>
                <w:bCs w:val="1"/>
                <w:color w:val="ffffff"/>
                <w:sz w:val="18"/>
                <w:szCs w:val="18"/>
                <w:rtl w:val="0"/>
              </w:rPr>
              <w:t xml:space="preserve">Pillar</w:t>
            </w:r>
            <w:r w:rsidDel="00000000" w:rsidR="00000000" w:rsidRPr="00000000">
              <w:rPr>
                <w:rtl w:val="0"/>
              </w:rPr>
            </w:r>
          </w:p>
        </w:tc>
        <w:tc>
          <w:tcPr>
            <w:shd w:fill="1b3a6b" w:val="clear"/>
          </w:tcPr>
          <w:p w:rsidR="00000000" w:rsidDel="00000000" w:rsidP="00000000" w:rsidRDefault="00000000" w:rsidRPr="00000000" w14:paraId="00000FC7">
            <w:pPr>
              <w:jc w:val="left"/>
              <w:rPr/>
            </w:pPr>
            <w:r w:rsidDel="00000000" w:rsidR="00000000" w:rsidRPr="00000000">
              <w:rPr>
                <w:b w:val="1"/>
                <w:bCs w:val="1"/>
                <w:color w:val="ffffff"/>
                <w:sz w:val="18"/>
                <w:szCs w:val="18"/>
                <w:rtl w:val="0"/>
              </w:rPr>
              <w:t xml:space="preserve">2022 Baseline</w:t>
            </w:r>
            <w:r w:rsidDel="00000000" w:rsidR="00000000" w:rsidRPr="00000000">
              <w:rPr>
                <w:rtl w:val="0"/>
              </w:rPr>
            </w:r>
          </w:p>
        </w:tc>
        <w:tc>
          <w:tcPr>
            <w:shd w:fill="1b3a6b" w:val="clear"/>
          </w:tcPr>
          <w:p w:rsidR="00000000" w:rsidDel="00000000" w:rsidP="00000000" w:rsidRDefault="00000000" w:rsidRPr="00000000" w14:paraId="00000FC8">
            <w:pPr>
              <w:jc w:val="left"/>
              <w:rPr/>
            </w:pPr>
            <w:r w:rsidDel="00000000" w:rsidR="00000000" w:rsidRPr="00000000">
              <w:rPr>
                <w:b w:val="1"/>
                <w:bCs w:val="1"/>
                <w:color w:val="ffffff"/>
                <w:sz w:val="18"/>
                <w:szCs w:val="18"/>
                <w:rtl w:val="0"/>
              </w:rPr>
              <w:t xml:space="preserve">2026 Status</w:t>
            </w:r>
            <w:r w:rsidDel="00000000" w:rsidR="00000000" w:rsidRPr="00000000">
              <w:rPr>
                <w:rtl w:val="0"/>
              </w:rPr>
            </w:r>
          </w:p>
        </w:tc>
        <w:tc>
          <w:tcPr>
            <w:shd w:fill="1b3a6b" w:val="clear"/>
          </w:tcPr>
          <w:p w:rsidR="00000000" w:rsidDel="00000000" w:rsidP="00000000" w:rsidRDefault="00000000" w:rsidRPr="00000000" w14:paraId="00000FC9">
            <w:pPr>
              <w:jc w:val="left"/>
              <w:rPr/>
            </w:pPr>
            <w:r w:rsidDel="00000000" w:rsidR="00000000" w:rsidRPr="00000000">
              <w:rPr>
                <w:b w:val="1"/>
                <w:bCs w:val="1"/>
                <w:color w:val="ffffff"/>
                <w:sz w:val="18"/>
                <w:szCs w:val="18"/>
                <w:rtl w:val="0"/>
              </w:rPr>
              <w:t xml:space="preserve">2028 Target</w:t>
            </w:r>
            <w:r w:rsidDel="00000000" w:rsidR="00000000" w:rsidRPr="00000000">
              <w:rPr>
                <w:rtl w:val="0"/>
              </w:rPr>
            </w:r>
          </w:p>
        </w:tc>
        <w:tc>
          <w:tcPr>
            <w:shd w:fill="1b3a6b" w:val="clear"/>
          </w:tcPr>
          <w:p w:rsidR="00000000" w:rsidDel="00000000" w:rsidP="00000000" w:rsidRDefault="00000000" w:rsidRPr="00000000" w14:paraId="00000FCA">
            <w:pPr>
              <w:jc w:val="left"/>
              <w:rPr/>
            </w:pPr>
            <w:r w:rsidDel="00000000" w:rsidR="00000000" w:rsidRPr="00000000">
              <w:rPr>
                <w:b w:val="1"/>
                <w:bCs w:val="1"/>
                <w:color w:val="ffffff"/>
                <w:sz w:val="18"/>
                <w:szCs w:val="18"/>
                <w:rtl w:val="0"/>
              </w:rPr>
              <w:t xml:space="preserve">Signal</w:t>
            </w:r>
            <w:r w:rsidDel="00000000" w:rsidR="00000000" w:rsidRPr="00000000">
              <w:rPr>
                <w:rtl w:val="0"/>
              </w:rPr>
            </w:r>
          </w:p>
        </w:tc>
      </w:tr>
      <w:tr>
        <w:trPr>
          <w:cantSplit w:val="1"/>
          <w:tblHeader w:val="0"/>
        </w:trPr>
        <w:tc>
          <w:tcPr/>
          <w:p w:rsidR="00000000" w:rsidDel="00000000" w:rsidP="00000000" w:rsidRDefault="00000000" w:rsidRPr="00000000" w14:paraId="00000FCB">
            <w:pPr>
              <w:jc w:val="left"/>
              <w:rPr/>
            </w:pPr>
            <w:r w:rsidDel="00000000" w:rsidR="00000000" w:rsidRPr="00000000">
              <w:rPr>
                <w:sz w:val="18"/>
                <w:szCs w:val="18"/>
                <w:rtl w:val="0"/>
              </w:rPr>
              <w:t xml:space="preserve">Policy</w:t>
            </w:r>
            <w:r w:rsidDel="00000000" w:rsidR="00000000" w:rsidRPr="00000000">
              <w:rPr>
                <w:rtl w:val="0"/>
              </w:rPr>
            </w:r>
          </w:p>
        </w:tc>
        <w:tc>
          <w:tcPr/>
          <w:p w:rsidR="00000000" w:rsidDel="00000000" w:rsidP="00000000" w:rsidRDefault="00000000" w:rsidRPr="00000000" w14:paraId="00000FCC">
            <w:pPr>
              <w:jc w:val="left"/>
              <w:rPr/>
            </w:pPr>
            <w:r w:rsidDel="00000000" w:rsidR="00000000" w:rsidRPr="00000000">
              <w:rPr>
                <w:sz w:val="18"/>
                <w:szCs w:val="18"/>
                <w:rtl w:val="0"/>
              </w:rPr>
              <w:t xml:space="preserve">Voluntary only; no price regulation; no federal agreement</w:t>
            </w:r>
            <w:r w:rsidDel="00000000" w:rsidR="00000000" w:rsidRPr="00000000">
              <w:rPr>
                <w:rtl w:val="0"/>
              </w:rPr>
            </w:r>
          </w:p>
        </w:tc>
        <w:tc>
          <w:tcPr/>
          <w:p w:rsidR="00000000" w:rsidDel="00000000" w:rsidP="00000000" w:rsidRDefault="00000000" w:rsidRPr="00000000" w14:paraId="00000FCD">
            <w:pPr>
              <w:jc w:val="left"/>
              <w:rPr/>
            </w:pPr>
            <w:r w:rsidDel="00000000" w:rsidR="00000000" w:rsidRPr="00000000">
              <w:rPr>
                <w:sz w:val="18"/>
                <w:szCs w:val="18"/>
                <w:rtl w:val="0"/>
              </w:rPr>
              <w:t xml:space="preserve">Mandatory RBP (FY2027) and global budgets (FY2028) enacted; AHEAD signed Jan 2025 (withdrawn July 2026); $195M RHT awarded</w:t>
            </w:r>
            <w:r w:rsidDel="00000000" w:rsidR="00000000" w:rsidRPr="00000000">
              <w:rPr>
                <w:rtl w:val="0"/>
              </w:rPr>
            </w:r>
          </w:p>
        </w:tc>
        <w:tc>
          <w:tcPr/>
          <w:p w:rsidR="00000000" w:rsidDel="00000000" w:rsidP="00000000" w:rsidRDefault="00000000" w:rsidRPr="00000000" w14:paraId="00000FCE">
            <w:pPr>
              <w:jc w:val="left"/>
              <w:rPr/>
            </w:pPr>
            <w:r w:rsidDel="00000000" w:rsidR="00000000" w:rsidRPr="00000000">
              <w:rPr>
                <w:sz w:val="18"/>
                <w:szCs w:val="18"/>
                <w:rtl w:val="0"/>
              </w:rPr>
              <w:t xml:space="preserve">All hospitals under Act 68 global budgets; Statewide Strategic Plan delivered Jan 2028</w:t>
            </w:r>
            <w:r w:rsidDel="00000000" w:rsidR="00000000" w:rsidRPr="00000000">
              <w:rPr>
                <w:rtl w:val="0"/>
              </w:rPr>
            </w:r>
          </w:p>
        </w:tc>
        <w:tc>
          <w:tcPr/>
          <w:p w:rsidR="00000000" w:rsidDel="00000000" w:rsidP="00000000" w:rsidRDefault="00000000" w:rsidRPr="00000000" w14:paraId="00000FCF">
            <w:pPr>
              <w:jc w:val="left"/>
              <w:rPr/>
            </w:pPr>
            <w:r w:rsidDel="00000000" w:rsidR="00000000" w:rsidRPr="00000000">
              <w:rPr>
                <w:sz w:val="18"/>
                <w:szCs w:val="18"/>
                <w:rtl w:val="0"/>
              </w:rPr>
              <w:t xml:space="preserve">ON TRACK</w:t>
            </w:r>
            <w:r w:rsidDel="00000000" w:rsidR="00000000" w:rsidRPr="00000000">
              <w:rPr>
                <w:rtl w:val="0"/>
              </w:rPr>
            </w:r>
          </w:p>
        </w:tc>
      </w:tr>
      <w:tr>
        <w:trPr>
          <w:cantSplit w:val="0"/>
          <w:tblHeader w:val="0"/>
        </w:trPr>
        <w:tc>
          <w:tcPr/>
          <w:p w:rsidR="00000000" w:rsidDel="00000000" w:rsidP="00000000" w:rsidRDefault="00000000" w:rsidRPr="00000000" w14:paraId="00000FD0">
            <w:pPr>
              <w:jc w:val="left"/>
              <w:rPr/>
            </w:pPr>
            <w:r w:rsidDel="00000000" w:rsidR="00000000" w:rsidRPr="00000000">
              <w:rPr>
                <w:sz w:val="18"/>
                <w:szCs w:val="18"/>
                <w:rtl w:val="0"/>
              </w:rPr>
              <w:t xml:space="preserve">Technology</w:t>
            </w:r>
            <w:r w:rsidDel="00000000" w:rsidR="00000000" w:rsidRPr="00000000">
              <w:rPr>
                <w:rtl w:val="0"/>
              </w:rPr>
            </w:r>
          </w:p>
        </w:tc>
        <w:tc>
          <w:tcPr/>
          <w:p w:rsidR="00000000" w:rsidDel="00000000" w:rsidP="00000000" w:rsidRDefault="00000000" w:rsidRPr="00000000" w14:paraId="00000FD1">
            <w:pPr>
              <w:jc w:val="left"/>
              <w:rPr/>
            </w:pPr>
            <w:r w:rsidDel="00000000" w:rsidR="00000000" w:rsidRPr="00000000">
              <w:rPr>
                <w:sz w:val="18"/>
                <w:szCs w:val="18"/>
                <w:rtl w:val="0"/>
              </w:rPr>
              <w:t xml:space="preserve">VHCURES operational with 2-year lag; VITL partial; no analytics vendor; AI governance absent</w:t>
            </w:r>
            <w:r w:rsidDel="00000000" w:rsidR="00000000" w:rsidRPr="00000000">
              <w:rPr>
                <w:rtl w:val="0"/>
              </w:rPr>
            </w:r>
          </w:p>
        </w:tc>
        <w:tc>
          <w:tcPr/>
          <w:p w:rsidR="00000000" w:rsidDel="00000000" w:rsidP="00000000" w:rsidRDefault="00000000" w:rsidRPr="00000000" w14:paraId="00000FD2">
            <w:pPr>
              <w:jc w:val="left"/>
              <w:rPr/>
            </w:pPr>
            <w:r w:rsidDel="00000000" w:rsidR="00000000" w:rsidRPr="00000000">
              <w:rPr>
                <w:sz w:val="18"/>
                <w:szCs w:val="18"/>
                <w:rtl w:val="0"/>
              </w:rPr>
              <w:t xml:space="preserve">Analytics vendor procurement underway; CIN in development; AI scribes deployed; FHIR upgrades in progress</w:t>
            </w:r>
            <w:r w:rsidDel="00000000" w:rsidR="00000000" w:rsidRPr="00000000">
              <w:rPr>
                <w:rtl w:val="0"/>
              </w:rPr>
            </w:r>
          </w:p>
        </w:tc>
        <w:tc>
          <w:tcPr/>
          <w:p w:rsidR="00000000" w:rsidDel="00000000" w:rsidP="00000000" w:rsidRDefault="00000000" w:rsidRPr="00000000" w14:paraId="00000FD3">
            <w:pPr>
              <w:jc w:val="left"/>
              <w:rPr/>
            </w:pPr>
            <w:r w:rsidDel="00000000" w:rsidR="00000000" w:rsidRPr="00000000">
              <w:rPr>
                <w:sz w:val="18"/>
                <w:szCs w:val="18"/>
                <w:rtl w:val="0"/>
              </w:rPr>
              <w:t xml:space="preserve">Real-time VHCURES; analytics vendor fully deployed; CIN operational; AI-governance framework in place</w:t>
            </w:r>
            <w:r w:rsidDel="00000000" w:rsidR="00000000" w:rsidRPr="00000000">
              <w:rPr>
                <w:rtl w:val="0"/>
              </w:rPr>
            </w:r>
          </w:p>
        </w:tc>
        <w:tc>
          <w:tcPr/>
          <w:p w:rsidR="00000000" w:rsidDel="00000000" w:rsidP="00000000" w:rsidRDefault="00000000" w:rsidRPr="00000000" w14:paraId="00000FD4">
            <w:pPr>
              <w:jc w:val="left"/>
              <w:rPr/>
            </w:pPr>
            <w:r w:rsidDel="00000000" w:rsidR="00000000" w:rsidRPr="00000000">
              <w:rPr>
                <w:sz w:val="18"/>
                <w:szCs w:val="18"/>
                <w:rtl w:val="0"/>
              </w:rPr>
              <w:t xml:space="preserve">AT RISK — analytics vendor gap vs. FY2028 global-budget start</w:t>
            </w:r>
            <w:r w:rsidDel="00000000" w:rsidR="00000000" w:rsidRPr="00000000">
              <w:rPr>
                <w:rtl w:val="0"/>
              </w:rPr>
            </w:r>
          </w:p>
        </w:tc>
      </w:tr>
      <w:tr>
        <w:trPr>
          <w:cantSplit w:val="0"/>
          <w:tblHeader w:val="0"/>
        </w:trPr>
        <w:tc>
          <w:tcPr/>
          <w:p w:rsidR="00000000" w:rsidDel="00000000" w:rsidP="00000000" w:rsidRDefault="00000000" w:rsidRPr="00000000" w14:paraId="00000FD5">
            <w:pPr>
              <w:jc w:val="left"/>
              <w:rPr/>
            </w:pPr>
            <w:r w:rsidDel="00000000" w:rsidR="00000000" w:rsidRPr="00000000">
              <w:rPr>
                <w:sz w:val="18"/>
                <w:szCs w:val="18"/>
                <w:rtl w:val="0"/>
              </w:rPr>
              <w:t xml:space="preserve">Economics</w:t>
            </w:r>
            <w:r w:rsidDel="00000000" w:rsidR="00000000" w:rsidRPr="00000000">
              <w:rPr>
                <w:rtl w:val="0"/>
              </w:rPr>
            </w:r>
          </w:p>
        </w:tc>
        <w:tc>
          <w:tcPr/>
          <w:p w:rsidR="00000000" w:rsidDel="00000000" w:rsidP="00000000" w:rsidRDefault="00000000" w:rsidRPr="00000000" w14:paraId="00000FD6">
            <w:pPr>
              <w:jc w:val="left"/>
              <w:rPr/>
            </w:pPr>
            <w:r w:rsidDel="00000000" w:rsidR="00000000" w:rsidRPr="00000000">
              <w:rPr>
                <w:sz w:val="18"/>
                <w:szCs w:val="18"/>
                <w:rtl w:val="0"/>
              </w:rPr>
              <w:t xml:space="preserve">9/14 hospitals in losses (FY2023); UVMMC at 300%+ of Medicare; $700M–$2.4B 5-year deficit projection</w:t>
            </w:r>
            <w:r w:rsidDel="00000000" w:rsidR="00000000" w:rsidRPr="00000000">
              <w:rPr>
                <w:rtl w:val="0"/>
              </w:rPr>
            </w:r>
          </w:p>
        </w:tc>
        <w:tc>
          <w:tcPr/>
          <w:p w:rsidR="00000000" w:rsidDel="00000000" w:rsidP="00000000" w:rsidRDefault="00000000" w:rsidRPr="00000000" w14:paraId="00000FD7">
            <w:pPr>
              <w:jc w:val="left"/>
              <w:rPr/>
            </w:pPr>
            <w:r w:rsidDel="00000000" w:rsidR="00000000" w:rsidRPr="00000000">
              <w:rPr>
                <w:sz w:val="18"/>
                <w:szCs w:val="18"/>
                <w:rtl w:val="0"/>
              </w:rPr>
              <w:t xml:space="preserve">RBP mandatory FY2027 enacted; global-budget methodology under design; 6 of 14 hospitals in losses (FY2024, improved from 9); five-year deficit trajectory unchanged</w:t>
            </w:r>
            <w:r w:rsidDel="00000000" w:rsidR="00000000" w:rsidRPr="00000000">
              <w:rPr>
                <w:rtl w:val="0"/>
              </w:rPr>
            </w:r>
          </w:p>
        </w:tc>
        <w:tc>
          <w:tcPr/>
          <w:p w:rsidR="00000000" w:rsidDel="00000000" w:rsidP="00000000" w:rsidRDefault="00000000" w:rsidRPr="00000000" w14:paraId="00000FD8">
            <w:pPr>
              <w:jc w:val="left"/>
              <w:rPr/>
            </w:pPr>
            <w:r w:rsidDel="00000000" w:rsidR="00000000" w:rsidRPr="00000000">
              <w:rPr>
                <w:sz w:val="18"/>
                <w:szCs w:val="18"/>
                <w:rtl w:val="0"/>
              </w:rPr>
              <w:t xml:space="preserve">All hospitals at or below RBP ceiling; cross-subsidy reduced 40%+; deficit trajectory reversed; break-even by FY2030</w:t>
            </w:r>
            <w:r w:rsidDel="00000000" w:rsidR="00000000" w:rsidRPr="00000000">
              <w:rPr>
                <w:rtl w:val="0"/>
              </w:rPr>
            </w:r>
          </w:p>
        </w:tc>
        <w:tc>
          <w:tcPr/>
          <w:p w:rsidR="00000000" w:rsidDel="00000000" w:rsidP="00000000" w:rsidRDefault="00000000" w:rsidRPr="00000000" w14:paraId="00000FD9">
            <w:pPr>
              <w:jc w:val="left"/>
              <w:rPr/>
            </w:pPr>
            <w:r w:rsidDel="00000000" w:rsidR="00000000" w:rsidRPr="00000000">
              <w:rPr>
                <w:sz w:val="18"/>
                <w:szCs w:val="18"/>
                <w:rtl w:val="0"/>
              </w:rPr>
              <w:t xml:space="preserve">WATCH — methodology design is the critical near-term decision</w:t>
            </w:r>
            <w:r w:rsidDel="00000000" w:rsidR="00000000" w:rsidRPr="00000000">
              <w:rPr>
                <w:rtl w:val="0"/>
              </w:rPr>
            </w:r>
          </w:p>
        </w:tc>
      </w:tr>
      <w:tr>
        <w:trPr>
          <w:cantSplit w:val="0"/>
          <w:tblHeader w:val="0"/>
        </w:trPr>
        <w:tc>
          <w:tcPr/>
          <w:p w:rsidR="00000000" w:rsidDel="00000000" w:rsidP="00000000" w:rsidRDefault="00000000" w:rsidRPr="00000000" w14:paraId="00000FDA">
            <w:pPr>
              <w:jc w:val="left"/>
              <w:rPr/>
            </w:pPr>
            <w:r w:rsidDel="00000000" w:rsidR="00000000" w:rsidRPr="00000000">
              <w:rPr>
                <w:sz w:val="18"/>
                <w:szCs w:val="18"/>
                <w:rtl w:val="0"/>
              </w:rPr>
              <w:t xml:space="preserve">Clinical</w:t>
            </w:r>
            <w:r w:rsidDel="00000000" w:rsidR="00000000" w:rsidRPr="00000000">
              <w:rPr>
                <w:rtl w:val="0"/>
              </w:rPr>
            </w:r>
          </w:p>
        </w:tc>
        <w:tc>
          <w:tcPr/>
          <w:p w:rsidR="00000000" w:rsidDel="00000000" w:rsidP="00000000" w:rsidRDefault="00000000" w:rsidRPr="00000000" w14:paraId="00000FDB">
            <w:pPr>
              <w:jc w:val="left"/>
              <w:rPr/>
            </w:pPr>
            <w:r w:rsidDel="00000000" w:rsidR="00000000" w:rsidRPr="00000000">
              <w:rPr>
                <w:sz w:val="18"/>
                <w:szCs w:val="18"/>
                <w:rtl w:val="0"/>
              </w:rPr>
              <w:t xml:space="preserve">Blueprint 90%+ PCMH; BH follow-up 76% (mental health), 68% (SUD); readmission 14.8%; 370-FTE primary-care gap projected by 2030; zero CCBHCs</w:t>
            </w:r>
            <w:r w:rsidDel="00000000" w:rsidR="00000000" w:rsidRPr="00000000">
              <w:rPr>
                <w:rtl w:val="0"/>
              </w:rPr>
            </w:r>
          </w:p>
        </w:tc>
        <w:tc>
          <w:tcPr/>
          <w:p w:rsidR="00000000" w:rsidDel="00000000" w:rsidP="00000000" w:rsidRDefault="00000000" w:rsidRPr="00000000" w14:paraId="00000FDC">
            <w:pPr>
              <w:jc w:val="left"/>
              <w:rPr/>
            </w:pPr>
            <w:r w:rsidDel="00000000" w:rsidR="00000000" w:rsidRPr="00000000">
              <w:rPr>
                <w:sz w:val="18"/>
                <w:szCs w:val="18"/>
                <w:rtl w:val="0"/>
              </w:rPr>
              <w:t xml:space="preserve">5 CCBHCs planned; CoCM pilots underway; team-based care deploying; readmission at 14.8% (minimal change from the 14.8% baseline)</w:t>
            </w:r>
            <w:r w:rsidDel="00000000" w:rsidR="00000000" w:rsidRPr="00000000">
              <w:rPr>
                <w:rtl w:val="0"/>
              </w:rPr>
            </w:r>
          </w:p>
        </w:tc>
        <w:tc>
          <w:tcPr/>
          <w:p w:rsidR="00000000" w:rsidDel="00000000" w:rsidP="00000000" w:rsidRDefault="00000000" w:rsidRPr="00000000" w14:paraId="00000FDD">
            <w:pPr>
              <w:jc w:val="left"/>
              <w:rPr/>
            </w:pPr>
            <w:r w:rsidDel="00000000" w:rsidR="00000000" w:rsidRPr="00000000">
              <w:rPr>
                <w:sz w:val="18"/>
                <w:szCs w:val="18"/>
                <w:rtl w:val="0"/>
              </w:rPr>
              <w:t xml:space="preserve">100% PCMH; 7+ CCBHCs; readmission below 12%; workforce gap below 200 FTEs</w:t>
            </w:r>
            <w:r w:rsidDel="00000000" w:rsidR="00000000" w:rsidRPr="00000000">
              <w:rPr>
                <w:rtl w:val="0"/>
              </w:rPr>
            </w:r>
          </w:p>
        </w:tc>
        <w:tc>
          <w:tcPr/>
          <w:p w:rsidR="00000000" w:rsidDel="00000000" w:rsidP="00000000" w:rsidRDefault="00000000" w:rsidRPr="00000000" w14:paraId="00000FDE">
            <w:pPr>
              <w:jc w:val="left"/>
              <w:rPr/>
            </w:pPr>
            <w:r w:rsidDel="00000000" w:rsidR="00000000" w:rsidRPr="00000000">
              <w:rPr>
                <w:sz w:val="18"/>
                <w:szCs w:val="18"/>
                <w:rtl w:val="0"/>
              </w:rPr>
              <w:t xml:space="preserve">PROGRESSING — CCBHC certification on track; workforce gap remains structural</w:t>
            </w:r>
            <w:r w:rsidDel="00000000" w:rsidR="00000000" w:rsidRPr="00000000">
              <w:rPr>
                <w:rtl w:val="0"/>
              </w:rPr>
            </w:r>
          </w:p>
        </w:tc>
      </w:tr>
      <w:tr>
        <w:trPr>
          <w:cantSplit w:val="1"/>
          <w:tblHeader w:val="0"/>
        </w:trPr>
        <w:tc>
          <w:tcPr/>
          <w:p w:rsidR="00000000" w:rsidDel="00000000" w:rsidP="00000000" w:rsidRDefault="00000000" w:rsidRPr="00000000" w14:paraId="00000FDF">
            <w:pPr>
              <w:jc w:val="left"/>
              <w:rPr/>
            </w:pPr>
            <w:r w:rsidDel="00000000" w:rsidR="00000000" w:rsidRPr="00000000">
              <w:rPr>
                <w:sz w:val="18"/>
                <w:szCs w:val="18"/>
                <w:rtl w:val="0"/>
              </w:rPr>
              <w:t xml:space="preserve">Operations</w:t>
            </w:r>
            <w:r w:rsidDel="00000000" w:rsidR="00000000" w:rsidRPr="00000000">
              <w:rPr>
                <w:rtl w:val="0"/>
              </w:rPr>
            </w:r>
          </w:p>
        </w:tc>
        <w:tc>
          <w:tcPr/>
          <w:p w:rsidR="00000000" w:rsidDel="00000000" w:rsidP="00000000" w:rsidRDefault="00000000" w:rsidRPr="00000000" w14:paraId="00000FE0">
            <w:pPr>
              <w:jc w:val="left"/>
              <w:rPr/>
            </w:pPr>
            <w:r w:rsidDel="00000000" w:rsidR="00000000" w:rsidRPr="00000000">
              <w:rPr>
                <w:sz w:val="18"/>
                <w:szCs w:val="18"/>
                <w:rtl w:val="0"/>
              </w:rPr>
              <w:t xml:space="preserve">RHRC not deployed; no PMO; no CIN; admin cost 91%+ above benchmark; no transformation reporting</w:t>
            </w:r>
            <w:r w:rsidDel="00000000" w:rsidR="00000000" w:rsidRPr="00000000">
              <w:rPr>
                <w:rtl w:val="0"/>
              </w:rPr>
            </w:r>
          </w:p>
        </w:tc>
        <w:tc>
          <w:tcPr/>
          <w:p w:rsidR="00000000" w:rsidDel="00000000" w:rsidP="00000000" w:rsidRDefault="00000000" w:rsidRPr="00000000" w14:paraId="00000FE1">
            <w:pPr>
              <w:jc w:val="left"/>
              <w:rPr/>
            </w:pPr>
            <w:r w:rsidDel="00000000" w:rsidR="00000000" w:rsidRPr="00000000">
              <w:rPr>
                <w:sz w:val="18"/>
                <w:szCs w:val="18"/>
                <w:rtl w:val="0"/>
              </w:rPr>
              <w:t xml:space="preserve">RHRC engaged all 14 hospitals; PMO being established; CIN under development; two AHS transformation reports delivered</w:t>
            </w:r>
            <w:r w:rsidDel="00000000" w:rsidR="00000000" w:rsidRPr="00000000">
              <w:rPr>
                <w:rtl w:val="0"/>
              </w:rPr>
            </w:r>
          </w:p>
        </w:tc>
        <w:tc>
          <w:tcPr/>
          <w:p w:rsidR="00000000" w:rsidDel="00000000" w:rsidP="00000000" w:rsidRDefault="00000000" w:rsidRPr="00000000" w14:paraId="00000FE2">
            <w:pPr>
              <w:jc w:val="left"/>
              <w:rPr/>
            </w:pPr>
            <w:r w:rsidDel="00000000" w:rsidR="00000000" w:rsidRPr="00000000">
              <w:rPr>
                <w:sz w:val="18"/>
                <w:szCs w:val="18"/>
                <w:rtl w:val="0"/>
              </w:rPr>
              <w:t xml:space="preserve">All 14 hospitals with approved transformation plans; PMO operational; CIN live; admin cost on track to below 150% of benchmark by 2030</w:t>
            </w:r>
            <w:r w:rsidDel="00000000" w:rsidR="00000000" w:rsidRPr="00000000">
              <w:rPr>
                <w:rtl w:val="0"/>
              </w:rPr>
            </w:r>
          </w:p>
        </w:tc>
        <w:tc>
          <w:tcPr/>
          <w:p w:rsidR="00000000" w:rsidDel="00000000" w:rsidP="00000000" w:rsidRDefault="00000000" w:rsidRPr="00000000" w14:paraId="00000FE3">
            <w:pPr>
              <w:jc w:val="left"/>
              <w:rPr/>
            </w:pPr>
            <w:r w:rsidDel="00000000" w:rsidR="00000000" w:rsidRPr="00000000">
              <w:rPr>
                <w:sz w:val="18"/>
                <w:szCs w:val="18"/>
                <w:rtl w:val="0"/>
              </w:rPr>
              <w:t xml:space="preserve">PROGRESSING — RHRC engagement is the right investment at the right time</w:t>
            </w:r>
            <w:r w:rsidDel="00000000" w:rsidR="00000000" w:rsidRPr="00000000">
              <w:rPr>
                <w:rtl w:val="0"/>
              </w:rPr>
            </w:r>
          </w:p>
        </w:tc>
      </w:tr>
    </w:tbl>
    <w:p w:rsidR="00000000" w:rsidDel="00000000" w:rsidP="00000000" w:rsidRDefault="00000000" w:rsidRPr="00000000" w14:paraId="00000FE4">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13.1 — Vermont Five-Pillar Transformation Scorecard, April 2026. Technology is the pillar where 2026 status most diverges from the 2028 target, and equity gaps remain the cross-cutting concern the Equity Imperative tracks across all five. Full scorecard with sources: Appendix E.</w:t>
      </w:r>
    </w:p>
    <w:p w:rsidR="00000000" w:rsidDel="00000000" w:rsidP="00000000" w:rsidRDefault="00000000" w:rsidRPr="00000000" w14:paraId="00000FE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Reading this scorecard as a system rather than as five independent measures is essential. The most dangerous pattern is not a single pillar failing — it is the combination of Policy on track and Economics only on watch while Technology remains at risk. Mandatory financial accountability (FY2028) without the analytics infrastructure to manage it is precisely the “Managing Blind” failure mode that destroyed OneCare Vermont. The Technology signal is therefore the most consequential number on this table.</w:t>
      </w:r>
    </w:p>
    <w:p w:rsidR="00000000" w:rsidDel="00000000" w:rsidP="00000000" w:rsidRDefault="00000000" w:rsidRPr="00000000" w14:paraId="00000FE6">
      <w:pPr>
        <w:pStyle w:val="Heading2"/>
        <w:pBdr>
          <w:top w:color="c9d2df" w:space="10" w:sz="6" w:val="single"/>
        </w:pBdr>
        <w:rPr/>
      </w:pPr>
      <w:bookmarkStart w:colFirst="0" w:colLast="0" w:name="_ppkcz9ryjdgs" w:id="371"/>
      <w:bookmarkEnd w:id="371"/>
      <w:r w:rsidDel="00000000" w:rsidR="00000000" w:rsidRPr="00000000">
        <w:rPr>
          <w:color w:val="161b22"/>
          <w:rtl w:val="0"/>
        </w:rPr>
        <w:t xml:space="preserve">13.2  </w:t>
      </w:r>
      <w:r w:rsidDel="00000000" w:rsidR="00000000" w:rsidRPr="00000000">
        <w:rPr>
          <w:b w:val="1"/>
          <w:bCs w:val="1"/>
          <w:color w:val="161b22"/>
          <w:rtl w:val="0"/>
        </w:rPr>
        <w:t xml:space="preserve">Where the System Stands in April 2026 — A Necessary Update</w:t>
      </w:r>
      <w:r w:rsidDel="00000000" w:rsidR="00000000" w:rsidRPr="00000000">
        <w:rPr>
          <w:rtl w:val="0"/>
        </w:rPr>
      </w:r>
    </w:p>
    <w:p w:rsidR="00000000" w:rsidDel="00000000" w:rsidP="00000000" w:rsidRDefault="00000000" w:rsidRPr="00000000" w14:paraId="00000FE7">
      <w:pPr>
        <w:rPr/>
      </w:pPr>
      <w:r w:rsidDel="00000000" w:rsidR="00000000" w:rsidRPr="00000000">
        <w:rPr>
          <w:rtl w:val="0"/>
        </w:rPr>
        <w:t xml:space="preserve">Earlier iterations of this chapter described the American healthcare policy environment as one of incremental payment reform, expanding but incomplete value-based-care penetration, and policy uncertainty driven by legislative gridlock. That characterization was accurate through 2024. It is no longer accurate.</w:t>
      </w:r>
    </w:p>
    <w:p w:rsidR="00000000" w:rsidDel="00000000" w:rsidP="00000000" w:rsidRDefault="00000000" w:rsidRPr="00000000" w14:paraId="00000FE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On July 4, 2025, the One Big Beautiful Bill Act (H.R. 1) became law. Its healthcare provisions represent the largest single reduction in federal health-program spending in American history. The Congressional Budget Office estimates $911 billion in Medicaid spending reductions over ten years, producing an estimated 10 million additional uninsured Americans by 2034. The law imposes work and community-engagement requirements on Medicaid-expansion enrollees beginning January 1, 2027, requires eligibility redeterminations every six months instead of annually, caps state provider taxes, restricts state-directed payments, and phases out financing mechanisms that states have relied on for decades to fund their share of Medicaid.</w:t>
      </w:r>
    </w:p>
    <w:p w:rsidR="00000000" w:rsidDel="00000000" w:rsidP="00000000" w:rsidRDefault="00000000" w:rsidRPr="00000000" w14:paraId="00000FE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Simultaneously — and in explicit recognition of the damage these cuts would do to rural hospitals — Congress included a $50 billion Rural Health Transformation (RHT) Program in the same legislation, providing $10 billion annually from FY2026 through FY2030 for state rural-health infrastructure investment. All fifty states received awards. Vermont received $195 million for the first year in December 2025, with subsequent annual awards expected but approved year by year.</w:t>
      </w:r>
    </w:p>
    <w:p w:rsidR="00000000" w:rsidDel="00000000" w:rsidP="00000000" w:rsidRDefault="00000000" w:rsidRPr="00000000" w14:paraId="00000FE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juxtaposition defines the policy moment: the largest healthcare-coverage contraction in American history, partially offset by a historic but time-limited and front-loaded capital investment in rural infrastructure. Understanding the interaction between these two forces — the Medicaid contraction and the RHT investment — is essential for every healthcare leader, policymaker, and analyst working in the system today.</w:t>
      </w:r>
    </w:p>
    <w:tbl>
      <w:tblPr>
        <w:tblStyle w:val="Table151"/>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3954"/>
        <w:gridCol w:w="465"/>
        <w:gridCol w:w="4652"/>
        <w:tblGridChange w:id="0">
          <w:tblGrid>
            <w:gridCol w:w="3954"/>
            <w:gridCol w:w="465"/>
            <w:gridCol w:w="4652"/>
          </w:tblGrid>
        </w:tblGridChange>
      </w:tblGrid>
      <w:tr>
        <w:trPr>
          <w:cantSplit w:val="1"/>
          <w:tblHeader w:val="1"/>
        </w:trPr>
        <w:tc>
          <w:tcPr>
            <w:shd w:fill="1b3a6b" w:val="clear"/>
          </w:tcPr>
          <w:p w:rsidR="00000000" w:rsidDel="00000000" w:rsidP="00000000" w:rsidRDefault="00000000" w:rsidRPr="00000000" w14:paraId="00000FEB">
            <w:pPr>
              <w:jc w:val="left"/>
              <w:rPr/>
            </w:pPr>
            <w:r w:rsidDel="00000000" w:rsidR="00000000" w:rsidRPr="00000000">
              <w:rPr>
                <w:b w:val="1"/>
                <w:bCs w:val="1"/>
                <w:color w:val="ffffff"/>
                <w:sz w:val="18"/>
                <w:szCs w:val="18"/>
                <w:rtl w:val="0"/>
              </w:rPr>
              <w:t xml:space="preserve">Measure</w:t>
            </w:r>
            <w:r w:rsidDel="00000000" w:rsidR="00000000" w:rsidRPr="00000000">
              <w:rPr>
                <w:rtl w:val="0"/>
              </w:rPr>
            </w:r>
          </w:p>
        </w:tc>
        <w:tc>
          <w:tcPr>
            <w:shd w:fill="1b3a6b" w:val="clear"/>
          </w:tcPr>
          <w:p w:rsidR="00000000" w:rsidDel="00000000" w:rsidP="00000000" w:rsidRDefault="00000000" w:rsidRPr="00000000" w14:paraId="00000FEC">
            <w:pPr>
              <w:jc w:val="left"/>
              <w:rPr/>
            </w:pPr>
            <w:r w:rsidDel="00000000" w:rsidR="00000000" w:rsidRPr="00000000">
              <w:rPr>
                <w:b w:val="1"/>
                <w:bCs w:val="1"/>
                <w:color w:val="ffffff"/>
                <w:sz w:val="18"/>
                <w:szCs w:val="18"/>
                <w:rtl w:val="0"/>
              </w:rPr>
              <w:t xml:space="preserve">Figure</w:t>
            </w:r>
            <w:r w:rsidDel="00000000" w:rsidR="00000000" w:rsidRPr="00000000">
              <w:rPr>
                <w:rtl w:val="0"/>
              </w:rPr>
            </w:r>
          </w:p>
        </w:tc>
        <w:tc>
          <w:tcPr>
            <w:shd w:fill="1b3a6b" w:val="clear"/>
          </w:tcPr>
          <w:p w:rsidR="00000000" w:rsidDel="00000000" w:rsidP="00000000" w:rsidRDefault="00000000" w:rsidRPr="00000000" w14:paraId="00000FED">
            <w:pPr>
              <w:jc w:val="left"/>
              <w:rPr/>
            </w:pPr>
            <w:r w:rsidDel="00000000" w:rsidR="00000000" w:rsidRPr="00000000">
              <w:rPr>
                <w:b w:val="1"/>
                <w:bCs w:val="1"/>
                <w:color w:val="ffffff"/>
                <w:sz w:val="18"/>
                <w:szCs w:val="18"/>
                <w:rtl w:val="0"/>
              </w:rPr>
              <w:t xml:space="preserve">Detail</w:t>
            </w:r>
            <w:r w:rsidDel="00000000" w:rsidR="00000000" w:rsidRPr="00000000">
              <w:rPr>
                <w:rtl w:val="0"/>
              </w:rPr>
            </w:r>
          </w:p>
        </w:tc>
      </w:tr>
      <w:tr>
        <w:trPr>
          <w:cantSplit w:val="1"/>
          <w:tblHeader w:val="0"/>
        </w:trPr>
        <w:tc>
          <w:tcPr/>
          <w:p w:rsidR="00000000" w:rsidDel="00000000" w:rsidP="00000000" w:rsidRDefault="00000000" w:rsidRPr="00000000" w14:paraId="00000FEE">
            <w:pPr>
              <w:jc w:val="left"/>
              <w:rPr/>
            </w:pPr>
            <w:r w:rsidDel="00000000" w:rsidR="00000000" w:rsidRPr="00000000">
              <w:rPr>
                <w:sz w:val="18"/>
                <w:szCs w:val="18"/>
                <w:rtl w:val="0"/>
              </w:rPr>
              <w:t xml:space="preserve">Federal Medicaid spending reduction, H.R. 1 (10 yr)</w:t>
            </w:r>
            <w:r w:rsidDel="00000000" w:rsidR="00000000" w:rsidRPr="00000000">
              <w:rPr>
                <w:rtl w:val="0"/>
              </w:rPr>
            </w:r>
          </w:p>
        </w:tc>
        <w:tc>
          <w:tcPr/>
          <w:p w:rsidR="00000000" w:rsidDel="00000000" w:rsidP="00000000" w:rsidRDefault="00000000" w:rsidRPr="00000000" w14:paraId="00000FEF">
            <w:pPr>
              <w:jc w:val="left"/>
              <w:rPr/>
            </w:pPr>
            <w:r w:rsidDel="00000000" w:rsidR="00000000" w:rsidRPr="00000000">
              <w:rPr>
                <w:sz w:val="18"/>
                <w:szCs w:val="18"/>
                <w:rtl w:val="0"/>
              </w:rPr>
              <w:t xml:space="preserve">$911B</w:t>
            </w:r>
            <w:r w:rsidDel="00000000" w:rsidR="00000000" w:rsidRPr="00000000">
              <w:rPr>
                <w:rtl w:val="0"/>
              </w:rPr>
            </w:r>
          </w:p>
        </w:tc>
        <w:tc>
          <w:tcPr/>
          <w:p w:rsidR="00000000" w:rsidDel="00000000" w:rsidP="00000000" w:rsidRDefault="00000000" w:rsidRPr="00000000" w14:paraId="00000FF0">
            <w:pPr>
              <w:jc w:val="left"/>
              <w:rPr/>
            </w:pPr>
            <w:r w:rsidDel="00000000" w:rsidR="00000000" w:rsidRPr="00000000">
              <w:rPr>
                <w:sz w:val="18"/>
                <w:szCs w:val="18"/>
                <w:rtl w:val="0"/>
              </w:rPr>
              <w:t xml:space="preserve">CBO estimate; ~10 million more uninsured by 2034</w:t>
            </w:r>
            <w:r w:rsidDel="00000000" w:rsidR="00000000" w:rsidRPr="00000000">
              <w:rPr>
                <w:rtl w:val="0"/>
              </w:rPr>
            </w:r>
          </w:p>
        </w:tc>
      </w:tr>
      <w:tr>
        <w:trPr>
          <w:cantSplit w:val="0"/>
          <w:tblHeader w:val="0"/>
        </w:trPr>
        <w:tc>
          <w:tcPr/>
          <w:p w:rsidR="00000000" w:rsidDel="00000000" w:rsidP="00000000" w:rsidRDefault="00000000" w:rsidRPr="00000000" w14:paraId="00000FF1">
            <w:pPr>
              <w:jc w:val="left"/>
              <w:rPr/>
            </w:pPr>
            <w:r w:rsidDel="00000000" w:rsidR="00000000" w:rsidRPr="00000000">
              <w:rPr>
                <w:sz w:val="18"/>
                <w:szCs w:val="18"/>
                <w:rtl w:val="0"/>
              </w:rPr>
              <w:t xml:space="preserve">Rural Medicaid spending reduction (10 yr)</w:t>
            </w:r>
            <w:r w:rsidDel="00000000" w:rsidR="00000000" w:rsidRPr="00000000">
              <w:rPr>
                <w:rtl w:val="0"/>
              </w:rPr>
            </w:r>
          </w:p>
        </w:tc>
        <w:tc>
          <w:tcPr/>
          <w:p w:rsidR="00000000" w:rsidDel="00000000" w:rsidP="00000000" w:rsidRDefault="00000000" w:rsidRPr="00000000" w14:paraId="00000FF2">
            <w:pPr>
              <w:jc w:val="left"/>
              <w:rPr/>
            </w:pPr>
            <w:r w:rsidDel="00000000" w:rsidR="00000000" w:rsidRPr="00000000">
              <w:rPr>
                <w:sz w:val="18"/>
                <w:szCs w:val="18"/>
                <w:rtl w:val="0"/>
              </w:rPr>
              <w:t xml:space="preserve">$137B</w:t>
            </w:r>
            <w:r w:rsidDel="00000000" w:rsidR="00000000" w:rsidRPr="00000000">
              <w:rPr>
                <w:rtl w:val="0"/>
              </w:rPr>
            </w:r>
          </w:p>
        </w:tc>
        <w:tc>
          <w:tcPr/>
          <w:p w:rsidR="00000000" w:rsidDel="00000000" w:rsidP="00000000" w:rsidRDefault="00000000" w:rsidRPr="00000000" w14:paraId="00000FF3">
            <w:pPr>
              <w:jc w:val="left"/>
              <w:rPr/>
            </w:pPr>
            <w:r w:rsidDel="00000000" w:rsidR="00000000" w:rsidRPr="00000000">
              <w:rPr>
                <w:sz w:val="18"/>
                <w:szCs w:val="18"/>
                <w:rtl w:val="0"/>
              </w:rPr>
              <w:t xml:space="preserve">KFF estimate; rural areas disproportionately affected — Medicaid covers 1 in 4 rural adults</w:t>
            </w:r>
            <w:r w:rsidDel="00000000" w:rsidR="00000000" w:rsidRPr="00000000">
              <w:rPr>
                <w:rtl w:val="0"/>
              </w:rPr>
            </w:r>
          </w:p>
        </w:tc>
      </w:tr>
      <w:tr>
        <w:trPr>
          <w:cantSplit w:val="0"/>
          <w:tblHeader w:val="0"/>
        </w:trPr>
        <w:tc>
          <w:tcPr/>
          <w:p w:rsidR="00000000" w:rsidDel="00000000" w:rsidP="00000000" w:rsidRDefault="00000000" w:rsidRPr="00000000" w14:paraId="00000FF4">
            <w:pPr>
              <w:jc w:val="left"/>
              <w:rPr/>
            </w:pPr>
            <w:r w:rsidDel="00000000" w:rsidR="00000000" w:rsidRPr="00000000">
              <w:rPr>
                <w:sz w:val="18"/>
                <w:szCs w:val="18"/>
                <w:rtl w:val="0"/>
              </w:rPr>
              <w:t xml:space="preserve">Rural Health Transformation Program (5 yr)</w:t>
            </w:r>
            <w:r w:rsidDel="00000000" w:rsidR="00000000" w:rsidRPr="00000000">
              <w:rPr>
                <w:rtl w:val="0"/>
              </w:rPr>
            </w:r>
          </w:p>
        </w:tc>
        <w:tc>
          <w:tcPr/>
          <w:p w:rsidR="00000000" w:rsidDel="00000000" w:rsidP="00000000" w:rsidRDefault="00000000" w:rsidRPr="00000000" w14:paraId="00000FF5">
            <w:pPr>
              <w:jc w:val="left"/>
              <w:rPr/>
            </w:pPr>
            <w:r w:rsidDel="00000000" w:rsidR="00000000" w:rsidRPr="00000000">
              <w:rPr>
                <w:sz w:val="18"/>
                <w:szCs w:val="18"/>
                <w:rtl w:val="0"/>
              </w:rPr>
              <w:t xml:space="preserve">$50B</w:t>
            </w:r>
            <w:r w:rsidDel="00000000" w:rsidR="00000000" w:rsidRPr="00000000">
              <w:rPr>
                <w:rtl w:val="0"/>
              </w:rPr>
            </w:r>
          </w:p>
        </w:tc>
        <w:tc>
          <w:tcPr/>
          <w:p w:rsidR="00000000" w:rsidDel="00000000" w:rsidP="00000000" w:rsidRDefault="00000000" w:rsidRPr="00000000" w14:paraId="00000FF6">
            <w:pPr>
              <w:jc w:val="left"/>
              <w:rPr/>
            </w:pPr>
            <w:r w:rsidDel="00000000" w:rsidR="00000000" w:rsidRPr="00000000">
              <w:rPr>
                <w:sz w:val="18"/>
                <w:szCs w:val="18"/>
                <w:rtl w:val="0"/>
              </w:rPr>
              <w:t xml:space="preserve">$10B/yr FY2026–FY2030; temporary, front-loaded; does not offset the Medicaid cuts</w:t>
            </w:r>
            <w:r w:rsidDel="00000000" w:rsidR="00000000" w:rsidRPr="00000000">
              <w:rPr>
                <w:rtl w:val="0"/>
              </w:rPr>
            </w:r>
          </w:p>
        </w:tc>
      </w:tr>
      <w:tr>
        <w:trPr>
          <w:cantSplit w:val="1"/>
          <w:tblHeader w:val="0"/>
        </w:trPr>
        <w:tc>
          <w:tcPr/>
          <w:p w:rsidR="00000000" w:rsidDel="00000000" w:rsidP="00000000" w:rsidRDefault="00000000" w:rsidRPr="00000000" w14:paraId="00000FF7">
            <w:pPr>
              <w:jc w:val="left"/>
              <w:rPr/>
            </w:pPr>
            <w:r w:rsidDel="00000000" w:rsidR="00000000" w:rsidRPr="00000000">
              <w:rPr>
                <w:sz w:val="18"/>
                <w:szCs w:val="18"/>
                <w:rtl w:val="0"/>
              </w:rPr>
              <w:t xml:space="preserve">Rural hospitals operating at a loss</w:t>
            </w:r>
            <w:r w:rsidDel="00000000" w:rsidR="00000000" w:rsidRPr="00000000">
              <w:rPr>
                <w:rtl w:val="0"/>
              </w:rPr>
            </w:r>
          </w:p>
        </w:tc>
        <w:tc>
          <w:tcPr/>
          <w:p w:rsidR="00000000" w:rsidDel="00000000" w:rsidP="00000000" w:rsidRDefault="00000000" w:rsidRPr="00000000" w14:paraId="00000FF8">
            <w:pPr>
              <w:jc w:val="left"/>
              <w:rPr/>
            </w:pPr>
            <w:r w:rsidDel="00000000" w:rsidR="00000000" w:rsidRPr="00000000">
              <w:rPr>
                <w:sz w:val="18"/>
                <w:szCs w:val="18"/>
                <w:rtl w:val="0"/>
              </w:rPr>
              <w:t xml:space="preserve">&gt;40%</w:t>
            </w:r>
            <w:r w:rsidDel="00000000" w:rsidR="00000000" w:rsidRPr="00000000">
              <w:rPr>
                <w:rtl w:val="0"/>
              </w:rPr>
            </w:r>
          </w:p>
        </w:tc>
        <w:tc>
          <w:tcPr/>
          <w:p w:rsidR="00000000" w:rsidDel="00000000" w:rsidP="00000000" w:rsidRDefault="00000000" w:rsidRPr="00000000" w14:paraId="00000FF9">
            <w:pPr>
              <w:jc w:val="left"/>
              <w:rPr/>
            </w:pPr>
            <w:r w:rsidDel="00000000" w:rsidR="00000000" w:rsidRPr="00000000">
              <w:rPr>
                <w:sz w:val="18"/>
                <w:szCs w:val="18"/>
                <w:rtl w:val="0"/>
              </w:rPr>
              <w:t xml:space="preserve">Before Medicaid cuts; 52% in non-expansion states (Chartis, 2026)</w:t>
            </w:r>
            <w:r w:rsidDel="00000000" w:rsidR="00000000" w:rsidRPr="00000000">
              <w:rPr>
                <w:rtl w:val="0"/>
              </w:rPr>
            </w:r>
          </w:p>
        </w:tc>
      </w:tr>
    </w:tbl>
    <w:p w:rsidR="00000000" w:rsidDel="00000000" w:rsidP="00000000" w:rsidRDefault="00000000" w:rsidRPr="00000000" w14:paraId="00000FFA">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13.2 — The 2025 federal healthcare policy inflection point. Sources: KFF; CBO; Chartis, 2026 State of Rural Health.</w:t>
      </w:r>
    </w:p>
    <w:p w:rsidR="00000000" w:rsidDel="00000000" w:rsidP="00000000" w:rsidRDefault="00000000" w:rsidRPr="00000000" w14:paraId="00000FF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fiscal arithmetic is unforgiving. KFF’s analysis is explicit: the RHT Program is temporary and front-loaded, while nearly two-thirds of the Medicaid reductions are back-loaded after FY2030. The rural fund provides $50 billion over five years ending in 2030; the Medicaid cuts accelerate after 2030 and continue through the remaining years of the budget window with no offsetting capital. Georgetown University’s Center for Children and Families has documented that the RHT fund’s federal guidance emphasizes technology and new activities — not backfilling provider losses — and caps direct payments to providers at 15% of each state’s award. It is an infrastructure fund, not a revenue replacement.</w:t>
      </w:r>
    </w:p>
    <w:p w:rsidR="00000000" w:rsidDel="00000000" w:rsidP="00000000" w:rsidRDefault="00000000" w:rsidRPr="00000000" w14:paraId="00000FF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For Vermont, this landscape has direct operational consequences. Medicaid covers roughly 19% of the state’s insured population and is a significant revenue source for all 14 hospitals. The Medicaid cuts will pressure hospital finances beginning in 2027; the work-requirement implementation, starting in January 2027, will add administrative burden on the Department of Vermont Health Access (DVHA) and risks coverage losses among the expansion population. Vermont’s already-distressed hospitals face new revenue pressure at exactly the moment they must execute transformation plans.</w:t>
      </w:r>
    </w:p>
    <w:p w:rsidR="00000000" w:rsidDel="00000000" w:rsidP="00000000" w:rsidRDefault="00000000" w:rsidRPr="00000000" w14:paraId="00000FF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response is the correct one. AHS Secretary Jenney Samuelson’s framing — that the RHT funding is a tool for executing reform, not a substitute for reform — is the analytical frame every state should adopt. Vermont is directing its $195 million toward infrastructure that reduces ongoing structural costs: AI scribes that expand effective provider capacity, remote patient monitoring that prevents hospitalizations, and broadband and EMS investments that enable the regionalization the state needs. Executed well, these investments position Vermont to absorb the Medicaid reductions through efficiency gains rather than service cuts. Executed poorly — if the capital sustains unsustainable operations rather than transforming them — Vermont will meet the post-2030 cuts without the structural improvements needed to survive them.</w:t>
      </w:r>
    </w:p>
    <w:p w:rsidR="00000000" w:rsidDel="00000000" w:rsidP="00000000" w:rsidRDefault="00000000" w:rsidRPr="00000000" w14:paraId="00000FFE">
      <w:pPr>
        <w:pStyle w:val="Heading2"/>
        <w:pBdr>
          <w:top w:color="c9d2df" w:space="10" w:sz="6" w:val="single"/>
        </w:pBdr>
        <w:rPr/>
      </w:pPr>
      <w:bookmarkStart w:colFirst="0" w:colLast="0" w:name="_xkp5iu4phl8q" w:id="372"/>
      <w:bookmarkEnd w:id="372"/>
      <w:r w:rsidDel="00000000" w:rsidR="00000000" w:rsidRPr="00000000">
        <w:rPr>
          <w:color w:val="161b22"/>
          <w:rtl w:val="0"/>
        </w:rPr>
        <w:t xml:space="preserve">13.3  </w:t>
      </w:r>
      <w:r w:rsidDel="00000000" w:rsidR="00000000" w:rsidRPr="00000000">
        <w:rPr>
          <w:b w:val="1"/>
          <w:bCs w:val="1"/>
          <w:color w:val="161b22"/>
          <w:rtl w:val="0"/>
        </w:rPr>
        <w:t xml:space="preserve">Five Forces Shaping the Next Decade</w:t>
      </w:r>
      <w:r w:rsidDel="00000000" w:rsidR="00000000" w:rsidRPr="00000000">
        <w:rPr>
          <w:rtl w:val="0"/>
        </w:rPr>
      </w:r>
    </w:p>
    <w:p w:rsidR="00000000" w:rsidDel="00000000" w:rsidP="00000000" w:rsidRDefault="00000000" w:rsidRPr="00000000" w14:paraId="00000FFF">
      <w:pPr>
        <w:pStyle w:val="Heading3"/>
        <w:rPr/>
      </w:pPr>
      <w:bookmarkStart w:colFirst="0" w:colLast="0" w:name="_8k2421bfy4nt" w:id="373"/>
      <w:bookmarkEnd w:id="373"/>
      <w:r w:rsidDel="00000000" w:rsidR="00000000" w:rsidRPr="00000000">
        <w:rPr>
          <w:color w:val="161b22"/>
          <w:rtl w:val="0"/>
        </w:rPr>
        <w:t xml:space="preserve">13.3.1  </w:t>
      </w:r>
      <w:r w:rsidDel="00000000" w:rsidR="00000000" w:rsidRPr="00000000">
        <w:rPr>
          <w:b w:val="1"/>
          <w:bCs w:val="1"/>
          <w:color w:val="161b22"/>
          <w:rtl w:val="0"/>
        </w:rPr>
        <w:t xml:space="preserve">Force 1: The Medicaid–RHT Tension — the Defining Policy Dynamic</w:t>
      </w:r>
      <w:r w:rsidDel="00000000" w:rsidR="00000000" w:rsidRPr="00000000">
        <w:rPr>
          <w:rtl w:val="0"/>
        </w:rPr>
      </w:r>
    </w:p>
    <w:p w:rsidR="00000000" w:rsidDel="00000000" w:rsidP="00000000" w:rsidRDefault="00000000" w:rsidRPr="00000000" w14:paraId="00001000">
      <w:pPr>
        <w:rPr/>
      </w:pPr>
      <w:r w:rsidDel="00000000" w:rsidR="00000000" w:rsidRPr="00000000">
        <w:rPr>
          <w:rtl w:val="0"/>
        </w:rPr>
        <w:t xml:space="preserve">H.R. 1 creates a structural tension that will define American rural healthcare for a decade: significant, permanent Medicaid revenue reductions arriving after the expiration of a temporary, one-time capital fund. Every state that received RHT funds faces the same question: can we use this capital to build a system efficient enough to survive the Medicaid reductions that arrive after the fund expires?</w:t>
      </w:r>
    </w:p>
    <w:p w:rsidR="00000000" w:rsidDel="00000000" w:rsidP="00000000" w:rsidRDefault="00000000" w:rsidRPr="00000000" w14:paraId="0000100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For most rural systems, the honest answer is possibly — if the capital is invested wisely, the structural changes are executed on the available timeline, and state policy responses are adequate. The states most likely to succeed are those that, like Vermont, already had structural reform plans in place before the RHT Program existed; are using RHT funds as capital for pre-planned transformation rather than as operating support; and have the regulatory and governance infrastructure (in Vermont’s case, the GMCB and AHS) to execute transformation systematically rather than hospital-by-hospital.</w:t>
      </w:r>
    </w:p>
    <w:p w:rsidR="00000000" w:rsidDel="00000000" w:rsidP="00000000" w:rsidRDefault="00000000" w:rsidRPr="00000000" w14:paraId="0000100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states most at risk are those that use RHT funds for revenue replacement, that lack the regulatory framework to manage hospital-network transformation, and that will face the post-2030 Medicaid cliff without the structural changes needed to manage it. Chartis estimates that 417 rural hospitals are currently vulnerable to closure nationally; the Medicaid cuts taking effect after 2027, combined with the expiration of the RHT fund after 2030, will intensify pressure on the most vulnerable facilities.</w:t>
      </w:r>
    </w:p>
    <w:p w:rsidR="00000000" w:rsidDel="00000000" w:rsidP="00000000" w:rsidRDefault="00000000" w:rsidRPr="00000000" w14:paraId="0000100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UPDATE — JUNE 2026 —</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w:t>
      </w:r>
      <w:r w:rsidDel="00000000" w:rsidR="00000000" w:rsidRPr="00000000">
        <w:rPr>
          <w:rFonts w:ascii="Garamond" w:cs="Garamond" w:eastAsia="Garamond" w:hAnsi="Garamond"/>
          <w:b w:val="0"/>
          <w:bCs w:val="0"/>
          <w:i w:val="1"/>
          <w:iCs w:val="1"/>
          <w:smallCaps w:val="0"/>
          <w:strike w:val="0"/>
          <w:color w:val="1a1a1a"/>
          <w:sz w:val="21"/>
          <w:szCs w:val="21"/>
          <w:u w:val="none"/>
          <w:shd w:fill="auto" w:val="clear"/>
          <w:vertAlign w:val="baseline"/>
          <w:rtl w:val="0"/>
        </w:rPr>
        <w:t xml:space="preserve">This force has intensified since the analysis above was finalized. In May 2026, CMS issued a proposed rule that would further restrict state directed payments (SDPs) — the mechanism many states use to supplement Medicaid managed-care reimbursement to safety-net and rural hospitals — beyond the caps H.R. 1 already imposed on inpatient hospital, outpatient hospital, nursing facility, and academic-medical-center practitioner services. Advocacy groups describe the proposed rule as going well beyond Congress’s reconciliation-law directives, with the heaviest impact falling on rural hospitals that have the least commercial revenue to absorb the loss. The rule is in public comment as of this writing and its final terms are unsettled, but it represents a potential additional downside to the Medicaid-RHT tension described above — on the same hospital profile, and on the same timeline, as everything else this chapter discusses. Readers should treat this rule’s eventual disposition as a leading indicator worth tracking alongside Vermont’s own implementation milestones.</w:t>
      </w:r>
      <w:r w:rsidDel="00000000" w:rsidR="00000000" w:rsidRPr="00000000">
        <w:rPr>
          <w:rtl w:val="0"/>
        </w:rPr>
      </w:r>
    </w:p>
    <w:p w:rsidR="00000000" w:rsidDel="00000000" w:rsidP="00000000" w:rsidRDefault="00000000" w:rsidRPr="00000000" w14:paraId="00001004">
      <w:pPr>
        <w:pStyle w:val="Heading3"/>
        <w:rPr/>
      </w:pPr>
      <w:bookmarkStart w:colFirst="0" w:colLast="0" w:name="_ltz35e6cnwfc" w:id="374"/>
      <w:bookmarkEnd w:id="374"/>
      <w:r w:rsidDel="00000000" w:rsidR="00000000" w:rsidRPr="00000000">
        <w:rPr>
          <w:color w:val="161b22"/>
          <w:rtl w:val="0"/>
        </w:rPr>
        <w:t xml:space="preserve">13.3.2  </w:t>
      </w:r>
      <w:r w:rsidDel="00000000" w:rsidR="00000000" w:rsidRPr="00000000">
        <w:rPr>
          <w:b w:val="1"/>
          <w:bCs w:val="1"/>
          <w:color w:val="161b22"/>
          <w:rtl w:val="0"/>
        </w:rPr>
        <w:t xml:space="preserve">Force 2: AI Clinical Transformation — Accelerating Faster Than Governance</w:t>
      </w:r>
      <w:r w:rsidDel="00000000" w:rsidR="00000000" w:rsidRPr="00000000">
        <w:rPr>
          <w:rtl w:val="0"/>
        </w:rPr>
      </w:r>
    </w:p>
    <w:p w:rsidR="00000000" w:rsidDel="00000000" w:rsidP="00000000" w:rsidRDefault="00000000" w:rsidRPr="00000000" w14:paraId="00001005">
      <w:pPr>
        <w:rPr/>
      </w:pPr>
      <w:r w:rsidDel="00000000" w:rsidR="00000000" w:rsidRPr="00000000">
        <w:rPr>
          <w:rtl w:val="0"/>
        </w:rPr>
        <w:t xml:space="preserve">Artificial intelligence is moving from healthcare’s technology periphery toward its clinical center faster than any governance framework can track. By 2026, ambient clinical intelligence — systems that listen to encounters and generate structured documentation automatically — has moved from early adoption to mainstream consideration, with practices nationally reporting significant reductions in documentation burden. Vermont’s RHT Program explicitly funds AI-scribe grants for rural and independent practices.</w:t>
      </w:r>
    </w:p>
    <w:p w:rsidR="00000000" w:rsidDel="00000000" w:rsidP="00000000" w:rsidRDefault="00000000" w:rsidRPr="00000000" w14:paraId="0000100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next wave — individual-level predictive population health, diagnostic AI as standard in high-volume imaging and pathology, AI-enabled triage that reduces unnecessary ED utilization — is 18 to 36 months behind ambient documentation. The convergence of FHIR-based data access, large language models, and all-payer claims databases will enable risk stratification that predicts not just which patients are high-risk but which specific events — hospitalization, medication non-adherence, crisis escalation — care-management programs should work to prevent.</w:t>
      </w:r>
    </w:p>
    <w:p w:rsidR="00000000" w:rsidDel="00000000" w:rsidP="00000000" w:rsidRDefault="00000000" w:rsidRPr="00000000" w14:paraId="0000100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Governance is the critical gap. The FDA, ONC, and CMS are developing AI-governance frameworks, but deployment is outpacing governance at every level. Vermont’s RHT AI investments, absent explicit governance requirements as conditions of funding, risk deploying tools that have not been tested for differential performance across the state’s equity populations: the Northeast Kingdom’s elderly, rural, Medicaid patients may perform differently in models trained on national commercial data. The CIN-based AI governance framework developed in Chapter 5 is the organizational response to this challenge.</w:t>
      </w:r>
    </w:p>
    <w:p w:rsidR="00000000" w:rsidDel="00000000" w:rsidP="00000000" w:rsidRDefault="00000000" w:rsidRPr="00000000" w14:paraId="00001008">
      <w:pPr>
        <w:pStyle w:val="Heading3"/>
        <w:rPr/>
      </w:pPr>
      <w:bookmarkStart w:colFirst="0" w:colLast="0" w:name="_7g8apr97lbnt" w:id="375"/>
      <w:bookmarkEnd w:id="375"/>
      <w:r w:rsidDel="00000000" w:rsidR="00000000" w:rsidRPr="00000000">
        <w:rPr>
          <w:color w:val="161b22"/>
          <w:rtl w:val="0"/>
        </w:rPr>
        <w:t xml:space="preserve">13.3.3  </w:t>
      </w:r>
      <w:r w:rsidDel="00000000" w:rsidR="00000000" w:rsidRPr="00000000">
        <w:rPr>
          <w:b w:val="1"/>
          <w:bCs w:val="1"/>
          <w:color w:val="161b22"/>
          <w:rtl w:val="0"/>
        </w:rPr>
        <w:t xml:space="preserve">Force 3: The Demographic Reckoning — No Longer a Future Problem</w:t>
      </w:r>
      <w:r w:rsidDel="00000000" w:rsidR="00000000" w:rsidRPr="00000000">
        <w:rPr>
          <w:rtl w:val="0"/>
        </w:rPr>
      </w:r>
    </w:p>
    <w:p w:rsidR="00000000" w:rsidDel="00000000" w:rsidP="00000000" w:rsidRDefault="00000000" w:rsidRPr="00000000" w14:paraId="00001009">
      <w:pPr>
        <w:rPr/>
      </w:pPr>
      <w:r w:rsidDel="00000000" w:rsidR="00000000" w:rsidRPr="00000000">
        <w:rPr>
          <w:rtl w:val="0"/>
        </w:rPr>
        <w:t xml:space="preserve">Oliver Wyman’s analysis projected Vermont’s 65-and-older population exceeding 30% of the state by 2040. As of 2026, Vermont is fourteen years from that milestone — but the system consequences are not fourteen years away. They are arriving now: rising Medicare enrollment, a deteriorating hospital payer mix, long-term-care demand that current capacity cannot meet, and a growing population of dual-eligible Medicare/Medicaid patients whose complex needs are the highest-cost, most poorly coordinated challenge in the system.</w:t>
      </w:r>
    </w:p>
    <w:p w:rsidR="00000000" w:rsidDel="00000000" w:rsidP="00000000" w:rsidRDefault="00000000" w:rsidRPr="00000000" w14:paraId="0000100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 is the national canary for demographic healthcare stress. By 2035, the challenge Vermont faces today will be present in every Northeastern state, most Midwestern states, and increasingly nationally. The Baby Boom generation, fully in Medicare by 2030, will be entering its eighties through the 2040s — the frailty, dementia, and multi-morbidity phase that drives the highest costs and the most inadequate care models. Vermont’s work to develop dementia-care infrastructure, PACE programs, and home- and community-based services (HCBS) capacity is investment in solving a problem that will be national within a decade.</w:t>
      </w:r>
    </w:p>
    <w:p w:rsidR="00000000" w:rsidDel="00000000" w:rsidP="00000000" w:rsidRDefault="00000000" w:rsidRPr="00000000" w14:paraId="0000100B">
      <w:pPr>
        <w:pStyle w:val="Heading3"/>
        <w:rPr/>
      </w:pPr>
      <w:bookmarkStart w:colFirst="0" w:colLast="0" w:name="_35t1xfx6qxld" w:id="376"/>
      <w:bookmarkEnd w:id="376"/>
      <w:r w:rsidDel="00000000" w:rsidR="00000000" w:rsidRPr="00000000">
        <w:rPr>
          <w:color w:val="161b22"/>
          <w:rtl w:val="0"/>
        </w:rPr>
        <w:t xml:space="preserve">13.3.4  </w:t>
      </w:r>
      <w:r w:rsidDel="00000000" w:rsidR="00000000" w:rsidRPr="00000000">
        <w:rPr>
          <w:b w:val="1"/>
          <w:bCs w:val="1"/>
          <w:color w:val="161b22"/>
          <w:rtl w:val="0"/>
        </w:rPr>
        <w:t xml:space="preserve">Force 4: The Drug-Pricing Reckoning — Complexity Compounding</w:t>
      </w:r>
      <w:r w:rsidDel="00000000" w:rsidR="00000000" w:rsidRPr="00000000">
        <w:rPr>
          <w:rtl w:val="0"/>
        </w:rPr>
      </w:r>
    </w:p>
    <w:p w:rsidR="00000000" w:rsidDel="00000000" w:rsidP="00000000" w:rsidRDefault="00000000" w:rsidRPr="00000000" w14:paraId="0000100C">
      <w:pPr>
        <w:rPr/>
      </w:pPr>
      <w:r w:rsidDel="00000000" w:rsidR="00000000" w:rsidRPr="00000000">
        <w:rPr>
          <w:rtl w:val="0"/>
        </w:rPr>
        <w:t xml:space="preserve">The GLP-1 agonist spending wave is the most consequential near-term pharmaceutical challenge for state systems. At full obesity-indication coverage for Medicaid and Medicare, GLP-1s would add hundreds of billions of dollars annually to program spending — while potentially delivering transformative reductions in the chronic-disease burden that drives the highest utilization. CMS’s BALANCE Model (December 2025) is the federal attempt to thread this needle: negotiating lower GLP-1 prices to enable coverage expansion without fiscal catastrophe.</w:t>
      </w:r>
    </w:p>
    <w:p w:rsidR="00000000" w:rsidDel="00000000" w:rsidP="00000000" w:rsidRDefault="00000000" w:rsidRPr="00000000" w14:paraId="0000100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DVHA must make a BALANCE participation decision in 2026 that balances near-term budget pressure against long-term population-health investment. The long-term case for coverage is strong: Vermont’s Medicaid population has high rates of obesity, diabetes, and cardiovascular risk — exactly where GLP-1 efficacy is best demonstrated, and exactly where reduced chronic disease would lower the hospitalization, specialist, and long-term-care spending that dwarfs the cost of the drugs. But Vermont’s near-term Medicaid budget is already under federal pressure, making any new high-cost coverage decision fiscally and politically difficult. The IRA drug-price negotiation — semaglutide (Ozempic, Wegovy, Rybelsus) selected for 2025 negotiation, with negotiated prices effective in 2027 at roughly $274 for a 30-day supply, down from over $1,000 — will meaningfully reduce the cost of coverage expansion for states and plans that participate in BALANCE. Vermont should evaluate participation explicitly as an equity and population-health decision, not purely a budget decision.</w:t>
      </w:r>
    </w:p>
    <w:p w:rsidR="00000000" w:rsidDel="00000000" w:rsidP="00000000" w:rsidRDefault="00000000" w:rsidRPr="00000000" w14:paraId="0000100E">
      <w:pPr>
        <w:pStyle w:val="Heading3"/>
        <w:rPr/>
      </w:pPr>
      <w:bookmarkStart w:colFirst="0" w:colLast="0" w:name="_r0hl1cnode8m" w:id="377"/>
      <w:bookmarkEnd w:id="377"/>
      <w:r w:rsidDel="00000000" w:rsidR="00000000" w:rsidRPr="00000000">
        <w:rPr>
          <w:color w:val="161b22"/>
          <w:rtl w:val="0"/>
        </w:rPr>
        <w:t xml:space="preserve">13.3.5  </w:t>
      </w:r>
      <w:r w:rsidDel="00000000" w:rsidR="00000000" w:rsidRPr="00000000">
        <w:rPr>
          <w:b w:val="1"/>
          <w:bCs w:val="1"/>
          <w:color w:val="161b22"/>
          <w:rtl w:val="0"/>
        </w:rPr>
        <w:t xml:space="preserve">Force 5: The Value-Based-Care Tipping Point — Still Approaching</w:t>
      </w:r>
      <w:r w:rsidDel="00000000" w:rsidR="00000000" w:rsidRPr="00000000">
        <w:rPr>
          <w:rtl w:val="0"/>
        </w:rPr>
      </w:r>
    </w:p>
    <w:p w:rsidR="00000000" w:rsidDel="00000000" w:rsidP="00000000" w:rsidRDefault="00000000" w:rsidRPr="00000000" w14:paraId="0000100F">
      <w:pPr>
        <w:keepNext w:val="0"/>
        <w:rPr/>
      </w:pPr>
      <w:r w:rsidDel="00000000" w:rsidR="00000000" w:rsidRPr="00000000">
        <w:rPr>
          <w:rtl w:val="0"/>
        </w:rPr>
        <w:t xml:space="preserve">Despite fifteen years of payment-reform effort, the majority of U.S. healthcare spending remains in fee-for-service. VBC penetration is real — roughly 58% of commercially insured Americans are in some value-based arrangement — but it has not reached the tipping point at which fee-for-service becomes the minority mode of payment. Vermont’s mandatory reference-based pricing (RBP) and global-budget approach is a direct legislative response to the failure of voluntary VBC to reach that point.</w:t>
      </w:r>
    </w:p>
    <w:p w:rsidR="00000000" w:rsidDel="00000000" w:rsidP="00000000" w:rsidRDefault="00000000" w:rsidRPr="00000000" w14:paraId="0000101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AHEAD Model — now operating in five states (Maryland, Connecticut, Hawaii, Rhode Island, and New York), after Vermont’s 2026 withdrawal — is the most serious federal commitment to all-payer total-cost-of-care accountability since CMMI’s founding. Changes implemented across all cohorts beginning January 2026 extended the model’s end date to December 31, 2035, and added new requirements: each state must implement at least two policies promoting healthcare choice and competition, and adopt a Population Health Accountability Plan focused on preventive and chronic-disease care, with new transparency requirements around total-cost-of-care and primary care investment for Original Medicare beneficiaries specifically. Maryland — the model’s longest-running and most-watched participant — signed an agreement to continue its participation in November 2025, a signal that the federal commitment to this approach remains intact. If the participation of Connecticut, Hawaii, Rhode Island, and New York — AHEAD’s other participating states — produces documented savings and quality improvement by 2030, the policy case for expanding AHEAD strengthens significantly — and Vermont’s own withdrawal already stands as a cautionary data point on the reliability of the federal funding those states are counting on. AHEAD’s trajectory is not only a question for the states still in it — it is national evidence for or against the most ambitious federal payment reform currently operating.</w:t>
      </w:r>
    </w:p>
    <w:tbl>
      <w:tblPr>
        <w:tblStyle w:val="Table152"/>
        <w:tblW w:w="9072.0" w:type="dxa"/>
        <w:jc w:val="left"/>
        <w:tblInd w:w="-160.0" w:type="dxa"/>
        <w:tblBorders>
          <w:top w:color="e7f4f2" w:space="0" w:sz="4" w:val="single"/>
          <w:left w:color="1f8a78" w:space="0" w:sz="24" w:val="single"/>
          <w:bottom w:color="e7f4f2" w:space="0" w:sz="4" w:val="single"/>
          <w:right w:color="e7f4f2" w:space="0" w:sz="4" w:val="single"/>
          <w:insideH w:color="e7f4f2" w:space="0" w:sz="4" w:val="single"/>
          <w:insideV w:color="e7f4f2" w:space="0" w:sz="4" w:val="single"/>
        </w:tblBorders>
        <w:tblLayout w:type="fixed"/>
        <w:tblLook w:val="0000"/>
      </w:tblPr>
      <w:tblGrid>
        <w:gridCol w:w="9072"/>
        <w:tblGridChange w:id="0">
          <w:tblGrid>
            <w:gridCol w:w="9072"/>
          </w:tblGrid>
        </w:tblGridChange>
      </w:tblGrid>
      <w:tr>
        <w:trPr>
          <w:cantSplit w:val="0"/>
          <w:tblHeader w:val="0"/>
        </w:trPr>
        <w:tc>
          <w:tcPr>
            <w:shd w:fill="e7f4f2" w:val="clear"/>
          </w:tcPr>
          <w:p w:rsidR="00000000" w:rsidDel="00000000" w:rsidP="00000000" w:rsidRDefault="00000000" w:rsidRPr="00000000" w14:paraId="00001011">
            <w:pPr>
              <w:spacing w:after="60" w:line="264" w:lineRule="auto"/>
              <w:rPr/>
            </w:pPr>
            <w:r w:rsidDel="00000000" w:rsidR="00000000" w:rsidRPr="00000000">
              <w:rPr>
                <w:b w:val="1"/>
                <w:bCs w:val="1"/>
                <w:color w:val="0f5247"/>
                <w:sz w:val="21"/>
                <w:szCs w:val="21"/>
                <w:rtl w:val="0"/>
              </w:rPr>
              <w:t xml:space="preserve">STATES TO WATCH</w:t>
            </w:r>
            <w:r w:rsidDel="00000000" w:rsidR="00000000" w:rsidRPr="00000000">
              <w:rPr>
                <w:rtl w:val="0"/>
              </w:rPr>
            </w:r>
          </w:p>
          <w:p w:rsidR="00000000" w:rsidDel="00000000" w:rsidP="00000000" w:rsidRDefault="00000000" w:rsidRPr="00000000" w14:paraId="00001012">
            <w:pPr>
              <w:spacing w:after="60" w:line="264" w:lineRule="auto"/>
              <w:rPr/>
            </w:pPr>
            <w:r w:rsidDel="00000000" w:rsidR="00000000" w:rsidRPr="00000000">
              <w:rPr>
                <w:sz w:val="20"/>
                <w:szCs w:val="20"/>
                <w:rtl w:val="0"/>
              </w:rPr>
              <w:t xml:space="preserve">Vermont is not alone on this trajectory, even if it is presented here in the most detail. Maryland’s all-payer model remains the longest-running proof of concept for global budgets nationally (Chapter 6). Connecticut, Hawaii, Rhode Island, and New York are AHEAD’s other participating states, each adapting the same federal model to a different starting structure — Connecticut and Rhode Island both have existing cost-growth benchmark programs analogous in function to Vermont’s GMCB, while New York’s scale puts it closer to the “large, fragmented state” scenario discussed in the Introduction. Pennsylvania and several Midwestern states have active rural hospital transformation programs working on problems structurally similar to Vermont’s Northeast Kingdom challenge, without AHEAD’s federal framework. A reader tracking whether this book’s framework generalizes has a growing set of natural comparison cases to watch over the next several years, not just Vermont’s.</w:t>
            </w:r>
            <w:r w:rsidDel="00000000" w:rsidR="00000000" w:rsidRPr="00000000">
              <w:rPr>
                <w:rtl w:val="0"/>
              </w:rPr>
            </w:r>
          </w:p>
        </w:tc>
      </w:tr>
    </w:tbl>
    <w:p w:rsidR="00000000" w:rsidDel="00000000" w:rsidP="00000000" w:rsidRDefault="00000000" w:rsidRPr="00000000" w14:paraId="00001013">
      <w:pPr>
        <w:keepNext w:val="0"/>
        <w:spacing w:after="120" w:line="240" w:lineRule="auto"/>
        <w:rPr>
          <w:sz w:val="16"/>
          <w:szCs w:val="16"/>
        </w:rPr>
      </w:pPr>
      <w:r w:rsidDel="00000000" w:rsidR="00000000" w:rsidRPr="00000000">
        <w:rPr>
          <w:rtl w:val="0"/>
        </w:rPr>
      </w:r>
    </w:p>
    <w:p w:rsidR="00000000" w:rsidDel="00000000" w:rsidP="00000000" w:rsidRDefault="00000000" w:rsidRPr="00000000" w14:paraId="00001014">
      <w:pPr>
        <w:pStyle w:val="Heading2"/>
        <w:keepNext w:val="0"/>
        <w:pBdr>
          <w:top w:color="c9d2df" w:space="10" w:sz="6" w:val="single"/>
        </w:pBdr>
        <w:rPr/>
      </w:pPr>
      <w:bookmarkStart w:colFirst="0" w:colLast="0" w:name="_af2uacmkg1he" w:id="378"/>
      <w:bookmarkEnd w:id="378"/>
      <w:r w:rsidDel="00000000" w:rsidR="00000000" w:rsidRPr="00000000">
        <w:rPr>
          <w:color w:val="161b22"/>
          <w:rtl w:val="0"/>
        </w:rPr>
        <w:t xml:space="preserve">13.4  </w:t>
      </w:r>
      <w:r w:rsidDel="00000000" w:rsidR="00000000" w:rsidRPr="00000000">
        <w:rPr>
          <w:b w:val="1"/>
          <w:bCs w:val="1"/>
          <w:color w:val="161b22"/>
          <w:rtl w:val="0"/>
        </w:rPr>
        <w:t xml:space="preserve">The Five-Pillar Forecast: 2026–2035</w:t>
      </w:r>
      <w:r w:rsidDel="00000000" w:rsidR="00000000" w:rsidRPr="00000000">
        <w:rPr>
          <w:rtl w:val="0"/>
        </w:rPr>
      </w:r>
    </w:p>
    <w:tbl>
      <w:tblPr>
        <w:tblStyle w:val="Table153"/>
        <w:tblW w:w="907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362"/>
        <w:gridCol w:w="2177"/>
        <w:gridCol w:w="2177"/>
        <w:gridCol w:w="2177"/>
        <w:gridCol w:w="2177"/>
        <w:tblGridChange w:id="0">
          <w:tblGrid>
            <w:gridCol w:w="362"/>
            <w:gridCol w:w="2177"/>
            <w:gridCol w:w="2177"/>
            <w:gridCol w:w="2177"/>
            <w:gridCol w:w="2177"/>
          </w:tblGrid>
        </w:tblGridChange>
      </w:tblGrid>
      <w:tr>
        <w:trPr>
          <w:cantSplit w:val="1"/>
          <w:tblHeader w:val="1"/>
        </w:trPr>
        <w:tc>
          <w:tcPr>
            <w:shd w:fill="1b3a6b" w:val="clear"/>
          </w:tcPr>
          <w:p w:rsidR="00000000" w:rsidDel="00000000" w:rsidP="00000000" w:rsidRDefault="00000000" w:rsidRPr="00000000" w14:paraId="00001015">
            <w:pPr>
              <w:jc w:val="left"/>
              <w:rPr/>
            </w:pPr>
            <w:r w:rsidDel="00000000" w:rsidR="00000000" w:rsidRPr="00000000">
              <w:rPr>
                <w:b w:val="1"/>
                <w:bCs w:val="1"/>
                <w:color w:val="ffffff"/>
                <w:sz w:val="18"/>
                <w:szCs w:val="18"/>
                <w:rtl w:val="0"/>
              </w:rPr>
              <w:t xml:space="preserve">Pillar</w:t>
            </w:r>
            <w:r w:rsidDel="00000000" w:rsidR="00000000" w:rsidRPr="00000000">
              <w:rPr>
                <w:rtl w:val="0"/>
              </w:rPr>
            </w:r>
          </w:p>
        </w:tc>
        <w:tc>
          <w:tcPr>
            <w:shd w:fill="1b3a6b" w:val="clear"/>
          </w:tcPr>
          <w:p w:rsidR="00000000" w:rsidDel="00000000" w:rsidP="00000000" w:rsidRDefault="00000000" w:rsidRPr="00000000" w14:paraId="00001016">
            <w:pPr>
              <w:jc w:val="left"/>
              <w:rPr/>
            </w:pPr>
            <w:r w:rsidDel="00000000" w:rsidR="00000000" w:rsidRPr="00000000">
              <w:rPr>
                <w:b w:val="1"/>
                <w:bCs w:val="1"/>
                <w:color w:val="ffffff"/>
                <w:sz w:val="18"/>
                <w:szCs w:val="18"/>
                <w:rtl w:val="0"/>
              </w:rPr>
              <w:t xml:space="preserve">2026 starting point</w:t>
            </w:r>
            <w:r w:rsidDel="00000000" w:rsidR="00000000" w:rsidRPr="00000000">
              <w:rPr>
                <w:rtl w:val="0"/>
              </w:rPr>
            </w:r>
          </w:p>
        </w:tc>
        <w:tc>
          <w:tcPr>
            <w:shd w:fill="1b3a6b" w:val="clear"/>
          </w:tcPr>
          <w:p w:rsidR="00000000" w:rsidDel="00000000" w:rsidP="00000000" w:rsidRDefault="00000000" w:rsidRPr="00000000" w14:paraId="00001017">
            <w:pPr>
              <w:jc w:val="left"/>
              <w:rPr/>
            </w:pPr>
            <w:r w:rsidDel="00000000" w:rsidR="00000000" w:rsidRPr="00000000">
              <w:rPr>
                <w:b w:val="1"/>
                <w:bCs w:val="1"/>
                <w:color w:val="ffffff"/>
                <w:sz w:val="18"/>
                <w:szCs w:val="18"/>
                <w:rtl w:val="0"/>
              </w:rPr>
              <w:t xml:space="preserve">Primary headwinds</w:t>
            </w:r>
            <w:r w:rsidDel="00000000" w:rsidR="00000000" w:rsidRPr="00000000">
              <w:rPr>
                <w:rtl w:val="0"/>
              </w:rPr>
            </w:r>
          </w:p>
        </w:tc>
        <w:tc>
          <w:tcPr>
            <w:shd w:fill="1b3a6b" w:val="clear"/>
          </w:tcPr>
          <w:p w:rsidR="00000000" w:rsidDel="00000000" w:rsidP="00000000" w:rsidRDefault="00000000" w:rsidRPr="00000000" w14:paraId="00001018">
            <w:pPr>
              <w:jc w:val="left"/>
              <w:rPr/>
            </w:pPr>
            <w:r w:rsidDel="00000000" w:rsidR="00000000" w:rsidRPr="00000000">
              <w:rPr>
                <w:b w:val="1"/>
                <w:bCs w:val="1"/>
                <w:color w:val="ffffff"/>
                <w:sz w:val="18"/>
                <w:szCs w:val="18"/>
                <w:rtl w:val="0"/>
              </w:rPr>
              <w:t xml:space="preserve">Primary tailwinds</w:t>
            </w:r>
            <w:r w:rsidDel="00000000" w:rsidR="00000000" w:rsidRPr="00000000">
              <w:rPr>
                <w:rtl w:val="0"/>
              </w:rPr>
            </w:r>
          </w:p>
        </w:tc>
        <w:tc>
          <w:tcPr>
            <w:shd w:fill="1b3a6b" w:val="clear"/>
          </w:tcPr>
          <w:p w:rsidR="00000000" w:rsidDel="00000000" w:rsidP="00000000" w:rsidRDefault="00000000" w:rsidRPr="00000000" w14:paraId="00001019">
            <w:pPr>
              <w:jc w:val="left"/>
              <w:rPr/>
            </w:pPr>
            <w:r w:rsidDel="00000000" w:rsidR="00000000" w:rsidRPr="00000000">
              <w:rPr>
                <w:b w:val="1"/>
                <w:bCs w:val="1"/>
                <w:color w:val="ffffff"/>
                <w:sz w:val="18"/>
                <w:szCs w:val="18"/>
                <w:rtl w:val="0"/>
              </w:rPr>
              <w:t xml:space="preserve">2035 assessment</w:t>
            </w:r>
            <w:r w:rsidDel="00000000" w:rsidR="00000000" w:rsidRPr="00000000">
              <w:rPr>
                <w:rtl w:val="0"/>
              </w:rPr>
            </w:r>
          </w:p>
        </w:tc>
      </w:tr>
      <w:tr>
        <w:trPr>
          <w:cantSplit w:val="1"/>
          <w:tblHeader w:val="0"/>
        </w:trPr>
        <w:tc>
          <w:tcPr/>
          <w:p w:rsidR="00000000" w:rsidDel="00000000" w:rsidP="00000000" w:rsidRDefault="00000000" w:rsidRPr="00000000" w14:paraId="0000101A">
            <w:pPr>
              <w:jc w:val="left"/>
              <w:rPr/>
            </w:pPr>
            <w:r w:rsidDel="00000000" w:rsidR="00000000" w:rsidRPr="00000000">
              <w:rPr>
                <w:sz w:val="18"/>
                <w:szCs w:val="18"/>
                <w:rtl w:val="0"/>
              </w:rPr>
              <w:t xml:space="preserve">Policy</w:t>
            </w:r>
            <w:r w:rsidDel="00000000" w:rsidR="00000000" w:rsidRPr="00000000">
              <w:rPr>
                <w:rtl w:val="0"/>
              </w:rPr>
            </w:r>
          </w:p>
        </w:tc>
        <w:tc>
          <w:tcPr/>
          <w:p w:rsidR="00000000" w:rsidDel="00000000" w:rsidP="00000000" w:rsidRDefault="00000000" w:rsidRPr="00000000" w14:paraId="0000101B">
            <w:pPr>
              <w:jc w:val="left"/>
              <w:rPr/>
            </w:pPr>
            <w:r w:rsidDel="00000000" w:rsidR="00000000" w:rsidRPr="00000000">
              <w:rPr>
                <w:sz w:val="18"/>
                <w:szCs w:val="18"/>
                <w:rtl w:val="0"/>
              </w:rPr>
              <w:t xml:space="preserve">VT: Acts 167/68 form the most complete state reform mandate in the country. National: H.R. 1 Medicaid cuts; RHT front-loaded.</w:t>
            </w:r>
            <w:r w:rsidDel="00000000" w:rsidR="00000000" w:rsidRPr="00000000">
              <w:rPr>
                <w:rtl w:val="0"/>
              </w:rPr>
            </w:r>
          </w:p>
        </w:tc>
        <w:tc>
          <w:tcPr/>
          <w:p w:rsidR="00000000" w:rsidDel="00000000" w:rsidP="00000000" w:rsidRDefault="00000000" w:rsidRPr="00000000" w14:paraId="0000101C">
            <w:pPr>
              <w:jc w:val="left"/>
              <w:rPr/>
            </w:pPr>
            <w:r w:rsidDel="00000000" w:rsidR="00000000" w:rsidRPr="00000000">
              <w:rPr>
                <w:sz w:val="18"/>
                <w:szCs w:val="18"/>
                <w:rtl w:val="0"/>
              </w:rPr>
              <w:t xml:space="preserve">Medicaid work requirements (January 2027); federal policy instability; provider-tax restrictions pressuring state budgets.</w:t>
            </w:r>
            <w:r w:rsidDel="00000000" w:rsidR="00000000" w:rsidRPr="00000000">
              <w:rPr>
                <w:rtl w:val="0"/>
              </w:rPr>
            </w:r>
          </w:p>
        </w:tc>
        <w:tc>
          <w:tcPr/>
          <w:p w:rsidR="00000000" w:rsidDel="00000000" w:rsidP="00000000" w:rsidRDefault="00000000" w:rsidRPr="00000000" w14:paraId="0000101D">
            <w:pPr>
              <w:jc w:val="left"/>
              <w:rPr/>
            </w:pPr>
            <w:r w:rsidDel="00000000" w:rsidR="00000000" w:rsidRPr="00000000">
              <w:rPr>
                <w:sz w:val="18"/>
                <w:szCs w:val="18"/>
                <w:rtl w:val="0"/>
              </w:rPr>
              <w:t xml:space="preserve">AHEAD operating in 5 states; VT mandatory RBP/global budgets as template; price-transparency momentum; BALANCE GLP-1 access.</w:t>
            </w:r>
            <w:r w:rsidDel="00000000" w:rsidR="00000000" w:rsidRPr="00000000">
              <w:rPr>
                <w:rtl w:val="0"/>
              </w:rPr>
            </w:r>
          </w:p>
        </w:tc>
        <w:tc>
          <w:tcPr/>
          <w:p w:rsidR="00000000" w:rsidDel="00000000" w:rsidP="00000000" w:rsidRDefault="00000000" w:rsidRPr="00000000" w14:paraId="0000101E">
            <w:pPr>
              <w:jc w:val="left"/>
              <w:rPr/>
            </w:pPr>
            <w:r w:rsidDel="00000000" w:rsidR="00000000" w:rsidRPr="00000000">
              <w:rPr>
                <w:sz w:val="18"/>
                <w:szCs w:val="18"/>
                <w:rtl w:val="0"/>
              </w:rPr>
              <w:t xml:space="preserve">Moderate national progress; high VT-specific progress if execution holds. Mandatory APM participation is the critical unresolved national question.</w:t>
            </w:r>
            <w:r w:rsidDel="00000000" w:rsidR="00000000" w:rsidRPr="00000000">
              <w:rPr>
                <w:rtl w:val="0"/>
              </w:rPr>
            </w:r>
          </w:p>
        </w:tc>
      </w:tr>
      <w:tr>
        <w:trPr>
          <w:cantSplit w:val="0"/>
          <w:tblHeader w:val="0"/>
        </w:trPr>
        <w:tc>
          <w:tcPr/>
          <w:p w:rsidR="00000000" w:rsidDel="00000000" w:rsidP="00000000" w:rsidRDefault="00000000" w:rsidRPr="00000000" w14:paraId="0000101F">
            <w:pPr>
              <w:jc w:val="left"/>
              <w:rPr/>
            </w:pPr>
            <w:r w:rsidDel="00000000" w:rsidR="00000000" w:rsidRPr="00000000">
              <w:rPr>
                <w:sz w:val="18"/>
                <w:szCs w:val="18"/>
                <w:rtl w:val="0"/>
              </w:rPr>
              <w:t xml:space="preserve">Technology</w:t>
            </w:r>
            <w:r w:rsidDel="00000000" w:rsidR="00000000" w:rsidRPr="00000000">
              <w:rPr>
                <w:rtl w:val="0"/>
              </w:rPr>
            </w:r>
          </w:p>
        </w:tc>
        <w:tc>
          <w:tcPr/>
          <w:p w:rsidR="00000000" w:rsidDel="00000000" w:rsidP="00000000" w:rsidRDefault="00000000" w:rsidRPr="00000000" w14:paraId="00001020">
            <w:pPr>
              <w:jc w:val="left"/>
              <w:rPr/>
            </w:pPr>
            <w:r w:rsidDel="00000000" w:rsidR="00000000" w:rsidRPr="00000000">
              <w:rPr>
                <w:sz w:val="18"/>
                <w:szCs w:val="18"/>
                <w:rtl w:val="0"/>
              </w:rPr>
              <w:t xml:space="preserve">VT: VHCURES solid; VITL/HIE voluntary and incomplete; analytics vendor procurement underway; CIN in development. National: FHIR improving interoperability; AI outpacing governance.</w:t>
            </w:r>
            <w:r w:rsidDel="00000000" w:rsidR="00000000" w:rsidRPr="00000000">
              <w:rPr>
                <w:rtl w:val="0"/>
              </w:rPr>
            </w:r>
          </w:p>
        </w:tc>
        <w:tc>
          <w:tcPr/>
          <w:p w:rsidR="00000000" w:rsidDel="00000000" w:rsidP="00000000" w:rsidRDefault="00000000" w:rsidRPr="00000000" w14:paraId="00001021">
            <w:pPr>
              <w:jc w:val="left"/>
              <w:rPr/>
            </w:pPr>
            <w:r w:rsidDel="00000000" w:rsidR="00000000" w:rsidRPr="00000000">
              <w:rPr>
                <w:sz w:val="18"/>
                <w:szCs w:val="18"/>
                <w:rtl w:val="0"/>
              </w:rPr>
              <w:t xml:space="preserve">Two-year VHCURES data lag; incomplete FHIR at smaller hospitals; absent AI governance in most states.</w:t>
            </w:r>
            <w:r w:rsidDel="00000000" w:rsidR="00000000" w:rsidRPr="00000000">
              <w:rPr>
                <w:rtl w:val="0"/>
              </w:rPr>
            </w:r>
          </w:p>
        </w:tc>
        <w:tc>
          <w:tcPr/>
          <w:p w:rsidR="00000000" w:rsidDel="00000000" w:rsidP="00000000" w:rsidRDefault="00000000" w:rsidRPr="00000000" w14:paraId="00001022">
            <w:pPr>
              <w:jc w:val="left"/>
              <w:rPr/>
            </w:pPr>
            <w:r w:rsidDel="00000000" w:rsidR="00000000" w:rsidRPr="00000000">
              <w:rPr>
                <w:sz w:val="18"/>
                <w:szCs w:val="18"/>
                <w:rtl w:val="0"/>
              </w:rPr>
              <w:t xml:space="preserve">VT CIN providing shared analytics and AI governance; RHT IT grants funding FHIR upgrades; ambient AI reducing burden nationally.</w:t>
            </w:r>
            <w:r w:rsidDel="00000000" w:rsidR="00000000" w:rsidRPr="00000000">
              <w:rPr>
                <w:rtl w:val="0"/>
              </w:rPr>
            </w:r>
          </w:p>
        </w:tc>
        <w:tc>
          <w:tcPr/>
          <w:p w:rsidR="00000000" w:rsidDel="00000000" w:rsidP="00000000" w:rsidRDefault="00000000" w:rsidRPr="00000000" w14:paraId="00001023">
            <w:pPr>
              <w:jc w:val="left"/>
              <w:rPr/>
            </w:pPr>
            <w:r w:rsidDel="00000000" w:rsidR="00000000" w:rsidRPr="00000000">
              <w:rPr>
                <w:sz w:val="18"/>
                <w:szCs w:val="18"/>
                <w:rtl w:val="0"/>
              </w:rPr>
              <w:t xml:space="preserve">Fastest-improving pillar nationally; FHIR operationally complete for major EHRs by ~2028. AI deployment rapid, governance lagging — safety and equity risk if governance does not catch up.</w:t>
            </w:r>
            <w:r w:rsidDel="00000000" w:rsidR="00000000" w:rsidRPr="00000000">
              <w:rPr>
                <w:rtl w:val="0"/>
              </w:rPr>
            </w:r>
          </w:p>
        </w:tc>
      </w:tr>
      <w:tr>
        <w:trPr>
          <w:cantSplit w:val="0"/>
          <w:tblHeader w:val="0"/>
        </w:trPr>
        <w:tc>
          <w:tcPr/>
          <w:p w:rsidR="00000000" w:rsidDel="00000000" w:rsidP="00000000" w:rsidRDefault="00000000" w:rsidRPr="00000000" w14:paraId="00001024">
            <w:pPr>
              <w:jc w:val="left"/>
              <w:rPr/>
            </w:pPr>
            <w:r w:rsidDel="00000000" w:rsidR="00000000" w:rsidRPr="00000000">
              <w:rPr>
                <w:sz w:val="18"/>
                <w:szCs w:val="18"/>
                <w:rtl w:val="0"/>
              </w:rPr>
              <w:t xml:space="preserve">Economics</w:t>
            </w:r>
            <w:r w:rsidDel="00000000" w:rsidR="00000000" w:rsidRPr="00000000">
              <w:rPr>
                <w:rtl w:val="0"/>
              </w:rPr>
            </w:r>
          </w:p>
        </w:tc>
        <w:tc>
          <w:tcPr/>
          <w:p w:rsidR="00000000" w:rsidDel="00000000" w:rsidP="00000000" w:rsidRDefault="00000000" w:rsidRPr="00000000" w14:paraId="00001025">
            <w:pPr>
              <w:jc w:val="left"/>
              <w:rPr/>
            </w:pPr>
            <w:r w:rsidDel="00000000" w:rsidR="00000000" w:rsidRPr="00000000">
              <w:rPr>
                <w:sz w:val="18"/>
                <w:szCs w:val="18"/>
                <w:rtl w:val="0"/>
              </w:rPr>
              <w:t xml:space="preserve">VT: RBP rule-making (2027; prices from FY2028); global budgets mandated (FY2028). National: VBC ~58% commercial; global budgets rare outside VT/MD.</w:t>
            </w:r>
            <w:r w:rsidDel="00000000" w:rsidR="00000000" w:rsidRPr="00000000">
              <w:rPr>
                <w:rtl w:val="0"/>
              </w:rPr>
            </w:r>
          </w:p>
        </w:tc>
        <w:tc>
          <w:tcPr/>
          <w:p w:rsidR="00000000" w:rsidDel="00000000" w:rsidP="00000000" w:rsidRDefault="00000000" w:rsidRPr="00000000" w14:paraId="00001026">
            <w:pPr>
              <w:jc w:val="left"/>
              <w:rPr/>
            </w:pPr>
            <w:r w:rsidDel="00000000" w:rsidR="00000000" w:rsidRPr="00000000">
              <w:rPr>
                <w:sz w:val="18"/>
                <w:szCs w:val="18"/>
                <w:rtl w:val="0"/>
              </w:rPr>
              <w:t xml:space="preserve">H.R. 1 Medicaid revenue reductions; GLP-1 wave threatening IRA savings; commercial premium pressure.</w:t>
            </w:r>
            <w:r w:rsidDel="00000000" w:rsidR="00000000" w:rsidRPr="00000000">
              <w:rPr>
                <w:rtl w:val="0"/>
              </w:rPr>
            </w:r>
          </w:p>
        </w:tc>
        <w:tc>
          <w:tcPr/>
          <w:p w:rsidR="00000000" w:rsidDel="00000000" w:rsidP="00000000" w:rsidRDefault="00000000" w:rsidRPr="00000000" w14:paraId="00001027">
            <w:pPr>
              <w:jc w:val="left"/>
              <w:rPr/>
            </w:pPr>
            <w:r w:rsidDel="00000000" w:rsidR="00000000" w:rsidRPr="00000000">
              <w:rPr>
                <w:sz w:val="18"/>
                <w:szCs w:val="18"/>
                <w:rtl w:val="0"/>
              </w:rPr>
              <w:t xml:space="preserve">VT RBP producing documented savings; IRA GLP-1 negotiation (2027); Maryland AHEAD validating global budgets; ACO REACH maturing.</w:t>
            </w:r>
            <w:r w:rsidDel="00000000" w:rsidR="00000000" w:rsidRPr="00000000">
              <w:rPr>
                <w:rtl w:val="0"/>
              </w:rPr>
            </w:r>
          </w:p>
        </w:tc>
        <w:tc>
          <w:tcPr/>
          <w:p w:rsidR="00000000" w:rsidDel="00000000" w:rsidP="00000000" w:rsidRDefault="00000000" w:rsidRPr="00000000" w14:paraId="00001028">
            <w:pPr>
              <w:jc w:val="left"/>
              <w:rPr/>
            </w:pPr>
            <w:r w:rsidDel="00000000" w:rsidR="00000000" w:rsidRPr="00000000">
              <w:rPr>
                <w:sz w:val="18"/>
                <w:szCs w:val="18"/>
                <w:rtl w:val="0"/>
              </w:rPr>
              <w:t xml:space="preserve">VT: strong progress if global budgets land on schedule. National: VBC ~70–75% commercial by 2030; global budgets stay limited absent mandatory policy.</w:t>
            </w:r>
            <w:r w:rsidDel="00000000" w:rsidR="00000000" w:rsidRPr="00000000">
              <w:rPr>
                <w:rtl w:val="0"/>
              </w:rPr>
            </w:r>
          </w:p>
        </w:tc>
      </w:tr>
      <w:tr>
        <w:trPr>
          <w:cantSplit w:val="0"/>
          <w:tblHeader w:val="0"/>
        </w:trPr>
        <w:tc>
          <w:tcPr/>
          <w:p w:rsidR="00000000" w:rsidDel="00000000" w:rsidP="00000000" w:rsidRDefault="00000000" w:rsidRPr="00000000" w14:paraId="00001029">
            <w:pPr>
              <w:jc w:val="left"/>
              <w:rPr/>
            </w:pPr>
            <w:r w:rsidDel="00000000" w:rsidR="00000000" w:rsidRPr="00000000">
              <w:rPr>
                <w:sz w:val="18"/>
                <w:szCs w:val="18"/>
                <w:rtl w:val="0"/>
              </w:rPr>
              <w:t xml:space="preserve">Clinical</w:t>
            </w:r>
            <w:r w:rsidDel="00000000" w:rsidR="00000000" w:rsidRPr="00000000">
              <w:rPr>
                <w:rtl w:val="0"/>
              </w:rPr>
            </w:r>
          </w:p>
        </w:tc>
        <w:tc>
          <w:tcPr/>
          <w:p w:rsidR="00000000" w:rsidDel="00000000" w:rsidP="00000000" w:rsidRDefault="00000000" w:rsidRPr="00000000" w14:paraId="0000102A">
            <w:pPr>
              <w:jc w:val="left"/>
              <w:rPr/>
            </w:pPr>
            <w:r w:rsidDel="00000000" w:rsidR="00000000" w:rsidRPr="00000000">
              <w:rPr>
                <w:sz w:val="18"/>
                <w:szCs w:val="18"/>
                <w:rtl w:val="0"/>
              </w:rPr>
              <w:t xml:space="preserve">VT: Blueprint strong; CoCM/MHI effective but not permanently funded; CCBHC expanding; PACE gap; primary-care productivity constraint. National: BH access crisis worsening.</w:t>
            </w:r>
            <w:r w:rsidDel="00000000" w:rsidR="00000000" w:rsidRPr="00000000">
              <w:rPr>
                <w:rtl w:val="0"/>
              </w:rPr>
            </w:r>
          </w:p>
        </w:tc>
        <w:tc>
          <w:tcPr/>
          <w:p w:rsidR="00000000" w:rsidDel="00000000" w:rsidP="00000000" w:rsidRDefault="00000000" w:rsidRPr="00000000" w14:paraId="0000102B">
            <w:pPr>
              <w:jc w:val="left"/>
              <w:rPr/>
            </w:pPr>
            <w:r w:rsidDel="00000000" w:rsidR="00000000" w:rsidRPr="00000000">
              <w:rPr>
                <w:sz w:val="18"/>
                <w:szCs w:val="18"/>
                <w:rtl w:val="0"/>
              </w:rPr>
              <w:t xml:space="preserve">MHI sustainability uncertain without a durable funding source after the AHEAD withdrawal; primary-care shortage (370-FTE gap by 2030 in VT); Medicaid cuts threatening safety-net providers.</w:t>
            </w:r>
            <w:r w:rsidDel="00000000" w:rsidR="00000000" w:rsidRPr="00000000">
              <w:rPr>
                <w:rtl w:val="0"/>
              </w:rPr>
            </w:r>
          </w:p>
        </w:tc>
        <w:tc>
          <w:tcPr/>
          <w:p w:rsidR="00000000" w:rsidDel="00000000" w:rsidP="00000000" w:rsidRDefault="00000000" w:rsidRPr="00000000" w14:paraId="0000102C">
            <w:pPr>
              <w:jc w:val="left"/>
              <w:rPr/>
            </w:pPr>
            <w:r w:rsidDel="00000000" w:rsidR="00000000" w:rsidRPr="00000000">
              <w:rPr>
                <w:sz w:val="18"/>
                <w:szCs w:val="18"/>
                <w:rtl w:val="0"/>
              </w:rPr>
              <w:t xml:space="preserve">Blueprint among strongest PCMH infrastructure in the country; CCBHC expansion; CoCM Medicare billing enabling sustainable financing.</w:t>
            </w:r>
            <w:r w:rsidDel="00000000" w:rsidR="00000000" w:rsidRPr="00000000">
              <w:rPr>
                <w:rtl w:val="0"/>
              </w:rPr>
            </w:r>
          </w:p>
        </w:tc>
        <w:tc>
          <w:tcPr/>
          <w:p w:rsidR="00000000" w:rsidDel="00000000" w:rsidP="00000000" w:rsidRDefault="00000000" w:rsidRPr="00000000" w14:paraId="0000102D">
            <w:pPr>
              <w:jc w:val="left"/>
              <w:rPr/>
            </w:pPr>
            <w:r w:rsidDel="00000000" w:rsidR="00000000" w:rsidRPr="00000000">
              <w:rPr>
                <w:sz w:val="18"/>
                <w:szCs w:val="18"/>
                <w:rtl w:val="0"/>
              </w:rPr>
              <w:t xml:space="preserve">Steady national improvement in primary care and BH integration. VT: Blueprint PCMH infrastructure strongest in country; BH integration is the critical clinical variable.</w:t>
            </w:r>
            <w:r w:rsidDel="00000000" w:rsidR="00000000" w:rsidRPr="00000000">
              <w:rPr>
                <w:rtl w:val="0"/>
              </w:rPr>
            </w:r>
          </w:p>
        </w:tc>
      </w:tr>
      <w:tr>
        <w:trPr>
          <w:cantSplit w:val="1"/>
          <w:tblHeader w:val="0"/>
        </w:trPr>
        <w:tc>
          <w:tcPr/>
          <w:p w:rsidR="00000000" w:rsidDel="00000000" w:rsidP="00000000" w:rsidRDefault="00000000" w:rsidRPr="00000000" w14:paraId="0000102E">
            <w:pPr>
              <w:jc w:val="left"/>
              <w:rPr/>
            </w:pPr>
            <w:r w:rsidDel="00000000" w:rsidR="00000000" w:rsidRPr="00000000">
              <w:rPr>
                <w:sz w:val="18"/>
                <w:szCs w:val="18"/>
                <w:rtl w:val="0"/>
              </w:rPr>
              <w:t xml:space="preserve">Operations</w:t>
            </w:r>
            <w:r w:rsidDel="00000000" w:rsidR="00000000" w:rsidRPr="00000000">
              <w:rPr>
                <w:rtl w:val="0"/>
              </w:rPr>
            </w:r>
          </w:p>
        </w:tc>
        <w:tc>
          <w:tcPr/>
          <w:p w:rsidR="00000000" w:rsidDel="00000000" w:rsidP="00000000" w:rsidRDefault="00000000" w:rsidRPr="00000000" w14:paraId="0000102F">
            <w:pPr>
              <w:jc w:val="left"/>
              <w:rPr/>
            </w:pPr>
            <w:r w:rsidDel="00000000" w:rsidR="00000000" w:rsidRPr="00000000">
              <w:rPr>
                <w:sz w:val="18"/>
                <w:szCs w:val="18"/>
                <w:rtl w:val="0"/>
              </w:rPr>
              <w:t xml:space="preserve">VT: hospital plans in development; AHS restructuring underway; PMO being established; CIN in development. National: administrative complexity not declining.</w:t>
            </w:r>
            <w:r w:rsidDel="00000000" w:rsidR="00000000" w:rsidRPr="00000000">
              <w:rPr>
                <w:rtl w:val="0"/>
              </w:rPr>
            </w:r>
          </w:p>
        </w:tc>
        <w:tc>
          <w:tcPr/>
          <w:p w:rsidR="00000000" w:rsidDel="00000000" w:rsidP="00000000" w:rsidRDefault="00000000" w:rsidRPr="00000000" w14:paraId="00001030">
            <w:pPr>
              <w:jc w:val="left"/>
              <w:rPr/>
            </w:pPr>
            <w:r w:rsidDel="00000000" w:rsidR="00000000" w:rsidRPr="00000000">
              <w:rPr>
                <w:sz w:val="18"/>
                <w:szCs w:val="18"/>
                <w:rtl w:val="0"/>
              </w:rPr>
              <w:t xml:space="preserve">14 plans at varying stages; analytics vendor not yet operational; AHS capacity must be built; RHT requires PM infrastructure VT is hiring.</w:t>
            </w:r>
            <w:r w:rsidDel="00000000" w:rsidR="00000000" w:rsidRPr="00000000">
              <w:rPr>
                <w:rtl w:val="0"/>
              </w:rPr>
            </w:r>
          </w:p>
        </w:tc>
        <w:tc>
          <w:tcPr/>
          <w:p w:rsidR="00000000" w:rsidDel="00000000" w:rsidP="00000000" w:rsidRDefault="00000000" w:rsidRPr="00000000" w14:paraId="00001031">
            <w:pPr>
              <w:jc w:val="left"/>
              <w:rPr/>
            </w:pPr>
            <w:r w:rsidDel="00000000" w:rsidR="00000000" w:rsidRPr="00000000">
              <w:rPr>
                <w:sz w:val="18"/>
                <w:szCs w:val="18"/>
                <w:rtl w:val="0"/>
              </w:rPr>
              <w:t xml:space="preserve">$195M RHT capital; all 14 hospitals engaged; GMCB capacity added under Act 68; joint AHS-GMCB analytics procurement; CIN shared services.</w:t>
            </w:r>
            <w:r w:rsidDel="00000000" w:rsidR="00000000" w:rsidRPr="00000000">
              <w:rPr>
                <w:rtl w:val="0"/>
              </w:rPr>
            </w:r>
          </w:p>
        </w:tc>
        <w:tc>
          <w:tcPr/>
          <w:p w:rsidR="00000000" w:rsidDel="00000000" w:rsidP="00000000" w:rsidRDefault="00000000" w:rsidRPr="00000000" w14:paraId="00001032">
            <w:pPr>
              <w:jc w:val="left"/>
              <w:rPr/>
            </w:pPr>
            <w:r w:rsidDel="00000000" w:rsidR="00000000" w:rsidRPr="00000000">
              <w:rPr>
                <w:sz w:val="18"/>
                <w:szCs w:val="18"/>
                <w:rtl w:val="0"/>
              </w:rPr>
              <w:t xml:space="preserve">VT transformation underway — the question is whether execution pace matches statutory deadlines. National: administrative simplification slow without federal prior-auth reform.</w:t>
            </w:r>
            <w:r w:rsidDel="00000000" w:rsidR="00000000" w:rsidRPr="00000000">
              <w:rPr>
                <w:rtl w:val="0"/>
              </w:rPr>
            </w:r>
          </w:p>
        </w:tc>
      </w:tr>
    </w:tbl>
    <w:p w:rsidR="00000000" w:rsidDel="00000000" w:rsidP="00000000" w:rsidRDefault="00000000" w:rsidRPr="00000000" w14:paraId="00001033">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13.3 — </w:t>
      </w:r>
      <w:r w:rsidDel="00000000" w:rsidR="00000000" w:rsidRPr="00000000">
        <w:rPr>
          <w:i w:val="1"/>
          <w:iCs w:val="1"/>
          <w:color w:val="555555"/>
          <w:sz w:val="18"/>
          <w:szCs w:val="18"/>
          <w:rtl w:val="0"/>
        </w:rPr>
        <w:t xml:space="preserve">Five-pillar</w:t>
      </w: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 forecast, 2026–2035: Vermont and national. Sources: HTR analysis; sources cited throughout this chapter.</w:t>
      </w:r>
    </w:p>
    <w:p w:rsidR="00000000" w:rsidDel="00000000" w:rsidP="00000000" w:rsidRDefault="00000000" w:rsidRPr="00000000" w14:paraId="00001034">
      <w:pPr>
        <w:pStyle w:val="Heading2"/>
        <w:pBdr>
          <w:top w:color="c9d2df" w:space="10" w:sz="6" w:val="single"/>
        </w:pBdr>
        <w:rPr/>
      </w:pPr>
      <w:bookmarkStart w:colFirst="0" w:colLast="0" w:name="_gyiet02738u8" w:id="379"/>
      <w:bookmarkEnd w:id="379"/>
      <w:r w:rsidDel="00000000" w:rsidR="00000000" w:rsidRPr="00000000">
        <w:rPr>
          <w:color w:val="161b22"/>
          <w:rtl w:val="0"/>
        </w:rPr>
        <w:t xml:space="preserve">13.5  </w:t>
      </w:r>
      <w:r w:rsidDel="00000000" w:rsidR="00000000" w:rsidRPr="00000000">
        <w:rPr>
          <w:b w:val="1"/>
          <w:bCs w:val="1"/>
          <w:color w:val="161b22"/>
          <w:rtl w:val="0"/>
        </w:rPr>
        <w:t xml:space="preserve">Vermont’s Ten-Year Trajectory: Two Scenarios</w:t>
      </w:r>
      <w:r w:rsidDel="00000000" w:rsidR="00000000" w:rsidRPr="00000000">
        <w:rPr>
          <w:rtl w:val="0"/>
        </w:rPr>
      </w:r>
    </w:p>
    <w:p w:rsidR="00000000" w:rsidDel="00000000" w:rsidP="00000000" w:rsidRDefault="00000000" w:rsidRPr="00000000" w14:paraId="00001035">
      <w:pPr>
        <w:rPr/>
      </w:pPr>
      <w:r w:rsidDel="00000000" w:rsidR="00000000" w:rsidRPr="00000000">
        <w:rPr>
          <w:rtl w:val="0"/>
        </w:rPr>
        <w:t xml:space="preserve">Vermont’s path from 2026 to 2035 is genuinely uncertain in ways earlier versions of this chapter could not acknowledge, because the federal environment has changed materially since 2024. The two scenarios below bracket the range of plausible outcomes — not extremes.</w:t>
      </w:r>
    </w:p>
    <w:p w:rsidR="00000000" w:rsidDel="00000000" w:rsidP="00000000" w:rsidRDefault="00000000" w:rsidRPr="00000000" w14:paraId="00001036">
      <w:pPr>
        <w:pStyle w:val="Heading3"/>
        <w:rPr/>
      </w:pPr>
      <w:bookmarkStart w:colFirst="0" w:colLast="0" w:name="_5waa68f2qjo1" w:id="380"/>
      <w:bookmarkEnd w:id="380"/>
      <w:r w:rsidDel="00000000" w:rsidR="00000000" w:rsidRPr="00000000">
        <w:rPr>
          <w:color w:val="161b22"/>
          <w:rtl w:val="0"/>
        </w:rPr>
        <w:t xml:space="preserve">13.5.1  </w:t>
      </w:r>
      <w:r w:rsidDel="00000000" w:rsidR="00000000" w:rsidRPr="00000000">
        <w:rPr>
          <w:b w:val="1"/>
          <w:bCs w:val="1"/>
          <w:color w:val="161b22"/>
          <w:rtl w:val="0"/>
        </w:rPr>
        <w:t xml:space="preserve">The Transformation-Success Scenario</w:t>
      </w:r>
      <w:r w:rsidDel="00000000" w:rsidR="00000000" w:rsidRPr="00000000">
        <w:rPr>
          <w:rtl w:val="0"/>
        </w:rPr>
      </w:r>
    </w:p>
    <w:p w:rsidR="00000000" w:rsidDel="00000000" w:rsidP="00000000" w:rsidRDefault="00000000" w:rsidRPr="00000000" w14:paraId="00001037">
      <w:pPr>
        <w:rPr/>
      </w:pPr>
      <w:r w:rsidDel="00000000" w:rsidR="00000000" w:rsidRPr="00000000">
        <w:rPr>
          <w:rtl w:val="0"/>
        </w:rPr>
        <w:t xml:space="preserve">Vermont executes on or near the statutory timelines, uses its capital wisely, and demonstrates by 2030 that a small rural state can achieve genuine all-payer transformation.</w:t>
      </w:r>
    </w:p>
    <w:p w:rsidR="00000000" w:rsidDel="00000000" w:rsidP="00000000" w:rsidRDefault="00000000" w:rsidRPr="00000000" w14:paraId="0000103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FY2027–FY2028: RBP rule set in 2027 and prices in effect from FY2028; commercial rates decline toward benchmark; premium growth slows for the first time in a decade — the first concrete evidence that mandatory price regulation can reduce premiums without hospital closures.</w:t>
      </w:r>
    </w:p>
    <w:p w:rsidR="00000000" w:rsidDel="00000000" w:rsidP="00000000" w:rsidRDefault="00000000" w:rsidRPr="00000000" w14:paraId="0000103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FY2028: Non-CAH global budgets operational; the hospital sector begins demonstrating the population-health improvements — fewer avoidable hospitalizations, better chronic-disease management — that global budgets are designed to incentivize.</w:t>
      </w:r>
    </w:p>
    <w:p w:rsidR="00000000" w:rsidDel="00000000" w:rsidP="00000000" w:rsidRDefault="00000000" w:rsidRPr="00000000" w14:paraId="0000103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2028: AHS delivers a Statewide Strategic Plan with specific, quantified commitments for each pillar through 2031; the hospital network is rationalized into a sustainable tier structure; Northeast Kingdom access is protected through Rural Emergency Hospital (REH) conversions paired with RHT-funded EMS and telehealth.</w:t>
      </w:r>
    </w:p>
    <w:p w:rsidR="00000000" w:rsidDel="00000000" w:rsidP="00000000" w:rsidRDefault="00000000" w:rsidRPr="00000000" w14:paraId="0000103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2030: RHT capital fully deployed; the hospital sector stabilized at 10–12 full-service hospitals with the remaining 2–4 converted to REH or CACC status; Medicaid reductions absorbed through efficiency gains; per-capita cost growth below GDP growth for the first time.</w:t>
      </w:r>
    </w:p>
    <w:p w:rsidR="00000000" w:rsidDel="00000000" w:rsidP="00000000" w:rsidRDefault="00000000" w:rsidRPr="00000000" w14:paraId="0000103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2031–2035: Vermont serves as a national template; AHEAD’s remaining states draw on Vermont’s documented results; Blueprint primary-care investment produces measurable chronic-disease improvements; the AHS restructuring model is studied by other states.</w:t>
      </w:r>
    </w:p>
    <w:p w:rsidR="00000000" w:rsidDel="00000000" w:rsidP="00000000" w:rsidRDefault="00000000" w:rsidRPr="00000000" w14:paraId="0000103D">
      <w:pPr>
        <w:pStyle w:val="Heading3"/>
        <w:rPr/>
      </w:pPr>
      <w:bookmarkStart w:colFirst="0" w:colLast="0" w:name="_3csq74ed2zaq" w:id="381"/>
      <w:bookmarkEnd w:id="381"/>
      <w:r w:rsidDel="00000000" w:rsidR="00000000" w:rsidRPr="00000000">
        <w:rPr>
          <w:color w:val="161b22"/>
          <w:rtl w:val="0"/>
        </w:rPr>
        <w:t xml:space="preserve">13.5.2  </w:t>
      </w:r>
      <w:r w:rsidDel="00000000" w:rsidR="00000000" w:rsidRPr="00000000">
        <w:rPr>
          <w:b w:val="1"/>
          <w:bCs w:val="1"/>
          <w:color w:val="161b22"/>
          <w:rtl w:val="0"/>
        </w:rPr>
        <w:t xml:space="preserve">The Partial-Transformation Scenario</w:t>
      </w:r>
      <w:r w:rsidDel="00000000" w:rsidR="00000000" w:rsidRPr="00000000">
        <w:rPr>
          <w:rtl w:val="0"/>
        </w:rPr>
      </w:r>
    </w:p>
    <w:p w:rsidR="00000000" w:rsidDel="00000000" w:rsidP="00000000" w:rsidRDefault="00000000" w:rsidRPr="00000000" w14:paraId="0000103E">
      <w:pPr>
        <w:rPr/>
      </w:pPr>
      <w:r w:rsidDel="00000000" w:rsidR="00000000" w:rsidRPr="00000000">
        <w:rPr>
          <w:rtl w:val="0"/>
        </w:rPr>
        <w:t xml:space="preserve">Vermont makes meaningful progress but hits execution gaps that prevent full realization by the statutory deadlines.</w:t>
      </w:r>
    </w:p>
    <w:p w:rsidR="00000000" w:rsidDel="00000000" w:rsidP="00000000" w:rsidRDefault="00000000" w:rsidRPr="00000000" w14:paraId="0000103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FY2027–FY2028: RBP rule contested — UVMMC and other large systems seek legislative relief from specific rate provisions; GMCB holds implementation on a modified glide path that delays full impact.</w:t>
      </w:r>
    </w:p>
    <w:p w:rsidR="00000000" w:rsidDel="00000000" w:rsidP="00000000" w:rsidRDefault="00000000" w:rsidRPr="00000000" w14:paraId="0000104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FY2028: Non-CAH global-budget methodology not finalized due to GMCB resource constraints and Medicare alignment left unresolved by the AHEAD withdrawal; deadline extended; planning delayed.</w:t>
      </w:r>
    </w:p>
    <w:p w:rsidR="00000000" w:rsidDel="00000000" w:rsidP="00000000" w:rsidRDefault="00000000" w:rsidRPr="00000000" w14:paraId="0000104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2028: AHS delivers a Strategic Plan that is descriptive rather than prescriptive — naming the right questions without making the specific structural commitments accountability requires. Northeast Kingdom transition planning is delayed pending equity analysis.</w:t>
      </w:r>
    </w:p>
    <w:p w:rsidR="00000000" w:rsidDel="00000000" w:rsidP="00000000" w:rsidRDefault="00000000" w:rsidRPr="00000000" w14:paraId="0000104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2030: RHT capital deployed but partly misdirected toward operating support; Medicaid reductions begin arriving; several CAHs face renewed distress without the structural change that would have let them absorb the cuts.</w:t>
      </w:r>
    </w:p>
    <w:p w:rsidR="00000000" w:rsidDel="00000000" w:rsidP="00000000" w:rsidRDefault="00000000" w:rsidRPr="00000000" w14:paraId="0000104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2031–2035: Transformation is real but incomplete — more sustainable than the status-quo trajectory, but costs remain above what full transformation would achieve. A second reform wave is required to close the gaps.</w:t>
      </w:r>
    </w:p>
    <w:p w:rsidR="00000000" w:rsidDel="00000000" w:rsidP="00000000" w:rsidRDefault="00000000" w:rsidRPr="00000000" w14:paraId="0000104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Neither scenario is inevitable. The success scenario requires execution discipline, political commitment, and organizational capacity that Vermont is actively building but has not fully developed. The partial scenario requires execution failures that are preventable with adequate investment in implementation infrastructure. The analytical framework this book provides — and the organizational design the AHS Restructuring chapter (Chapter 16) prescribes — is meant to make the success scenario more likely.</w:t>
      </w:r>
    </w:p>
    <w:p w:rsidR="00000000" w:rsidDel="00000000" w:rsidP="00000000" w:rsidRDefault="00000000" w:rsidRPr="00000000" w14:paraId="00001045">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0" w:line="288" w:lineRule="auto"/>
        <w:ind w:left="0" w:right="0" w:firstLine="0"/>
        <w:jc w:val="left"/>
        <w:rPr>
          <w:rFonts w:ascii="Garamond" w:cs="Garamond" w:eastAsia="Garamond" w:hAnsi="Garamond"/>
          <w:b w:val="0"/>
          <w:bCs w:val="0"/>
          <w:i w:val="0"/>
          <w:iCs w:val="0"/>
          <w:smallCaps w:val="0"/>
          <w:strike w:val="0"/>
          <w:color w:val="1a1a1a"/>
          <w:sz w:val="20"/>
          <w:szCs w:val="20"/>
          <w:u w:val="none"/>
          <w:shd w:fill="auto" w:val="clear"/>
          <w:vertAlign w:val="baseline"/>
        </w:rPr>
      </w:pPr>
      <w:r w:rsidDel="00000000" w:rsidR="00000000" w:rsidRPr="00000000">
        <w:rPr>
          <w:rFonts w:ascii="Garamond" w:cs="Garamond" w:eastAsia="Garamond" w:hAnsi="Garamond"/>
          <w:b w:val="0"/>
          <w:bCs w:val="0"/>
          <w:i w:val="1"/>
          <w:iCs w:val="1"/>
          <w:smallCaps w:val="0"/>
          <w:strike w:val="0"/>
          <w:color w:val="1a1a1a"/>
          <w:sz w:val="22"/>
          <w:szCs w:val="22"/>
          <w:u w:val="none"/>
          <w:shd w:fill="auto" w:val="clear"/>
          <w:vertAlign w:val="baseline"/>
          <w:rtl w:val="0"/>
        </w:rPr>
        <w:t xml:space="preserve">“The RHT funding is a tool that lets us put affordability plans into action. This is not our health care reform plan. This is an opportunity that we’ll use to support all of the health care reform work that we’re already doing in the state.”</w:t>
      </w:r>
      <w:r w:rsidDel="00000000" w:rsidR="00000000" w:rsidRPr="00000000">
        <w:rPr>
          <w:rtl w:val="0"/>
        </w:rPr>
      </w:r>
    </w:p>
    <w:p w:rsidR="00000000" w:rsidDel="00000000" w:rsidP="00000000" w:rsidRDefault="00000000" w:rsidRPr="00000000" w14:paraId="00001046">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0" w:line="288" w:lineRule="auto"/>
        <w:ind w:left="0" w:right="0" w:firstLine="0"/>
        <w:jc w:val="left"/>
        <w:rPr>
          <w:rFonts w:ascii="Garamond" w:cs="Garamond" w:eastAsia="Garamond" w:hAnsi="Garamond"/>
          <w:b w:val="0"/>
          <w:bCs w:val="0"/>
          <w:i w:val="0"/>
          <w:iCs w:val="0"/>
          <w:smallCaps w:val="0"/>
          <w:strike w:val="0"/>
          <w:color w:val="1a1a1a"/>
          <w:sz w:val="20"/>
          <w:szCs w:val="20"/>
          <w:u w:val="none"/>
          <w:shd w:fill="auto" w:val="clear"/>
          <w:vertAlign w:val="baseline"/>
        </w:rPr>
      </w:pPr>
      <w:r w:rsidDel="00000000" w:rsidR="00000000" w:rsidRPr="00000000">
        <w:rPr>
          <w:rFonts w:ascii="Garamond" w:cs="Garamond" w:eastAsia="Garamond" w:hAnsi="Garamond"/>
          <w:b w:val="0"/>
          <w:bCs w:val="0"/>
          <w:i w:val="0"/>
          <w:iCs w:val="0"/>
          <w:smallCaps w:val="0"/>
          <w:strike w:val="0"/>
          <w:color w:val="333333"/>
          <w:sz w:val="19"/>
          <w:szCs w:val="19"/>
          <w:u w:val="none"/>
          <w:shd w:fill="auto" w:val="clear"/>
          <w:vertAlign w:val="baseline"/>
          <w:rtl w:val="0"/>
        </w:rPr>
        <w:t xml:space="preserve">— Jenney Samuelson, Vermont AHS Secretary, January 2026</w:t>
      </w:r>
      <w:r w:rsidDel="00000000" w:rsidR="00000000" w:rsidRPr="00000000">
        <w:rPr>
          <w:rtl w:val="0"/>
        </w:rPr>
      </w:r>
    </w:p>
    <w:p w:rsidR="00000000" w:rsidDel="00000000" w:rsidP="00000000" w:rsidRDefault="00000000" w:rsidRPr="00000000" w14:paraId="00001047">
      <w:pPr>
        <w:pStyle w:val="Heading2"/>
        <w:keepNext w:val="0"/>
        <w:pBdr>
          <w:top w:color="c9d2df" w:space="10" w:sz="6" w:val="single"/>
        </w:pBdr>
        <w:rPr/>
      </w:pPr>
      <w:bookmarkStart w:colFirst="0" w:colLast="0" w:name="_u5muon9iuco4" w:id="382"/>
      <w:bookmarkEnd w:id="382"/>
      <w:r w:rsidDel="00000000" w:rsidR="00000000" w:rsidRPr="00000000">
        <w:rPr>
          <w:color w:val="161b22"/>
          <w:rtl w:val="0"/>
        </w:rPr>
        <w:t xml:space="preserve">13.6  </w:t>
      </w:r>
      <w:r w:rsidDel="00000000" w:rsidR="00000000" w:rsidRPr="00000000">
        <w:rPr>
          <w:b w:val="1"/>
          <w:bCs w:val="1"/>
          <w:color w:val="161b22"/>
          <w:rtl w:val="0"/>
        </w:rPr>
        <w:t xml:space="preserve">Vermont as National Template — The Decisions That Will Determine Outcomes</w:t>
      </w:r>
      <w:r w:rsidDel="00000000" w:rsidR="00000000" w:rsidRPr="00000000">
        <w:rPr>
          <w:rtl w:val="0"/>
        </w:rPr>
      </w:r>
    </w:p>
    <w:p w:rsidR="00000000" w:rsidDel="00000000" w:rsidP="00000000" w:rsidRDefault="00000000" w:rsidRPr="00000000" w14:paraId="00001048">
      <w:pPr>
        <w:keepNext w:val="0"/>
        <w:rPr/>
      </w:pPr>
      <w:r w:rsidDel="00000000" w:rsidR="00000000" w:rsidRPr="00000000">
        <w:rPr>
          <w:rtl w:val="0"/>
        </w:rPr>
        <w:t xml:space="preserve">Vermont’s transformation will produce documented answers to questions every state will eventually face. Its national significance lies not in its size but in its head start, and in the quality of the analytical record it is creating. The decisions below, made over the next five years, will shape the national policy toolkit for the decade after.</w:t>
      </w:r>
    </w:p>
    <w:tbl>
      <w:tblPr>
        <w:tblStyle w:val="Table154"/>
        <w:tblW w:w="9069.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2376"/>
        <w:gridCol w:w="1941"/>
        <w:gridCol w:w="2376"/>
        <w:gridCol w:w="2376"/>
        <w:tblGridChange w:id="0">
          <w:tblGrid>
            <w:gridCol w:w="2376"/>
            <w:gridCol w:w="1941"/>
            <w:gridCol w:w="2376"/>
            <w:gridCol w:w="2376"/>
          </w:tblGrid>
        </w:tblGridChange>
      </w:tblGrid>
      <w:tr>
        <w:trPr>
          <w:cantSplit w:val="1"/>
          <w:tblHeader w:val="1"/>
        </w:trPr>
        <w:tc>
          <w:tcPr>
            <w:shd w:fill="1b3a6b" w:val="clear"/>
          </w:tcPr>
          <w:p w:rsidR="00000000" w:rsidDel="00000000" w:rsidP="00000000" w:rsidRDefault="00000000" w:rsidRPr="00000000" w14:paraId="00001049">
            <w:pPr>
              <w:jc w:val="left"/>
              <w:rPr/>
            </w:pPr>
            <w:r w:rsidDel="00000000" w:rsidR="00000000" w:rsidRPr="00000000">
              <w:rPr>
                <w:b w:val="1"/>
                <w:bCs w:val="1"/>
                <w:color w:val="ffffff"/>
                <w:sz w:val="18"/>
                <w:szCs w:val="18"/>
                <w:rtl w:val="0"/>
              </w:rPr>
              <w:t xml:space="preserve">Decision</w:t>
            </w:r>
            <w:r w:rsidDel="00000000" w:rsidR="00000000" w:rsidRPr="00000000">
              <w:rPr>
                <w:rtl w:val="0"/>
              </w:rPr>
            </w:r>
          </w:p>
        </w:tc>
        <w:tc>
          <w:tcPr>
            <w:shd w:fill="1b3a6b" w:val="clear"/>
          </w:tcPr>
          <w:p w:rsidR="00000000" w:rsidDel="00000000" w:rsidP="00000000" w:rsidRDefault="00000000" w:rsidRPr="00000000" w14:paraId="0000104A">
            <w:pPr>
              <w:jc w:val="left"/>
              <w:rPr/>
            </w:pPr>
            <w:r w:rsidDel="00000000" w:rsidR="00000000" w:rsidRPr="00000000">
              <w:rPr>
                <w:b w:val="1"/>
                <w:bCs w:val="1"/>
                <w:color w:val="ffffff"/>
                <w:sz w:val="18"/>
                <w:szCs w:val="18"/>
                <w:rtl w:val="0"/>
              </w:rPr>
              <w:t xml:space="preserve">Vermont timeline</w:t>
            </w:r>
            <w:r w:rsidDel="00000000" w:rsidR="00000000" w:rsidRPr="00000000">
              <w:rPr>
                <w:rtl w:val="0"/>
              </w:rPr>
            </w:r>
          </w:p>
        </w:tc>
        <w:tc>
          <w:tcPr>
            <w:shd w:fill="1b3a6b" w:val="clear"/>
          </w:tcPr>
          <w:p w:rsidR="00000000" w:rsidDel="00000000" w:rsidP="00000000" w:rsidRDefault="00000000" w:rsidRPr="00000000" w14:paraId="0000104B">
            <w:pPr>
              <w:jc w:val="left"/>
              <w:rPr/>
            </w:pPr>
            <w:r w:rsidDel="00000000" w:rsidR="00000000" w:rsidRPr="00000000">
              <w:rPr>
                <w:b w:val="1"/>
                <w:bCs w:val="1"/>
                <w:color w:val="ffffff"/>
                <w:sz w:val="18"/>
                <w:szCs w:val="18"/>
                <w:rtl w:val="0"/>
              </w:rPr>
              <w:t xml:space="preserve">If Vermont succeeds</w:t>
            </w:r>
            <w:r w:rsidDel="00000000" w:rsidR="00000000" w:rsidRPr="00000000">
              <w:rPr>
                <w:rtl w:val="0"/>
              </w:rPr>
            </w:r>
          </w:p>
        </w:tc>
        <w:tc>
          <w:tcPr>
            <w:shd w:fill="1b3a6b" w:val="clear"/>
          </w:tcPr>
          <w:p w:rsidR="00000000" w:rsidDel="00000000" w:rsidP="00000000" w:rsidRDefault="00000000" w:rsidRPr="00000000" w14:paraId="0000104C">
            <w:pPr>
              <w:jc w:val="left"/>
              <w:rPr/>
            </w:pPr>
            <w:r w:rsidDel="00000000" w:rsidR="00000000" w:rsidRPr="00000000">
              <w:rPr>
                <w:b w:val="1"/>
                <w:bCs w:val="1"/>
                <w:color w:val="ffffff"/>
                <w:sz w:val="18"/>
                <w:szCs w:val="18"/>
                <w:rtl w:val="0"/>
              </w:rPr>
              <w:t xml:space="preserve">If Vermont struggles</w:t>
            </w:r>
            <w:r w:rsidDel="00000000" w:rsidR="00000000" w:rsidRPr="00000000">
              <w:rPr>
                <w:rtl w:val="0"/>
              </w:rPr>
            </w:r>
          </w:p>
        </w:tc>
      </w:tr>
      <w:tr>
        <w:trPr>
          <w:cantSplit w:val="1"/>
          <w:tblHeader w:val="0"/>
        </w:trPr>
        <w:tc>
          <w:tcPr/>
          <w:p w:rsidR="00000000" w:rsidDel="00000000" w:rsidP="00000000" w:rsidRDefault="00000000" w:rsidRPr="00000000" w14:paraId="0000104D">
            <w:pPr>
              <w:jc w:val="left"/>
              <w:rPr/>
            </w:pPr>
            <w:r w:rsidDel="00000000" w:rsidR="00000000" w:rsidRPr="00000000">
              <w:rPr>
                <w:sz w:val="18"/>
                <w:szCs w:val="18"/>
                <w:rtl w:val="0"/>
              </w:rPr>
              <w:t xml:space="preserve">Will mandatory all-payer RBP reduce hospital prices without reducing access?</w:t>
            </w:r>
            <w:r w:rsidDel="00000000" w:rsidR="00000000" w:rsidRPr="00000000">
              <w:rPr>
                <w:rtl w:val="0"/>
              </w:rPr>
            </w:r>
          </w:p>
        </w:tc>
        <w:tc>
          <w:tcPr/>
          <w:p w:rsidR="00000000" w:rsidDel="00000000" w:rsidP="00000000" w:rsidRDefault="00000000" w:rsidRPr="00000000" w14:paraId="0000104E">
            <w:pPr>
              <w:jc w:val="left"/>
              <w:rPr/>
            </w:pPr>
            <w:r w:rsidDel="00000000" w:rsidR="00000000" w:rsidRPr="00000000">
              <w:rPr>
                <w:sz w:val="18"/>
                <w:szCs w:val="18"/>
                <w:rtl w:val="0"/>
              </w:rPr>
              <w:t xml:space="preserve">Rule set 2027; prices effective FY2028; first evidence FY2029</w:t>
            </w:r>
            <w:r w:rsidDel="00000000" w:rsidR="00000000" w:rsidRPr="00000000">
              <w:rPr>
                <w:rtl w:val="0"/>
              </w:rPr>
            </w:r>
          </w:p>
        </w:tc>
        <w:tc>
          <w:tcPr/>
          <w:p w:rsidR="00000000" w:rsidDel="00000000" w:rsidP="00000000" w:rsidRDefault="00000000" w:rsidRPr="00000000" w14:paraId="0000104F">
            <w:pPr>
              <w:jc w:val="left"/>
              <w:rPr/>
            </w:pPr>
            <w:r w:rsidDel="00000000" w:rsidR="00000000" w:rsidRPr="00000000">
              <w:rPr>
                <w:sz w:val="18"/>
                <w:szCs w:val="18"/>
                <w:rtl w:val="0"/>
              </w:rPr>
              <w:t xml:space="preserve">Confirms mandatory price regulation can close the price gap without the closures opponents predict; accelerates state adoption.</w:t>
            </w:r>
            <w:r w:rsidDel="00000000" w:rsidR="00000000" w:rsidRPr="00000000">
              <w:rPr>
                <w:rtl w:val="0"/>
              </w:rPr>
            </w:r>
          </w:p>
        </w:tc>
        <w:tc>
          <w:tcPr/>
          <w:p w:rsidR="00000000" w:rsidDel="00000000" w:rsidP="00000000" w:rsidRDefault="00000000" w:rsidRPr="00000000" w14:paraId="00001050">
            <w:pPr>
              <w:jc w:val="left"/>
              <w:rPr/>
            </w:pPr>
            <w:r w:rsidDel="00000000" w:rsidR="00000000" w:rsidRPr="00000000">
              <w:rPr>
                <w:sz w:val="18"/>
                <w:szCs w:val="18"/>
                <w:rtl w:val="0"/>
              </w:rPr>
              <w:t xml:space="preserve">Arms RBP opponents; may delay national adoption 5–10 years.</w:t>
            </w:r>
            <w:r w:rsidDel="00000000" w:rsidR="00000000" w:rsidRPr="00000000">
              <w:rPr>
                <w:rtl w:val="0"/>
              </w:rPr>
            </w:r>
          </w:p>
        </w:tc>
      </w:tr>
      <w:tr>
        <w:trPr>
          <w:cantSplit w:val="0"/>
          <w:tblHeader w:val="0"/>
        </w:trPr>
        <w:tc>
          <w:tcPr/>
          <w:p w:rsidR="00000000" w:rsidDel="00000000" w:rsidP="00000000" w:rsidRDefault="00000000" w:rsidRPr="00000000" w14:paraId="00001051">
            <w:pPr>
              <w:jc w:val="left"/>
              <w:rPr/>
            </w:pPr>
            <w:r w:rsidDel="00000000" w:rsidR="00000000" w:rsidRPr="00000000">
              <w:rPr>
                <w:sz w:val="18"/>
                <w:szCs w:val="18"/>
                <w:rtl w:val="0"/>
              </w:rPr>
              <w:t xml:space="preserve">Can hospital global budgets shift behavior toward population health?</w:t>
            </w:r>
            <w:r w:rsidDel="00000000" w:rsidR="00000000" w:rsidRPr="00000000">
              <w:rPr>
                <w:rtl w:val="0"/>
              </w:rPr>
            </w:r>
          </w:p>
        </w:tc>
        <w:tc>
          <w:tcPr/>
          <w:p w:rsidR="00000000" w:rsidDel="00000000" w:rsidP="00000000" w:rsidRDefault="00000000" w:rsidRPr="00000000" w14:paraId="00001052">
            <w:pPr>
              <w:jc w:val="left"/>
              <w:rPr/>
            </w:pPr>
            <w:r w:rsidDel="00000000" w:rsidR="00000000" w:rsidRPr="00000000">
              <w:rPr>
                <w:sz w:val="18"/>
                <w:szCs w:val="18"/>
                <w:rtl w:val="0"/>
              </w:rPr>
              <w:t xml:space="preserve">FY2028 budgets; GMCB global-budget data from FY2028</w:t>
            </w:r>
            <w:r w:rsidDel="00000000" w:rsidR="00000000" w:rsidRPr="00000000">
              <w:rPr>
                <w:rtl w:val="0"/>
              </w:rPr>
            </w:r>
          </w:p>
        </w:tc>
        <w:tc>
          <w:tcPr/>
          <w:p w:rsidR="00000000" w:rsidDel="00000000" w:rsidP="00000000" w:rsidRDefault="00000000" w:rsidRPr="00000000" w14:paraId="00001053">
            <w:pPr>
              <w:jc w:val="left"/>
              <w:rPr/>
            </w:pPr>
            <w:r w:rsidDel="00000000" w:rsidR="00000000" w:rsidRPr="00000000">
              <w:rPr>
                <w:sz w:val="18"/>
                <w:szCs w:val="18"/>
                <w:rtl w:val="0"/>
              </w:rPr>
              <w:t xml:space="preserve">Shows global budgets produce the improvements Maryland demonstrated, beyond Maryland-specific conditions.</w:t>
            </w:r>
            <w:r w:rsidDel="00000000" w:rsidR="00000000" w:rsidRPr="00000000">
              <w:rPr>
                <w:rtl w:val="0"/>
              </w:rPr>
            </w:r>
          </w:p>
        </w:tc>
        <w:tc>
          <w:tcPr/>
          <w:p w:rsidR="00000000" w:rsidDel="00000000" w:rsidP="00000000" w:rsidRDefault="00000000" w:rsidRPr="00000000" w14:paraId="00001054">
            <w:pPr>
              <w:jc w:val="left"/>
              <w:rPr/>
            </w:pPr>
            <w:r w:rsidDel="00000000" w:rsidR="00000000" w:rsidRPr="00000000">
              <w:rPr>
                <w:sz w:val="18"/>
                <w:szCs w:val="18"/>
                <w:rtl w:val="0"/>
              </w:rPr>
              <w:t xml:space="preserve">Suggests budgets without primary-care/SDOH infrastructure don’t improve population health; strengthens the case for community investment first.</w:t>
            </w:r>
            <w:r w:rsidDel="00000000" w:rsidR="00000000" w:rsidRPr="00000000">
              <w:rPr>
                <w:rtl w:val="0"/>
              </w:rPr>
            </w:r>
          </w:p>
        </w:tc>
      </w:tr>
      <w:tr>
        <w:trPr>
          <w:cantSplit w:val="0"/>
          <w:tblHeader w:val="0"/>
        </w:trPr>
        <w:tc>
          <w:tcPr/>
          <w:p w:rsidR="00000000" w:rsidDel="00000000" w:rsidP="00000000" w:rsidRDefault="00000000" w:rsidRPr="00000000" w14:paraId="00001055">
            <w:pPr>
              <w:jc w:val="left"/>
              <w:rPr/>
            </w:pPr>
            <w:r w:rsidDel="00000000" w:rsidR="00000000" w:rsidRPr="00000000">
              <w:rPr>
                <w:sz w:val="18"/>
                <w:szCs w:val="18"/>
                <w:rtl w:val="0"/>
              </w:rPr>
              <w:t xml:space="preserve">Can AHS deliver a comprehensive Strategic Plan by January 2028?</w:t>
            </w:r>
            <w:r w:rsidDel="00000000" w:rsidR="00000000" w:rsidRPr="00000000">
              <w:rPr>
                <w:rtl w:val="0"/>
              </w:rPr>
            </w:r>
          </w:p>
        </w:tc>
        <w:tc>
          <w:tcPr/>
          <w:p w:rsidR="00000000" w:rsidDel="00000000" w:rsidP="00000000" w:rsidRDefault="00000000" w:rsidRPr="00000000" w14:paraId="00001056">
            <w:pPr>
              <w:jc w:val="left"/>
              <w:rPr/>
            </w:pPr>
            <w:r w:rsidDel="00000000" w:rsidR="00000000" w:rsidRPr="00000000">
              <w:rPr>
                <w:sz w:val="18"/>
                <w:szCs w:val="18"/>
                <w:rtl w:val="0"/>
              </w:rPr>
              <w:t xml:space="preserve">January 15, 2028 statutory deadline</w:t>
            </w:r>
            <w:r w:rsidDel="00000000" w:rsidR="00000000" w:rsidRPr="00000000">
              <w:rPr>
                <w:rtl w:val="0"/>
              </w:rPr>
            </w:r>
          </w:p>
        </w:tc>
        <w:tc>
          <w:tcPr/>
          <w:p w:rsidR="00000000" w:rsidDel="00000000" w:rsidP="00000000" w:rsidRDefault="00000000" w:rsidRPr="00000000" w14:paraId="00001057">
            <w:pPr>
              <w:jc w:val="left"/>
              <w:rPr/>
            </w:pPr>
            <w:r w:rsidDel="00000000" w:rsidR="00000000" w:rsidRPr="00000000">
              <w:rPr>
                <w:sz w:val="18"/>
                <w:szCs w:val="18"/>
                <w:rtl w:val="0"/>
              </w:rPr>
              <w:t xml:space="preserve">Proves a state agency can restructure itself into a population-health system operator; provides a template.</w:t>
            </w:r>
            <w:r w:rsidDel="00000000" w:rsidR="00000000" w:rsidRPr="00000000">
              <w:rPr>
                <w:rtl w:val="0"/>
              </w:rPr>
            </w:r>
          </w:p>
        </w:tc>
        <w:tc>
          <w:tcPr/>
          <w:p w:rsidR="00000000" w:rsidDel="00000000" w:rsidP="00000000" w:rsidRDefault="00000000" w:rsidRPr="00000000" w14:paraId="00001058">
            <w:pPr>
              <w:jc w:val="left"/>
              <w:rPr/>
            </w:pPr>
            <w:r w:rsidDel="00000000" w:rsidR="00000000" w:rsidRPr="00000000">
              <w:rPr>
                <w:sz w:val="18"/>
                <w:szCs w:val="18"/>
                <w:rtl w:val="0"/>
              </w:rPr>
              <w:t xml:space="preserve">Reveals capacity constraints other states must address first; valuable learning regardless.</w:t>
            </w:r>
            <w:r w:rsidDel="00000000" w:rsidR="00000000" w:rsidRPr="00000000">
              <w:rPr>
                <w:rtl w:val="0"/>
              </w:rPr>
            </w:r>
          </w:p>
        </w:tc>
      </w:tr>
      <w:tr>
        <w:trPr>
          <w:cantSplit w:val="0"/>
          <w:tblHeader w:val="0"/>
        </w:trPr>
        <w:tc>
          <w:tcPr/>
          <w:p w:rsidR="00000000" w:rsidDel="00000000" w:rsidP="00000000" w:rsidRDefault="00000000" w:rsidRPr="00000000" w14:paraId="00001059">
            <w:pPr>
              <w:jc w:val="left"/>
              <w:rPr/>
            </w:pPr>
            <w:r w:rsidDel="00000000" w:rsidR="00000000" w:rsidRPr="00000000">
              <w:rPr>
                <w:sz w:val="18"/>
                <w:szCs w:val="18"/>
                <w:rtl w:val="0"/>
              </w:rPr>
              <w:t xml:space="preserve">Can RHT capital fund structural transformation rather than operating support?</w:t>
            </w:r>
            <w:r w:rsidDel="00000000" w:rsidR="00000000" w:rsidRPr="00000000">
              <w:rPr>
                <w:rtl w:val="0"/>
              </w:rPr>
            </w:r>
          </w:p>
        </w:tc>
        <w:tc>
          <w:tcPr/>
          <w:p w:rsidR="00000000" w:rsidDel="00000000" w:rsidP="00000000" w:rsidRDefault="00000000" w:rsidRPr="00000000" w14:paraId="0000105A">
            <w:pPr>
              <w:jc w:val="left"/>
              <w:rPr/>
            </w:pPr>
            <w:r w:rsidDel="00000000" w:rsidR="00000000" w:rsidRPr="00000000">
              <w:rPr>
                <w:sz w:val="18"/>
                <w:szCs w:val="18"/>
                <w:rtl w:val="0"/>
              </w:rPr>
              <w:t xml:space="preserve">FY2026–FY2030 spending window</w:t>
            </w:r>
            <w:r w:rsidDel="00000000" w:rsidR="00000000" w:rsidRPr="00000000">
              <w:rPr>
                <w:rtl w:val="0"/>
              </w:rPr>
            </w:r>
          </w:p>
        </w:tc>
        <w:tc>
          <w:tcPr/>
          <w:p w:rsidR="00000000" w:rsidDel="00000000" w:rsidP="00000000" w:rsidRDefault="00000000" w:rsidRPr="00000000" w14:paraId="0000105B">
            <w:pPr>
              <w:jc w:val="left"/>
              <w:rPr/>
            </w:pPr>
            <w:r w:rsidDel="00000000" w:rsidR="00000000" w:rsidRPr="00000000">
              <w:rPr>
                <w:sz w:val="18"/>
                <w:szCs w:val="18"/>
                <w:rtl w:val="0"/>
              </w:rPr>
              <w:t xml:space="preserve">Shows one-time capital can produce durable structural change — the core question about whether the $50B was well spent.</w:t>
            </w:r>
            <w:r w:rsidDel="00000000" w:rsidR="00000000" w:rsidRPr="00000000">
              <w:rPr>
                <w:rtl w:val="0"/>
              </w:rPr>
            </w:r>
          </w:p>
        </w:tc>
        <w:tc>
          <w:tcPr/>
          <w:p w:rsidR="00000000" w:rsidDel="00000000" w:rsidP="00000000" w:rsidRDefault="00000000" w:rsidRPr="00000000" w14:paraId="0000105C">
            <w:pPr>
              <w:jc w:val="left"/>
              <w:rPr/>
            </w:pPr>
            <w:r w:rsidDel="00000000" w:rsidR="00000000" w:rsidRPr="00000000">
              <w:rPr>
                <w:sz w:val="18"/>
                <w:szCs w:val="18"/>
                <w:rtl w:val="0"/>
              </w:rPr>
              <w:t xml:space="preserve">Suggests rural challenges need ongoing revenue support, not just capital; major implication for post-2030 federal policy.</w:t>
            </w:r>
            <w:r w:rsidDel="00000000" w:rsidR="00000000" w:rsidRPr="00000000">
              <w:rPr>
                <w:rtl w:val="0"/>
              </w:rPr>
            </w:r>
          </w:p>
        </w:tc>
      </w:tr>
      <w:tr>
        <w:trPr>
          <w:cantSplit w:val="1"/>
          <w:tblHeader w:val="0"/>
        </w:trPr>
        <w:tc>
          <w:tcPr/>
          <w:p w:rsidR="00000000" w:rsidDel="00000000" w:rsidP="00000000" w:rsidRDefault="00000000" w:rsidRPr="00000000" w14:paraId="0000105D">
            <w:pPr>
              <w:jc w:val="left"/>
              <w:rPr/>
            </w:pPr>
            <w:r w:rsidDel="00000000" w:rsidR="00000000" w:rsidRPr="00000000">
              <w:rPr>
                <w:sz w:val="18"/>
                <w:szCs w:val="18"/>
                <w:rtl w:val="0"/>
              </w:rPr>
              <w:t xml:space="preserve">Will Act 68’s global budgets demonstrate savings and quality improvement?</w:t>
            </w:r>
            <w:r w:rsidDel="00000000" w:rsidR="00000000" w:rsidRPr="00000000">
              <w:rPr>
                <w:rtl w:val="0"/>
              </w:rPr>
            </w:r>
          </w:p>
        </w:tc>
        <w:tc>
          <w:tcPr/>
          <w:p w:rsidR="00000000" w:rsidDel="00000000" w:rsidP="00000000" w:rsidRDefault="00000000" w:rsidRPr="00000000" w14:paraId="0000105E">
            <w:pPr>
              <w:jc w:val="left"/>
              <w:rPr/>
            </w:pPr>
            <w:r w:rsidDel="00000000" w:rsidR="00000000" w:rsidRPr="00000000">
              <w:rPr>
                <w:sz w:val="18"/>
                <w:szCs w:val="18"/>
                <w:rtl w:val="0"/>
              </w:rPr>
              <w:t xml:space="preserve">GMCB global-budget data from FY2028; CMS AHEAD evaluation of the five remaining states through 2035</w:t>
            </w:r>
            <w:r w:rsidDel="00000000" w:rsidR="00000000" w:rsidRPr="00000000">
              <w:rPr>
                <w:rtl w:val="0"/>
              </w:rPr>
            </w:r>
          </w:p>
        </w:tc>
        <w:tc>
          <w:tcPr/>
          <w:p w:rsidR="00000000" w:rsidDel="00000000" w:rsidP="00000000" w:rsidRDefault="00000000" w:rsidRPr="00000000" w14:paraId="0000105F">
            <w:pPr>
              <w:jc w:val="left"/>
              <w:rPr/>
            </w:pPr>
            <w:r w:rsidDel="00000000" w:rsidR="00000000" w:rsidRPr="00000000">
              <w:rPr>
                <w:sz w:val="18"/>
                <w:szCs w:val="18"/>
                <w:rtl w:val="0"/>
              </w:rPr>
              <w:t xml:space="preserve">Builds the national evidence base for state TCOC accountability; may accelerate AHEAD expansion.</w:t>
            </w:r>
            <w:r w:rsidDel="00000000" w:rsidR="00000000" w:rsidRPr="00000000">
              <w:rPr>
                <w:rtl w:val="0"/>
              </w:rPr>
            </w:r>
          </w:p>
        </w:tc>
        <w:tc>
          <w:tcPr/>
          <w:p w:rsidR="00000000" w:rsidDel="00000000" w:rsidP="00000000" w:rsidRDefault="00000000" w:rsidRPr="00000000" w14:paraId="00001060">
            <w:pPr>
              <w:jc w:val="left"/>
              <w:rPr/>
            </w:pPr>
            <w:r w:rsidDel="00000000" w:rsidR="00000000" w:rsidRPr="00000000">
              <w:rPr>
                <w:sz w:val="18"/>
                <w:szCs w:val="18"/>
                <w:rtl w:val="0"/>
              </w:rPr>
              <w:t xml:space="preserve">May lead CMS to modify AHEAD; still valuable as evidence.</w:t>
            </w:r>
            <w:r w:rsidDel="00000000" w:rsidR="00000000" w:rsidRPr="00000000">
              <w:rPr>
                <w:rtl w:val="0"/>
              </w:rPr>
            </w:r>
          </w:p>
        </w:tc>
      </w:tr>
    </w:tbl>
    <w:p w:rsidR="00000000" w:rsidDel="00000000" w:rsidP="00000000" w:rsidRDefault="00000000" w:rsidRPr="00000000" w14:paraId="00001061">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13.4 — Vermont’s transformation decisions and their national implications. Sources: HTR analysis; Vermont AHEAD State Agreement; Act 68 of 2025.</w:t>
      </w:r>
    </w:p>
    <w:p w:rsidR="00000000" w:rsidDel="00000000" w:rsidP="00000000" w:rsidRDefault="00000000" w:rsidRPr="00000000" w14:paraId="00001062">
      <w:pPr>
        <w:pStyle w:val="Heading2"/>
        <w:keepNext w:val="0"/>
        <w:pBdr>
          <w:top w:color="c9d2df" w:space="10" w:sz="6" w:val="single"/>
        </w:pBdr>
        <w:rPr/>
      </w:pPr>
      <w:bookmarkStart w:colFirst="0" w:colLast="0" w:name="_oz48ubkza8e5" w:id="383"/>
      <w:bookmarkEnd w:id="383"/>
      <w:r w:rsidDel="00000000" w:rsidR="00000000" w:rsidRPr="00000000">
        <w:rPr>
          <w:color w:val="161b22"/>
          <w:rtl w:val="0"/>
        </w:rPr>
        <w:t xml:space="preserve">13.7  </w:t>
      </w:r>
      <w:r w:rsidDel="00000000" w:rsidR="00000000" w:rsidRPr="00000000">
        <w:rPr>
          <w:b w:val="1"/>
          <w:bCs w:val="1"/>
          <w:color w:val="161b22"/>
          <w:rtl w:val="0"/>
        </w:rPr>
        <w:t xml:space="preserve">Work This Chapter on the Platform</w:t>
      </w:r>
      <w:r w:rsidDel="00000000" w:rsidR="00000000" w:rsidRPr="00000000">
        <w:rPr>
          <w:rtl w:val="0"/>
        </w:rPr>
      </w:r>
    </w:p>
    <w:p w:rsidR="00000000" w:rsidDel="00000000" w:rsidP="00000000" w:rsidRDefault="00000000" w:rsidRPr="00000000" w14:paraId="00001063">
      <w:pPr>
        <w:keepNext w:val="0"/>
        <w:rPr/>
      </w:pPr>
      <w:r w:rsidDel="00000000" w:rsidR="00000000" w:rsidRPr="00000000">
        <w:rPr>
          <w:rtl w:val="0"/>
        </w:rPr>
        <w:t xml:space="preserve">A forecast is only useful if you can watch it resolve. These tools track the indicators this chapter projects forward, so the reader can check the book’s predictions against the record as it accumulates.</w:t>
      </w:r>
    </w:p>
    <w:tbl>
      <w:tblPr>
        <w:tblStyle w:val="Table155"/>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3312"/>
        <w:gridCol w:w="2736"/>
        <w:gridCol w:w="3023"/>
        <w:tblGridChange w:id="0">
          <w:tblGrid>
            <w:gridCol w:w="3312"/>
            <w:gridCol w:w="2736"/>
            <w:gridCol w:w="3023"/>
          </w:tblGrid>
        </w:tblGridChange>
      </w:tblGrid>
      <w:tr>
        <w:trPr>
          <w:cantSplit w:val="1"/>
          <w:tblHeader w:val="1"/>
        </w:trPr>
        <w:tc>
          <w:tcPr>
            <w:shd w:fill="1b3a6b" w:val="clear"/>
          </w:tcPr>
          <w:p w:rsidR="00000000" w:rsidDel="00000000" w:rsidP="00000000" w:rsidRDefault="00000000" w:rsidRPr="00000000" w14:paraId="00001064">
            <w:pPr>
              <w:jc w:val="left"/>
              <w:rPr/>
            </w:pPr>
            <w:r w:rsidDel="00000000" w:rsidR="00000000" w:rsidRPr="00000000">
              <w:rPr>
                <w:b w:val="1"/>
                <w:bCs w:val="1"/>
                <w:color w:val="ffffff"/>
                <w:sz w:val="18"/>
                <w:szCs w:val="18"/>
                <w:rtl w:val="0"/>
              </w:rPr>
              <w:t xml:space="preserve">Do this</w:t>
            </w:r>
            <w:r w:rsidDel="00000000" w:rsidR="00000000" w:rsidRPr="00000000">
              <w:rPr>
                <w:rtl w:val="0"/>
              </w:rPr>
            </w:r>
          </w:p>
        </w:tc>
        <w:tc>
          <w:tcPr>
            <w:shd w:fill="1b3a6b" w:val="clear"/>
          </w:tcPr>
          <w:p w:rsidR="00000000" w:rsidDel="00000000" w:rsidP="00000000" w:rsidRDefault="00000000" w:rsidRPr="00000000" w14:paraId="00001065">
            <w:pPr>
              <w:jc w:val="left"/>
              <w:rPr/>
            </w:pPr>
            <w:r w:rsidDel="00000000" w:rsidR="00000000" w:rsidRPr="00000000">
              <w:rPr>
                <w:b w:val="1"/>
                <w:bCs w:val="1"/>
                <w:color w:val="ffffff"/>
                <w:sz w:val="18"/>
                <w:szCs w:val="18"/>
                <w:rtl w:val="0"/>
              </w:rPr>
              <w:t xml:space="preserve">On this tool</w:t>
            </w:r>
            <w:r w:rsidDel="00000000" w:rsidR="00000000" w:rsidRPr="00000000">
              <w:rPr>
                <w:rtl w:val="0"/>
              </w:rPr>
            </w:r>
          </w:p>
        </w:tc>
        <w:tc>
          <w:tcPr>
            <w:shd w:fill="1b3a6b" w:val="clear"/>
          </w:tcPr>
          <w:p w:rsidR="00000000" w:rsidDel="00000000" w:rsidP="00000000" w:rsidRDefault="00000000" w:rsidRPr="00000000" w14:paraId="00001066">
            <w:pPr>
              <w:jc w:val="left"/>
              <w:rPr/>
            </w:pPr>
            <w:r w:rsidDel="00000000" w:rsidR="00000000" w:rsidRPr="00000000">
              <w:rPr>
                <w:b w:val="1"/>
                <w:bCs w:val="1"/>
                <w:color w:val="ffffff"/>
                <w:sz w:val="18"/>
                <w:szCs w:val="18"/>
                <w:rtl w:val="0"/>
              </w:rPr>
              <w:t xml:space="preserve">What to look for</w:t>
            </w:r>
            <w:r w:rsidDel="00000000" w:rsidR="00000000" w:rsidRPr="00000000">
              <w:rPr>
                <w:rtl w:val="0"/>
              </w:rPr>
            </w:r>
          </w:p>
        </w:tc>
      </w:tr>
      <w:tr>
        <w:trPr>
          <w:cantSplit w:val="1"/>
          <w:tblHeader w:val="0"/>
        </w:trPr>
        <w:tc>
          <w:tcPr/>
          <w:p w:rsidR="00000000" w:rsidDel="00000000" w:rsidP="00000000" w:rsidRDefault="00000000" w:rsidRPr="00000000" w14:paraId="00001067">
            <w:pPr>
              <w:jc w:val="left"/>
              <w:rPr/>
            </w:pPr>
            <w:r w:rsidDel="00000000" w:rsidR="00000000" w:rsidRPr="00000000">
              <w:rPr>
                <w:sz w:val="18"/>
                <w:szCs w:val="18"/>
                <w:rtl w:val="0"/>
              </w:rPr>
              <w:t xml:space="preserve">Track Vermont’s five-pillar status as it moves, rather than at the single April 2026 snapshot this chapter reports</w:t>
            </w:r>
            <w:r w:rsidDel="00000000" w:rsidR="00000000" w:rsidRPr="00000000">
              <w:rPr>
                <w:rtl w:val="0"/>
              </w:rPr>
            </w:r>
          </w:p>
        </w:tc>
        <w:tc>
          <w:tcPr/>
          <w:p w:rsidR="00000000" w:rsidDel="00000000" w:rsidP="00000000" w:rsidRDefault="00000000" w:rsidRPr="00000000" w14:paraId="00001068">
            <w:pPr>
              <w:jc w:val="left"/>
              <w:rPr/>
            </w:pPr>
            <w:hyperlink r:id="rId65">
              <w:r w:rsidDel="00000000" w:rsidR="00000000" w:rsidRPr="00000000">
                <w:rPr>
                  <w:b w:val="1"/>
                  <w:bCs w:val="1"/>
                  <w:rtl w:val="0"/>
                </w:rPr>
                <w:t xml:space="preserve">HTI Dashboard</w:t>
              </w:r>
            </w:hyperlink>
            <w:r w:rsidDel="00000000" w:rsidR="00000000" w:rsidRPr="00000000">
              <w:rPr>
                <w:rtl w:val="0"/>
              </w:rPr>
            </w:r>
          </w:p>
        </w:tc>
        <w:tc>
          <w:tcPr/>
          <w:p w:rsidR="00000000" w:rsidDel="00000000" w:rsidP="00000000" w:rsidRDefault="00000000" w:rsidRPr="00000000" w14:paraId="00001069">
            <w:pPr>
              <w:jc w:val="left"/>
              <w:rPr/>
            </w:pPr>
            <w:r w:rsidDel="00000000" w:rsidR="00000000" w:rsidRPr="00000000">
              <w:rPr>
                <w:sz w:val="18"/>
                <w:szCs w:val="18"/>
                <w:rtl w:val="0"/>
              </w:rPr>
              <w:t xml:space="preserve">Whether a pillar is improving, flat, or decaying between reporting intervals — the trend that decides which of the chapter’s two scenarios is unfolding.</w:t>
            </w:r>
            <w:r w:rsidDel="00000000" w:rsidR="00000000" w:rsidRPr="00000000">
              <w:rPr>
                <w:rtl w:val="0"/>
              </w:rPr>
            </w:r>
          </w:p>
        </w:tc>
      </w:tr>
      <w:tr>
        <w:trPr>
          <w:cantSplit w:val="0"/>
          <w:tblHeader w:val="0"/>
        </w:trPr>
        <w:tc>
          <w:tcPr/>
          <w:p w:rsidR="00000000" w:rsidDel="00000000" w:rsidP="00000000" w:rsidRDefault="00000000" w:rsidRPr="00000000" w14:paraId="0000106A">
            <w:pPr>
              <w:jc w:val="left"/>
              <w:rPr/>
            </w:pPr>
            <w:r w:rsidDel="00000000" w:rsidR="00000000" w:rsidRPr="00000000">
              <w:rPr>
                <w:sz w:val="18"/>
                <w:szCs w:val="18"/>
                <w:rtl w:val="0"/>
              </w:rPr>
              <w:t xml:space="preserve">Compare Vermont against the other states pursuing structural reform</w:t>
            </w:r>
            <w:r w:rsidDel="00000000" w:rsidR="00000000" w:rsidRPr="00000000">
              <w:rPr>
                <w:rtl w:val="0"/>
              </w:rPr>
            </w:r>
          </w:p>
        </w:tc>
        <w:tc>
          <w:tcPr/>
          <w:p w:rsidR="00000000" w:rsidDel="00000000" w:rsidP="00000000" w:rsidRDefault="00000000" w:rsidRPr="00000000" w14:paraId="0000106B">
            <w:pPr>
              <w:jc w:val="left"/>
              <w:rPr/>
            </w:pPr>
            <w:hyperlink r:id="rId66">
              <w:r w:rsidDel="00000000" w:rsidR="00000000" w:rsidRPr="00000000">
                <w:rPr>
                  <w:b w:val="1"/>
                  <w:bCs w:val="1"/>
                  <w:rtl w:val="0"/>
                </w:rPr>
                <w:t xml:space="preserve">Innovation Leaderboard</w:t>
              </w:r>
            </w:hyperlink>
            <w:r w:rsidDel="00000000" w:rsidR="00000000" w:rsidRPr="00000000">
              <w:rPr>
                <w:rtl w:val="0"/>
              </w:rPr>
            </w:r>
          </w:p>
        </w:tc>
        <w:tc>
          <w:tcPr/>
          <w:p w:rsidR="00000000" w:rsidDel="00000000" w:rsidP="00000000" w:rsidRDefault="00000000" w:rsidRPr="00000000" w14:paraId="0000106C">
            <w:pPr>
              <w:jc w:val="left"/>
              <w:rPr/>
            </w:pPr>
            <w:r w:rsidDel="00000000" w:rsidR="00000000" w:rsidRPr="00000000">
              <w:rPr>
                <w:sz w:val="18"/>
                <w:szCs w:val="18"/>
                <w:rtl w:val="0"/>
              </w:rPr>
              <w:t xml:space="preserve">Which states are moving on which pillars. Vermont being early is the premise of this book; the leaderboard is where you check whether it stays true.</w:t>
            </w:r>
            <w:r w:rsidDel="00000000" w:rsidR="00000000" w:rsidRPr="00000000">
              <w:rPr>
                <w:rtl w:val="0"/>
              </w:rPr>
            </w:r>
          </w:p>
        </w:tc>
      </w:tr>
      <w:tr>
        <w:trPr>
          <w:cantSplit w:val="0"/>
          <w:tblHeader w:val="0"/>
        </w:trPr>
        <w:tc>
          <w:tcPr/>
          <w:p w:rsidR="00000000" w:rsidDel="00000000" w:rsidP="00000000" w:rsidRDefault="00000000" w:rsidRPr="00000000" w14:paraId="0000106D">
            <w:pPr>
              <w:jc w:val="left"/>
              <w:rPr/>
            </w:pPr>
            <w:r w:rsidDel="00000000" w:rsidR="00000000" w:rsidRPr="00000000">
              <w:rPr>
                <w:sz w:val="18"/>
                <w:szCs w:val="18"/>
                <w:rtl w:val="0"/>
              </w:rPr>
              <w:t xml:space="preserve">Follow the policy and regulatory record as it is made</w:t>
            </w:r>
            <w:r w:rsidDel="00000000" w:rsidR="00000000" w:rsidRPr="00000000">
              <w:rPr>
                <w:rtl w:val="0"/>
              </w:rPr>
            </w:r>
          </w:p>
        </w:tc>
        <w:tc>
          <w:tcPr/>
          <w:p w:rsidR="00000000" w:rsidDel="00000000" w:rsidP="00000000" w:rsidRDefault="00000000" w:rsidRPr="00000000" w14:paraId="0000106E">
            <w:pPr>
              <w:jc w:val="left"/>
              <w:rPr/>
            </w:pPr>
            <w:hyperlink r:id="rId67">
              <w:r w:rsidDel="00000000" w:rsidR="00000000" w:rsidRPr="00000000">
                <w:rPr>
                  <w:b w:val="1"/>
                  <w:bCs w:val="1"/>
                  <w:rtl w:val="0"/>
                </w:rPr>
                <w:t xml:space="preserve">The Wire</w:t>
              </w:r>
            </w:hyperlink>
            <w:r w:rsidDel="00000000" w:rsidR="00000000" w:rsidRPr="00000000">
              <w:rPr>
                <w:rtl w:val="0"/>
              </w:rPr>
            </w:r>
          </w:p>
        </w:tc>
        <w:tc>
          <w:tcPr/>
          <w:p w:rsidR="00000000" w:rsidDel="00000000" w:rsidP="00000000" w:rsidRDefault="00000000" w:rsidRPr="00000000" w14:paraId="0000106F">
            <w:pPr>
              <w:jc w:val="left"/>
              <w:rPr/>
            </w:pPr>
            <w:r w:rsidDel="00000000" w:rsidR="00000000" w:rsidRPr="00000000">
              <w:rPr>
                <w:sz w:val="18"/>
                <w:szCs w:val="18"/>
                <w:rtl w:val="0"/>
              </w:rPr>
              <w:t xml:space="preserve">GMCB decisions, AHS reports, and CMS model changes — the raw material from which the next version of this chapter’s forecast will be written.</w:t>
            </w:r>
            <w:r w:rsidDel="00000000" w:rsidR="00000000" w:rsidRPr="00000000">
              <w:rPr>
                <w:rtl w:val="0"/>
              </w:rPr>
            </w:r>
          </w:p>
        </w:tc>
      </w:tr>
      <w:tr>
        <w:trPr>
          <w:cantSplit w:val="1"/>
          <w:tblHeader w:val="0"/>
        </w:trPr>
        <w:tc>
          <w:tcPr/>
          <w:p w:rsidR="00000000" w:rsidDel="00000000" w:rsidP="00000000" w:rsidRDefault="00000000" w:rsidRPr="00000000" w14:paraId="00001070">
            <w:pPr>
              <w:jc w:val="left"/>
              <w:rPr/>
            </w:pPr>
            <w:r w:rsidDel="00000000" w:rsidR="00000000" w:rsidRPr="00000000">
              <w:rPr>
                <w:sz w:val="18"/>
                <w:szCs w:val="18"/>
                <w:rtl w:val="0"/>
              </w:rPr>
              <w:t xml:space="preserve">Score a state’s readiness on the five pillars and test the chapter’s scenarios yourself</w:t>
            </w:r>
            <w:r w:rsidDel="00000000" w:rsidR="00000000" w:rsidRPr="00000000">
              <w:rPr>
                <w:rtl w:val="0"/>
              </w:rPr>
            </w:r>
          </w:p>
        </w:tc>
        <w:tc>
          <w:tcPr/>
          <w:p w:rsidR="00000000" w:rsidDel="00000000" w:rsidP="00000000" w:rsidRDefault="00000000" w:rsidRPr="00000000" w14:paraId="00001071">
            <w:pPr>
              <w:jc w:val="left"/>
              <w:rPr/>
            </w:pPr>
            <w:hyperlink r:id="rId68">
              <w:r w:rsidDel="00000000" w:rsidR="00000000" w:rsidRPr="00000000">
                <w:rPr>
                  <w:b w:val="1"/>
                  <w:bCs w:val="1"/>
                  <w:rtl w:val="0"/>
                </w:rPr>
                <w:t xml:space="preserve">HTR Simulator</w:t>
              </w:r>
            </w:hyperlink>
            <w:r w:rsidDel="00000000" w:rsidR="00000000" w:rsidRPr="00000000">
              <w:rPr>
                <w:rtl w:val="0"/>
              </w:rPr>
            </w:r>
          </w:p>
        </w:tc>
        <w:tc>
          <w:tcPr/>
          <w:p w:rsidR="00000000" w:rsidDel="00000000" w:rsidP="00000000" w:rsidRDefault="00000000" w:rsidRPr="00000000" w14:paraId="00001072">
            <w:pPr>
              <w:jc w:val="left"/>
              <w:rPr/>
            </w:pPr>
            <w:r w:rsidDel="00000000" w:rsidR="00000000" w:rsidRPr="00000000">
              <w:rPr>
                <w:sz w:val="18"/>
                <w:szCs w:val="18"/>
                <w:rtl w:val="0"/>
              </w:rPr>
              <w:t xml:space="preserve">What has to be true, pillar by pillar, for the optimistic scenario rather than the pessimistic one to hold.</w:t>
            </w:r>
            <w:r w:rsidDel="00000000" w:rsidR="00000000" w:rsidRPr="00000000">
              <w:rPr>
                <w:rtl w:val="0"/>
              </w:rPr>
            </w:r>
          </w:p>
        </w:tc>
      </w:tr>
    </w:tbl>
    <w:p w:rsidR="00000000" w:rsidDel="00000000" w:rsidP="00000000" w:rsidRDefault="00000000" w:rsidRPr="00000000" w14:paraId="00001073">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13.5 — Hands-on platform tools for Chapter 13: tracking the forecast against the record.</w:t>
      </w:r>
    </w:p>
    <w:p w:rsidR="00000000" w:rsidDel="00000000" w:rsidP="00000000" w:rsidRDefault="00000000" w:rsidRPr="00000000" w14:paraId="00001074">
      <w:pPr>
        <w:pStyle w:val="Heading2"/>
        <w:pBdr>
          <w:top w:color="c9d2df" w:space="10" w:sz="6" w:val="single"/>
        </w:pBdr>
        <w:rPr/>
      </w:pPr>
      <w:bookmarkStart w:colFirst="0" w:colLast="0" w:name="_8c78qmj90pb" w:id="384"/>
      <w:bookmarkEnd w:id="384"/>
      <w:r w:rsidDel="00000000" w:rsidR="00000000" w:rsidRPr="00000000">
        <w:rPr>
          <w:color w:val="161b22"/>
          <w:rtl w:val="0"/>
        </w:rPr>
        <w:t xml:space="preserve">13.8  </w:t>
      </w:r>
      <w:r w:rsidDel="00000000" w:rsidR="00000000" w:rsidRPr="00000000">
        <w:rPr>
          <w:b w:val="1"/>
          <w:bCs w:val="1"/>
          <w:color w:val="161b22"/>
          <w:rtl w:val="0"/>
        </w:rPr>
        <w:t xml:space="preserve">Implications for You</w:t>
      </w:r>
      <w:r w:rsidDel="00000000" w:rsidR="00000000" w:rsidRPr="00000000">
        <w:rPr>
          <w:rtl w:val="0"/>
        </w:rPr>
      </w:r>
    </w:p>
    <w:p w:rsidR="00000000" w:rsidDel="00000000" w:rsidP="00000000" w:rsidRDefault="00000000" w:rsidRPr="00000000" w14:paraId="00001075">
      <w:pPr>
        <w:rPr/>
      </w:pPr>
      <w:r w:rsidDel="00000000" w:rsidR="00000000" w:rsidRPr="00000000">
        <w:rPr>
          <w:b w:val="1"/>
          <w:bCs w:val="1"/>
          <w:rtl w:val="0"/>
        </w:rPr>
        <w:t xml:space="preserve">If you are a Vermont official:</w:t>
      </w:r>
      <w:r w:rsidDel="00000000" w:rsidR="00000000" w:rsidRPr="00000000">
        <w:rPr>
          <w:rtl w:val="0"/>
        </w:rPr>
        <w:t xml:space="preserve"> this chapter’s two scenarios differ on a small number of decisions that are still open in 2026 — whether the analytics capability is operational before FY2028 global-budget financial accountability begins, whether social risk adjustment is embedded in global budget design or appended to it, and whether the January 2028 Strategic Plan commits to measurable outcomes or describes intentions. Those three are worth more attention than the forecast’s aggregate numbers.</w:t>
      </w:r>
    </w:p>
    <w:p w:rsidR="00000000" w:rsidDel="00000000" w:rsidP="00000000" w:rsidRDefault="00000000" w:rsidRPr="00000000" w14:paraId="0000107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If you lead a healthcare organization outside Vermont:</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the five forces this chapter identifies are not Vermont-specific, and the ten-year horizon is a planning window, not a prediction. The practical question is which of the five is already visible in your own market, and how much lead time your organization has before it becomes binding. A payer or system that treats demographic cross-subsidy erosion as a 2035 problem will discover it as a 2029 problem.</w:t>
      </w:r>
    </w:p>
    <w:p w:rsidR="00000000" w:rsidDel="00000000" w:rsidP="00000000" w:rsidRDefault="00000000" w:rsidRPr="00000000" w14:paraId="0000107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If you are a policymaker in another state:</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Vermont’s value to you is as an early instance, not a template. Watch which of the decisions above Vermont gets right and which it gets wrong, and treat both as information you are receiving several years before you would have generated it yourself. That is the only sense in which this chapter is a forecast for anyone but Vermont.</w:t>
      </w:r>
    </w:p>
    <w:p w:rsidR="00000000" w:rsidDel="00000000" w:rsidP="00000000" w:rsidRDefault="00000000" w:rsidRPr="00000000" w14:paraId="0000107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If you are a researcher:</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the scenarios in this chapter are falsifiable and dated. That is deliberate. The indicators are public — GMCB hospital data, AHS transformation reports, CMS AHEAD documentation — and a reader in 2029 will be able to say plainly which scenario occurred. Hold the book to that.</w:t>
      </w:r>
    </w:p>
    <w:p w:rsidR="00000000" w:rsidDel="00000000" w:rsidP="00000000" w:rsidRDefault="00000000" w:rsidRPr="00000000" w14:paraId="00001079">
      <w:pPr>
        <w:pStyle w:val="Heading2"/>
        <w:pBdr>
          <w:top w:color="c9d2df" w:space="10" w:sz="6" w:val="single"/>
        </w:pBdr>
        <w:rPr/>
      </w:pPr>
      <w:bookmarkStart w:colFirst="0" w:colLast="0" w:name="_p6abqsk7mc77" w:id="385"/>
      <w:bookmarkEnd w:id="385"/>
      <w:r w:rsidDel="00000000" w:rsidR="00000000" w:rsidRPr="00000000">
        <w:rPr>
          <w:color w:val="161b22"/>
          <w:rtl w:val="0"/>
        </w:rPr>
        <w:t xml:space="preserve">13.9  </w:t>
      </w:r>
      <w:r w:rsidDel="00000000" w:rsidR="00000000" w:rsidRPr="00000000">
        <w:rPr>
          <w:b w:val="1"/>
          <w:bCs w:val="1"/>
          <w:color w:val="161b22"/>
          <w:rtl w:val="0"/>
        </w:rPr>
        <w:t xml:space="preserve">Key Concepts in This Chapter</w:t>
      </w:r>
      <w:r w:rsidDel="00000000" w:rsidR="00000000" w:rsidRPr="00000000">
        <w:rPr>
          <w:rtl w:val="0"/>
        </w:rPr>
      </w:r>
    </w:p>
    <w:p w:rsidR="00000000" w:rsidDel="00000000" w:rsidP="00000000" w:rsidRDefault="00000000" w:rsidRPr="00000000" w14:paraId="0000107A">
      <w:pPr>
        <w:spacing w:after="120" w:before="160" w:lineRule="auto"/>
        <w:rPr/>
      </w:pPr>
      <w:r w:rsidDel="00000000" w:rsidR="00000000" w:rsidRPr="00000000">
        <w:rPr>
          <w:rFonts w:ascii="Calibri" w:cs="Calibri" w:eastAsia="Calibri" w:hAnsi="Calibri"/>
          <w:color w:val="000000"/>
          <w:sz w:val="18"/>
          <w:szCs w:val="18"/>
          <w:rtl w:val="0"/>
        </w:rPr>
        <w:t xml:space="preserve">Five forces · five-pillar forecast · optimistic and pessimistic scenario · national template · transformation trajectory · falsifiable forecast · decision points</w:t>
      </w:r>
      <w:r w:rsidDel="00000000" w:rsidR="00000000" w:rsidRPr="00000000">
        <w:rPr>
          <w:rtl w:val="0"/>
        </w:rPr>
      </w:r>
    </w:p>
    <w:p w:rsidR="00000000" w:rsidDel="00000000" w:rsidP="00000000" w:rsidRDefault="00000000" w:rsidRPr="00000000" w14:paraId="0000107B">
      <w:pPr>
        <w:pStyle w:val="Heading2"/>
        <w:pBdr>
          <w:top w:color="c9d2df" w:space="10" w:sz="6" w:val="single"/>
        </w:pBdr>
        <w:rPr/>
      </w:pPr>
      <w:bookmarkStart w:colFirst="0" w:colLast="0" w:name="_1yasd0ibukwu" w:id="386"/>
      <w:bookmarkEnd w:id="386"/>
      <w:r w:rsidDel="00000000" w:rsidR="00000000" w:rsidRPr="00000000">
        <w:rPr>
          <w:color w:val="161b22"/>
          <w:rtl w:val="0"/>
        </w:rPr>
        <w:t xml:space="preserve">13.10  </w:t>
      </w:r>
      <w:r w:rsidDel="00000000" w:rsidR="00000000" w:rsidRPr="00000000">
        <w:rPr>
          <w:b w:val="1"/>
          <w:bCs w:val="1"/>
          <w:color w:val="161b22"/>
          <w:rtl w:val="0"/>
        </w:rPr>
        <w:t xml:space="preserve">A Closing Note: What This Book Is Betting On</w:t>
      </w:r>
      <w:r w:rsidDel="00000000" w:rsidR="00000000" w:rsidRPr="00000000">
        <w:rPr>
          <w:rtl w:val="0"/>
        </w:rPr>
      </w:r>
    </w:p>
    <w:p w:rsidR="00000000" w:rsidDel="00000000" w:rsidP="00000000" w:rsidRDefault="00000000" w:rsidRPr="00000000" w14:paraId="0000107C">
      <w:pPr>
        <w:rPr/>
      </w:pPr>
      <w:r w:rsidDel="00000000" w:rsidR="00000000" w:rsidRPr="00000000">
        <w:rPr>
          <w:rtl w:val="0"/>
        </w:rPr>
        <w:t xml:space="preserve">Every analytical framework contains implicit bets. It is worth making this book’s explicit.</w:t>
      </w:r>
    </w:p>
    <w:p w:rsidR="00000000" w:rsidDel="00000000" w:rsidP="00000000" w:rsidRDefault="00000000" w:rsidRPr="00000000" w14:paraId="0000107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book bets that structural change is possible — that strong enough financial pressure, adequate capital, political will sufficient to maintain mandatory policy over hospital resistance, and organizational capacity built over years of preparation can produce a genuinely different Vermont system by 2035. This is not a certainty; it is the most plausible outcome given Vermont’s specific combination: a small, transparent, high-capacity state government; a hospital sector distressed enough to transform rather than resist; a regulator (GMCB) with real authority and the willingness to use it; a reform-minded legislature that has sustained a coherent agenda across administrations; and now $195 million in federal capital aligned to a pre-existing plan.</w:t>
      </w:r>
    </w:p>
    <w:p w:rsidR="00000000" w:rsidDel="00000000" w:rsidP="00000000" w:rsidRDefault="00000000" w:rsidRPr="00000000" w14:paraId="0000107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book also bets that the transformations described here are transferable — that the framework, the payment mechanisms, the clinical models, and the organizational designs are general-purpose tools for challenges every state will eventually face, not Vermont-specific solutions to Vermont-specific problems. Vermont’s specificity makes it an unusually good teaching case; the lesson generalizes.</w:t>
      </w:r>
    </w:p>
    <w:p w:rsidR="00000000" w:rsidDel="00000000" w:rsidP="00000000" w:rsidRDefault="00000000" w:rsidRPr="00000000" w14:paraId="0000107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deepest bet is about the relationship between analysis and action. Healthcare transformation fails not primarily from analytical error — the evidence base for what must change is strong and consistent — but because analysis does not automatically produce the institutional capacity, political will, and organizational execution required to implement what the evidence recommends. This book provides the analytical framework. The capacity, the will, and the execution are built by the people who read it and do the work.</w:t>
      </w:r>
    </w:p>
    <w:p w:rsidR="00000000" w:rsidDel="00000000" w:rsidP="00000000" w:rsidRDefault="00000000" w:rsidRPr="00000000" w14:paraId="0000108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transformation is happening because specific decision-makers — legislators, regulators, hospital executives, clinicians, community health workers, and patients — are making specific decisions at specific moments. The framework here is in service of better decisions. What those decisions produce — a transformed system or a partial one, a national template or a cautionary tale — belongs to the people who make them.</w:t>
      </w:r>
    </w:p>
    <w:p w:rsidR="00000000" w:rsidDel="00000000" w:rsidP="00000000" w:rsidRDefault="00000000" w:rsidRPr="00000000" w14:paraId="00001081">
      <w:pPr>
        <w:keepNext w:val="0"/>
        <w:keepLines w:val="0"/>
        <w:pageBreakBefore w:val="0"/>
        <w:widowControl w:val="1"/>
        <w:pBdr>
          <w:top w:color="b8b8b8" w:space="8" w:sz="4" w:val="single"/>
          <w:left w:space="0" w:sz="0" w:val="nil"/>
          <w:bottom w:space="0" w:sz="0" w:val="nil"/>
          <w:right w:space="0" w:sz="0" w:val="nil"/>
          <w:between w:space="0" w:sz="0" w:val="nil"/>
        </w:pBdr>
        <w:shd w:fill="auto" w:val="clear"/>
        <w:spacing w:after="0" w:before="3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1"/>
          <w:iCs w:val="1"/>
          <w:smallCaps w:val="0"/>
          <w:strike w:val="0"/>
          <w:color w:val="404040"/>
          <w:sz w:val="18"/>
          <w:szCs w:val="18"/>
          <w:u w:val="none"/>
          <w:shd w:fill="auto" w:val="clear"/>
          <w:vertAlign w:val="baseline"/>
          <w:rtl w:val="0"/>
        </w:rPr>
        <w:t xml:space="preserve">Sources: KFF, “A Closer Look at the $50 Billion Rural Health Fund in the New Reconciliation Law” (September 2025); KFF, “How Might Federal Medicaid Cuts in the Enacted Reconciliation Package Affect Rural Areas?”; KFF, “What to Know About the BALANCE Model for GLP-1s in Medicare and Medicaid” (2026); Chartis, 2026 State of Rural Health (February 2026); Peterson-KFF Health System Tracker, “Eight Trends Shaping 2026 Healthcare Costs” (March 2026); Pew Charitable Trusts (January 2026); Georgetown Center for Children and Families (March 2026); CMS BALANCE Model announcement (December 23, 2025); AHS Secretary Samuelson remarks (January 29, 2026); Oliver Wyman Act 167 Recommendations (2024); Vermont AHEAD State Agreement (January 2025); Vermont RHT Program Application (November 2025).</w:t>
      </w:r>
      <w:r w:rsidDel="00000000" w:rsidR="00000000" w:rsidRPr="00000000">
        <w:rPr>
          <w:rtl w:val="0"/>
        </w:rPr>
      </w:r>
    </w:p>
    <w:p w:rsidR="00000000" w:rsidDel="00000000" w:rsidP="00000000" w:rsidRDefault="00000000" w:rsidRPr="00000000" w14:paraId="00001082">
      <w:pPr>
        <w:rPr/>
      </w:pPr>
      <w:r w:rsidDel="00000000" w:rsidR="00000000" w:rsidRPr="00000000">
        <w:br w:type="page"/>
      </w:r>
      <w:r w:rsidDel="00000000" w:rsidR="00000000" w:rsidRPr="00000000">
        <w:rPr>
          <w:rtl w:val="0"/>
        </w:rPr>
      </w:r>
    </w:p>
    <w:p w:rsidR="00000000" w:rsidDel="00000000" w:rsidP="00000000" w:rsidRDefault="00000000" w:rsidRPr="00000000" w14:paraId="00001083">
      <w:pPr>
        <w:pStyle w:val="Heading1"/>
        <w:rPr/>
      </w:pPr>
      <w:bookmarkStart w:colFirst="0" w:colLast="0" w:name="_edu4it5dgxrn" w:id="387"/>
      <w:bookmarkEnd w:id="387"/>
      <w:r w:rsidDel="00000000" w:rsidR="00000000" w:rsidRPr="00000000">
        <w:rPr>
          <w:b w:val="1"/>
          <w:bCs w:val="1"/>
          <w:color w:val="161b22"/>
          <w:rtl w:val="0"/>
        </w:rPr>
        <w:t xml:space="preserve">Chapter 14: Political Sustainability — Protecting Transformation Across Election Cycles</w:t>
      </w:r>
      <w:r w:rsidDel="00000000" w:rsidR="00000000" w:rsidRPr="00000000">
        <w:rPr>
          <w:rtl w:val="0"/>
        </w:rPr>
      </w:r>
    </w:p>
    <w:p w:rsidR="00000000" w:rsidDel="00000000" w:rsidP="00000000" w:rsidRDefault="00000000" w:rsidRPr="00000000" w14:paraId="00001084">
      <w:pPr>
        <w:pBdr>
          <w:top w:color="e8f0fb" w:space="8" w:sz="6" w:val="single"/>
          <w:left w:color="2457a4" w:space="8" w:sz="24" w:val="single"/>
          <w:bottom w:color="e8f0fb" w:space="8" w:sz="6" w:val="single"/>
          <w:right w:color="e8f0fb" w:space="8" w:sz="6" w:val="single"/>
        </w:pBdr>
        <w:shd w:fill="e8f0fb" w:val="clear"/>
        <w:spacing w:after="160" w:before="120" w:lineRule="auto"/>
        <w:ind w:left="180" w:right="120" w:firstLine="0"/>
        <w:rPr/>
      </w:pPr>
      <w:r w:rsidDel="00000000" w:rsidR="00000000" w:rsidRPr="00000000">
        <w:rPr>
          <w:i w:val="1"/>
          <w:iCs w:val="1"/>
          <w:color w:val="1b3a6b"/>
          <w:rtl w:val="0"/>
        </w:rPr>
        <w:t xml:space="preserve">Healthcare transformation must survive governors’ races, legislative budget battles, federal policy reversals, and provider opposition. This chapter identifies the political vulnerabilities in Vermont’s reform architecture, the early-warning signals of risk to Act 68’s mandatory framework, and the organizational strategies that protect transformation investments when the political environment shifts.</w:t>
      </w:r>
      <w:r w:rsidDel="00000000" w:rsidR="00000000" w:rsidRPr="00000000">
        <w:rPr>
          <w:rtl w:val="0"/>
        </w:rPr>
      </w:r>
    </w:p>
    <w:p w:rsidR="00000000" w:rsidDel="00000000" w:rsidP="00000000" w:rsidRDefault="00000000" w:rsidRPr="00000000" w14:paraId="00001085">
      <w:pPr>
        <w:rPr/>
      </w:pPr>
      <w:r w:rsidDel="00000000" w:rsidR="00000000" w:rsidRPr="00000000">
        <w:rPr>
          <w:rtl w:val="0"/>
        </w:rPr>
        <w:t xml:space="preserve">No state’s reform statute is permanent. Every mandatory architecture described in this book — Vermont’s Acts 167 and 68 included — exists because a legislature passed it and remains in force only as long as a legislature, a governor, and a regulatory body continue to enforce it. This is a structural feature of policy-driven transformation everywhere, not a Vermont vulnerability: the same election-cycle, budget-battle, and provider-opposition dynamics apply to any state’s reform statute, with the specific actors and timelines differing. The early-warning signals and protective strategies developed in this chapter using Vermont’s architecture are a diagnostic framework an organization in any state can apply to its own state’s reform statute — substitute the relevant election calendar, the relevant regulatory body, and the relevant provider coalition, and the framework holds.</w:t>
      </w:r>
    </w:p>
    <w:p w:rsidR="00000000" w:rsidDel="00000000" w:rsidP="00000000" w:rsidRDefault="00000000" w:rsidRPr="00000000" w14:paraId="00001086">
      <w:pPr>
        <w:pStyle w:val="Heading2"/>
        <w:pBdr>
          <w:top w:color="c9d2df" w:space="10" w:sz="6" w:val="single"/>
        </w:pBdr>
        <w:rPr/>
      </w:pPr>
      <w:bookmarkStart w:colFirst="0" w:colLast="0" w:name="_11eq0t9nlbvx" w:id="388"/>
      <w:bookmarkEnd w:id="388"/>
      <w:r w:rsidDel="00000000" w:rsidR="00000000" w:rsidRPr="00000000">
        <w:rPr>
          <w:color w:val="161b22"/>
          <w:rtl w:val="0"/>
        </w:rPr>
        <w:t xml:space="preserve">14.1  </w:t>
      </w:r>
      <w:r w:rsidDel="00000000" w:rsidR="00000000" w:rsidRPr="00000000">
        <w:rPr>
          <w:b w:val="1"/>
          <w:bCs w:val="1"/>
          <w:color w:val="161b22"/>
          <w:rtl w:val="0"/>
        </w:rPr>
        <w:t xml:space="preserve">Why Political Sustainability Is an Analytical Problem, Not Only a Political One</w:t>
      </w:r>
      <w:r w:rsidDel="00000000" w:rsidR="00000000" w:rsidRPr="00000000">
        <w:rPr>
          <w:rtl w:val="0"/>
        </w:rPr>
      </w:r>
    </w:p>
    <w:p w:rsidR="00000000" w:rsidDel="00000000" w:rsidP="00000000" w:rsidRDefault="00000000" w:rsidRPr="00000000" w14:paraId="00001087">
      <w:pPr>
        <w:rPr/>
      </w:pPr>
      <w:r w:rsidDel="00000000" w:rsidR="00000000" w:rsidRPr="00000000">
        <w:rPr>
          <w:rtl w:val="0"/>
        </w:rPr>
        <w:t xml:space="preserve">This book has treated the Policy pillar as settled: Acts 167 and 68 are law, the AHEAD State Agreement was signed, and the mandatory RBP and global-budget architecture is in place. That is analytically correct as of April 2026. It is also politically provisional in a way practitioners and organizational leaders must account for. Vermont’s withdrawal from AHEAD in July 2026 (§6.6) showed how quickly a settled element can change.</w:t>
      </w:r>
    </w:p>
    <w:p w:rsidR="00000000" w:rsidDel="00000000" w:rsidP="00000000" w:rsidRDefault="00000000" w:rsidRPr="00000000" w14:paraId="0000108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 has an annual legislature, a governor’s race in 2026, a federal partner (CMS) whose priorities shift with each administration, and hospital systems whose financial interests are materially affected by reference-based pricing. Act 68’s mandatory architecture can be modified, weakened, or delayed by any of these actors acting alone or together.</w:t>
      </w:r>
    </w:p>
    <w:p w:rsidR="00000000" w:rsidDel="00000000" w:rsidP="00000000" w:rsidRDefault="00000000" w:rsidRPr="00000000" w14:paraId="0000108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Understanding political sustainability analytically means identifying which elements of the reform architecture are structurally durable and which are politically exposed; what the early-warning signals of risk look like before they become legislative action; and what organizations can do to protect multi-year investments predicated on policy continuity. This is not a chapter about advocacy or political strategy. It is a chapter about risk management.</w:t>
      </w:r>
    </w:p>
    <w:p w:rsidR="00000000" w:rsidDel="00000000" w:rsidP="00000000" w:rsidRDefault="00000000" w:rsidRPr="00000000" w14:paraId="0000108A">
      <w:pPr>
        <w:pStyle w:val="Heading2"/>
        <w:pBdr>
          <w:top w:color="c9d2df" w:space="10" w:sz="6" w:val="single"/>
        </w:pBdr>
        <w:rPr/>
      </w:pPr>
      <w:bookmarkStart w:colFirst="0" w:colLast="0" w:name="_84x7zyvu359a" w:id="389"/>
      <w:bookmarkEnd w:id="389"/>
      <w:r w:rsidDel="00000000" w:rsidR="00000000" w:rsidRPr="00000000">
        <w:rPr>
          <w:color w:val="161b22"/>
          <w:rtl w:val="0"/>
        </w:rPr>
        <w:t xml:space="preserve">14.2  </w:t>
      </w:r>
      <w:r w:rsidDel="00000000" w:rsidR="00000000" w:rsidRPr="00000000">
        <w:rPr>
          <w:b w:val="1"/>
          <w:bCs w:val="1"/>
          <w:color w:val="161b22"/>
          <w:rtl w:val="0"/>
        </w:rPr>
        <w:t xml:space="preserve">The Structural Durability of Vermont’s Reform Architecture</w:t>
      </w:r>
      <w:r w:rsidDel="00000000" w:rsidR="00000000" w:rsidRPr="00000000">
        <w:rPr>
          <w:rtl w:val="0"/>
        </w:rPr>
      </w:r>
    </w:p>
    <w:p w:rsidR="00000000" w:rsidDel="00000000" w:rsidP="00000000" w:rsidRDefault="00000000" w:rsidRPr="00000000" w14:paraId="0000108B">
      <w:pPr>
        <w:pStyle w:val="Heading3"/>
        <w:rPr/>
      </w:pPr>
      <w:bookmarkStart w:colFirst="0" w:colLast="0" w:name="_vohb4tbuhf63" w:id="390"/>
      <w:bookmarkEnd w:id="390"/>
      <w:r w:rsidDel="00000000" w:rsidR="00000000" w:rsidRPr="00000000">
        <w:rPr>
          <w:color w:val="161b22"/>
          <w:rtl w:val="0"/>
        </w:rPr>
        <w:t xml:space="preserve">14.2.1  </w:t>
      </w:r>
      <w:r w:rsidDel="00000000" w:rsidR="00000000" w:rsidRPr="00000000">
        <w:rPr>
          <w:b w:val="1"/>
          <w:bCs w:val="1"/>
          <w:color w:val="161b22"/>
          <w:rtl w:val="0"/>
        </w:rPr>
        <w:t xml:space="preserve">What Is Hard to Reverse</w:t>
      </w:r>
      <w:r w:rsidDel="00000000" w:rsidR="00000000" w:rsidRPr="00000000">
        <w:rPr>
          <w:rtl w:val="0"/>
        </w:rPr>
      </w:r>
    </w:p>
    <w:p w:rsidR="00000000" w:rsidDel="00000000" w:rsidP="00000000" w:rsidRDefault="00000000" w:rsidRPr="00000000" w14:paraId="0000108C">
      <w:pPr>
        <w:rPr/>
      </w:pPr>
      <w:r w:rsidDel="00000000" w:rsidR="00000000" w:rsidRPr="00000000">
        <w:rPr>
          <w:rtl w:val="0"/>
        </w:rPr>
        <w:t xml:space="preserve">Federal agreements — the counter-example. The AHEAD State Agreement, signed with CMS in January 2025, was expected to be the most durable element: a binding federal-state agreement with an eight-year performance period and enhanced federal funding attached. It proved the least durable. After a CMS renegotiation cut the expected EAST Fund from about $138 million to a cap near $10 million, Vermont formally notified CMS and exited in July 2026, before the performance period began (§6.6). A federal agreement insulates a reform only while its economics hold for both parties; what carried Vermont’s reform through the exit was Act 68’s state authority.</w:t>
      </w:r>
    </w:p>
    <w:p w:rsidR="00000000" w:rsidDel="00000000" w:rsidP="00000000" w:rsidRDefault="00000000" w:rsidRPr="00000000" w14:paraId="0000108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Capital investments. The RHT Program’s $195 million first-year award is federal capital already flowing into Vermont’s system. The CIN infrastructure, IT upgrades, and analytics platforms, once built, create constituencies for their continuation and are difficult to defund without visible harm to politically protected rural communities.</w:t>
      </w:r>
    </w:p>
    <w:p w:rsidR="00000000" w:rsidDel="00000000" w:rsidP="00000000" w:rsidRDefault="00000000" w:rsidRPr="00000000" w14:paraId="0000108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b w:val="0"/>
          <w:bCs w:val="0"/>
          <w:i w:val="0"/>
          <w:iCs w:val="0"/>
          <w:smallCaps w:val="0"/>
          <w:strike w:val="0"/>
          <w:color w:val="1a1a1a"/>
          <w:sz w:val="21"/>
          <w:szCs w:val="21"/>
          <w:u w:val="none"/>
          <w:shd w:fill="auto" w:val="clear"/>
          <w:vertAlign w:val="baseline"/>
          <w:rtl w:val="0"/>
        </w:rPr>
        <w:t xml:space="preserve">The reform cascade. Vermont’s Act 167 → Act 51 → Act 68 sequence built legitimacy incrementally. Each act created institutions — the Health Care Delivery Advisory Committee, expanded GMCB authority, the AHS HSA-coordinator model — that become constituencies for the next reform. Dismantling Act 68 would mean dismantling these institutions, which now have staff, missions, and legislative relationships of their own.</w:t>
      </w:r>
      <w:r w:rsidDel="00000000" w:rsidR="00000000" w:rsidRPr="00000000">
        <w:rPr>
          <w:rtl w:val="0"/>
        </w:rPr>
      </w:r>
    </w:p>
    <w:p w:rsidR="00000000" w:rsidDel="00000000" w:rsidP="00000000" w:rsidRDefault="00000000" w:rsidRPr="00000000" w14:paraId="0000108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financial crisis itself. Oliver Wyman’s projection — 13 of 14 hospitals in operating losses by 2028 absent structural change — has not gone away. If Act 68 were weakened so that global budgets were no longer mandatory, the hospitals would still face the same trajectory. The case for transformation rests on a reality that is not politically manufactured.</w:t>
      </w:r>
    </w:p>
    <w:p w:rsidR="00000000" w:rsidDel="00000000" w:rsidP="00000000" w:rsidRDefault="00000000" w:rsidRPr="00000000" w14:paraId="00001090">
      <w:pPr>
        <w:pStyle w:val="Heading3"/>
        <w:rPr/>
      </w:pPr>
      <w:bookmarkStart w:colFirst="0" w:colLast="0" w:name="_u9z6o2ij6i2x" w:id="391"/>
      <w:bookmarkEnd w:id="391"/>
      <w:r w:rsidDel="00000000" w:rsidR="00000000" w:rsidRPr="00000000">
        <w:rPr>
          <w:color w:val="161b22"/>
          <w:rtl w:val="0"/>
        </w:rPr>
        <w:t xml:space="preserve">14.2.2  </w:t>
      </w:r>
      <w:r w:rsidDel="00000000" w:rsidR="00000000" w:rsidRPr="00000000">
        <w:rPr>
          <w:b w:val="1"/>
          <w:bCs w:val="1"/>
          <w:color w:val="161b22"/>
          <w:rtl w:val="0"/>
        </w:rPr>
        <w:t xml:space="preserve">What Is Politically Exposed</w:t>
      </w:r>
      <w:r w:rsidDel="00000000" w:rsidR="00000000" w:rsidRPr="00000000">
        <w:rPr>
          <w:rtl w:val="0"/>
        </w:rPr>
      </w:r>
    </w:p>
    <w:p w:rsidR="00000000" w:rsidDel="00000000" w:rsidP="00000000" w:rsidRDefault="00000000" w:rsidRPr="00000000" w14:paraId="00001091">
      <w:pPr>
        <w:rPr/>
      </w:pPr>
      <w:r w:rsidDel="00000000" w:rsidR="00000000" w:rsidRPr="00000000">
        <w:rPr>
          <w:rtl w:val="0"/>
        </w:rPr>
        <w:t xml:space="preserve">RBP methodology. RBP must begin by FY2027 under Act 68 — GMCB has said FY2028 is the earliest prices can take effect — but the </w:t>
      </w:r>
      <w:r w:rsidDel="00000000" w:rsidR="00000000" w:rsidRPr="00000000">
        <w:rPr>
          <w:i w:val="1"/>
          <w:iCs w:val="1"/>
          <w:rtl w:val="0"/>
        </w:rPr>
        <w:t xml:space="preserve">methodology</w:t>
      </w:r>
      <w:r w:rsidDel="00000000" w:rsidR="00000000" w:rsidRPr="00000000">
        <w:rPr>
          <w:rtl w:val="0"/>
        </w:rPr>
        <w:t xml:space="preserve"> setting reference prices is a GMCB regulatory determination. It can be set to neutralize the structural change — reference prices so close to current commercial rates that little repricing occurs, or exemptions so broad that few hospitals are meaningfully constrained. Hospital lobbying will focus on the methodology, not on overturning the mandate.</w:t>
      </w:r>
    </w:p>
    <w:p w:rsidR="00000000" w:rsidDel="00000000" w:rsidP="00000000" w:rsidRDefault="00000000" w:rsidRPr="00000000" w14:paraId="0000109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Global-budget levels. Act 68 requires global budgets from FY2028, but GMCB sets the levels. Budgets set at levels that require no behavioral change produce no transformation. The risk is not repeal — it is budgets calibrated to produce the appearance of accountability without the substance.</w:t>
      </w:r>
    </w:p>
    <w:p w:rsidR="00000000" w:rsidDel="00000000" w:rsidP="00000000" w:rsidRDefault="00000000" w:rsidRPr="00000000" w14:paraId="0000109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Strategic Plan scope. Act 68 requires the January 2028 Statewide Strategic Plan but does not fully specify its content. A plan that is descriptive rather than committal would satisfy the statute while producing none of the intended outcomes — the most politically convenient failure mode: compliance without transformation.</w:t>
      </w:r>
    </w:p>
    <w:p w:rsidR="00000000" w:rsidDel="00000000" w:rsidP="00000000" w:rsidRDefault="00000000" w:rsidRPr="00000000" w14:paraId="0000109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Federal Medicaid funding. H.R. 1’s $911 billion in Medicaid cuts (enacted July 2025) pressure Vermont’s transformation financing directly. Vermont’s investments in primary care, behavioral health, and long-term care are partly financed through federal Medicaid matching funds; if federal Medicaid funding falls significantly, those investments become harder to sustain, reducing the Clinical-pillar capacity that makes global budgets viable. This is the federal-state dependency Vermont cannot fully insulate against.</w:t>
      </w:r>
    </w:p>
    <w:p w:rsidR="00000000" w:rsidDel="00000000" w:rsidP="00000000" w:rsidRDefault="00000000" w:rsidRPr="00000000" w14:paraId="00001095">
      <w:pPr>
        <w:pStyle w:val="Heading2"/>
        <w:keepNext w:val="0"/>
        <w:pBdr>
          <w:top w:color="c9d2df" w:space="10" w:sz="6" w:val="single"/>
        </w:pBdr>
        <w:rPr/>
      </w:pPr>
      <w:bookmarkStart w:colFirst="0" w:colLast="0" w:name="_apnrp8ridv95" w:id="392"/>
      <w:bookmarkEnd w:id="392"/>
      <w:r w:rsidDel="00000000" w:rsidR="00000000" w:rsidRPr="00000000">
        <w:rPr>
          <w:color w:val="161b22"/>
          <w:rtl w:val="0"/>
        </w:rPr>
        <w:t xml:space="preserve">14.3  </w:t>
      </w:r>
      <w:r w:rsidDel="00000000" w:rsidR="00000000" w:rsidRPr="00000000">
        <w:rPr>
          <w:b w:val="1"/>
          <w:bCs w:val="1"/>
          <w:color w:val="161b22"/>
          <w:rtl w:val="0"/>
        </w:rPr>
        <w:t xml:space="preserve">Early-Warning Signals of Political Risk</w:t>
      </w:r>
      <w:r w:rsidDel="00000000" w:rsidR="00000000" w:rsidRPr="00000000">
        <w:rPr>
          <w:rtl w:val="0"/>
        </w:rPr>
      </w:r>
    </w:p>
    <w:tbl>
      <w:tblPr>
        <w:tblStyle w:val="Table156"/>
        <w:tblW w:w="907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2958"/>
        <w:gridCol w:w="2958"/>
        <w:gridCol w:w="443"/>
        <w:gridCol w:w="2711"/>
        <w:tblGridChange w:id="0">
          <w:tblGrid>
            <w:gridCol w:w="2958"/>
            <w:gridCol w:w="2958"/>
            <w:gridCol w:w="443"/>
            <w:gridCol w:w="2711"/>
          </w:tblGrid>
        </w:tblGridChange>
      </w:tblGrid>
      <w:tr>
        <w:trPr>
          <w:cantSplit w:val="1"/>
          <w:tblHeader w:val="1"/>
        </w:trPr>
        <w:tc>
          <w:tcPr>
            <w:shd w:fill="1b3a6b" w:val="clear"/>
          </w:tcPr>
          <w:p w:rsidR="00000000" w:rsidDel="00000000" w:rsidP="00000000" w:rsidRDefault="00000000" w:rsidRPr="00000000" w14:paraId="00001096">
            <w:pPr>
              <w:jc w:val="left"/>
              <w:rPr/>
            </w:pPr>
            <w:r w:rsidDel="00000000" w:rsidR="00000000" w:rsidRPr="00000000">
              <w:rPr>
                <w:b w:val="1"/>
                <w:bCs w:val="1"/>
                <w:color w:val="ffffff"/>
                <w:sz w:val="18"/>
                <w:szCs w:val="18"/>
                <w:rtl w:val="0"/>
              </w:rPr>
              <w:t xml:space="preserve">Signal</w:t>
            </w:r>
            <w:r w:rsidDel="00000000" w:rsidR="00000000" w:rsidRPr="00000000">
              <w:rPr>
                <w:rtl w:val="0"/>
              </w:rPr>
            </w:r>
          </w:p>
        </w:tc>
        <w:tc>
          <w:tcPr>
            <w:shd w:fill="1b3a6b" w:val="clear"/>
          </w:tcPr>
          <w:p w:rsidR="00000000" w:rsidDel="00000000" w:rsidP="00000000" w:rsidRDefault="00000000" w:rsidRPr="00000000" w14:paraId="00001097">
            <w:pPr>
              <w:jc w:val="left"/>
              <w:rPr/>
            </w:pPr>
            <w:r w:rsidDel="00000000" w:rsidR="00000000" w:rsidRPr="00000000">
              <w:rPr>
                <w:b w:val="1"/>
                <w:bCs w:val="1"/>
                <w:color w:val="ffffff"/>
                <w:sz w:val="18"/>
                <w:szCs w:val="18"/>
                <w:rtl w:val="0"/>
              </w:rPr>
              <w:t xml:space="preserve">What it indicates</w:t>
            </w:r>
            <w:r w:rsidDel="00000000" w:rsidR="00000000" w:rsidRPr="00000000">
              <w:rPr>
                <w:rtl w:val="0"/>
              </w:rPr>
            </w:r>
          </w:p>
        </w:tc>
        <w:tc>
          <w:tcPr>
            <w:shd w:fill="1b3a6b" w:val="clear"/>
          </w:tcPr>
          <w:p w:rsidR="00000000" w:rsidDel="00000000" w:rsidP="00000000" w:rsidRDefault="00000000" w:rsidRPr="00000000" w14:paraId="00001098">
            <w:pPr>
              <w:jc w:val="left"/>
              <w:rPr/>
            </w:pPr>
            <w:r w:rsidDel="00000000" w:rsidR="00000000" w:rsidRPr="00000000">
              <w:rPr>
                <w:b w:val="1"/>
                <w:bCs w:val="1"/>
                <w:color w:val="ffffff"/>
                <w:sz w:val="18"/>
                <w:szCs w:val="18"/>
                <w:rtl w:val="0"/>
              </w:rPr>
              <w:t xml:space="preserve">Severity</w:t>
            </w:r>
            <w:r w:rsidDel="00000000" w:rsidR="00000000" w:rsidRPr="00000000">
              <w:rPr>
                <w:rtl w:val="0"/>
              </w:rPr>
            </w:r>
          </w:p>
        </w:tc>
        <w:tc>
          <w:tcPr>
            <w:shd w:fill="1b3a6b" w:val="clear"/>
          </w:tcPr>
          <w:p w:rsidR="00000000" w:rsidDel="00000000" w:rsidP="00000000" w:rsidRDefault="00000000" w:rsidRPr="00000000" w14:paraId="00001099">
            <w:pPr>
              <w:jc w:val="left"/>
              <w:rPr/>
            </w:pPr>
            <w:r w:rsidDel="00000000" w:rsidR="00000000" w:rsidRPr="00000000">
              <w:rPr>
                <w:b w:val="1"/>
                <w:bCs w:val="1"/>
                <w:color w:val="ffffff"/>
                <w:sz w:val="18"/>
                <w:szCs w:val="18"/>
                <w:rtl w:val="0"/>
              </w:rPr>
              <w:t xml:space="preserve">Monitoring source</w:t>
            </w:r>
            <w:r w:rsidDel="00000000" w:rsidR="00000000" w:rsidRPr="00000000">
              <w:rPr>
                <w:rtl w:val="0"/>
              </w:rPr>
            </w:r>
          </w:p>
        </w:tc>
      </w:tr>
      <w:tr>
        <w:trPr>
          <w:cantSplit w:val="1"/>
          <w:tblHeader w:val="0"/>
        </w:trPr>
        <w:tc>
          <w:tcPr/>
          <w:p w:rsidR="00000000" w:rsidDel="00000000" w:rsidP="00000000" w:rsidRDefault="00000000" w:rsidRPr="00000000" w14:paraId="0000109A">
            <w:pPr>
              <w:jc w:val="left"/>
              <w:rPr/>
            </w:pPr>
            <w:r w:rsidDel="00000000" w:rsidR="00000000" w:rsidRPr="00000000">
              <w:rPr>
                <w:sz w:val="18"/>
                <w:szCs w:val="18"/>
                <w:rtl w:val="0"/>
              </w:rPr>
              <w:t xml:space="preserve">Hospital lobbying focused on RBP methodology rather than the mandate</w:t>
            </w:r>
            <w:r w:rsidDel="00000000" w:rsidR="00000000" w:rsidRPr="00000000">
              <w:rPr>
                <w:rtl w:val="0"/>
              </w:rPr>
            </w:r>
          </w:p>
        </w:tc>
        <w:tc>
          <w:tcPr/>
          <w:p w:rsidR="00000000" w:rsidDel="00000000" w:rsidP="00000000" w:rsidRDefault="00000000" w:rsidRPr="00000000" w14:paraId="0000109B">
            <w:pPr>
              <w:jc w:val="left"/>
              <w:rPr/>
            </w:pPr>
            <w:r w:rsidDel="00000000" w:rsidR="00000000" w:rsidRPr="00000000">
              <w:rPr>
                <w:sz w:val="18"/>
                <w:szCs w:val="18"/>
                <w:rtl w:val="0"/>
              </w:rPr>
              <w:t xml:space="preserve">Effort to hollow out RBP through the regulatory process</w:t>
            </w:r>
            <w:r w:rsidDel="00000000" w:rsidR="00000000" w:rsidRPr="00000000">
              <w:rPr>
                <w:rtl w:val="0"/>
              </w:rPr>
            </w:r>
          </w:p>
        </w:tc>
        <w:tc>
          <w:tcPr/>
          <w:p w:rsidR="00000000" w:rsidDel="00000000" w:rsidP="00000000" w:rsidRDefault="00000000" w:rsidRPr="00000000" w14:paraId="0000109C">
            <w:pPr>
              <w:jc w:val="left"/>
              <w:rPr/>
            </w:pPr>
            <w:r w:rsidDel="00000000" w:rsidR="00000000" w:rsidRPr="00000000">
              <w:rPr>
                <w:sz w:val="18"/>
                <w:szCs w:val="18"/>
                <w:rtl w:val="0"/>
              </w:rPr>
              <w:t xml:space="preserve">High</w:t>
            </w:r>
            <w:r w:rsidDel="00000000" w:rsidR="00000000" w:rsidRPr="00000000">
              <w:rPr>
                <w:rtl w:val="0"/>
              </w:rPr>
            </w:r>
          </w:p>
        </w:tc>
        <w:tc>
          <w:tcPr/>
          <w:p w:rsidR="00000000" w:rsidDel="00000000" w:rsidP="00000000" w:rsidRDefault="00000000" w:rsidRPr="00000000" w14:paraId="0000109D">
            <w:pPr>
              <w:jc w:val="left"/>
              <w:rPr/>
            </w:pPr>
            <w:r w:rsidDel="00000000" w:rsidR="00000000" w:rsidRPr="00000000">
              <w:rPr>
                <w:sz w:val="18"/>
                <w:szCs w:val="18"/>
                <w:rtl w:val="0"/>
              </w:rPr>
              <w:t xml:space="preserve">GMCB docket; Vermont Hospital Association statements</w:t>
            </w:r>
            <w:r w:rsidDel="00000000" w:rsidR="00000000" w:rsidRPr="00000000">
              <w:rPr>
                <w:rtl w:val="0"/>
              </w:rPr>
            </w:r>
          </w:p>
        </w:tc>
      </w:tr>
      <w:tr>
        <w:trPr>
          <w:cantSplit w:val="0"/>
          <w:tblHeader w:val="0"/>
        </w:trPr>
        <w:tc>
          <w:tcPr/>
          <w:p w:rsidR="00000000" w:rsidDel="00000000" w:rsidP="00000000" w:rsidRDefault="00000000" w:rsidRPr="00000000" w14:paraId="0000109E">
            <w:pPr>
              <w:jc w:val="left"/>
              <w:rPr/>
            </w:pPr>
            <w:r w:rsidDel="00000000" w:rsidR="00000000" w:rsidRPr="00000000">
              <w:rPr>
                <w:sz w:val="18"/>
                <w:szCs w:val="18"/>
                <w:rtl w:val="0"/>
              </w:rPr>
              <w:t xml:space="preserve">Bills to extend RBP or global-budget deadlines</w:t>
            </w:r>
            <w:r w:rsidDel="00000000" w:rsidR="00000000" w:rsidRPr="00000000">
              <w:rPr>
                <w:rtl w:val="0"/>
              </w:rPr>
            </w:r>
          </w:p>
        </w:tc>
        <w:tc>
          <w:tcPr/>
          <w:p w:rsidR="00000000" w:rsidDel="00000000" w:rsidP="00000000" w:rsidRDefault="00000000" w:rsidRPr="00000000" w14:paraId="0000109F">
            <w:pPr>
              <w:jc w:val="left"/>
              <w:rPr/>
            </w:pPr>
            <w:r w:rsidDel="00000000" w:rsidR="00000000" w:rsidRPr="00000000">
              <w:rPr>
                <w:sz w:val="18"/>
                <w:szCs w:val="18"/>
                <w:rtl w:val="0"/>
              </w:rPr>
              <w:t xml:space="preserve">Direct challenge to Act 68’s mandatory timeline</w:t>
            </w:r>
            <w:r w:rsidDel="00000000" w:rsidR="00000000" w:rsidRPr="00000000">
              <w:rPr>
                <w:rtl w:val="0"/>
              </w:rPr>
            </w:r>
          </w:p>
        </w:tc>
        <w:tc>
          <w:tcPr/>
          <w:p w:rsidR="00000000" w:rsidDel="00000000" w:rsidP="00000000" w:rsidRDefault="00000000" w:rsidRPr="00000000" w14:paraId="000010A0">
            <w:pPr>
              <w:jc w:val="left"/>
              <w:rPr/>
            </w:pPr>
            <w:r w:rsidDel="00000000" w:rsidR="00000000" w:rsidRPr="00000000">
              <w:rPr>
                <w:sz w:val="18"/>
                <w:szCs w:val="18"/>
                <w:rtl w:val="0"/>
              </w:rPr>
              <w:t xml:space="preserve">Very High</w:t>
            </w:r>
            <w:r w:rsidDel="00000000" w:rsidR="00000000" w:rsidRPr="00000000">
              <w:rPr>
                <w:rtl w:val="0"/>
              </w:rPr>
            </w:r>
          </w:p>
        </w:tc>
        <w:tc>
          <w:tcPr/>
          <w:p w:rsidR="00000000" w:rsidDel="00000000" w:rsidP="00000000" w:rsidRDefault="00000000" w:rsidRPr="00000000" w14:paraId="000010A1">
            <w:pPr>
              <w:jc w:val="left"/>
              <w:rPr/>
            </w:pPr>
            <w:r w:rsidDel="00000000" w:rsidR="00000000" w:rsidRPr="00000000">
              <w:rPr>
                <w:sz w:val="18"/>
                <w:szCs w:val="18"/>
                <w:rtl w:val="0"/>
              </w:rPr>
              <w:t xml:space="preserve">Legislature bill tracker; HCAC testimony</w:t>
            </w:r>
            <w:r w:rsidDel="00000000" w:rsidR="00000000" w:rsidRPr="00000000">
              <w:rPr>
                <w:rtl w:val="0"/>
              </w:rPr>
            </w:r>
          </w:p>
        </w:tc>
      </w:tr>
      <w:tr>
        <w:trPr>
          <w:cantSplit w:val="0"/>
          <w:tblHeader w:val="0"/>
        </w:trPr>
        <w:tc>
          <w:tcPr/>
          <w:p w:rsidR="00000000" w:rsidDel="00000000" w:rsidP="00000000" w:rsidRDefault="00000000" w:rsidRPr="00000000" w14:paraId="000010A2">
            <w:pPr>
              <w:jc w:val="left"/>
              <w:rPr/>
            </w:pPr>
            <w:r w:rsidDel="00000000" w:rsidR="00000000" w:rsidRPr="00000000">
              <w:rPr>
                <w:sz w:val="18"/>
                <w:szCs w:val="18"/>
                <w:rtl w:val="0"/>
              </w:rPr>
              <w:t xml:space="preserve">Global-budget levels set within 5% of current commercial rates</w:t>
            </w:r>
            <w:r w:rsidDel="00000000" w:rsidR="00000000" w:rsidRPr="00000000">
              <w:rPr>
                <w:rtl w:val="0"/>
              </w:rPr>
            </w:r>
          </w:p>
        </w:tc>
        <w:tc>
          <w:tcPr/>
          <w:p w:rsidR="00000000" w:rsidDel="00000000" w:rsidP="00000000" w:rsidRDefault="00000000" w:rsidRPr="00000000" w14:paraId="000010A3">
            <w:pPr>
              <w:jc w:val="left"/>
              <w:rPr/>
            </w:pPr>
            <w:r w:rsidDel="00000000" w:rsidR="00000000" w:rsidRPr="00000000">
              <w:rPr>
                <w:sz w:val="18"/>
                <w:szCs w:val="18"/>
                <w:rtl w:val="0"/>
              </w:rPr>
              <w:t xml:space="preserve">Regulatory capture; budgets without pressure</w:t>
            </w:r>
            <w:r w:rsidDel="00000000" w:rsidR="00000000" w:rsidRPr="00000000">
              <w:rPr>
                <w:rtl w:val="0"/>
              </w:rPr>
            </w:r>
          </w:p>
        </w:tc>
        <w:tc>
          <w:tcPr/>
          <w:p w:rsidR="00000000" w:rsidDel="00000000" w:rsidP="00000000" w:rsidRDefault="00000000" w:rsidRPr="00000000" w14:paraId="000010A4">
            <w:pPr>
              <w:jc w:val="left"/>
              <w:rPr/>
            </w:pPr>
            <w:r w:rsidDel="00000000" w:rsidR="00000000" w:rsidRPr="00000000">
              <w:rPr>
                <w:sz w:val="18"/>
                <w:szCs w:val="18"/>
                <w:rtl w:val="0"/>
              </w:rPr>
              <w:t xml:space="preserve">High</w:t>
            </w:r>
            <w:r w:rsidDel="00000000" w:rsidR="00000000" w:rsidRPr="00000000">
              <w:rPr>
                <w:rtl w:val="0"/>
              </w:rPr>
            </w:r>
          </w:p>
        </w:tc>
        <w:tc>
          <w:tcPr/>
          <w:p w:rsidR="00000000" w:rsidDel="00000000" w:rsidP="00000000" w:rsidRDefault="00000000" w:rsidRPr="00000000" w14:paraId="000010A5">
            <w:pPr>
              <w:jc w:val="left"/>
              <w:rPr/>
            </w:pPr>
            <w:r w:rsidDel="00000000" w:rsidR="00000000" w:rsidRPr="00000000">
              <w:rPr>
                <w:sz w:val="18"/>
                <w:szCs w:val="18"/>
                <w:rtl w:val="0"/>
              </w:rPr>
              <w:t xml:space="preserve">GMCB FY2028 budget guidance</w:t>
            </w:r>
            <w:r w:rsidDel="00000000" w:rsidR="00000000" w:rsidRPr="00000000">
              <w:rPr>
                <w:rtl w:val="0"/>
              </w:rPr>
            </w:r>
          </w:p>
        </w:tc>
      </w:tr>
      <w:tr>
        <w:trPr>
          <w:cantSplit w:val="0"/>
          <w:tblHeader w:val="0"/>
        </w:trPr>
        <w:tc>
          <w:tcPr/>
          <w:p w:rsidR="00000000" w:rsidDel="00000000" w:rsidP="00000000" w:rsidRDefault="00000000" w:rsidRPr="00000000" w14:paraId="000010A6">
            <w:pPr>
              <w:jc w:val="left"/>
              <w:rPr/>
            </w:pPr>
            <w:r w:rsidDel="00000000" w:rsidR="00000000" w:rsidRPr="00000000">
              <w:rPr>
                <w:sz w:val="18"/>
                <w:szCs w:val="18"/>
                <w:rtl w:val="0"/>
              </w:rPr>
              <w:t xml:space="preserve">January 2028 Strategic Plan described as “in progress” in December 2027 reports</w:t>
            </w:r>
            <w:r w:rsidDel="00000000" w:rsidR="00000000" w:rsidRPr="00000000">
              <w:rPr>
                <w:rtl w:val="0"/>
              </w:rPr>
            </w:r>
          </w:p>
        </w:tc>
        <w:tc>
          <w:tcPr/>
          <w:p w:rsidR="00000000" w:rsidDel="00000000" w:rsidP="00000000" w:rsidRDefault="00000000" w:rsidRPr="00000000" w14:paraId="000010A7">
            <w:pPr>
              <w:jc w:val="left"/>
              <w:rPr/>
            </w:pPr>
            <w:r w:rsidDel="00000000" w:rsidR="00000000" w:rsidRPr="00000000">
              <w:rPr>
                <w:sz w:val="18"/>
                <w:szCs w:val="18"/>
                <w:rtl w:val="0"/>
              </w:rPr>
              <w:t xml:space="preserve">Operations failure; deadline unlikely to be met</w:t>
            </w:r>
            <w:r w:rsidDel="00000000" w:rsidR="00000000" w:rsidRPr="00000000">
              <w:rPr>
                <w:rtl w:val="0"/>
              </w:rPr>
            </w:r>
          </w:p>
        </w:tc>
        <w:tc>
          <w:tcPr/>
          <w:p w:rsidR="00000000" w:rsidDel="00000000" w:rsidP="00000000" w:rsidRDefault="00000000" w:rsidRPr="00000000" w14:paraId="000010A8">
            <w:pPr>
              <w:jc w:val="left"/>
              <w:rPr/>
            </w:pPr>
            <w:r w:rsidDel="00000000" w:rsidR="00000000" w:rsidRPr="00000000">
              <w:rPr>
                <w:sz w:val="18"/>
                <w:szCs w:val="18"/>
                <w:rtl w:val="0"/>
              </w:rPr>
              <w:t xml:space="preserve">High</w:t>
            </w:r>
            <w:r w:rsidDel="00000000" w:rsidR="00000000" w:rsidRPr="00000000">
              <w:rPr>
                <w:rtl w:val="0"/>
              </w:rPr>
            </w:r>
          </w:p>
        </w:tc>
        <w:tc>
          <w:tcPr/>
          <w:p w:rsidR="00000000" w:rsidDel="00000000" w:rsidP="00000000" w:rsidRDefault="00000000" w:rsidRPr="00000000" w14:paraId="000010A9">
            <w:pPr>
              <w:jc w:val="left"/>
              <w:rPr/>
            </w:pPr>
            <w:r w:rsidDel="00000000" w:rsidR="00000000" w:rsidRPr="00000000">
              <w:rPr>
                <w:sz w:val="18"/>
                <w:szCs w:val="18"/>
                <w:rtl w:val="0"/>
              </w:rPr>
              <w:t xml:space="preserve">AHS monthly transformation reports</w:t>
            </w:r>
            <w:r w:rsidDel="00000000" w:rsidR="00000000" w:rsidRPr="00000000">
              <w:rPr>
                <w:rtl w:val="0"/>
              </w:rPr>
            </w:r>
          </w:p>
        </w:tc>
      </w:tr>
      <w:tr>
        <w:trPr>
          <w:cantSplit w:val="0"/>
          <w:tblHeader w:val="0"/>
        </w:trPr>
        <w:tc>
          <w:tcPr/>
          <w:p w:rsidR="00000000" w:rsidDel="00000000" w:rsidP="00000000" w:rsidRDefault="00000000" w:rsidRPr="00000000" w14:paraId="000010AA">
            <w:pPr>
              <w:jc w:val="left"/>
              <w:rPr/>
            </w:pPr>
            <w:r w:rsidDel="00000000" w:rsidR="00000000" w:rsidRPr="00000000">
              <w:rPr>
                <w:sz w:val="18"/>
                <w:szCs w:val="18"/>
                <w:rtl w:val="0"/>
              </w:rPr>
              <w:t xml:space="preserve">CMS AHEAD waiver-modification request</w:t>
            </w:r>
            <w:r w:rsidDel="00000000" w:rsidR="00000000" w:rsidRPr="00000000">
              <w:rPr>
                <w:rtl w:val="0"/>
              </w:rPr>
            </w:r>
          </w:p>
        </w:tc>
        <w:tc>
          <w:tcPr/>
          <w:p w:rsidR="00000000" w:rsidDel="00000000" w:rsidP="00000000" w:rsidRDefault="00000000" w:rsidRPr="00000000" w14:paraId="000010AB">
            <w:pPr>
              <w:jc w:val="left"/>
              <w:rPr/>
            </w:pPr>
            <w:r w:rsidDel="00000000" w:rsidR="00000000" w:rsidRPr="00000000">
              <w:rPr>
                <w:sz w:val="18"/>
                <w:szCs w:val="18"/>
                <w:rtl w:val="0"/>
              </w:rPr>
              <w:t xml:space="preserve">Federal pressure (or Vermont request) to weaken AHEAD accountability</w:t>
            </w:r>
            <w:r w:rsidDel="00000000" w:rsidR="00000000" w:rsidRPr="00000000">
              <w:rPr>
                <w:rtl w:val="0"/>
              </w:rPr>
            </w:r>
          </w:p>
        </w:tc>
        <w:tc>
          <w:tcPr/>
          <w:p w:rsidR="00000000" w:rsidDel="00000000" w:rsidP="00000000" w:rsidRDefault="00000000" w:rsidRPr="00000000" w14:paraId="000010AC">
            <w:pPr>
              <w:jc w:val="left"/>
              <w:rPr/>
            </w:pPr>
            <w:r w:rsidDel="00000000" w:rsidR="00000000" w:rsidRPr="00000000">
              <w:rPr>
                <w:sz w:val="18"/>
                <w:szCs w:val="18"/>
                <w:rtl w:val="0"/>
              </w:rPr>
              <w:t xml:space="preserve">Very High</w:t>
            </w:r>
            <w:r w:rsidDel="00000000" w:rsidR="00000000" w:rsidRPr="00000000">
              <w:rPr>
                <w:rtl w:val="0"/>
              </w:rPr>
            </w:r>
          </w:p>
        </w:tc>
        <w:tc>
          <w:tcPr/>
          <w:p w:rsidR="00000000" w:rsidDel="00000000" w:rsidP="00000000" w:rsidRDefault="00000000" w:rsidRPr="00000000" w14:paraId="000010AD">
            <w:pPr>
              <w:jc w:val="left"/>
              <w:rPr/>
            </w:pPr>
            <w:r w:rsidDel="00000000" w:rsidR="00000000" w:rsidRPr="00000000">
              <w:rPr>
                <w:sz w:val="18"/>
                <w:szCs w:val="18"/>
                <w:rtl w:val="0"/>
              </w:rPr>
              <w:t xml:space="preserve">CMS AHEAD communications; AHS federal-relations reports</w:t>
            </w:r>
            <w:r w:rsidDel="00000000" w:rsidR="00000000" w:rsidRPr="00000000">
              <w:rPr>
                <w:rtl w:val="0"/>
              </w:rPr>
            </w:r>
          </w:p>
        </w:tc>
      </w:tr>
      <w:tr>
        <w:trPr>
          <w:cantSplit w:val="0"/>
          <w:tblHeader w:val="0"/>
        </w:trPr>
        <w:tc>
          <w:tcPr/>
          <w:p w:rsidR="00000000" w:rsidDel="00000000" w:rsidP="00000000" w:rsidRDefault="00000000" w:rsidRPr="00000000" w14:paraId="000010AE">
            <w:pPr>
              <w:jc w:val="left"/>
              <w:rPr/>
            </w:pPr>
            <w:r w:rsidDel="00000000" w:rsidR="00000000" w:rsidRPr="00000000">
              <w:rPr>
                <w:sz w:val="18"/>
                <w:szCs w:val="18"/>
                <w:rtl w:val="0"/>
              </w:rPr>
              <w:t xml:space="preserve">Governor-candidate platforms including RBP repeal or delay</w:t>
            </w:r>
            <w:r w:rsidDel="00000000" w:rsidR="00000000" w:rsidRPr="00000000">
              <w:rPr>
                <w:rtl w:val="0"/>
              </w:rPr>
            </w:r>
          </w:p>
        </w:tc>
        <w:tc>
          <w:tcPr/>
          <w:p w:rsidR="00000000" w:rsidDel="00000000" w:rsidP="00000000" w:rsidRDefault="00000000" w:rsidRPr="00000000" w14:paraId="000010AF">
            <w:pPr>
              <w:jc w:val="left"/>
              <w:rPr/>
            </w:pPr>
            <w:r w:rsidDel="00000000" w:rsidR="00000000" w:rsidRPr="00000000">
              <w:rPr>
                <w:sz w:val="18"/>
                <w:szCs w:val="18"/>
                <w:rtl w:val="0"/>
              </w:rPr>
              <w:t xml:space="preserve">Political threat to mandatory architecture in 2026 cycle</w:t>
            </w:r>
            <w:r w:rsidDel="00000000" w:rsidR="00000000" w:rsidRPr="00000000">
              <w:rPr>
                <w:rtl w:val="0"/>
              </w:rPr>
            </w:r>
          </w:p>
        </w:tc>
        <w:tc>
          <w:tcPr/>
          <w:p w:rsidR="00000000" w:rsidDel="00000000" w:rsidP="00000000" w:rsidRDefault="00000000" w:rsidRPr="00000000" w14:paraId="000010B0">
            <w:pPr>
              <w:jc w:val="left"/>
              <w:rPr/>
            </w:pPr>
            <w:r w:rsidDel="00000000" w:rsidR="00000000" w:rsidRPr="00000000">
              <w:rPr>
                <w:sz w:val="18"/>
                <w:szCs w:val="18"/>
                <w:rtl w:val="0"/>
              </w:rPr>
              <w:t xml:space="preserve">Very High</w:t>
            </w:r>
            <w:r w:rsidDel="00000000" w:rsidR="00000000" w:rsidRPr="00000000">
              <w:rPr>
                <w:rtl w:val="0"/>
              </w:rPr>
            </w:r>
          </w:p>
        </w:tc>
        <w:tc>
          <w:tcPr/>
          <w:p w:rsidR="00000000" w:rsidDel="00000000" w:rsidP="00000000" w:rsidRDefault="00000000" w:rsidRPr="00000000" w14:paraId="000010B1">
            <w:pPr>
              <w:jc w:val="left"/>
              <w:rPr/>
            </w:pPr>
            <w:r w:rsidDel="00000000" w:rsidR="00000000" w:rsidRPr="00000000">
              <w:rPr>
                <w:sz w:val="18"/>
                <w:szCs w:val="18"/>
                <w:rtl w:val="0"/>
              </w:rPr>
              <w:t xml:space="preserve">Governor-race coverage; candidate policy statements</w:t>
            </w:r>
            <w:r w:rsidDel="00000000" w:rsidR="00000000" w:rsidRPr="00000000">
              <w:rPr>
                <w:rtl w:val="0"/>
              </w:rPr>
            </w:r>
          </w:p>
        </w:tc>
      </w:tr>
      <w:tr>
        <w:trPr>
          <w:cantSplit w:val="0"/>
          <w:tblHeader w:val="0"/>
        </w:trPr>
        <w:tc>
          <w:tcPr/>
          <w:p w:rsidR="00000000" w:rsidDel="00000000" w:rsidP="00000000" w:rsidRDefault="00000000" w:rsidRPr="00000000" w14:paraId="000010B2">
            <w:pPr>
              <w:jc w:val="left"/>
              <w:rPr/>
            </w:pPr>
            <w:r w:rsidDel="00000000" w:rsidR="00000000" w:rsidRPr="00000000">
              <w:rPr>
                <w:sz w:val="18"/>
                <w:szCs w:val="18"/>
                <w:rtl w:val="0"/>
              </w:rPr>
              <w:t xml:space="preserve">EAST Fund spending well below authorized levels</w:t>
            </w:r>
            <w:r w:rsidDel="00000000" w:rsidR="00000000" w:rsidRPr="00000000">
              <w:rPr>
                <w:rtl w:val="0"/>
              </w:rPr>
            </w:r>
          </w:p>
        </w:tc>
        <w:tc>
          <w:tcPr/>
          <w:p w:rsidR="00000000" w:rsidDel="00000000" w:rsidP="00000000" w:rsidRDefault="00000000" w:rsidRPr="00000000" w14:paraId="000010B3">
            <w:pPr>
              <w:jc w:val="left"/>
              <w:rPr/>
            </w:pPr>
            <w:r w:rsidDel="00000000" w:rsidR="00000000" w:rsidRPr="00000000">
              <w:rPr>
                <w:sz w:val="18"/>
                <w:szCs w:val="18"/>
                <w:rtl w:val="0"/>
              </w:rPr>
              <w:t xml:space="preserve">Resistance to transformation investment despite authorization</w:t>
            </w:r>
            <w:r w:rsidDel="00000000" w:rsidR="00000000" w:rsidRPr="00000000">
              <w:rPr>
                <w:rtl w:val="0"/>
              </w:rPr>
            </w:r>
          </w:p>
        </w:tc>
        <w:tc>
          <w:tcPr/>
          <w:p w:rsidR="00000000" w:rsidDel="00000000" w:rsidP="00000000" w:rsidRDefault="00000000" w:rsidRPr="00000000" w14:paraId="000010B4">
            <w:pPr>
              <w:jc w:val="left"/>
              <w:rPr/>
            </w:pPr>
            <w:r w:rsidDel="00000000" w:rsidR="00000000" w:rsidRPr="00000000">
              <w:rPr>
                <w:sz w:val="18"/>
                <w:szCs w:val="18"/>
                <w:rtl w:val="0"/>
              </w:rPr>
              <w:t xml:space="preserve">Moderate</w:t>
            </w:r>
            <w:r w:rsidDel="00000000" w:rsidR="00000000" w:rsidRPr="00000000">
              <w:rPr>
                <w:rtl w:val="0"/>
              </w:rPr>
            </w:r>
          </w:p>
        </w:tc>
        <w:tc>
          <w:tcPr/>
          <w:p w:rsidR="00000000" w:rsidDel="00000000" w:rsidP="00000000" w:rsidRDefault="00000000" w:rsidRPr="00000000" w14:paraId="000010B5">
            <w:pPr>
              <w:jc w:val="left"/>
              <w:rPr/>
            </w:pPr>
            <w:r w:rsidDel="00000000" w:rsidR="00000000" w:rsidRPr="00000000">
              <w:rPr>
                <w:sz w:val="18"/>
                <w:szCs w:val="18"/>
                <w:rtl w:val="0"/>
              </w:rPr>
              <w:t xml:space="preserve">DVHA AHEAD spending reports; GMCB budget documentation</w:t>
            </w:r>
            <w:r w:rsidDel="00000000" w:rsidR="00000000" w:rsidRPr="00000000">
              <w:rPr>
                <w:rtl w:val="0"/>
              </w:rPr>
            </w:r>
          </w:p>
        </w:tc>
      </w:tr>
      <w:tr>
        <w:trPr>
          <w:cantSplit w:val="1"/>
          <w:tblHeader w:val="0"/>
        </w:trPr>
        <w:tc>
          <w:tcPr/>
          <w:p w:rsidR="00000000" w:rsidDel="00000000" w:rsidP="00000000" w:rsidRDefault="00000000" w:rsidRPr="00000000" w14:paraId="000010B6">
            <w:pPr>
              <w:jc w:val="left"/>
              <w:rPr/>
            </w:pPr>
            <w:r w:rsidDel="00000000" w:rsidR="00000000" w:rsidRPr="00000000">
              <w:rPr>
                <w:sz w:val="18"/>
                <w:szCs w:val="18"/>
                <w:rtl w:val="0"/>
              </w:rPr>
              <w:t xml:space="preserve">HCAC failure to reach consensus on the Strategic Plan framework</w:t>
            </w:r>
            <w:r w:rsidDel="00000000" w:rsidR="00000000" w:rsidRPr="00000000">
              <w:rPr>
                <w:rtl w:val="0"/>
              </w:rPr>
            </w:r>
          </w:p>
        </w:tc>
        <w:tc>
          <w:tcPr/>
          <w:p w:rsidR="00000000" w:rsidDel="00000000" w:rsidP="00000000" w:rsidRDefault="00000000" w:rsidRPr="00000000" w14:paraId="000010B7">
            <w:pPr>
              <w:jc w:val="left"/>
              <w:rPr/>
            </w:pPr>
            <w:r w:rsidDel="00000000" w:rsidR="00000000" w:rsidRPr="00000000">
              <w:rPr>
                <w:sz w:val="18"/>
                <w:szCs w:val="18"/>
                <w:rtl w:val="0"/>
              </w:rPr>
              <w:t xml:space="preserve">Governance breakdown; plan unlikely to produce binding commitments</w:t>
            </w:r>
            <w:r w:rsidDel="00000000" w:rsidR="00000000" w:rsidRPr="00000000">
              <w:rPr>
                <w:rtl w:val="0"/>
              </w:rPr>
            </w:r>
          </w:p>
        </w:tc>
        <w:tc>
          <w:tcPr/>
          <w:p w:rsidR="00000000" w:rsidDel="00000000" w:rsidP="00000000" w:rsidRDefault="00000000" w:rsidRPr="00000000" w14:paraId="000010B8">
            <w:pPr>
              <w:jc w:val="left"/>
              <w:rPr/>
            </w:pPr>
            <w:r w:rsidDel="00000000" w:rsidR="00000000" w:rsidRPr="00000000">
              <w:rPr>
                <w:sz w:val="18"/>
                <w:szCs w:val="18"/>
                <w:rtl w:val="0"/>
              </w:rPr>
              <w:t xml:space="preserve">High</w:t>
            </w:r>
            <w:r w:rsidDel="00000000" w:rsidR="00000000" w:rsidRPr="00000000">
              <w:rPr>
                <w:rtl w:val="0"/>
              </w:rPr>
            </w:r>
          </w:p>
        </w:tc>
        <w:tc>
          <w:tcPr/>
          <w:p w:rsidR="00000000" w:rsidDel="00000000" w:rsidP="00000000" w:rsidRDefault="00000000" w:rsidRPr="00000000" w14:paraId="000010B9">
            <w:pPr>
              <w:jc w:val="left"/>
              <w:rPr/>
            </w:pPr>
            <w:r w:rsidDel="00000000" w:rsidR="00000000" w:rsidRPr="00000000">
              <w:rPr>
                <w:sz w:val="18"/>
                <w:szCs w:val="18"/>
                <w:rtl w:val="0"/>
              </w:rPr>
              <w:t xml:space="preserve">HCAC meeting minutes; AHS reporting</w:t>
            </w:r>
            <w:r w:rsidDel="00000000" w:rsidR="00000000" w:rsidRPr="00000000">
              <w:rPr>
                <w:rtl w:val="0"/>
              </w:rPr>
            </w:r>
          </w:p>
        </w:tc>
      </w:tr>
    </w:tbl>
    <w:p w:rsidR="00000000" w:rsidDel="00000000" w:rsidP="00000000" w:rsidRDefault="00000000" w:rsidRPr="00000000" w14:paraId="000010BA">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14.1 — Early-warning signals of political risk to Vermont’s reform architecture. Sources: HTR Advisory risk-monitoring framework; Act 68 of 2025; GMCB regulatory process documentation.</w:t>
      </w:r>
    </w:p>
    <w:tbl>
      <w:tblPr>
        <w:tblStyle w:val="Table157"/>
        <w:tblW w:w="9072.0" w:type="dxa"/>
        <w:jc w:val="left"/>
        <w:tblInd w:w="-160.0" w:type="dxa"/>
        <w:tblBorders>
          <w:top w:color="e7f4f2" w:space="0" w:sz="4" w:val="single"/>
          <w:left w:color="1f8a78" w:space="0" w:sz="24" w:val="single"/>
          <w:bottom w:color="e7f4f2" w:space="0" w:sz="4" w:val="single"/>
          <w:right w:color="e7f4f2" w:space="0" w:sz="4" w:val="single"/>
          <w:insideH w:color="e7f4f2" w:space="0" w:sz="4" w:val="single"/>
          <w:insideV w:color="e7f4f2" w:space="0" w:sz="4" w:val="single"/>
        </w:tblBorders>
        <w:tblLayout w:type="fixed"/>
        <w:tblLook w:val="0000"/>
      </w:tblPr>
      <w:tblGrid>
        <w:gridCol w:w="9072"/>
        <w:tblGridChange w:id="0">
          <w:tblGrid>
            <w:gridCol w:w="9072"/>
          </w:tblGrid>
        </w:tblGridChange>
      </w:tblGrid>
      <w:tr>
        <w:trPr>
          <w:cantSplit w:val="0"/>
          <w:tblHeader w:val="0"/>
        </w:trPr>
        <w:tc>
          <w:tcPr>
            <w:shd w:fill="e7f4f2" w:val="clear"/>
          </w:tcPr>
          <w:p w:rsidR="00000000" w:rsidDel="00000000" w:rsidP="00000000" w:rsidRDefault="00000000" w:rsidRPr="00000000" w14:paraId="000010BB">
            <w:pPr>
              <w:spacing w:after="60" w:line="264" w:lineRule="auto"/>
              <w:rPr/>
            </w:pPr>
            <w:r w:rsidDel="00000000" w:rsidR="00000000" w:rsidRPr="00000000">
              <w:rPr>
                <w:b w:val="1"/>
                <w:bCs w:val="1"/>
                <w:color w:val="0f5247"/>
                <w:sz w:val="21"/>
                <w:szCs w:val="21"/>
                <w:rtl w:val="0"/>
              </w:rPr>
              <w:t xml:space="preserve">BEYOND VERMONT</w:t>
            </w:r>
            <w:r w:rsidDel="00000000" w:rsidR="00000000" w:rsidRPr="00000000">
              <w:rPr>
                <w:rtl w:val="0"/>
              </w:rPr>
            </w:r>
          </w:p>
          <w:p w:rsidR="00000000" w:rsidDel="00000000" w:rsidP="00000000" w:rsidRDefault="00000000" w:rsidRPr="00000000" w14:paraId="000010BC">
            <w:pPr>
              <w:spacing w:after="60" w:line="264" w:lineRule="auto"/>
              <w:rPr/>
            </w:pPr>
            <w:r w:rsidDel="00000000" w:rsidR="00000000" w:rsidRPr="00000000">
              <w:rPr>
                <w:sz w:val="20"/>
                <w:szCs w:val="20"/>
                <w:rtl w:val="0"/>
              </w:rPr>
              <w:t xml:space="preserve">Figure 14.1’s signals are instances of four broader categories — a change in the governing party’s posture toward the reform, a high-profile enforcement challenge, a hospital-sector coalition campaign, and a federal policy shift that changes the reform’s financial assumptions — and those same four categories would precede the unwinding of a comparable reform in any state. The specific signal in Vermont was UVMMC’s court challenge to GMCB enforcement; a reader elsewhere should identify their own state’s largest, most politically influential health system as the actor most likely to generate the analogous signal, and watch accordingly.</w:t>
            </w:r>
            <w:r w:rsidDel="00000000" w:rsidR="00000000" w:rsidRPr="00000000">
              <w:rPr>
                <w:rtl w:val="0"/>
              </w:rPr>
            </w:r>
          </w:p>
        </w:tc>
      </w:tr>
    </w:tbl>
    <w:p w:rsidR="00000000" w:rsidDel="00000000" w:rsidP="00000000" w:rsidRDefault="00000000" w:rsidRPr="00000000" w14:paraId="000010BD">
      <w:pPr>
        <w:spacing w:after="120" w:line="240" w:lineRule="auto"/>
        <w:rPr>
          <w:sz w:val="16"/>
          <w:szCs w:val="16"/>
        </w:rPr>
      </w:pPr>
      <w:r w:rsidDel="00000000" w:rsidR="00000000" w:rsidRPr="00000000">
        <w:rPr>
          <w:rtl w:val="0"/>
        </w:rPr>
      </w:r>
    </w:p>
    <w:p w:rsidR="00000000" w:rsidDel="00000000" w:rsidP="00000000" w:rsidRDefault="00000000" w:rsidRPr="00000000" w14:paraId="000010BE">
      <w:pPr>
        <w:pStyle w:val="Heading2"/>
        <w:pBdr>
          <w:top w:color="c9d2df" w:space="10" w:sz="6" w:val="single"/>
        </w:pBdr>
        <w:rPr/>
      </w:pPr>
      <w:bookmarkStart w:colFirst="0" w:colLast="0" w:name="_jps3cl4k4nlk" w:id="393"/>
      <w:bookmarkEnd w:id="393"/>
      <w:r w:rsidDel="00000000" w:rsidR="00000000" w:rsidRPr="00000000">
        <w:rPr>
          <w:color w:val="161b22"/>
          <w:rtl w:val="0"/>
        </w:rPr>
        <w:t xml:space="preserve">14.4  </w:t>
      </w:r>
      <w:r w:rsidDel="00000000" w:rsidR="00000000" w:rsidRPr="00000000">
        <w:rPr>
          <w:b w:val="1"/>
          <w:bCs w:val="1"/>
          <w:color w:val="161b22"/>
          <w:rtl w:val="0"/>
        </w:rPr>
        <w:t xml:space="preserve">Organizational Strategies for Political Risk Management</w:t>
      </w:r>
      <w:r w:rsidDel="00000000" w:rsidR="00000000" w:rsidRPr="00000000">
        <w:rPr>
          <w:rtl w:val="0"/>
        </w:rPr>
      </w:r>
    </w:p>
    <w:p w:rsidR="00000000" w:rsidDel="00000000" w:rsidP="00000000" w:rsidRDefault="00000000" w:rsidRPr="00000000" w14:paraId="000010BF">
      <w:pPr>
        <w:pStyle w:val="Heading3"/>
        <w:rPr/>
      </w:pPr>
      <w:bookmarkStart w:colFirst="0" w:colLast="0" w:name="_796f2bwsgwp0" w:id="394"/>
      <w:bookmarkEnd w:id="394"/>
      <w:r w:rsidDel="00000000" w:rsidR="00000000" w:rsidRPr="00000000">
        <w:rPr>
          <w:color w:val="161b22"/>
          <w:rtl w:val="0"/>
        </w:rPr>
        <w:t xml:space="preserve">14.4.1  </w:t>
      </w:r>
      <w:r w:rsidDel="00000000" w:rsidR="00000000" w:rsidRPr="00000000">
        <w:rPr>
          <w:b w:val="1"/>
          <w:bCs w:val="1"/>
          <w:color w:val="161b22"/>
          <w:rtl w:val="0"/>
        </w:rPr>
        <w:t xml:space="preserve">Strategy 1 — Build investments that are hard to reverse</w:t>
      </w:r>
      <w:r w:rsidDel="00000000" w:rsidR="00000000" w:rsidRPr="00000000">
        <w:rPr>
          <w:rtl w:val="0"/>
        </w:rPr>
      </w:r>
    </w:p>
    <w:p w:rsidR="00000000" w:rsidDel="00000000" w:rsidP="00000000" w:rsidRDefault="00000000" w:rsidRPr="00000000" w14:paraId="000010C0">
      <w:pPr>
        <w:rPr/>
      </w:pPr>
      <w:r w:rsidDel="00000000" w:rsidR="00000000" w:rsidRPr="00000000">
        <w:rPr>
          <w:rtl w:val="0"/>
        </w:rPr>
        <w:t xml:space="preserve">The most effective protection available at the organizational level is structural irreversibility. Organizations that build transformation into their operational fabric — hiring the staff, developing the workflows, establishing the data infrastructure, and changing the care model — create facts on the ground that are difficult to reverse when the political environment shifts. Hospitals that complete NCQA PCMH recognition before FY2027 hold a clinical-infrastructure investment that serves their population regardless of AHEAD’s fate. Blueprint PCMHs that deploy the Collaborative Care Model build capability that produces value under any payment model. HCC gap closure improves Medicare and commercial risk adjustment alike.</w:t>
      </w:r>
    </w:p>
    <w:p w:rsidR="00000000" w:rsidDel="00000000" w:rsidP="00000000" w:rsidRDefault="00000000" w:rsidRPr="00000000" w14:paraId="000010C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principle: invest in pillar capabilities that hold value across multiple payment-model scenarios, not only in compliance infrastructure for AHEAD’s specific design. An organization that builds population-health-management capability is positioned for global budgets, for commercial VBC, and for the next federal model. One that builds only AHEAD-specific compliance is exposed if AHEAD changes — as Vermont’s July 2026 withdrawal showed.</w:t>
      </w:r>
    </w:p>
    <w:p w:rsidR="00000000" w:rsidDel="00000000" w:rsidP="00000000" w:rsidRDefault="00000000" w:rsidRPr="00000000" w14:paraId="000010C2">
      <w:pPr>
        <w:pStyle w:val="Heading3"/>
        <w:rPr/>
      </w:pPr>
      <w:bookmarkStart w:colFirst="0" w:colLast="0" w:name="_sb45t2f5b0yi" w:id="395"/>
      <w:bookmarkEnd w:id="395"/>
      <w:r w:rsidDel="00000000" w:rsidR="00000000" w:rsidRPr="00000000">
        <w:rPr>
          <w:color w:val="161b22"/>
          <w:rtl w:val="0"/>
        </w:rPr>
        <w:t xml:space="preserve">14.4.2  </w:t>
      </w:r>
      <w:r w:rsidDel="00000000" w:rsidR="00000000" w:rsidRPr="00000000">
        <w:rPr>
          <w:b w:val="1"/>
          <w:bCs w:val="1"/>
          <w:color w:val="161b22"/>
          <w:rtl w:val="0"/>
        </w:rPr>
        <w:t xml:space="preserve">Strategy 2 — Engage the regulatory process early and substantively</w:t>
      </w:r>
      <w:r w:rsidDel="00000000" w:rsidR="00000000" w:rsidRPr="00000000">
        <w:rPr>
          <w:rtl w:val="0"/>
        </w:rPr>
      </w:r>
    </w:p>
    <w:p w:rsidR="00000000" w:rsidDel="00000000" w:rsidP="00000000" w:rsidRDefault="00000000" w:rsidRPr="00000000" w14:paraId="000010C3">
      <w:pPr>
        <w:rPr/>
      </w:pPr>
      <w:r w:rsidDel="00000000" w:rsidR="00000000" w:rsidRPr="00000000">
        <w:rPr>
          <w:rtl w:val="0"/>
        </w:rPr>
        <w:t xml:space="preserve">RBP methodology and global-budget levels are set through GMCB’s regulatory process. Organizations that participate substantively — providing actual financial data, modeling the impact of specific methodology choices on their population, and engaging the equity implications of different approaches — shape outcomes more effectively than those that engage only through public opposition. Vermont hospitals hold the granular cost, utilization, and population data GMCB needs to set methodologies that are viable for hospitals while achieving the repricing that makes the system sustainable. Constructive, data-grounded engagement buys more influence than political argument.</w:t>
      </w:r>
    </w:p>
    <w:p w:rsidR="00000000" w:rsidDel="00000000" w:rsidP="00000000" w:rsidRDefault="00000000" w:rsidRPr="00000000" w14:paraId="000010C4">
      <w:pPr>
        <w:pStyle w:val="Heading3"/>
        <w:keepNext w:val="0"/>
        <w:rPr/>
      </w:pPr>
      <w:bookmarkStart w:colFirst="0" w:colLast="0" w:name="_9mikvkrcmtib" w:id="396"/>
      <w:bookmarkEnd w:id="396"/>
      <w:r w:rsidDel="00000000" w:rsidR="00000000" w:rsidRPr="00000000">
        <w:rPr>
          <w:color w:val="161b22"/>
          <w:rtl w:val="0"/>
        </w:rPr>
        <w:t xml:space="preserve">14.4.3  </w:t>
      </w:r>
      <w:r w:rsidDel="00000000" w:rsidR="00000000" w:rsidRPr="00000000">
        <w:rPr>
          <w:b w:val="1"/>
          <w:bCs w:val="1"/>
          <w:color w:val="161b22"/>
          <w:rtl w:val="0"/>
        </w:rPr>
        <w:t xml:space="preserve">Strategy 3 — Maintain scenario plans for policy disruption</w:t>
      </w:r>
      <w:r w:rsidDel="00000000" w:rsidR="00000000" w:rsidRPr="00000000">
        <w:rPr>
          <w:rtl w:val="0"/>
        </w:rPr>
      </w:r>
    </w:p>
    <w:p w:rsidR="00000000" w:rsidDel="00000000" w:rsidP="00000000" w:rsidRDefault="00000000" w:rsidRPr="00000000" w14:paraId="000010C5">
      <w:pPr>
        <w:keepNext w:val="0"/>
        <w:rPr/>
      </w:pPr>
      <w:r w:rsidDel="00000000" w:rsidR="00000000" w:rsidRPr="00000000">
        <w:rPr>
          <w:rtl w:val="0"/>
        </w:rPr>
        <w:t xml:space="preserve">Every Vermont organization exposed to Act 68’s timelines should maintain scenario plans for at least three disruptions: RBP delayed 18+ months; global-budget levels set within 5% of current commercial rates (effectively removing budget pressure); and EAST Fund investments cut 30%+ due to federal Medicaid reductions. These are planning inputs, not predictions. Figures 14.1 and 14.2 record HTR’s April 2026 assessment; their AHEAD-linked signals and scenarios were overtaken in July 2026, when CMS’s renegotiation capped the EAST Fund near $10 million and Vermont withdrew from AHEAD (§6.6). An organization that has modeled its investment portfolio under each scenario can prioritize investments that hold value across all three.</w:t>
      </w:r>
    </w:p>
    <w:tbl>
      <w:tblPr>
        <w:tblStyle w:val="Table158"/>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2392"/>
        <w:gridCol w:w="1263"/>
        <w:gridCol w:w="2708"/>
        <w:gridCol w:w="2708"/>
        <w:tblGridChange w:id="0">
          <w:tblGrid>
            <w:gridCol w:w="2392"/>
            <w:gridCol w:w="1263"/>
            <w:gridCol w:w="2708"/>
            <w:gridCol w:w="2708"/>
          </w:tblGrid>
        </w:tblGridChange>
      </w:tblGrid>
      <w:tr>
        <w:trPr>
          <w:cantSplit w:val="1"/>
          <w:tblHeader w:val="1"/>
        </w:trPr>
        <w:tc>
          <w:tcPr>
            <w:shd w:fill="1b3a6b" w:val="clear"/>
          </w:tcPr>
          <w:p w:rsidR="00000000" w:rsidDel="00000000" w:rsidP="00000000" w:rsidRDefault="00000000" w:rsidRPr="00000000" w14:paraId="000010C6">
            <w:pPr>
              <w:jc w:val="left"/>
              <w:rPr/>
            </w:pPr>
            <w:r w:rsidDel="00000000" w:rsidR="00000000" w:rsidRPr="00000000">
              <w:rPr>
                <w:b w:val="1"/>
                <w:bCs w:val="1"/>
                <w:color w:val="ffffff"/>
                <w:sz w:val="18"/>
                <w:szCs w:val="18"/>
                <w:rtl w:val="0"/>
              </w:rPr>
              <w:t xml:space="preserve">Disruption scenario</w:t>
            </w:r>
            <w:r w:rsidDel="00000000" w:rsidR="00000000" w:rsidRPr="00000000">
              <w:rPr>
                <w:rtl w:val="0"/>
              </w:rPr>
            </w:r>
          </w:p>
        </w:tc>
        <w:tc>
          <w:tcPr>
            <w:shd w:fill="1b3a6b" w:val="clear"/>
          </w:tcPr>
          <w:p w:rsidR="00000000" w:rsidDel="00000000" w:rsidP="00000000" w:rsidRDefault="00000000" w:rsidRPr="00000000" w14:paraId="000010C7">
            <w:pPr>
              <w:jc w:val="left"/>
              <w:rPr/>
            </w:pPr>
            <w:r w:rsidDel="00000000" w:rsidR="00000000" w:rsidRPr="00000000">
              <w:rPr>
                <w:b w:val="1"/>
                <w:bCs w:val="1"/>
                <w:color w:val="ffffff"/>
                <w:sz w:val="18"/>
                <w:szCs w:val="18"/>
                <w:rtl w:val="0"/>
              </w:rPr>
              <w:t xml:space="preserve">Probability (HTR assessment)</w:t>
            </w:r>
            <w:r w:rsidDel="00000000" w:rsidR="00000000" w:rsidRPr="00000000">
              <w:rPr>
                <w:rtl w:val="0"/>
              </w:rPr>
            </w:r>
          </w:p>
        </w:tc>
        <w:tc>
          <w:tcPr>
            <w:shd w:fill="1b3a6b" w:val="clear"/>
          </w:tcPr>
          <w:p w:rsidR="00000000" w:rsidDel="00000000" w:rsidP="00000000" w:rsidRDefault="00000000" w:rsidRPr="00000000" w14:paraId="000010C8">
            <w:pPr>
              <w:jc w:val="left"/>
              <w:rPr/>
            </w:pPr>
            <w:r w:rsidDel="00000000" w:rsidR="00000000" w:rsidRPr="00000000">
              <w:rPr>
                <w:b w:val="1"/>
                <w:bCs w:val="1"/>
                <w:color w:val="ffffff"/>
                <w:sz w:val="18"/>
                <w:szCs w:val="18"/>
                <w:rtl w:val="0"/>
              </w:rPr>
              <w:t xml:space="preserve">Primary impact</w:t>
            </w:r>
            <w:r w:rsidDel="00000000" w:rsidR="00000000" w:rsidRPr="00000000">
              <w:rPr>
                <w:rtl w:val="0"/>
              </w:rPr>
            </w:r>
          </w:p>
        </w:tc>
        <w:tc>
          <w:tcPr>
            <w:shd w:fill="1b3a6b" w:val="clear"/>
          </w:tcPr>
          <w:p w:rsidR="00000000" w:rsidDel="00000000" w:rsidP="00000000" w:rsidRDefault="00000000" w:rsidRPr="00000000" w14:paraId="000010C9">
            <w:pPr>
              <w:jc w:val="left"/>
              <w:rPr/>
            </w:pPr>
            <w:r w:rsidDel="00000000" w:rsidR="00000000" w:rsidRPr="00000000">
              <w:rPr>
                <w:b w:val="1"/>
                <w:bCs w:val="1"/>
                <w:color w:val="ffffff"/>
                <w:sz w:val="18"/>
                <w:szCs w:val="18"/>
                <w:rtl w:val="0"/>
              </w:rPr>
              <w:t xml:space="preserve">Organizational response</w:t>
            </w:r>
            <w:r w:rsidDel="00000000" w:rsidR="00000000" w:rsidRPr="00000000">
              <w:rPr>
                <w:rtl w:val="0"/>
              </w:rPr>
            </w:r>
          </w:p>
        </w:tc>
      </w:tr>
      <w:tr>
        <w:trPr>
          <w:cantSplit w:val="1"/>
          <w:tblHeader w:val="0"/>
        </w:trPr>
        <w:tc>
          <w:tcPr/>
          <w:p w:rsidR="00000000" w:rsidDel="00000000" w:rsidP="00000000" w:rsidRDefault="00000000" w:rsidRPr="00000000" w14:paraId="000010CA">
            <w:pPr>
              <w:jc w:val="left"/>
              <w:rPr/>
            </w:pPr>
            <w:r w:rsidDel="00000000" w:rsidR="00000000" w:rsidRPr="00000000">
              <w:rPr>
                <w:sz w:val="18"/>
                <w:szCs w:val="18"/>
                <w:rtl w:val="0"/>
              </w:rPr>
              <w:t xml:space="preserve">RBP delayed 18+ months (methodology challenge)</w:t>
            </w:r>
            <w:r w:rsidDel="00000000" w:rsidR="00000000" w:rsidRPr="00000000">
              <w:rPr>
                <w:rtl w:val="0"/>
              </w:rPr>
            </w:r>
          </w:p>
        </w:tc>
        <w:tc>
          <w:tcPr/>
          <w:p w:rsidR="00000000" w:rsidDel="00000000" w:rsidP="00000000" w:rsidRDefault="00000000" w:rsidRPr="00000000" w14:paraId="000010CB">
            <w:pPr>
              <w:jc w:val="left"/>
              <w:rPr/>
            </w:pPr>
            <w:r w:rsidDel="00000000" w:rsidR="00000000" w:rsidRPr="00000000">
              <w:rPr>
                <w:sz w:val="18"/>
                <w:szCs w:val="18"/>
                <w:rtl w:val="0"/>
              </w:rPr>
              <w:t xml:space="preserve">Moderate (25–35%)</w:t>
            </w:r>
            <w:r w:rsidDel="00000000" w:rsidR="00000000" w:rsidRPr="00000000">
              <w:rPr>
                <w:rtl w:val="0"/>
              </w:rPr>
            </w:r>
          </w:p>
        </w:tc>
        <w:tc>
          <w:tcPr/>
          <w:p w:rsidR="00000000" w:rsidDel="00000000" w:rsidP="00000000" w:rsidRDefault="00000000" w:rsidRPr="00000000" w14:paraId="000010CC">
            <w:pPr>
              <w:jc w:val="left"/>
              <w:rPr/>
            </w:pPr>
            <w:r w:rsidDel="00000000" w:rsidR="00000000" w:rsidRPr="00000000">
              <w:rPr>
                <w:sz w:val="18"/>
                <w:szCs w:val="18"/>
                <w:rtl w:val="0"/>
              </w:rPr>
              <w:t xml:space="preserve">Commercial revenue maintained longer; urgency reduced</w:t>
            </w:r>
            <w:r w:rsidDel="00000000" w:rsidR="00000000" w:rsidRPr="00000000">
              <w:rPr>
                <w:rtl w:val="0"/>
              </w:rPr>
            </w:r>
          </w:p>
        </w:tc>
        <w:tc>
          <w:tcPr/>
          <w:p w:rsidR="00000000" w:rsidDel="00000000" w:rsidP="00000000" w:rsidRDefault="00000000" w:rsidRPr="00000000" w14:paraId="000010CD">
            <w:pPr>
              <w:jc w:val="left"/>
              <w:rPr/>
            </w:pPr>
            <w:r w:rsidDel="00000000" w:rsidR="00000000" w:rsidRPr="00000000">
              <w:rPr>
                <w:sz w:val="18"/>
                <w:szCs w:val="18"/>
                <w:rtl w:val="0"/>
              </w:rPr>
              <w:t xml:space="preserve">Maintain investments; use extra time to build clinical infrastructure</w:t>
            </w:r>
            <w:r w:rsidDel="00000000" w:rsidR="00000000" w:rsidRPr="00000000">
              <w:rPr>
                <w:rtl w:val="0"/>
              </w:rPr>
            </w:r>
          </w:p>
        </w:tc>
      </w:tr>
      <w:tr>
        <w:trPr>
          <w:cantSplit w:val="0"/>
          <w:tblHeader w:val="0"/>
        </w:trPr>
        <w:tc>
          <w:tcPr/>
          <w:p w:rsidR="00000000" w:rsidDel="00000000" w:rsidP="00000000" w:rsidRDefault="00000000" w:rsidRPr="00000000" w14:paraId="000010CE">
            <w:pPr>
              <w:jc w:val="left"/>
              <w:rPr/>
            </w:pPr>
            <w:r w:rsidDel="00000000" w:rsidR="00000000" w:rsidRPr="00000000">
              <w:rPr>
                <w:sz w:val="18"/>
                <w:szCs w:val="18"/>
                <w:rtl w:val="0"/>
              </w:rPr>
              <w:t xml:space="preserve">Global budgets set within 5% of current commercial rates</w:t>
            </w:r>
            <w:r w:rsidDel="00000000" w:rsidR="00000000" w:rsidRPr="00000000">
              <w:rPr>
                <w:rtl w:val="0"/>
              </w:rPr>
            </w:r>
          </w:p>
        </w:tc>
        <w:tc>
          <w:tcPr/>
          <w:p w:rsidR="00000000" w:rsidDel="00000000" w:rsidP="00000000" w:rsidRDefault="00000000" w:rsidRPr="00000000" w14:paraId="000010CF">
            <w:pPr>
              <w:jc w:val="left"/>
              <w:rPr/>
            </w:pPr>
            <w:r w:rsidDel="00000000" w:rsidR="00000000" w:rsidRPr="00000000">
              <w:rPr>
                <w:sz w:val="18"/>
                <w:szCs w:val="18"/>
                <w:rtl w:val="0"/>
              </w:rPr>
              <w:t xml:space="preserve">Low–Moderate (15–25%)</w:t>
            </w:r>
            <w:r w:rsidDel="00000000" w:rsidR="00000000" w:rsidRPr="00000000">
              <w:rPr>
                <w:rtl w:val="0"/>
              </w:rPr>
            </w:r>
          </w:p>
        </w:tc>
        <w:tc>
          <w:tcPr/>
          <w:p w:rsidR="00000000" w:rsidDel="00000000" w:rsidP="00000000" w:rsidRDefault="00000000" w:rsidRPr="00000000" w14:paraId="000010D0">
            <w:pPr>
              <w:jc w:val="left"/>
              <w:rPr/>
            </w:pPr>
            <w:r w:rsidDel="00000000" w:rsidR="00000000" w:rsidRPr="00000000">
              <w:rPr>
                <w:sz w:val="18"/>
                <w:szCs w:val="18"/>
                <w:rtl w:val="0"/>
              </w:rPr>
              <w:t xml:space="preserve">Minimal financial pressure; accountability without incentive</w:t>
            </w:r>
            <w:r w:rsidDel="00000000" w:rsidR="00000000" w:rsidRPr="00000000">
              <w:rPr>
                <w:rtl w:val="0"/>
              </w:rPr>
            </w:r>
          </w:p>
        </w:tc>
        <w:tc>
          <w:tcPr/>
          <w:p w:rsidR="00000000" w:rsidDel="00000000" w:rsidP="00000000" w:rsidRDefault="00000000" w:rsidRPr="00000000" w14:paraId="000010D1">
            <w:pPr>
              <w:jc w:val="left"/>
              <w:rPr/>
            </w:pPr>
            <w:r w:rsidDel="00000000" w:rsidR="00000000" w:rsidRPr="00000000">
              <w:rPr>
                <w:sz w:val="18"/>
                <w:szCs w:val="18"/>
                <w:rtl w:val="0"/>
              </w:rPr>
              <w:t xml:space="preserve">Engage GMCB methodology process; document cost structure for future rounds</w:t>
            </w:r>
            <w:r w:rsidDel="00000000" w:rsidR="00000000" w:rsidRPr="00000000">
              <w:rPr>
                <w:rtl w:val="0"/>
              </w:rPr>
            </w:r>
          </w:p>
        </w:tc>
      </w:tr>
      <w:tr>
        <w:trPr>
          <w:cantSplit w:val="0"/>
          <w:tblHeader w:val="0"/>
        </w:trPr>
        <w:tc>
          <w:tcPr/>
          <w:p w:rsidR="00000000" w:rsidDel="00000000" w:rsidP="00000000" w:rsidRDefault="00000000" w:rsidRPr="00000000" w14:paraId="000010D2">
            <w:pPr>
              <w:jc w:val="left"/>
              <w:rPr/>
            </w:pPr>
            <w:r w:rsidDel="00000000" w:rsidR="00000000" w:rsidRPr="00000000">
              <w:rPr>
                <w:sz w:val="18"/>
                <w:szCs w:val="18"/>
                <w:rtl w:val="0"/>
              </w:rPr>
              <w:t xml:space="preserve">EAST Fund cut 30%+ (federal Medicaid cuts)</w:t>
            </w:r>
            <w:r w:rsidDel="00000000" w:rsidR="00000000" w:rsidRPr="00000000">
              <w:rPr>
                <w:rtl w:val="0"/>
              </w:rPr>
            </w:r>
          </w:p>
        </w:tc>
        <w:tc>
          <w:tcPr/>
          <w:p w:rsidR="00000000" w:rsidDel="00000000" w:rsidP="00000000" w:rsidRDefault="00000000" w:rsidRPr="00000000" w14:paraId="000010D3">
            <w:pPr>
              <w:jc w:val="left"/>
              <w:rPr/>
            </w:pPr>
            <w:r w:rsidDel="00000000" w:rsidR="00000000" w:rsidRPr="00000000">
              <w:rPr>
                <w:sz w:val="18"/>
                <w:szCs w:val="18"/>
                <w:rtl w:val="0"/>
              </w:rPr>
              <w:t xml:space="preserve">Moderate–High (35–45%)</w:t>
            </w:r>
            <w:r w:rsidDel="00000000" w:rsidR="00000000" w:rsidRPr="00000000">
              <w:rPr>
                <w:rtl w:val="0"/>
              </w:rPr>
            </w:r>
          </w:p>
        </w:tc>
        <w:tc>
          <w:tcPr/>
          <w:p w:rsidR="00000000" w:rsidDel="00000000" w:rsidP="00000000" w:rsidRDefault="00000000" w:rsidRPr="00000000" w14:paraId="000010D4">
            <w:pPr>
              <w:jc w:val="left"/>
              <w:rPr/>
            </w:pPr>
            <w:r w:rsidDel="00000000" w:rsidR="00000000" w:rsidRPr="00000000">
              <w:rPr>
                <w:sz w:val="18"/>
                <w:szCs w:val="18"/>
                <w:rtl w:val="0"/>
              </w:rPr>
              <w:t xml:space="preserve">Primary-care/BH investment capacity reduced</w:t>
            </w:r>
            <w:r w:rsidDel="00000000" w:rsidR="00000000" w:rsidRPr="00000000">
              <w:rPr>
                <w:rtl w:val="0"/>
              </w:rPr>
            </w:r>
          </w:p>
        </w:tc>
        <w:tc>
          <w:tcPr/>
          <w:p w:rsidR="00000000" w:rsidDel="00000000" w:rsidP="00000000" w:rsidRDefault="00000000" w:rsidRPr="00000000" w14:paraId="000010D5">
            <w:pPr>
              <w:jc w:val="left"/>
              <w:rPr/>
            </w:pPr>
            <w:r w:rsidDel="00000000" w:rsidR="00000000" w:rsidRPr="00000000">
              <w:rPr>
                <w:sz w:val="18"/>
                <w:szCs w:val="18"/>
                <w:rtl w:val="0"/>
              </w:rPr>
              <w:t xml:space="preserve">Prioritize highest-return investments; diversify funding</w:t>
            </w:r>
            <w:r w:rsidDel="00000000" w:rsidR="00000000" w:rsidRPr="00000000">
              <w:rPr>
                <w:rtl w:val="0"/>
              </w:rPr>
            </w:r>
          </w:p>
        </w:tc>
      </w:tr>
      <w:tr>
        <w:trPr>
          <w:cantSplit w:val="0"/>
          <w:tblHeader w:val="0"/>
        </w:trPr>
        <w:tc>
          <w:tcPr/>
          <w:p w:rsidR="00000000" w:rsidDel="00000000" w:rsidP="00000000" w:rsidRDefault="00000000" w:rsidRPr="00000000" w14:paraId="000010D6">
            <w:pPr>
              <w:jc w:val="left"/>
              <w:rPr/>
            </w:pPr>
            <w:r w:rsidDel="00000000" w:rsidR="00000000" w:rsidRPr="00000000">
              <w:rPr>
                <w:sz w:val="18"/>
                <w:szCs w:val="18"/>
                <w:rtl w:val="0"/>
              </w:rPr>
              <w:t xml:space="preserve">2026 governor committed to Act 68 modification</w:t>
            </w:r>
            <w:r w:rsidDel="00000000" w:rsidR="00000000" w:rsidRPr="00000000">
              <w:rPr>
                <w:rtl w:val="0"/>
              </w:rPr>
            </w:r>
          </w:p>
        </w:tc>
        <w:tc>
          <w:tcPr/>
          <w:p w:rsidR="00000000" w:rsidDel="00000000" w:rsidP="00000000" w:rsidRDefault="00000000" w:rsidRPr="00000000" w14:paraId="000010D7">
            <w:pPr>
              <w:jc w:val="left"/>
              <w:rPr/>
            </w:pPr>
            <w:r w:rsidDel="00000000" w:rsidR="00000000" w:rsidRPr="00000000">
              <w:rPr>
                <w:sz w:val="18"/>
                <w:szCs w:val="18"/>
                <w:rtl w:val="0"/>
              </w:rPr>
              <w:t xml:space="preserve">Low (10–15%)</w:t>
            </w:r>
            <w:r w:rsidDel="00000000" w:rsidR="00000000" w:rsidRPr="00000000">
              <w:rPr>
                <w:rtl w:val="0"/>
              </w:rPr>
            </w:r>
          </w:p>
        </w:tc>
        <w:tc>
          <w:tcPr/>
          <w:p w:rsidR="00000000" w:rsidDel="00000000" w:rsidP="00000000" w:rsidRDefault="00000000" w:rsidRPr="00000000" w14:paraId="000010D8">
            <w:pPr>
              <w:jc w:val="left"/>
              <w:rPr/>
            </w:pPr>
            <w:r w:rsidDel="00000000" w:rsidR="00000000" w:rsidRPr="00000000">
              <w:rPr>
                <w:sz w:val="18"/>
                <w:szCs w:val="18"/>
                <w:rtl w:val="0"/>
              </w:rPr>
              <w:t xml:space="preserve">Legislative challenge in 2027 session</w:t>
            </w:r>
            <w:r w:rsidDel="00000000" w:rsidR="00000000" w:rsidRPr="00000000">
              <w:rPr>
                <w:rtl w:val="0"/>
              </w:rPr>
            </w:r>
          </w:p>
        </w:tc>
        <w:tc>
          <w:tcPr/>
          <w:p w:rsidR="00000000" w:rsidDel="00000000" w:rsidP="00000000" w:rsidRDefault="00000000" w:rsidRPr="00000000" w14:paraId="000010D9">
            <w:pPr>
              <w:jc w:val="left"/>
              <w:rPr/>
            </w:pPr>
            <w:r w:rsidDel="00000000" w:rsidR="00000000" w:rsidRPr="00000000">
              <w:rPr>
                <w:sz w:val="18"/>
                <w:szCs w:val="18"/>
                <w:rtl w:val="0"/>
              </w:rPr>
              <w:t xml:space="preserve">Build legislative relationships; document progress and stabilization</w:t>
            </w:r>
            <w:r w:rsidDel="00000000" w:rsidR="00000000" w:rsidRPr="00000000">
              <w:rPr>
                <w:rtl w:val="0"/>
              </w:rPr>
            </w:r>
          </w:p>
        </w:tc>
      </w:tr>
      <w:tr>
        <w:trPr>
          <w:cantSplit w:val="1"/>
          <w:tblHeader w:val="0"/>
        </w:trPr>
        <w:tc>
          <w:tcPr/>
          <w:p w:rsidR="00000000" w:rsidDel="00000000" w:rsidP="00000000" w:rsidRDefault="00000000" w:rsidRPr="00000000" w14:paraId="000010DA">
            <w:pPr>
              <w:jc w:val="left"/>
              <w:rPr/>
            </w:pPr>
            <w:r w:rsidDel="00000000" w:rsidR="00000000" w:rsidRPr="00000000">
              <w:rPr>
                <w:sz w:val="18"/>
                <w:szCs w:val="18"/>
                <w:rtl w:val="0"/>
              </w:rPr>
              <w:t xml:space="preserve">CMS AHEAD modification reducing accountability scope</w:t>
            </w:r>
            <w:r w:rsidDel="00000000" w:rsidR="00000000" w:rsidRPr="00000000">
              <w:rPr>
                <w:rtl w:val="0"/>
              </w:rPr>
            </w:r>
          </w:p>
        </w:tc>
        <w:tc>
          <w:tcPr/>
          <w:p w:rsidR="00000000" w:rsidDel="00000000" w:rsidP="00000000" w:rsidRDefault="00000000" w:rsidRPr="00000000" w14:paraId="000010DB">
            <w:pPr>
              <w:jc w:val="left"/>
              <w:rPr/>
            </w:pPr>
            <w:r w:rsidDel="00000000" w:rsidR="00000000" w:rsidRPr="00000000">
              <w:rPr>
                <w:sz w:val="18"/>
                <w:szCs w:val="18"/>
                <w:rtl w:val="0"/>
              </w:rPr>
              <w:t xml:space="preserve">Low (10–20%)</w:t>
            </w:r>
            <w:r w:rsidDel="00000000" w:rsidR="00000000" w:rsidRPr="00000000">
              <w:rPr>
                <w:rtl w:val="0"/>
              </w:rPr>
            </w:r>
          </w:p>
        </w:tc>
        <w:tc>
          <w:tcPr/>
          <w:p w:rsidR="00000000" w:rsidDel="00000000" w:rsidP="00000000" w:rsidRDefault="00000000" w:rsidRPr="00000000" w14:paraId="000010DC">
            <w:pPr>
              <w:jc w:val="left"/>
              <w:rPr/>
            </w:pPr>
            <w:r w:rsidDel="00000000" w:rsidR="00000000" w:rsidRPr="00000000">
              <w:rPr>
                <w:sz w:val="18"/>
                <w:szCs w:val="18"/>
                <w:rtl w:val="0"/>
              </w:rPr>
              <w:t xml:space="preserve">Reduced federal accountability; AHEAD less transformational</w:t>
            </w:r>
            <w:r w:rsidDel="00000000" w:rsidR="00000000" w:rsidRPr="00000000">
              <w:rPr>
                <w:rtl w:val="0"/>
              </w:rPr>
            </w:r>
          </w:p>
        </w:tc>
        <w:tc>
          <w:tcPr/>
          <w:p w:rsidR="00000000" w:rsidDel="00000000" w:rsidP="00000000" w:rsidRDefault="00000000" w:rsidRPr="00000000" w14:paraId="000010DD">
            <w:pPr>
              <w:jc w:val="left"/>
              <w:rPr/>
            </w:pPr>
            <w:r w:rsidDel="00000000" w:rsidR="00000000" w:rsidRPr="00000000">
              <w:rPr>
                <w:sz w:val="18"/>
                <w:szCs w:val="18"/>
                <w:rtl w:val="0"/>
              </w:rPr>
              <w:t xml:space="preserve">Maintain state accountability via GMCB; protect EAST Fund commitments</w:t>
            </w:r>
            <w:r w:rsidDel="00000000" w:rsidR="00000000" w:rsidRPr="00000000">
              <w:rPr>
                <w:rtl w:val="0"/>
              </w:rPr>
            </w:r>
          </w:p>
        </w:tc>
      </w:tr>
    </w:tbl>
    <w:p w:rsidR="00000000" w:rsidDel="00000000" w:rsidP="00000000" w:rsidRDefault="00000000" w:rsidRPr="00000000" w14:paraId="000010DE">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14.2 — Political-disruption scenario planning for Vermont healthcare organizations. Sources: HTR Advisory risk assessment; Vermont political-environment analysis (April 2026).</w:t>
      </w:r>
    </w:p>
    <w:p w:rsidR="00000000" w:rsidDel="00000000" w:rsidP="00000000" w:rsidRDefault="00000000" w:rsidRPr="00000000" w14:paraId="000010DF">
      <w:pPr>
        <w:pStyle w:val="Heading3"/>
        <w:rPr/>
      </w:pPr>
      <w:bookmarkStart w:colFirst="0" w:colLast="0" w:name="_1a4ooupr73js" w:id="397"/>
      <w:bookmarkEnd w:id="397"/>
      <w:r w:rsidDel="00000000" w:rsidR="00000000" w:rsidRPr="00000000">
        <w:rPr>
          <w:color w:val="161b22"/>
          <w:rtl w:val="0"/>
        </w:rPr>
        <w:t xml:space="preserve">14.4.4  </w:t>
      </w:r>
      <w:r w:rsidDel="00000000" w:rsidR="00000000" w:rsidRPr="00000000">
        <w:rPr>
          <w:b w:val="1"/>
          <w:bCs w:val="1"/>
          <w:color w:val="161b22"/>
          <w:rtl w:val="0"/>
        </w:rPr>
        <w:t xml:space="preserve">Strategy 4 — Document and communicate transformation progress</w:t>
      </w:r>
      <w:r w:rsidDel="00000000" w:rsidR="00000000" w:rsidRPr="00000000">
        <w:rPr>
          <w:rtl w:val="0"/>
        </w:rPr>
      </w:r>
    </w:p>
    <w:p w:rsidR="00000000" w:rsidDel="00000000" w:rsidP="00000000" w:rsidRDefault="00000000" w:rsidRPr="00000000" w14:paraId="000010E0">
      <w:pPr>
        <w:rPr/>
      </w:pPr>
      <w:r w:rsidDel="00000000" w:rsidR="00000000" w:rsidRPr="00000000">
        <w:rPr>
          <w:rtl w:val="0"/>
        </w:rPr>
        <w:t xml:space="preserve">Political protection comes from demonstrated results. Hospital leaders who can show their representatives that transformation investment has stabilized finances, improved outcomes, and slowed operating losses — using the specific metrics in Acts 167 and 68 — are building the case for continuing the mandatory architecture. AHS’s monthly transformation reports (required by Act 68) are the primary vehicle for communicating progress to the actors who control Vermont’s policy environment. Organizations that supply high-quality data to those reports strengthen the very reports that protect the architecture they depend on.</w:t>
      </w:r>
    </w:p>
    <w:p w:rsidR="00000000" w:rsidDel="00000000" w:rsidP="00000000" w:rsidRDefault="00000000" w:rsidRPr="00000000" w14:paraId="000010E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At the organizational level, the political sustainability of Vermont’s reform rests on one thing: evidence that it is working. Hospital stabilization, primary-care access improvement, cost-growth moderation, and behavioral-health capacity expansion — demonstrated with the metrics in Act 167’s five goals and Act 68’s reporting requirements — are the most durable political protection available to an individual organization.</w:t>
      </w:r>
    </w:p>
    <w:p w:rsidR="00000000" w:rsidDel="00000000" w:rsidP="00000000" w:rsidRDefault="00000000" w:rsidRPr="00000000" w14:paraId="000010E2">
      <w:pPr>
        <w:pStyle w:val="Heading2"/>
        <w:pBdr>
          <w:top w:color="c9d2df" w:space="10" w:sz="6" w:val="single"/>
        </w:pBdr>
        <w:rPr/>
      </w:pPr>
      <w:bookmarkStart w:colFirst="0" w:colLast="0" w:name="_xvt8ddq9g6hq" w:id="398"/>
      <w:bookmarkEnd w:id="398"/>
      <w:r w:rsidDel="00000000" w:rsidR="00000000" w:rsidRPr="00000000">
        <w:rPr>
          <w:color w:val="161b22"/>
          <w:rtl w:val="0"/>
        </w:rPr>
        <w:t xml:space="preserve">14.5  </w:t>
      </w:r>
      <w:r w:rsidDel="00000000" w:rsidR="00000000" w:rsidRPr="00000000">
        <w:rPr>
          <w:b w:val="1"/>
          <w:bCs w:val="1"/>
          <w:color w:val="161b22"/>
          <w:rtl w:val="0"/>
        </w:rPr>
        <w:t xml:space="preserve">Vermont’s Reform Cascade as Political-Sustainability Architecture</w:t>
      </w:r>
      <w:r w:rsidDel="00000000" w:rsidR="00000000" w:rsidRPr="00000000">
        <w:rPr>
          <w:rtl w:val="0"/>
        </w:rPr>
      </w:r>
    </w:p>
    <w:p w:rsidR="00000000" w:rsidDel="00000000" w:rsidP="00000000" w:rsidRDefault="00000000" w:rsidRPr="00000000" w14:paraId="000010E3">
      <w:pPr>
        <w:rPr/>
      </w:pPr>
      <w:r w:rsidDel="00000000" w:rsidR="00000000" w:rsidRPr="00000000">
        <w:rPr>
          <w:rtl w:val="0"/>
        </w:rPr>
        <w:t xml:space="preserve">Vermont’s cascade — Act 167 establishing diagnosis, Act 51 building institutional capacity, Act 68 deploying mandatory requirements — is itself a sustainability design. Each act created facts, institutions, and constituencies that made the next more viable and its reversal more costly.</w:t>
      </w:r>
    </w:p>
    <w:p w:rsidR="00000000" w:rsidDel="00000000" w:rsidP="00000000" w:rsidRDefault="00000000" w:rsidRPr="00000000" w14:paraId="000010E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Act 167’s comprehensive, public, community-grounded diagnostic process — 230+ meetings, 3,100+ participants — created legitimacy for Act 68’s mandates by making the crisis visible and involving affected communities. Communities that helped identify their own system’s problems are less susceptible to campaigns claiming the problems do not exist. Act 68 adds a second sustainability feature: it makes failure visible. Monthly reports to the legislature, quarterly GMCB rate-setting updates, and the January 2028 deadline create continuous public accountability. If Act 68 is weakened, the weakening will be documented in public reporting — a political accountability trail that makes deliberate erosion more costly.</w:t>
      </w:r>
    </w:p>
    <w:p w:rsidR="00000000" w:rsidDel="00000000" w:rsidP="00000000" w:rsidRDefault="00000000" w:rsidRPr="00000000" w14:paraId="000010E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is the model other states should take from Vermont, beyond the specific policy content: build the political-sustainability architecture into the reform design from the start. Diagnosis before legislation. Public process before mandate. Incremental capacity-building before full accountability. Continuous public reporting that makes progress and failure equally visible.</w:t>
      </w:r>
    </w:p>
    <w:p w:rsidR="00000000" w:rsidDel="00000000" w:rsidP="00000000" w:rsidRDefault="00000000" w:rsidRPr="00000000" w14:paraId="000010E6">
      <w:pPr>
        <w:pStyle w:val="Heading2"/>
        <w:keepNext w:val="0"/>
        <w:pBdr>
          <w:top w:color="c9d2df" w:space="10" w:sz="6" w:val="single"/>
        </w:pBdr>
        <w:rPr/>
      </w:pPr>
      <w:bookmarkStart w:colFirst="0" w:colLast="0" w:name="_frazpi7g8a8e" w:id="399"/>
      <w:bookmarkEnd w:id="399"/>
      <w:r w:rsidDel="00000000" w:rsidR="00000000" w:rsidRPr="00000000">
        <w:rPr>
          <w:color w:val="161b22"/>
          <w:rtl w:val="0"/>
        </w:rPr>
        <w:t xml:space="preserve">14.6  </w:t>
      </w:r>
      <w:r w:rsidDel="00000000" w:rsidR="00000000" w:rsidRPr="00000000">
        <w:rPr>
          <w:b w:val="1"/>
          <w:bCs w:val="1"/>
          <w:color w:val="161b22"/>
          <w:rtl w:val="0"/>
        </w:rPr>
        <w:t xml:space="preserve">Work This Chapter on the Platform</w:t>
      </w:r>
      <w:r w:rsidDel="00000000" w:rsidR="00000000" w:rsidRPr="00000000">
        <w:rPr>
          <w:rtl w:val="0"/>
        </w:rPr>
      </w:r>
    </w:p>
    <w:p w:rsidR="00000000" w:rsidDel="00000000" w:rsidP="00000000" w:rsidRDefault="00000000" w:rsidRPr="00000000" w14:paraId="000010E7">
      <w:pPr>
        <w:keepNext w:val="0"/>
        <w:rPr/>
      </w:pPr>
      <w:r w:rsidDel="00000000" w:rsidR="00000000" w:rsidRPr="00000000">
        <w:rPr>
          <w:rtl w:val="0"/>
        </w:rPr>
        <w:t xml:space="preserve">Political risk is easier to argue about than to measure. These tools turn the chapter’s early-warning signals into something you can check on a given date rather than debate.</w:t>
      </w:r>
    </w:p>
    <w:tbl>
      <w:tblPr>
        <w:tblStyle w:val="Table159"/>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3312"/>
        <w:gridCol w:w="2736"/>
        <w:gridCol w:w="3023"/>
        <w:tblGridChange w:id="0">
          <w:tblGrid>
            <w:gridCol w:w="3312"/>
            <w:gridCol w:w="2736"/>
            <w:gridCol w:w="3023"/>
          </w:tblGrid>
        </w:tblGridChange>
      </w:tblGrid>
      <w:tr>
        <w:trPr>
          <w:cantSplit w:val="1"/>
          <w:tblHeader w:val="1"/>
        </w:trPr>
        <w:tc>
          <w:tcPr>
            <w:shd w:fill="1b3a6b" w:val="clear"/>
          </w:tcPr>
          <w:p w:rsidR="00000000" w:rsidDel="00000000" w:rsidP="00000000" w:rsidRDefault="00000000" w:rsidRPr="00000000" w14:paraId="000010E8">
            <w:pPr>
              <w:jc w:val="left"/>
              <w:rPr/>
            </w:pPr>
            <w:r w:rsidDel="00000000" w:rsidR="00000000" w:rsidRPr="00000000">
              <w:rPr>
                <w:b w:val="1"/>
                <w:bCs w:val="1"/>
                <w:color w:val="ffffff"/>
                <w:sz w:val="18"/>
                <w:szCs w:val="18"/>
                <w:rtl w:val="0"/>
              </w:rPr>
              <w:t xml:space="preserve">Do this</w:t>
            </w:r>
            <w:r w:rsidDel="00000000" w:rsidR="00000000" w:rsidRPr="00000000">
              <w:rPr>
                <w:rtl w:val="0"/>
              </w:rPr>
            </w:r>
          </w:p>
        </w:tc>
        <w:tc>
          <w:tcPr>
            <w:shd w:fill="1b3a6b" w:val="clear"/>
          </w:tcPr>
          <w:p w:rsidR="00000000" w:rsidDel="00000000" w:rsidP="00000000" w:rsidRDefault="00000000" w:rsidRPr="00000000" w14:paraId="000010E9">
            <w:pPr>
              <w:jc w:val="left"/>
              <w:rPr/>
            </w:pPr>
            <w:r w:rsidDel="00000000" w:rsidR="00000000" w:rsidRPr="00000000">
              <w:rPr>
                <w:b w:val="1"/>
                <w:bCs w:val="1"/>
                <w:color w:val="ffffff"/>
                <w:sz w:val="18"/>
                <w:szCs w:val="18"/>
                <w:rtl w:val="0"/>
              </w:rPr>
              <w:t xml:space="preserve">On this tool</w:t>
            </w:r>
            <w:r w:rsidDel="00000000" w:rsidR="00000000" w:rsidRPr="00000000">
              <w:rPr>
                <w:rtl w:val="0"/>
              </w:rPr>
            </w:r>
          </w:p>
        </w:tc>
        <w:tc>
          <w:tcPr>
            <w:shd w:fill="1b3a6b" w:val="clear"/>
          </w:tcPr>
          <w:p w:rsidR="00000000" w:rsidDel="00000000" w:rsidP="00000000" w:rsidRDefault="00000000" w:rsidRPr="00000000" w14:paraId="000010EA">
            <w:pPr>
              <w:jc w:val="left"/>
              <w:rPr/>
            </w:pPr>
            <w:r w:rsidDel="00000000" w:rsidR="00000000" w:rsidRPr="00000000">
              <w:rPr>
                <w:b w:val="1"/>
                <w:bCs w:val="1"/>
                <w:color w:val="ffffff"/>
                <w:sz w:val="18"/>
                <w:szCs w:val="18"/>
                <w:rtl w:val="0"/>
              </w:rPr>
              <w:t xml:space="preserve">What to look for</w:t>
            </w:r>
            <w:r w:rsidDel="00000000" w:rsidR="00000000" w:rsidRPr="00000000">
              <w:rPr>
                <w:rtl w:val="0"/>
              </w:rPr>
            </w:r>
          </w:p>
        </w:tc>
      </w:tr>
      <w:tr>
        <w:trPr>
          <w:cantSplit w:val="1"/>
          <w:tblHeader w:val="0"/>
        </w:trPr>
        <w:tc>
          <w:tcPr/>
          <w:p w:rsidR="00000000" w:rsidDel="00000000" w:rsidP="00000000" w:rsidRDefault="00000000" w:rsidRPr="00000000" w14:paraId="000010EB">
            <w:pPr>
              <w:jc w:val="left"/>
              <w:rPr/>
            </w:pPr>
            <w:r w:rsidDel="00000000" w:rsidR="00000000" w:rsidRPr="00000000">
              <w:rPr>
                <w:sz w:val="18"/>
                <w:szCs w:val="18"/>
                <w:rtl w:val="0"/>
              </w:rPr>
              <w:t xml:space="preserve">Watch the statutory and regulatory record for the early-warning signals this chapter names</w:t>
            </w:r>
            <w:r w:rsidDel="00000000" w:rsidR="00000000" w:rsidRPr="00000000">
              <w:rPr>
                <w:rtl w:val="0"/>
              </w:rPr>
            </w:r>
          </w:p>
        </w:tc>
        <w:tc>
          <w:tcPr/>
          <w:p w:rsidR="00000000" w:rsidDel="00000000" w:rsidP="00000000" w:rsidRDefault="00000000" w:rsidRPr="00000000" w14:paraId="000010EC">
            <w:pPr>
              <w:jc w:val="left"/>
              <w:rPr/>
            </w:pPr>
            <w:hyperlink r:id="rId69">
              <w:r w:rsidDel="00000000" w:rsidR="00000000" w:rsidRPr="00000000">
                <w:rPr>
                  <w:b w:val="1"/>
                  <w:bCs w:val="1"/>
                  <w:rtl w:val="0"/>
                </w:rPr>
                <w:t xml:space="preserve">The Wire</w:t>
              </w:r>
            </w:hyperlink>
            <w:r w:rsidDel="00000000" w:rsidR="00000000" w:rsidRPr="00000000">
              <w:rPr>
                <w:rtl w:val="0"/>
              </w:rPr>
            </w:r>
          </w:p>
        </w:tc>
        <w:tc>
          <w:tcPr/>
          <w:p w:rsidR="00000000" w:rsidDel="00000000" w:rsidP="00000000" w:rsidRDefault="00000000" w:rsidRPr="00000000" w14:paraId="000010ED">
            <w:pPr>
              <w:jc w:val="left"/>
              <w:rPr/>
            </w:pPr>
            <w:r w:rsidDel="00000000" w:rsidR="00000000" w:rsidRPr="00000000">
              <w:rPr>
                <w:sz w:val="18"/>
                <w:szCs w:val="18"/>
                <w:rtl w:val="0"/>
              </w:rPr>
              <w:t xml:space="preserve">Bills that would amend Act 68, GMCB appointment changes, and shifts in enforcement posture — the leading indicators, well before any of them reaches a headline.</w:t>
            </w:r>
            <w:r w:rsidDel="00000000" w:rsidR="00000000" w:rsidRPr="00000000">
              <w:rPr>
                <w:rtl w:val="0"/>
              </w:rPr>
            </w:r>
          </w:p>
        </w:tc>
      </w:tr>
      <w:tr>
        <w:trPr>
          <w:cantSplit w:val="0"/>
          <w:tblHeader w:val="0"/>
        </w:trPr>
        <w:tc>
          <w:tcPr/>
          <w:p w:rsidR="00000000" w:rsidDel="00000000" w:rsidP="00000000" w:rsidRDefault="00000000" w:rsidRPr="00000000" w14:paraId="000010EE">
            <w:pPr>
              <w:jc w:val="left"/>
              <w:rPr/>
            </w:pPr>
            <w:r w:rsidDel="00000000" w:rsidR="00000000" w:rsidRPr="00000000">
              <w:rPr>
                <w:sz w:val="18"/>
                <w:szCs w:val="18"/>
                <w:rtl w:val="0"/>
              </w:rPr>
              <w:t xml:space="preserve">Model what happens to the transformation if one pillar’s political support is withdrawn</w:t>
            </w:r>
            <w:r w:rsidDel="00000000" w:rsidR="00000000" w:rsidRPr="00000000">
              <w:rPr>
                <w:rtl w:val="0"/>
              </w:rPr>
            </w:r>
          </w:p>
        </w:tc>
        <w:tc>
          <w:tcPr/>
          <w:p w:rsidR="00000000" w:rsidDel="00000000" w:rsidP="00000000" w:rsidRDefault="00000000" w:rsidRPr="00000000" w14:paraId="000010EF">
            <w:pPr>
              <w:jc w:val="left"/>
              <w:rPr/>
            </w:pPr>
            <w:hyperlink r:id="rId70">
              <w:r w:rsidDel="00000000" w:rsidR="00000000" w:rsidRPr="00000000">
                <w:rPr>
                  <w:b w:val="1"/>
                  <w:bCs w:val="1"/>
                  <w:rtl w:val="0"/>
                </w:rPr>
                <w:t xml:space="preserve">HTR Simulator</w:t>
              </w:r>
            </w:hyperlink>
            <w:r w:rsidDel="00000000" w:rsidR="00000000" w:rsidRPr="00000000">
              <w:rPr>
                <w:rtl w:val="0"/>
              </w:rPr>
            </w:r>
          </w:p>
        </w:tc>
        <w:tc>
          <w:tcPr/>
          <w:p w:rsidR="00000000" w:rsidDel="00000000" w:rsidP="00000000" w:rsidRDefault="00000000" w:rsidRPr="00000000" w14:paraId="000010F0">
            <w:pPr>
              <w:jc w:val="left"/>
              <w:rPr/>
            </w:pPr>
            <w:r w:rsidDel="00000000" w:rsidR="00000000" w:rsidRPr="00000000">
              <w:rPr>
                <w:sz w:val="18"/>
                <w:szCs w:val="18"/>
                <w:rtl w:val="0"/>
              </w:rPr>
              <w:t xml:space="preserve">Drop the Policy score and watch Economics fall with it. The dependency structure is why political risk to one pillar is not contained to that pillar.</w:t>
            </w:r>
            <w:r w:rsidDel="00000000" w:rsidR="00000000" w:rsidRPr="00000000">
              <w:rPr>
                <w:rtl w:val="0"/>
              </w:rPr>
            </w:r>
          </w:p>
        </w:tc>
      </w:tr>
      <w:tr>
        <w:trPr>
          <w:cantSplit w:val="1"/>
          <w:tblHeader w:val="0"/>
        </w:trPr>
        <w:tc>
          <w:tcPr/>
          <w:p w:rsidR="00000000" w:rsidDel="00000000" w:rsidP="00000000" w:rsidRDefault="00000000" w:rsidRPr="00000000" w14:paraId="000010F1">
            <w:pPr>
              <w:jc w:val="left"/>
              <w:rPr/>
            </w:pPr>
            <w:r w:rsidDel="00000000" w:rsidR="00000000" w:rsidRPr="00000000">
              <w:rPr>
                <w:sz w:val="18"/>
                <w:szCs w:val="18"/>
                <w:rtl w:val="0"/>
              </w:rPr>
              <w:t xml:space="preserve">Quantify where reform is losing momentum before it becomes a political story</w:t>
            </w:r>
            <w:r w:rsidDel="00000000" w:rsidR="00000000" w:rsidRPr="00000000">
              <w:rPr>
                <w:rtl w:val="0"/>
              </w:rPr>
            </w:r>
          </w:p>
        </w:tc>
        <w:tc>
          <w:tcPr/>
          <w:p w:rsidR="00000000" w:rsidDel="00000000" w:rsidP="00000000" w:rsidRDefault="00000000" w:rsidRPr="00000000" w14:paraId="000010F2">
            <w:pPr>
              <w:jc w:val="left"/>
              <w:rPr/>
            </w:pPr>
            <w:hyperlink r:id="rId71">
              <w:r w:rsidDel="00000000" w:rsidR="00000000" w:rsidRPr="00000000">
                <w:rPr>
                  <w:b w:val="1"/>
                  <w:bCs w:val="1"/>
                  <w:rtl w:val="0"/>
                </w:rPr>
                <w:t xml:space="preserve">Transformation Friction Index</w:t>
              </w:r>
            </w:hyperlink>
            <w:r w:rsidDel="00000000" w:rsidR="00000000" w:rsidRPr="00000000">
              <w:rPr>
                <w:rtl w:val="0"/>
              </w:rPr>
            </w:r>
          </w:p>
        </w:tc>
        <w:tc>
          <w:tcPr/>
          <w:p w:rsidR="00000000" w:rsidDel="00000000" w:rsidP="00000000" w:rsidRDefault="00000000" w:rsidRPr="00000000" w14:paraId="000010F3">
            <w:pPr>
              <w:jc w:val="left"/>
              <w:rPr/>
            </w:pPr>
            <w:r w:rsidDel="00000000" w:rsidR="00000000" w:rsidRPr="00000000">
              <w:rPr>
                <w:sz w:val="18"/>
                <w:szCs w:val="18"/>
                <w:rtl w:val="0"/>
              </w:rPr>
              <w:t xml:space="preserve">Rising friction in a pillar is usually visible in the operating data a year before it becomes a legislative problem.</w:t>
            </w:r>
            <w:r w:rsidDel="00000000" w:rsidR="00000000" w:rsidRPr="00000000">
              <w:rPr>
                <w:rtl w:val="0"/>
              </w:rPr>
            </w:r>
          </w:p>
        </w:tc>
      </w:tr>
    </w:tbl>
    <w:p w:rsidR="00000000" w:rsidDel="00000000" w:rsidP="00000000" w:rsidRDefault="00000000" w:rsidRPr="00000000" w14:paraId="000010F4">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14.3 — Hands-on platform tools for Chapter 14: monitoring political risk.</w:t>
      </w:r>
    </w:p>
    <w:p w:rsidR="00000000" w:rsidDel="00000000" w:rsidP="00000000" w:rsidRDefault="00000000" w:rsidRPr="00000000" w14:paraId="000010F5">
      <w:pPr>
        <w:pStyle w:val="Heading2"/>
        <w:pBdr>
          <w:top w:color="c9d2df" w:space="10" w:sz="6" w:val="single"/>
        </w:pBdr>
        <w:rPr/>
      </w:pPr>
      <w:bookmarkStart w:colFirst="0" w:colLast="0" w:name="_o4m7zhsfykpj" w:id="400"/>
      <w:bookmarkEnd w:id="400"/>
      <w:r w:rsidDel="00000000" w:rsidR="00000000" w:rsidRPr="00000000">
        <w:rPr>
          <w:color w:val="161b22"/>
          <w:rtl w:val="0"/>
        </w:rPr>
        <w:t xml:space="preserve">14.7  </w:t>
      </w:r>
      <w:r w:rsidDel="00000000" w:rsidR="00000000" w:rsidRPr="00000000">
        <w:rPr>
          <w:b w:val="1"/>
          <w:bCs w:val="1"/>
          <w:color w:val="161b22"/>
          <w:rtl w:val="0"/>
        </w:rPr>
        <w:t xml:space="preserve">Implications for You</w:t>
      </w:r>
      <w:r w:rsidDel="00000000" w:rsidR="00000000" w:rsidRPr="00000000">
        <w:rPr>
          <w:rtl w:val="0"/>
        </w:rPr>
      </w:r>
    </w:p>
    <w:p w:rsidR="00000000" w:rsidDel="00000000" w:rsidP="00000000" w:rsidRDefault="00000000" w:rsidRPr="00000000" w14:paraId="000010F6">
      <w:pPr>
        <w:rPr/>
      </w:pPr>
      <w:r w:rsidDel="00000000" w:rsidR="00000000" w:rsidRPr="00000000">
        <w:rPr>
          <w:b w:val="1"/>
          <w:bCs w:val="1"/>
          <w:rtl w:val="0"/>
        </w:rPr>
        <w:t xml:space="preserve">If you are a state official or legislator:</w:t>
      </w:r>
      <w:r w:rsidDel="00000000" w:rsidR="00000000" w:rsidRPr="00000000">
        <w:rPr>
          <w:rtl w:val="0"/>
        </w:rPr>
        <w:t xml:space="preserve"> the durability argument in this chapter rests on structure, not on goodwill — mandatory statutory architecture and staggered effective dates. The practical implication is that protecting transformation across an election cycle is mostly work done </w:t>
      </w:r>
      <w:r w:rsidDel="00000000" w:rsidR="00000000" w:rsidRPr="00000000">
        <w:rPr>
          <w:i w:val="1"/>
          <w:iCs w:val="1"/>
          <w:rtl w:val="0"/>
        </w:rPr>
        <w:t xml:space="preserve">before</w:t>
      </w:r>
      <w:r w:rsidDel="00000000" w:rsidR="00000000" w:rsidRPr="00000000">
        <w:rPr>
          <w:rtl w:val="0"/>
        </w:rPr>
        <w:t xml:space="preserve"> the cycle: every deadline that lands inside a statute is one that does not depend on the next administration’s enthusiasm.</w:t>
      </w:r>
    </w:p>
    <w:p w:rsidR="00000000" w:rsidDel="00000000" w:rsidP="00000000" w:rsidRDefault="00000000" w:rsidRPr="00000000" w14:paraId="000010F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If you lead a healthcare organization:</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political risk to the reform is operational risk to you. An organization that has built its capital plan on global budgets arriving in FY2028 needs a stated position on what it does if that date moves. The chapter’s early-warning signals are worth monitoring not because you can influence them, but because they determine how much lead time you have.</w:t>
      </w:r>
    </w:p>
    <w:p w:rsidR="00000000" w:rsidDel="00000000" w:rsidP="00000000" w:rsidRDefault="00000000" w:rsidRPr="00000000" w14:paraId="000010F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If you are an advocate:</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the most durable protections in Vermont’s architecture were not the most rhetorically forceful ones. Mandatory participation and statutory deadlines survive changes of government; federal-state agreements last only while their economics hold, and strategic plans and voluntary commitments generally do not. That distinction is worth more than a stronger version of the same advocacy.</w:t>
      </w:r>
    </w:p>
    <w:p w:rsidR="00000000" w:rsidDel="00000000" w:rsidP="00000000" w:rsidRDefault="00000000" w:rsidRPr="00000000" w14:paraId="000010F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If you are in another state:</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the reform cascade this chapter describes — a diagnostic act, then an enabling act, then an operational act — is a political-sustainability structure as much as a policy one. Each act makes the next harder to reverse. States that attempt the whole architecture in a single bill give opponents one target instead of three.</w:t>
      </w:r>
    </w:p>
    <w:p w:rsidR="00000000" w:rsidDel="00000000" w:rsidP="00000000" w:rsidRDefault="00000000" w:rsidRPr="00000000" w14:paraId="000010FA">
      <w:pPr>
        <w:pStyle w:val="Heading2"/>
        <w:pBdr>
          <w:top w:color="c9d2df" w:space="10" w:sz="6" w:val="single"/>
        </w:pBdr>
        <w:rPr/>
      </w:pPr>
      <w:bookmarkStart w:colFirst="0" w:colLast="0" w:name="_krboxepuzi7u" w:id="401"/>
      <w:bookmarkEnd w:id="401"/>
      <w:r w:rsidDel="00000000" w:rsidR="00000000" w:rsidRPr="00000000">
        <w:rPr>
          <w:color w:val="161b22"/>
          <w:rtl w:val="0"/>
        </w:rPr>
        <w:t xml:space="preserve">14.8  </w:t>
      </w:r>
      <w:r w:rsidDel="00000000" w:rsidR="00000000" w:rsidRPr="00000000">
        <w:rPr>
          <w:b w:val="1"/>
          <w:bCs w:val="1"/>
          <w:color w:val="161b22"/>
          <w:rtl w:val="0"/>
        </w:rPr>
        <w:t xml:space="preserve">Key Concepts in This Chapter</w:t>
      </w:r>
      <w:r w:rsidDel="00000000" w:rsidR="00000000" w:rsidRPr="00000000">
        <w:rPr>
          <w:rtl w:val="0"/>
        </w:rPr>
      </w:r>
    </w:p>
    <w:p w:rsidR="00000000" w:rsidDel="00000000" w:rsidP="00000000" w:rsidRDefault="00000000" w:rsidRPr="00000000" w14:paraId="000010FB">
      <w:pPr>
        <w:spacing w:after="120" w:before="160" w:lineRule="auto"/>
        <w:rPr/>
      </w:pPr>
      <w:r w:rsidDel="00000000" w:rsidR="00000000" w:rsidRPr="00000000">
        <w:rPr>
          <w:rFonts w:ascii="Calibri" w:cs="Calibri" w:eastAsia="Calibri" w:hAnsi="Calibri"/>
          <w:color w:val="000000"/>
          <w:sz w:val="18"/>
          <w:szCs w:val="18"/>
          <w:rtl w:val="0"/>
        </w:rPr>
        <w:t xml:space="preserve">Political sustainability — the capacity of a reform architecture to maintain its essential functions across election cycles, budget battles, and environment shifts. Distinct from political </w:t>
      </w:r>
      <w:r w:rsidDel="00000000" w:rsidR="00000000" w:rsidRPr="00000000">
        <w:rPr>
          <w:rFonts w:ascii="Calibri" w:cs="Calibri" w:eastAsia="Calibri" w:hAnsi="Calibri"/>
          <w:i w:val="1"/>
          <w:iCs w:val="1"/>
          <w:color w:val="000000"/>
          <w:sz w:val="18"/>
          <w:szCs w:val="18"/>
          <w:rtl w:val="0"/>
        </w:rPr>
        <w:t xml:space="preserve">support</w:t>
      </w:r>
      <w:r w:rsidDel="00000000" w:rsidR="00000000" w:rsidRPr="00000000">
        <w:rPr>
          <w:rFonts w:ascii="Calibri" w:cs="Calibri" w:eastAsia="Calibri" w:hAnsi="Calibri"/>
          <w:color w:val="000000"/>
          <w:sz w:val="18"/>
          <w:szCs w:val="18"/>
          <w:rtl w:val="0"/>
        </w:rPr>
        <w:t xml:space="preserve">: a reform can lose majority support and remain structurally durable if it has built sufficient institutional and organizational constituencies.</w:t>
      </w:r>
      <w:r w:rsidDel="00000000" w:rsidR="00000000" w:rsidRPr="00000000">
        <w:rPr>
          <w:rtl w:val="0"/>
        </w:rPr>
      </w:r>
    </w:p>
    <w:p w:rsidR="00000000" w:rsidDel="00000000" w:rsidP="00000000" w:rsidRDefault="00000000" w:rsidRPr="00000000" w14:paraId="000010F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Regulatory-capture risk — the risk that the process implementing a statutory mandate is captured by the interests the statute was meant to constrain (e.g., RBP methodology set to avoid meaningful repricing while the mandate remains formally intact).</w:t>
      </w:r>
      <w:r w:rsidDel="00000000" w:rsidR="00000000" w:rsidRPr="00000000">
        <w:rPr>
          <w:rtl w:val="0"/>
        </w:rPr>
      </w:r>
    </w:p>
    <w:p w:rsidR="00000000" w:rsidDel="00000000" w:rsidP="00000000" w:rsidRDefault="00000000" w:rsidRPr="00000000" w14:paraId="000010F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Structural irreversibility — the condition in which a transformation investment is so embedded in operations that reversal is costly regardless of the political environment (PCMH recognition, CoCM deployment, population-health analytics).</w:t>
      </w:r>
      <w:r w:rsidDel="00000000" w:rsidR="00000000" w:rsidRPr="00000000">
        <w:rPr>
          <w:rtl w:val="0"/>
        </w:rPr>
      </w:r>
    </w:p>
    <w:p w:rsidR="00000000" w:rsidDel="00000000" w:rsidP="00000000" w:rsidRDefault="00000000" w:rsidRPr="00000000" w14:paraId="000010F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Political-disruption scenario — a specified set of political conditions whose impact on an organization’s investment portfolio can be modeled and planned for; risk management, not forecasting.</w:t>
      </w:r>
      <w:r w:rsidDel="00000000" w:rsidR="00000000" w:rsidRPr="00000000">
        <w:rPr>
          <w:rtl w:val="0"/>
        </w:rPr>
      </w:r>
    </w:p>
    <w:p w:rsidR="00000000" w:rsidDel="00000000" w:rsidP="00000000" w:rsidRDefault="00000000" w:rsidRPr="00000000" w14:paraId="000010F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Early-warning signal — an observable indicator that a risk is materializing </w:t>
      </w:r>
      <w:r w:rsidDel="00000000" w:rsidR="00000000" w:rsidRPr="00000000">
        <w:rPr>
          <w:rFonts w:ascii="Calibri" w:cs="Calibri" w:eastAsia="Calibri" w:hAnsi="Calibri"/>
          <w:b w:val="0"/>
          <w:bCs w:val="0"/>
          <w:i w:val="1"/>
          <w:iCs w:val="1"/>
          <w:smallCaps w:val="0"/>
          <w:strike w:val="0"/>
          <w:color w:val="000000"/>
          <w:sz w:val="18"/>
          <w:szCs w:val="18"/>
          <w:u w:val="none"/>
          <w:shd w:fill="auto" w:val="clear"/>
          <w:vertAlign w:val="baseline"/>
          <w:rtl w:val="0"/>
        </w:rPr>
        <w:t xml:space="preserve">before</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it becomes a statutory or regulatory change.</w:t>
      </w:r>
      <w:r w:rsidDel="00000000" w:rsidR="00000000" w:rsidRPr="00000000">
        <w:rPr>
          <w:rtl w:val="0"/>
        </w:rPr>
      </w:r>
    </w:p>
    <w:p w:rsidR="00000000" w:rsidDel="00000000" w:rsidP="00000000" w:rsidRDefault="00000000" w:rsidRPr="00000000" w14:paraId="0000110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Reform cascade — a legislatively structured sequence in which each intervention builds on the capacity and legitimacy of its predecessor (Act 167 → Act 51 → Act 68).</w:t>
      </w:r>
      <w:r w:rsidDel="00000000" w:rsidR="00000000" w:rsidRPr="00000000">
        <w:rPr>
          <w:rtl w:val="0"/>
        </w:rPr>
      </w:r>
    </w:p>
    <w:p w:rsidR="00000000" w:rsidDel="00000000" w:rsidP="00000000" w:rsidRDefault="00000000" w:rsidRPr="00000000" w14:paraId="00001101">
      <w:pPr>
        <w:keepNext w:val="0"/>
        <w:keepLines w:val="0"/>
        <w:pageBreakBefore w:val="0"/>
        <w:widowControl w:val="1"/>
        <w:pBdr>
          <w:top w:color="b8b8b8" w:space="8" w:sz="4" w:val="single"/>
          <w:left w:space="0" w:sz="0" w:val="nil"/>
          <w:bottom w:space="0" w:sz="0" w:val="nil"/>
          <w:right w:space="0" w:sz="0" w:val="nil"/>
          <w:between w:space="0" w:sz="0" w:val="nil"/>
        </w:pBdr>
        <w:shd w:fill="auto" w:val="clear"/>
        <w:spacing w:after="0" w:before="3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1"/>
          <w:iCs w:val="1"/>
          <w:smallCaps w:val="0"/>
          <w:strike w:val="0"/>
          <w:color w:val="404040"/>
          <w:sz w:val="18"/>
          <w:szCs w:val="18"/>
          <w:u w:val="none"/>
          <w:shd w:fill="auto" w:val="clear"/>
          <w:vertAlign w:val="baseline"/>
          <w:rtl w:val="0"/>
        </w:rPr>
        <w:t xml:space="preserve">Sources: Act 68 of 2025; Act 167 of 2022; H.R. 1 (One Big Beautiful Bill Act, July 2025); Vermont Legislature bill tracker; GMCB regulatory docket; AHS monthly transformation reports (2025–2026); Oliver Wyman Act 167 Recommendations (August 2024); Vermont Hospital Association statements; HCAC meeting minutes; CMS AHEAD documentation; HTR Advisory political-risk monitoring framework.</w:t>
      </w:r>
      <w:r w:rsidDel="00000000" w:rsidR="00000000" w:rsidRPr="00000000">
        <w:rPr>
          <w:rtl w:val="0"/>
        </w:rPr>
      </w:r>
    </w:p>
    <w:p w:rsidR="00000000" w:rsidDel="00000000" w:rsidP="00000000" w:rsidRDefault="00000000" w:rsidRPr="00000000" w14:paraId="00001102">
      <w:pPr>
        <w:rPr/>
      </w:pPr>
      <w:r w:rsidDel="00000000" w:rsidR="00000000" w:rsidRPr="00000000">
        <w:br w:type="page"/>
      </w:r>
      <w:r w:rsidDel="00000000" w:rsidR="00000000" w:rsidRPr="00000000">
        <w:rPr>
          <w:rtl w:val="0"/>
        </w:rPr>
      </w:r>
    </w:p>
    <w:p w:rsidR="00000000" w:rsidDel="00000000" w:rsidP="00000000" w:rsidRDefault="00000000" w:rsidRPr="00000000" w14:paraId="00001103">
      <w:pPr>
        <w:pStyle w:val="Heading1"/>
        <w:rPr/>
      </w:pPr>
      <w:bookmarkStart w:colFirst="0" w:colLast="0" w:name="_587yfh2icsog" w:id="402"/>
      <w:bookmarkEnd w:id="402"/>
      <w:r w:rsidDel="00000000" w:rsidR="00000000" w:rsidRPr="00000000">
        <w:rPr>
          <w:b w:val="1"/>
          <w:bCs w:val="1"/>
          <w:color w:val="161b22"/>
          <w:rtl w:val="0"/>
        </w:rPr>
        <w:t xml:space="preserve">Chapter 15: Healthcare Transformation as Portfolio Management — Applying PMI Standards to Five-Pillar Reform</w:t>
      </w:r>
      <w:r w:rsidDel="00000000" w:rsidR="00000000" w:rsidRPr="00000000">
        <w:rPr>
          <w:rtl w:val="0"/>
        </w:rPr>
      </w:r>
    </w:p>
    <w:p w:rsidR="00000000" w:rsidDel="00000000" w:rsidP="00000000" w:rsidRDefault="00000000" w:rsidRPr="00000000" w14:paraId="00001104">
      <w:pPr>
        <w:pBdr>
          <w:top w:color="e8f0fb" w:space="8" w:sz="6" w:val="single"/>
          <w:left w:color="2457a4" w:space="8" w:sz="24" w:val="single"/>
          <w:bottom w:color="e8f0fb" w:space="8" w:sz="6" w:val="single"/>
          <w:right w:color="e8f0fb" w:space="8" w:sz="6" w:val="single"/>
        </w:pBdr>
        <w:shd w:fill="e8f0fb" w:val="clear"/>
        <w:spacing w:after="160" w:before="120" w:lineRule="auto"/>
        <w:ind w:left="180" w:right="120" w:firstLine="0"/>
        <w:rPr/>
      </w:pPr>
      <w:r w:rsidDel="00000000" w:rsidR="00000000" w:rsidRPr="00000000">
        <w:rPr>
          <w:i w:val="1"/>
          <w:iCs w:val="1"/>
          <w:color w:val="1b3a6b"/>
          <w:rtl w:val="0"/>
        </w:rPr>
        <w:t xml:space="preserve">Vermont’s five-pillar transformation is not a project, and not a single program. It is a portfolio — a structured collection of interdependent programs and projects managed toward a strategic objective. This chapter applies PMI portfolio-management standards to Vermont’s transformation, makes the case for a dedicated Portfolio Manager at the state level and Project Managers at each pillar, and provides the governance architecture, role definitions, performance framework, and risk register the Statewide Strategic Plan requires.</w:t>
      </w:r>
      <w:r w:rsidDel="00000000" w:rsidR="00000000" w:rsidRPr="00000000">
        <w:rPr>
          <w:rtl w:val="0"/>
        </w:rPr>
      </w:r>
    </w:p>
    <w:p w:rsidR="00000000" w:rsidDel="00000000" w:rsidP="00000000" w:rsidRDefault="00000000" w:rsidRPr="00000000" w14:paraId="00001105">
      <w:pPr>
        <w:rPr/>
      </w:pPr>
      <w:r w:rsidDel="00000000" w:rsidR="00000000" w:rsidRPr="00000000">
        <w:rPr>
          <w:rtl w:val="0"/>
        </w:rPr>
        <w:t xml:space="preserve">PMI’s portfolio, program, and project standards are not Vermont-specific, or even healthcare-specific — they are a general-purpose discipline for managing interdependent work toward a strategic objective, used across industries. Any organization running a five-pillar transformation, in any state, is by definition running a portfolio whether or not it has named it one, and the governance gap this chapter identifies — multiple interdependent initiatives with no portfolio-level accountability — is the default state of most transformation efforts, not a Vermont peculiarity. Vermont’s 19-component portfolio is this chapter’s worked example of what naming and structuring that portfolio looks like once a state’s various mandates, programs, and grants are inventoried against the five-pillar framework.</w:t>
      </w:r>
    </w:p>
    <w:p w:rsidR="00000000" w:rsidDel="00000000" w:rsidP="00000000" w:rsidRDefault="00000000" w:rsidRPr="00000000" w14:paraId="00001106">
      <w:pPr>
        <w:pStyle w:val="Heading2"/>
        <w:keepNext w:val="0"/>
        <w:pBdr>
          <w:top w:color="c9d2df" w:space="10" w:sz="6" w:val="single"/>
        </w:pBdr>
        <w:rPr/>
      </w:pPr>
      <w:bookmarkStart w:colFirst="0" w:colLast="0" w:name="_8w9ecwgjm24n" w:id="403"/>
      <w:bookmarkEnd w:id="403"/>
      <w:r w:rsidDel="00000000" w:rsidR="00000000" w:rsidRPr="00000000">
        <w:rPr>
          <w:color w:val="161b22"/>
          <w:rtl w:val="0"/>
        </w:rPr>
        <w:t xml:space="preserve">15.1  </w:t>
      </w:r>
      <w:r w:rsidDel="00000000" w:rsidR="00000000" w:rsidRPr="00000000">
        <w:rPr>
          <w:b w:val="1"/>
          <w:bCs w:val="1"/>
          <w:color w:val="161b22"/>
          <w:rtl w:val="0"/>
        </w:rPr>
        <w:t xml:space="preserve">The Project-Management Gap in Healthcare Transformation</w:t>
      </w:r>
      <w:r w:rsidDel="00000000" w:rsidR="00000000" w:rsidRPr="00000000">
        <w:rPr>
          <w:rtl w:val="0"/>
        </w:rPr>
      </w:r>
    </w:p>
    <w:p w:rsidR="00000000" w:rsidDel="00000000" w:rsidP="00000000" w:rsidRDefault="00000000" w:rsidRPr="00000000" w14:paraId="00001107">
      <w:pPr>
        <w:keepNext w:val="0"/>
        <w:rPr/>
      </w:pPr>
      <w:r w:rsidDel="00000000" w:rsidR="00000000" w:rsidRPr="00000000">
        <w:rPr>
          <w:rtl w:val="0"/>
        </w:rPr>
        <w:t xml:space="preserve">Every concept in the preceding chapters maps to a project-management discipline, whether or not it was introduced in those terms. Pillar definition is scope management. The execution sequence is schedule management with dependency logic. The failure cascade is risk management. The implementation matrix is cost and resource management. The Vermont Scorecard is benefits-realization management. The five-pillar framework is, in its entirety, a portfolio-management architecture — and Vermont’s transformation is failing to be managed as one.</w:t>
      </w:r>
    </w:p>
    <w:tbl>
      <w:tblPr>
        <w:tblStyle w:val="Table160"/>
        <w:tblW w:w="9069.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2202"/>
        <w:gridCol w:w="2254"/>
        <w:gridCol w:w="2254"/>
        <w:gridCol w:w="2359"/>
        <w:tblGridChange w:id="0">
          <w:tblGrid>
            <w:gridCol w:w="2202"/>
            <w:gridCol w:w="2254"/>
            <w:gridCol w:w="2254"/>
            <w:gridCol w:w="2359"/>
          </w:tblGrid>
        </w:tblGridChange>
      </w:tblGrid>
      <w:tr>
        <w:trPr>
          <w:cantSplit w:val="1"/>
          <w:tblHeader w:val="1"/>
        </w:trPr>
        <w:tc>
          <w:tcPr>
            <w:shd w:fill="1b3a6b" w:val="clear"/>
          </w:tcPr>
          <w:p w:rsidR="00000000" w:rsidDel="00000000" w:rsidP="00000000" w:rsidRDefault="00000000" w:rsidRPr="00000000" w14:paraId="00001108">
            <w:pPr>
              <w:jc w:val="left"/>
              <w:rPr/>
            </w:pPr>
            <w:r w:rsidDel="00000000" w:rsidR="00000000" w:rsidRPr="00000000">
              <w:rPr>
                <w:b w:val="1"/>
                <w:bCs w:val="1"/>
                <w:color w:val="ffffff"/>
                <w:sz w:val="18"/>
                <w:szCs w:val="18"/>
                <w:rtl w:val="0"/>
              </w:rPr>
              <w:t xml:space="preserve">10 of 10</w:t>
            </w:r>
            <w:r w:rsidDel="00000000" w:rsidR="00000000" w:rsidRPr="00000000">
              <w:rPr>
                <w:rtl w:val="0"/>
              </w:rPr>
            </w:r>
          </w:p>
        </w:tc>
        <w:tc>
          <w:tcPr>
            <w:shd w:fill="1b3a6b" w:val="clear"/>
          </w:tcPr>
          <w:p w:rsidR="00000000" w:rsidDel="00000000" w:rsidP="00000000" w:rsidRDefault="00000000" w:rsidRPr="00000000" w14:paraId="00001109">
            <w:pPr>
              <w:jc w:val="left"/>
              <w:rPr/>
            </w:pPr>
            <w:r w:rsidDel="00000000" w:rsidR="00000000" w:rsidRPr="00000000">
              <w:rPr>
                <w:b w:val="1"/>
                <w:bCs w:val="1"/>
                <w:color w:val="ffffff"/>
                <w:sz w:val="18"/>
                <w:szCs w:val="18"/>
                <w:rtl w:val="0"/>
              </w:rPr>
              <w:t xml:space="preserve">19</w:t>
            </w:r>
            <w:r w:rsidDel="00000000" w:rsidR="00000000" w:rsidRPr="00000000">
              <w:rPr>
                <w:rtl w:val="0"/>
              </w:rPr>
            </w:r>
          </w:p>
        </w:tc>
        <w:tc>
          <w:tcPr>
            <w:shd w:fill="1b3a6b" w:val="clear"/>
          </w:tcPr>
          <w:p w:rsidR="00000000" w:rsidDel="00000000" w:rsidP="00000000" w:rsidRDefault="00000000" w:rsidRPr="00000000" w14:paraId="0000110A">
            <w:pPr>
              <w:jc w:val="left"/>
              <w:rPr/>
            </w:pPr>
            <w:r w:rsidDel="00000000" w:rsidR="00000000" w:rsidRPr="00000000">
              <w:rPr>
                <w:b w:val="1"/>
                <w:bCs w:val="1"/>
                <w:color w:val="ffffff"/>
                <w:sz w:val="18"/>
                <w:szCs w:val="18"/>
                <w:rtl w:val="0"/>
              </w:rPr>
              <w:t xml:space="preserve">7</w:t>
            </w:r>
            <w:r w:rsidDel="00000000" w:rsidR="00000000" w:rsidRPr="00000000">
              <w:rPr>
                <w:rtl w:val="0"/>
              </w:rPr>
            </w:r>
          </w:p>
        </w:tc>
        <w:tc>
          <w:tcPr>
            <w:shd w:fill="1b3a6b" w:val="clear"/>
          </w:tcPr>
          <w:p w:rsidR="00000000" w:rsidDel="00000000" w:rsidP="00000000" w:rsidRDefault="00000000" w:rsidRPr="00000000" w14:paraId="0000110B">
            <w:pPr>
              <w:jc w:val="left"/>
              <w:rPr/>
            </w:pPr>
            <w:r w:rsidDel="00000000" w:rsidR="00000000" w:rsidRPr="00000000">
              <w:rPr>
                <w:b w:val="1"/>
                <w:bCs w:val="1"/>
                <w:color w:val="ffffff"/>
                <w:sz w:val="18"/>
                <w:szCs w:val="18"/>
                <w:rtl w:val="0"/>
              </w:rPr>
              <w:t xml:space="preserve">14+</w:t>
            </w:r>
            <w:r w:rsidDel="00000000" w:rsidR="00000000" w:rsidRPr="00000000">
              <w:rPr>
                <w:rtl w:val="0"/>
              </w:rPr>
            </w:r>
          </w:p>
        </w:tc>
      </w:tr>
      <w:tr>
        <w:trPr>
          <w:cantSplit w:val="0"/>
          <w:tblHeader w:val="0"/>
        </w:trPr>
        <w:tc>
          <w:tcPr/>
          <w:p w:rsidR="00000000" w:rsidDel="00000000" w:rsidP="00000000" w:rsidRDefault="00000000" w:rsidRPr="00000000" w14:paraId="0000110C">
            <w:pPr>
              <w:jc w:val="left"/>
              <w:rPr/>
            </w:pPr>
            <w:r w:rsidDel="00000000" w:rsidR="00000000" w:rsidRPr="00000000">
              <w:rPr>
                <w:sz w:val="18"/>
                <w:szCs w:val="18"/>
                <w:rtl w:val="0"/>
              </w:rPr>
              <w:t xml:space="preserve">PMI knowledge areas addressed by this book</w:t>
            </w:r>
            <w:r w:rsidDel="00000000" w:rsidR="00000000" w:rsidRPr="00000000">
              <w:rPr>
                <w:rtl w:val="0"/>
              </w:rPr>
            </w:r>
          </w:p>
        </w:tc>
        <w:tc>
          <w:tcPr/>
          <w:p w:rsidR="00000000" w:rsidDel="00000000" w:rsidP="00000000" w:rsidRDefault="00000000" w:rsidRPr="00000000" w14:paraId="0000110D">
            <w:pPr>
              <w:jc w:val="left"/>
              <w:rPr/>
            </w:pPr>
            <w:r w:rsidDel="00000000" w:rsidR="00000000" w:rsidRPr="00000000">
              <w:rPr>
                <w:sz w:val="18"/>
                <w:szCs w:val="18"/>
                <w:rtl w:val="0"/>
              </w:rPr>
              <w:t xml:space="preserve">Vermont transformation portfolio components</w:t>
            </w:r>
            <w:r w:rsidDel="00000000" w:rsidR="00000000" w:rsidRPr="00000000">
              <w:rPr>
                <w:rtl w:val="0"/>
              </w:rPr>
            </w:r>
          </w:p>
        </w:tc>
        <w:tc>
          <w:tcPr/>
          <w:p w:rsidR="00000000" w:rsidDel="00000000" w:rsidP="00000000" w:rsidRDefault="00000000" w:rsidRPr="00000000" w14:paraId="0000110E">
            <w:pPr>
              <w:jc w:val="left"/>
              <w:rPr/>
            </w:pPr>
            <w:r w:rsidDel="00000000" w:rsidR="00000000" w:rsidRPr="00000000">
              <w:rPr>
                <w:sz w:val="18"/>
                <w:szCs w:val="18"/>
                <w:rtl w:val="0"/>
              </w:rPr>
              <w:t xml:space="preserve">Statutory deadlines requiring PM discipline</w:t>
            </w:r>
            <w:r w:rsidDel="00000000" w:rsidR="00000000" w:rsidRPr="00000000">
              <w:rPr>
                <w:rtl w:val="0"/>
              </w:rPr>
            </w:r>
          </w:p>
        </w:tc>
        <w:tc>
          <w:tcPr/>
          <w:p w:rsidR="00000000" w:rsidDel="00000000" w:rsidP="00000000" w:rsidRDefault="00000000" w:rsidRPr="00000000" w14:paraId="0000110F">
            <w:pPr>
              <w:jc w:val="left"/>
              <w:rPr/>
            </w:pPr>
            <w:r w:rsidDel="00000000" w:rsidR="00000000" w:rsidRPr="00000000">
              <w:rPr>
                <w:sz w:val="18"/>
                <w:szCs w:val="18"/>
                <w:rtl w:val="0"/>
              </w:rPr>
              <w:t xml:space="preserve">AHS programs requiring portfolio coordination</w:t>
            </w:r>
            <w:r w:rsidDel="00000000" w:rsidR="00000000" w:rsidRPr="00000000">
              <w:rPr>
                <w:rtl w:val="0"/>
              </w:rPr>
            </w:r>
          </w:p>
        </w:tc>
      </w:tr>
    </w:tbl>
    <w:p w:rsidR="00000000" w:rsidDel="00000000" w:rsidP="00000000" w:rsidRDefault="00000000" w:rsidRPr="00000000" w14:paraId="00001110">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15.1 — The project-management gap. Sources: PMI Standard for Portfolio Management (5th ed.); Oliver Wyman Act 167 Report; AHS November 2025 Transformation Report.</w:t>
      </w:r>
    </w:p>
    <w:p w:rsidR="00000000" w:rsidDel="00000000" w:rsidP="00000000" w:rsidRDefault="00000000" w:rsidRPr="00000000" w14:paraId="00001111">
      <w:pPr>
        <w:pStyle w:val="Heading2"/>
        <w:keepNext w:val="0"/>
        <w:pBdr>
          <w:top w:color="c9d2df" w:space="10" w:sz="6" w:val="single"/>
        </w:pBdr>
        <w:rPr/>
      </w:pPr>
      <w:bookmarkStart w:colFirst="0" w:colLast="0" w:name="_4vsb981of4k0" w:id="404"/>
      <w:bookmarkEnd w:id="404"/>
      <w:r w:rsidDel="00000000" w:rsidR="00000000" w:rsidRPr="00000000">
        <w:rPr>
          <w:color w:val="161b22"/>
          <w:rtl w:val="0"/>
        </w:rPr>
        <w:t xml:space="preserve">15.2  </w:t>
      </w:r>
      <w:r w:rsidDel="00000000" w:rsidR="00000000" w:rsidRPr="00000000">
        <w:rPr>
          <w:b w:val="1"/>
          <w:bCs w:val="1"/>
          <w:color w:val="161b22"/>
          <w:rtl w:val="0"/>
        </w:rPr>
        <w:t xml:space="preserve">Project, Program, and Portfolio: Getting the Levels Right</w:t>
      </w:r>
      <w:r w:rsidDel="00000000" w:rsidR="00000000" w:rsidRPr="00000000">
        <w:rPr>
          <w:rtl w:val="0"/>
        </w:rPr>
      </w:r>
    </w:p>
    <w:p w:rsidR="00000000" w:rsidDel="00000000" w:rsidP="00000000" w:rsidRDefault="00000000" w:rsidRPr="00000000" w14:paraId="00001112">
      <w:pPr>
        <w:keepNext w:val="0"/>
        <w:rPr/>
      </w:pPr>
      <w:r w:rsidDel="00000000" w:rsidR="00000000" w:rsidRPr="00000000">
        <w:rPr>
          <w:rtl w:val="0"/>
        </w:rPr>
        <w:t xml:space="preserve">PMI draws a useful hierarchy: projects produce deliverables; programs coordinate related projects to produce benefits that no single project could; portfolios align all of the above with organizational strategy. Vermont’s transformation operates at all three levels simultaneously. The diagnostic question is not whether Vermont needs this infrastructure — Oliver Wyman answered that in August 2024 — but whether Vermont is building it fast enough. The honest answer from the November 2025 report is no.</w:t>
      </w:r>
    </w:p>
    <w:tbl>
      <w:tblPr>
        <w:tblStyle w:val="Table161"/>
        <w:tblW w:w="909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960"/>
        <w:gridCol w:w="1620"/>
        <w:gridCol w:w="2220"/>
        <w:gridCol w:w="2070"/>
        <w:gridCol w:w="2220"/>
        <w:tblGridChange w:id="0">
          <w:tblGrid>
            <w:gridCol w:w="960"/>
            <w:gridCol w:w="1620"/>
            <w:gridCol w:w="2220"/>
            <w:gridCol w:w="2070"/>
            <w:gridCol w:w="2220"/>
          </w:tblGrid>
        </w:tblGridChange>
      </w:tblGrid>
      <w:tr>
        <w:trPr>
          <w:cantSplit w:val="1"/>
          <w:tblHeader w:val="1"/>
        </w:trPr>
        <w:tc>
          <w:tcPr>
            <w:shd w:fill="1b3a6b" w:val="clear"/>
          </w:tcPr>
          <w:p w:rsidR="00000000" w:rsidDel="00000000" w:rsidP="00000000" w:rsidRDefault="00000000" w:rsidRPr="00000000" w14:paraId="00001113">
            <w:pPr>
              <w:jc w:val="left"/>
              <w:rPr/>
            </w:pPr>
            <w:r w:rsidDel="00000000" w:rsidR="00000000" w:rsidRPr="00000000">
              <w:rPr>
                <w:b w:val="1"/>
                <w:bCs w:val="1"/>
                <w:color w:val="ffffff"/>
                <w:sz w:val="18"/>
                <w:szCs w:val="18"/>
                <w:rtl w:val="0"/>
              </w:rPr>
              <w:t xml:space="preserve">Level</w:t>
            </w:r>
            <w:r w:rsidDel="00000000" w:rsidR="00000000" w:rsidRPr="00000000">
              <w:rPr>
                <w:rtl w:val="0"/>
              </w:rPr>
            </w:r>
          </w:p>
        </w:tc>
        <w:tc>
          <w:tcPr>
            <w:shd w:fill="1b3a6b" w:val="clear"/>
          </w:tcPr>
          <w:p w:rsidR="00000000" w:rsidDel="00000000" w:rsidP="00000000" w:rsidRDefault="00000000" w:rsidRPr="00000000" w14:paraId="00001114">
            <w:pPr>
              <w:jc w:val="left"/>
              <w:rPr/>
            </w:pPr>
            <w:r w:rsidDel="00000000" w:rsidR="00000000" w:rsidRPr="00000000">
              <w:rPr>
                <w:b w:val="1"/>
                <w:bCs w:val="1"/>
                <w:color w:val="ffffff"/>
                <w:sz w:val="18"/>
                <w:szCs w:val="18"/>
                <w:rtl w:val="0"/>
              </w:rPr>
              <w:t xml:space="preserve">PMI definition</w:t>
            </w:r>
            <w:r w:rsidDel="00000000" w:rsidR="00000000" w:rsidRPr="00000000">
              <w:rPr>
                <w:rtl w:val="0"/>
              </w:rPr>
            </w:r>
          </w:p>
        </w:tc>
        <w:tc>
          <w:tcPr>
            <w:shd w:fill="1b3a6b" w:val="clear"/>
          </w:tcPr>
          <w:p w:rsidR="00000000" w:rsidDel="00000000" w:rsidP="00000000" w:rsidRDefault="00000000" w:rsidRPr="00000000" w14:paraId="00001115">
            <w:pPr>
              <w:jc w:val="left"/>
              <w:rPr/>
            </w:pPr>
            <w:r w:rsidDel="00000000" w:rsidR="00000000" w:rsidRPr="00000000">
              <w:rPr>
                <w:b w:val="1"/>
                <w:bCs w:val="1"/>
                <w:color w:val="ffffff"/>
                <w:sz w:val="18"/>
                <w:szCs w:val="18"/>
                <w:rtl w:val="0"/>
              </w:rPr>
              <w:t xml:space="preserve">Vermont example</w:t>
            </w:r>
            <w:r w:rsidDel="00000000" w:rsidR="00000000" w:rsidRPr="00000000">
              <w:rPr>
                <w:rtl w:val="0"/>
              </w:rPr>
            </w:r>
          </w:p>
        </w:tc>
        <w:tc>
          <w:tcPr>
            <w:shd w:fill="1b3a6b" w:val="clear"/>
          </w:tcPr>
          <w:p w:rsidR="00000000" w:rsidDel="00000000" w:rsidP="00000000" w:rsidRDefault="00000000" w:rsidRPr="00000000" w14:paraId="00001116">
            <w:pPr>
              <w:jc w:val="left"/>
              <w:rPr/>
            </w:pPr>
            <w:r w:rsidDel="00000000" w:rsidR="00000000" w:rsidRPr="00000000">
              <w:rPr>
                <w:b w:val="1"/>
                <w:bCs w:val="1"/>
                <w:color w:val="ffffff"/>
                <w:sz w:val="18"/>
                <w:szCs w:val="18"/>
                <w:rtl w:val="0"/>
              </w:rPr>
              <w:t xml:space="preserve">Who manages it</w:t>
            </w:r>
            <w:r w:rsidDel="00000000" w:rsidR="00000000" w:rsidRPr="00000000">
              <w:rPr>
                <w:rtl w:val="0"/>
              </w:rPr>
            </w:r>
          </w:p>
        </w:tc>
        <w:tc>
          <w:tcPr>
            <w:shd w:fill="1b3a6b" w:val="clear"/>
          </w:tcPr>
          <w:p w:rsidR="00000000" w:rsidDel="00000000" w:rsidP="00000000" w:rsidRDefault="00000000" w:rsidRPr="00000000" w14:paraId="00001117">
            <w:pPr>
              <w:jc w:val="left"/>
              <w:rPr/>
            </w:pPr>
            <w:r w:rsidDel="00000000" w:rsidR="00000000" w:rsidRPr="00000000">
              <w:rPr>
                <w:b w:val="1"/>
                <w:bCs w:val="1"/>
                <w:color w:val="ffffff"/>
                <w:sz w:val="18"/>
                <w:szCs w:val="18"/>
                <w:rtl w:val="0"/>
              </w:rPr>
              <w:t xml:space="preserve">Success measure</w:t>
            </w:r>
            <w:r w:rsidDel="00000000" w:rsidR="00000000" w:rsidRPr="00000000">
              <w:rPr>
                <w:rtl w:val="0"/>
              </w:rPr>
            </w:r>
          </w:p>
        </w:tc>
      </w:tr>
      <w:tr>
        <w:trPr>
          <w:cantSplit w:val="1"/>
          <w:tblHeader w:val="0"/>
        </w:trPr>
        <w:tc>
          <w:tcPr/>
          <w:p w:rsidR="00000000" w:rsidDel="00000000" w:rsidP="00000000" w:rsidRDefault="00000000" w:rsidRPr="00000000" w14:paraId="00001118">
            <w:pPr>
              <w:jc w:val="left"/>
              <w:rPr/>
            </w:pPr>
            <w:r w:rsidDel="00000000" w:rsidR="00000000" w:rsidRPr="00000000">
              <w:rPr>
                <w:sz w:val="18"/>
                <w:szCs w:val="18"/>
                <w:rtl w:val="0"/>
              </w:rPr>
              <w:t xml:space="preserve">Project</w:t>
            </w:r>
            <w:r w:rsidDel="00000000" w:rsidR="00000000" w:rsidRPr="00000000">
              <w:rPr>
                <w:rtl w:val="0"/>
              </w:rPr>
            </w:r>
          </w:p>
        </w:tc>
        <w:tc>
          <w:tcPr/>
          <w:p w:rsidR="00000000" w:rsidDel="00000000" w:rsidP="00000000" w:rsidRDefault="00000000" w:rsidRPr="00000000" w14:paraId="00001119">
            <w:pPr>
              <w:jc w:val="left"/>
              <w:rPr/>
            </w:pPr>
            <w:r w:rsidDel="00000000" w:rsidR="00000000" w:rsidRPr="00000000">
              <w:rPr>
                <w:sz w:val="18"/>
                <w:szCs w:val="18"/>
                <w:rtl w:val="0"/>
              </w:rPr>
              <w:t xml:space="preserve">Temporary endeavor creating a unique result; defined scope, schedule, budget.</w:t>
            </w:r>
            <w:r w:rsidDel="00000000" w:rsidR="00000000" w:rsidRPr="00000000">
              <w:rPr>
                <w:rtl w:val="0"/>
              </w:rPr>
            </w:r>
          </w:p>
        </w:tc>
        <w:tc>
          <w:tcPr/>
          <w:p w:rsidR="00000000" w:rsidDel="00000000" w:rsidP="00000000" w:rsidRDefault="00000000" w:rsidRPr="00000000" w14:paraId="0000111A">
            <w:pPr>
              <w:jc w:val="left"/>
              <w:rPr/>
            </w:pPr>
            <w:r w:rsidDel="00000000" w:rsidR="00000000" w:rsidRPr="00000000">
              <w:rPr>
                <w:sz w:val="18"/>
                <w:szCs w:val="18"/>
                <w:rtl w:val="0"/>
              </w:rPr>
              <w:t xml:space="preserve">VHCURES analytics-vendor deployment; HCC gap closure at Springfield; CoCM deployment at a Blueprint practice; RBP rulemaking.</w:t>
            </w:r>
            <w:r w:rsidDel="00000000" w:rsidR="00000000" w:rsidRPr="00000000">
              <w:rPr>
                <w:rtl w:val="0"/>
              </w:rPr>
            </w:r>
          </w:p>
        </w:tc>
        <w:tc>
          <w:tcPr/>
          <w:p w:rsidR="00000000" w:rsidDel="00000000" w:rsidP="00000000" w:rsidRDefault="00000000" w:rsidRPr="00000000" w14:paraId="0000111B">
            <w:pPr>
              <w:jc w:val="left"/>
              <w:rPr/>
            </w:pPr>
            <w:r w:rsidDel="00000000" w:rsidR="00000000" w:rsidRPr="00000000">
              <w:rPr>
                <w:sz w:val="18"/>
                <w:szCs w:val="18"/>
                <w:rtl w:val="0"/>
              </w:rPr>
              <w:t xml:space="preserve">Project Manager (pillar-, hospital-, or program-level)</w:t>
            </w:r>
            <w:r w:rsidDel="00000000" w:rsidR="00000000" w:rsidRPr="00000000">
              <w:rPr>
                <w:rtl w:val="0"/>
              </w:rPr>
            </w:r>
          </w:p>
        </w:tc>
        <w:tc>
          <w:tcPr/>
          <w:p w:rsidR="00000000" w:rsidDel="00000000" w:rsidP="00000000" w:rsidRDefault="00000000" w:rsidRPr="00000000" w14:paraId="0000111C">
            <w:pPr>
              <w:jc w:val="left"/>
              <w:rPr/>
            </w:pPr>
            <w:r w:rsidDel="00000000" w:rsidR="00000000" w:rsidRPr="00000000">
              <w:rPr>
                <w:sz w:val="18"/>
                <w:szCs w:val="18"/>
                <w:rtl w:val="0"/>
              </w:rPr>
              <w:t xml:space="preserve">On scope, schedule, budget; deliverable accepted.</w:t>
            </w:r>
            <w:r w:rsidDel="00000000" w:rsidR="00000000" w:rsidRPr="00000000">
              <w:rPr>
                <w:rtl w:val="0"/>
              </w:rPr>
            </w:r>
          </w:p>
        </w:tc>
      </w:tr>
      <w:tr>
        <w:trPr>
          <w:cantSplit w:val="0"/>
          <w:tblHeader w:val="0"/>
        </w:trPr>
        <w:tc>
          <w:tcPr/>
          <w:p w:rsidR="00000000" w:rsidDel="00000000" w:rsidP="00000000" w:rsidRDefault="00000000" w:rsidRPr="00000000" w14:paraId="0000111D">
            <w:pPr>
              <w:jc w:val="left"/>
              <w:rPr/>
            </w:pPr>
            <w:r w:rsidDel="00000000" w:rsidR="00000000" w:rsidRPr="00000000">
              <w:rPr>
                <w:sz w:val="18"/>
                <w:szCs w:val="18"/>
                <w:rtl w:val="0"/>
              </w:rPr>
              <w:t xml:space="preserve">Program</w:t>
            </w:r>
            <w:r w:rsidDel="00000000" w:rsidR="00000000" w:rsidRPr="00000000">
              <w:rPr>
                <w:rtl w:val="0"/>
              </w:rPr>
            </w:r>
          </w:p>
        </w:tc>
        <w:tc>
          <w:tcPr/>
          <w:p w:rsidR="00000000" w:rsidDel="00000000" w:rsidP="00000000" w:rsidRDefault="00000000" w:rsidRPr="00000000" w14:paraId="0000111E">
            <w:pPr>
              <w:jc w:val="left"/>
              <w:rPr/>
            </w:pPr>
            <w:r w:rsidDel="00000000" w:rsidR="00000000" w:rsidRPr="00000000">
              <w:rPr>
                <w:sz w:val="18"/>
                <w:szCs w:val="18"/>
                <w:rtl w:val="0"/>
              </w:rPr>
              <w:t xml:space="preserve">Related projects managed together for benefits not achievable individually.</w:t>
            </w:r>
            <w:r w:rsidDel="00000000" w:rsidR="00000000" w:rsidRPr="00000000">
              <w:rPr>
                <w:rtl w:val="0"/>
              </w:rPr>
            </w:r>
          </w:p>
        </w:tc>
        <w:tc>
          <w:tcPr/>
          <w:p w:rsidR="00000000" w:rsidDel="00000000" w:rsidP="00000000" w:rsidRDefault="00000000" w:rsidRPr="00000000" w14:paraId="0000111F">
            <w:pPr>
              <w:jc w:val="left"/>
              <w:rPr/>
            </w:pPr>
            <w:r w:rsidDel="00000000" w:rsidR="00000000" w:rsidRPr="00000000">
              <w:rPr>
                <w:sz w:val="18"/>
                <w:szCs w:val="18"/>
                <w:rtl w:val="0"/>
              </w:rPr>
              <w:t xml:space="preserve">Technology Pillar program (VHCURES + VITL + CIN + AI governance); Blueprint PCMH expansion (14 HSA projects); global-budget design and implementation program.</w:t>
            </w:r>
            <w:r w:rsidDel="00000000" w:rsidR="00000000" w:rsidRPr="00000000">
              <w:rPr>
                <w:rtl w:val="0"/>
              </w:rPr>
            </w:r>
          </w:p>
        </w:tc>
        <w:tc>
          <w:tcPr/>
          <w:p w:rsidR="00000000" w:rsidDel="00000000" w:rsidP="00000000" w:rsidRDefault="00000000" w:rsidRPr="00000000" w14:paraId="00001120">
            <w:pPr>
              <w:jc w:val="left"/>
              <w:rPr/>
            </w:pPr>
            <w:r w:rsidDel="00000000" w:rsidR="00000000" w:rsidRPr="00000000">
              <w:rPr>
                <w:sz w:val="18"/>
                <w:szCs w:val="18"/>
                <w:rtl w:val="0"/>
              </w:rPr>
              <w:t xml:space="preserve">Program Manager (pillar-level)</w:t>
            </w:r>
            <w:r w:rsidDel="00000000" w:rsidR="00000000" w:rsidRPr="00000000">
              <w:rPr>
                <w:rtl w:val="0"/>
              </w:rPr>
            </w:r>
          </w:p>
        </w:tc>
        <w:tc>
          <w:tcPr/>
          <w:p w:rsidR="00000000" w:rsidDel="00000000" w:rsidP="00000000" w:rsidRDefault="00000000" w:rsidRPr="00000000" w14:paraId="00001121">
            <w:pPr>
              <w:jc w:val="left"/>
              <w:rPr/>
            </w:pPr>
            <w:r w:rsidDel="00000000" w:rsidR="00000000" w:rsidRPr="00000000">
              <w:rPr>
                <w:sz w:val="18"/>
                <w:szCs w:val="18"/>
                <w:rtl w:val="0"/>
              </w:rPr>
              <w:t xml:space="preserve">Benefits realized; interdependencies managed.</w:t>
            </w:r>
            <w:r w:rsidDel="00000000" w:rsidR="00000000" w:rsidRPr="00000000">
              <w:rPr>
                <w:rtl w:val="0"/>
              </w:rPr>
            </w:r>
          </w:p>
        </w:tc>
      </w:tr>
      <w:tr>
        <w:trPr>
          <w:cantSplit w:val="1"/>
          <w:tblHeader w:val="0"/>
        </w:trPr>
        <w:tc>
          <w:tcPr/>
          <w:p w:rsidR="00000000" w:rsidDel="00000000" w:rsidP="00000000" w:rsidRDefault="00000000" w:rsidRPr="00000000" w14:paraId="00001122">
            <w:pPr>
              <w:jc w:val="left"/>
              <w:rPr/>
            </w:pPr>
            <w:r w:rsidDel="00000000" w:rsidR="00000000" w:rsidRPr="00000000">
              <w:rPr>
                <w:sz w:val="18"/>
                <w:szCs w:val="18"/>
                <w:rtl w:val="0"/>
              </w:rPr>
              <w:t xml:space="preserve">Portfolio</w:t>
            </w:r>
            <w:r w:rsidDel="00000000" w:rsidR="00000000" w:rsidRPr="00000000">
              <w:rPr>
                <w:rtl w:val="0"/>
              </w:rPr>
            </w:r>
          </w:p>
        </w:tc>
        <w:tc>
          <w:tcPr/>
          <w:p w:rsidR="00000000" w:rsidDel="00000000" w:rsidP="00000000" w:rsidRDefault="00000000" w:rsidRPr="00000000" w14:paraId="00001123">
            <w:pPr>
              <w:jc w:val="left"/>
              <w:rPr/>
            </w:pPr>
            <w:r w:rsidDel="00000000" w:rsidR="00000000" w:rsidRPr="00000000">
              <w:rPr>
                <w:sz w:val="18"/>
                <w:szCs w:val="18"/>
                <w:rtl w:val="0"/>
              </w:rPr>
              <w:t xml:space="preserve">A collection of programs/projects/operations managed as a group to achieve strategy.</w:t>
            </w:r>
            <w:r w:rsidDel="00000000" w:rsidR="00000000" w:rsidRPr="00000000">
              <w:rPr>
                <w:rtl w:val="0"/>
              </w:rPr>
            </w:r>
          </w:p>
        </w:tc>
        <w:tc>
          <w:tcPr/>
          <w:p w:rsidR="00000000" w:rsidDel="00000000" w:rsidP="00000000" w:rsidRDefault="00000000" w:rsidRPr="00000000" w14:paraId="00001124">
            <w:pPr>
              <w:jc w:val="left"/>
              <w:rPr/>
            </w:pPr>
            <w:r w:rsidDel="00000000" w:rsidR="00000000" w:rsidRPr="00000000">
              <w:rPr>
                <w:sz w:val="18"/>
                <w:szCs w:val="18"/>
                <w:rtl w:val="0"/>
              </w:rPr>
              <w:t xml:space="preserve">Vermont’s full five-pillar transformation: all 19 components across the pillars, aligned to Act 167’s five goals and the January 2028 plan.</w:t>
            </w:r>
            <w:r w:rsidDel="00000000" w:rsidR="00000000" w:rsidRPr="00000000">
              <w:rPr>
                <w:rtl w:val="0"/>
              </w:rPr>
            </w:r>
          </w:p>
        </w:tc>
        <w:tc>
          <w:tcPr/>
          <w:p w:rsidR="00000000" w:rsidDel="00000000" w:rsidP="00000000" w:rsidRDefault="00000000" w:rsidRPr="00000000" w14:paraId="00001125">
            <w:pPr>
              <w:jc w:val="left"/>
              <w:rPr/>
            </w:pPr>
            <w:r w:rsidDel="00000000" w:rsidR="00000000" w:rsidRPr="00000000">
              <w:rPr>
                <w:sz w:val="18"/>
                <w:szCs w:val="18"/>
                <w:rtl w:val="0"/>
              </w:rPr>
              <w:t xml:space="preserve">Portfolio Manager (AHS Secretary-level or dedicated CPO)</w:t>
            </w:r>
            <w:r w:rsidDel="00000000" w:rsidR="00000000" w:rsidRPr="00000000">
              <w:rPr>
                <w:rtl w:val="0"/>
              </w:rPr>
            </w:r>
          </w:p>
        </w:tc>
        <w:tc>
          <w:tcPr/>
          <w:p w:rsidR="00000000" w:rsidDel="00000000" w:rsidP="00000000" w:rsidRDefault="00000000" w:rsidRPr="00000000" w14:paraId="00001126">
            <w:pPr>
              <w:jc w:val="left"/>
              <w:rPr/>
            </w:pPr>
            <w:r w:rsidDel="00000000" w:rsidR="00000000" w:rsidRPr="00000000">
              <w:rPr>
                <w:sz w:val="18"/>
                <w:szCs w:val="18"/>
                <w:rtl w:val="0"/>
              </w:rPr>
              <w:t xml:space="preserve">Strategic objectives achieved; resources optimally allocated.</w:t>
            </w:r>
            <w:r w:rsidDel="00000000" w:rsidR="00000000" w:rsidRPr="00000000">
              <w:rPr>
                <w:rtl w:val="0"/>
              </w:rPr>
            </w:r>
          </w:p>
        </w:tc>
      </w:tr>
    </w:tbl>
    <w:p w:rsidR="00000000" w:rsidDel="00000000" w:rsidP="00000000" w:rsidRDefault="00000000" w:rsidRPr="00000000" w14:paraId="00001127">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15.2 — PMI hierarchy applied to Vermont’s transformation. Sources: PMI Standard for Portfolio Management (5th ed.); PMBOK Guide 7th ed.; PMI Program Management Standard.</w:t>
      </w:r>
    </w:p>
    <w:p w:rsidR="00000000" w:rsidDel="00000000" w:rsidP="00000000" w:rsidRDefault="00000000" w:rsidRPr="00000000" w14:paraId="0000112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AHS is managing Vermont’s transformation as a collection of projects without the program or portfolio infrastructure to coordinate them — sequenced by who is available rather than by what the portfolio needs. This is not a criticism of AHS staff, who are executing against an extraordinary mandate with insufficient capacity. It is a structural observation: the capacity does not exist yet. This chapter is the case for building it before the January 2028 deadline makes the gap irreversible.</w:t>
      </w:r>
    </w:p>
    <w:p w:rsidR="00000000" w:rsidDel="00000000" w:rsidP="00000000" w:rsidRDefault="00000000" w:rsidRPr="00000000" w14:paraId="00001129">
      <w:pPr>
        <w:pStyle w:val="Heading2"/>
        <w:keepNext w:val="0"/>
        <w:pBdr>
          <w:top w:color="c9d2df" w:space="10" w:sz="6" w:val="single"/>
        </w:pBdr>
        <w:rPr/>
      </w:pPr>
      <w:bookmarkStart w:colFirst="0" w:colLast="0" w:name="_rdgord7o3it" w:id="405"/>
      <w:bookmarkEnd w:id="405"/>
      <w:r w:rsidDel="00000000" w:rsidR="00000000" w:rsidRPr="00000000">
        <w:rPr>
          <w:color w:val="161b22"/>
          <w:rtl w:val="0"/>
        </w:rPr>
        <w:t xml:space="preserve">15.3  </w:t>
      </w:r>
      <w:r w:rsidDel="00000000" w:rsidR="00000000" w:rsidRPr="00000000">
        <w:rPr>
          <w:b w:val="1"/>
          <w:bCs w:val="1"/>
          <w:color w:val="161b22"/>
          <w:rtl w:val="0"/>
        </w:rPr>
        <w:t xml:space="preserve">Vermont’s Transformation Portfolio: 19 Components</w:t>
      </w:r>
      <w:r w:rsidDel="00000000" w:rsidR="00000000" w:rsidRPr="00000000">
        <w:rPr>
          <w:rtl w:val="0"/>
        </w:rPr>
      </w:r>
    </w:p>
    <w:p w:rsidR="00000000" w:rsidDel="00000000" w:rsidP="00000000" w:rsidRDefault="00000000" w:rsidRPr="00000000" w14:paraId="0000112A">
      <w:pPr>
        <w:keepNext w:val="0"/>
        <w:rPr/>
      </w:pPr>
      <w:r w:rsidDel="00000000" w:rsidR="00000000" w:rsidRPr="00000000">
        <w:rPr>
          <w:rtl w:val="0"/>
        </w:rPr>
        <w:t xml:space="preserve">PMI’s standard requires the portfolio to be defined — every component identified, classified, and assigned governance. Vermont has never published such a definition; the inventory below is HTR’s, assembled by reading Act 68, the AHEAD State Agreement, the RHT Program application, and the AHS transformation reports for every initiative that carries a named owner and a dated obligation, then assigning each to the pillar whose function it serves. Nineteen is what that exercise produces as of early 2026; it is not a number Vermont has adopted, and a reader repeating the exercise against later reports should expect it to move.</w:t>
      </w:r>
    </w:p>
    <w:tbl>
      <w:tblPr>
        <w:tblStyle w:val="Table162"/>
        <w:tblW w:w="909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050"/>
        <w:gridCol w:w="2025"/>
        <w:gridCol w:w="1335"/>
        <w:gridCol w:w="1050"/>
        <w:gridCol w:w="1350"/>
        <w:gridCol w:w="2280"/>
        <w:tblGridChange w:id="0">
          <w:tblGrid>
            <w:gridCol w:w="1050"/>
            <w:gridCol w:w="2025"/>
            <w:gridCol w:w="1335"/>
            <w:gridCol w:w="1050"/>
            <w:gridCol w:w="1350"/>
            <w:gridCol w:w="2280"/>
          </w:tblGrid>
        </w:tblGridChange>
      </w:tblGrid>
      <w:tr>
        <w:trPr>
          <w:cantSplit w:val="1"/>
          <w:tblHeader w:val="1"/>
        </w:trPr>
        <w:tc>
          <w:tcPr>
            <w:shd w:fill="1b3a6b" w:val="clear"/>
          </w:tcPr>
          <w:p w:rsidR="00000000" w:rsidDel="00000000" w:rsidP="00000000" w:rsidRDefault="00000000" w:rsidRPr="00000000" w14:paraId="0000112B">
            <w:pPr>
              <w:jc w:val="left"/>
              <w:rPr/>
            </w:pPr>
            <w:r w:rsidDel="00000000" w:rsidR="00000000" w:rsidRPr="00000000">
              <w:rPr>
                <w:b w:val="1"/>
                <w:bCs w:val="1"/>
                <w:color w:val="ffffff"/>
                <w:sz w:val="18"/>
                <w:szCs w:val="18"/>
                <w:rtl w:val="0"/>
              </w:rPr>
              <w:t xml:space="preserve">Pillar</w:t>
            </w:r>
            <w:r w:rsidDel="00000000" w:rsidR="00000000" w:rsidRPr="00000000">
              <w:rPr>
                <w:rtl w:val="0"/>
              </w:rPr>
            </w:r>
          </w:p>
        </w:tc>
        <w:tc>
          <w:tcPr>
            <w:shd w:fill="1b3a6b" w:val="clear"/>
          </w:tcPr>
          <w:p w:rsidR="00000000" w:rsidDel="00000000" w:rsidP="00000000" w:rsidRDefault="00000000" w:rsidRPr="00000000" w14:paraId="0000112C">
            <w:pPr>
              <w:jc w:val="left"/>
              <w:rPr/>
            </w:pPr>
            <w:r w:rsidDel="00000000" w:rsidR="00000000" w:rsidRPr="00000000">
              <w:rPr>
                <w:b w:val="1"/>
                <w:bCs w:val="1"/>
                <w:color w:val="ffffff"/>
                <w:sz w:val="18"/>
                <w:szCs w:val="18"/>
                <w:rtl w:val="0"/>
              </w:rPr>
              <w:t xml:space="preserve">Portfolio component</w:t>
            </w:r>
            <w:r w:rsidDel="00000000" w:rsidR="00000000" w:rsidRPr="00000000">
              <w:rPr>
                <w:rtl w:val="0"/>
              </w:rPr>
            </w:r>
          </w:p>
        </w:tc>
        <w:tc>
          <w:tcPr>
            <w:shd w:fill="1b3a6b" w:val="clear"/>
          </w:tcPr>
          <w:p w:rsidR="00000000" w:rsidDel="00000000" w:rsidP="00000000" w:rsidRDefault="00000000" w:rsidRPr="00000000" w14:paraId="0000112D">
            <w:pPr>
              <w:jc w:val="left"/>
              <w:rPr/>
            </w:pPr>
            <w:r w:rsidDel="00000000" w:rsidR="00000000" w:rsidRPr="00000000">
              <w:rPr>
                <w:b w:val="1"/>
                <w:bCs w:val="1"/>
                <w:color w:val="ffffff"/>
                <w:sz w:val="18"/>
                <w:szCs w:val="18"/>
                <w:rtl w:val="0"/>
              </w:rPr>
              <w:t xml:space="preserve">Type</w:t>
            </w:r>
            <w:r w:rsidDel="00000000" w:rsidR="00000000" w:rsidRPr="00000000">
              <w:rPr>
                <w:rtl w:val="0"/>
              </w:rPr>
            </w:r>
          </w:p>
        </w:tc>
        <w:tc>
          <w:tcPr>
            <w:shd w:fill="1b3a6b" w:val="clear"/>
          </w:tcPr>
          <w:p w:rsidR="00000000" w:rsidDel="00000000" w:rsidP="00000000" w:rsidRDefault="00000000" w:rsidRPr="00000000" w14:paraId="0000112E">
            <w:pPr>
              <w:jc w:val="left"/>
              <w:rPr/>
            </w:pPr>
            <w:r w:rsidDel="00000000" w:rsidR="00000000" w:rsidRPr="00000000">
              <w:rPr>
                <w:b w:val="1"/>
                <w:bCs w:val="1"/>
                <w:color w:val="ffffff"/>
                <w:sz w:val="18"/>
                <w:szCs w:val="18"/>
                <w:rtl w:val="0"/>
              </w:rPr>
              <w:t xml:space="preserve">Priority</w:t>
            </w:r>
            <w:r w:rsidDel="00000000" w:rsidR="00000000" w:rsidRPr="00000000">
              <w:rPr>
                <w:rtl w:val="0"/>
              </w:rPr>
            </w:r>
          </w:p>
        </w:tc>
        <w:tc>
          <w:tcPr>
            <w:shd w:fill="1b3a6b" w:val="clear"/>
          </w:tcPr>
          <w:p w:rsidR="00000000" w:rsidDel="00000000" w:rsidP="00000000" w:rsidRDefault="00000000" w:rsidRPr="00000000" w14:paraId="0000112F">
            <w:pPr>
              <w:jc w:val="left"/>
              <w:rPr/>
            </w:pPr>
            <w:r w:rsidDel="00000000" w:rsidR="00000000" w:rsidRPr="00000000">
              <w:rPr>
                <w:b w:val="1"/>
                <w:bCs w:val="1"/>
                <w:color w:val="ffffff"/>
                <w:sz w:val="18"/>
                <w:szCs w:val="18"/>
                <w:rtl w:val="0"/>
              </w:rPr>
              <w:t xml:space="preserve">Lead</w:t>
            </w:r>
            <w:r w:rsidDel="00000000" w:rsidR="00000000" w:rsidRPr="00000000">
              <w:rPr>
                <w:rtl w:val="0"/>
              </w:rPr>
            </w:r>
          </w:p>
        </w:tc>
        <w:tc>
          <w:tcPr>
            <w:shd w:fill="1b3a6b" w:val="clear"/>
          </w:tcPr>
          <w:p w:rsidR="00000000" w:rsidDel="00000000" w:rsidP="00000000" w:rsidRDefault="00000000" w:rsidRPr="00000000" w14:paraId="00001130">
            <w:pPr>
              <w:jc w:val="left"/>
              <w:rPr/>
            </w:pPr>
            <w:r w:rsidDel="00000000" w:rsidR="00000000" w:rsidRPr="00000000">
              <w:rPr>
                <w:b w:val="1"/>
                <w:bCs w:val="1"/>
                <w:color w:val="ffffff"/>
                <w:sz w:val="18"/>
                <w:szCs w:val="18"/>
                <w:rtl w:val="0"/>
              </w:rPr>
              <w:t xml:space="preserve">2026 status → stage gate</w:t>
            </w:r>
            <w:r w:rsidDel="00000000" w:rsidR="00000000" w:rsidRPr="00000000">
              <w:rPr>
                <w:rtl w:val="0"/>
              </w:rPr>
            </w:r>
          </w:p>
        </w:tc>
      </w:tr>
      <w:tr>
        <w:trPr>
          <w:cantSplit w:val="1"/>
          <w:tblHeader w:val="0"/>
        </w:trPr>
        <w:tc>
          <w:tcPr/>
          <w:p w:rsidR="00000000" w:rsidDel="00000000" w:rsidP="00000000" w:rsidRDefault="00000000" w:rsidRPr="00000000" w14:paraId="00001131">
            <w:pPr>
              <w:jc w:val="left"/>
              <w:rPr/>
            </w:pPr>
            <w:r w:rsidDel="00000000" w:rsidR="00000000" w:rsidRPr="00000000">
              <w:rPr>
                <w:sz w:val="18"/>
                <w:szCs w:val="18"/>
                <w:rtl w:val="0"/>
              </w:rPr>
              <w:t xml:space="preserve">Policy</w:t>
            </w:r>
            <w:r w:rsidDel="00000000" w:rsidR="00000000" w:rsidRPr="00000000">
              <w:rPr>
                <w:rtl w:val="0"/>
              </w:rPr>
            </w:r>
          </w:p>
        </w:tc>
        <w:tc>
          <w:tcPr/>
          <w:p w:rsidR="00000000" w:rsidDel="00000000" w:rsidP="00000000" w:rsidRDefault="00000000" w:rsidRPr="00000000" w14:paraId="00001132">
            <w:pPr>
              <w:jc w:val="left"/>
              <w:rPr/>
            </w:pPr>
            <w:r w:rsidDel="00000000" w:rsidR="00000000" w:rsidRPr="00000000">
              <w:rPr>
                <w:sz w:val="18"/>
                <w:szCs w:val="18"/>
                <w:rtl w:val="0"/>
              </w:rPr>
              <w:t xml:space="preserve">Act 68 RBP-methodology rulemaking</w:t>
            </w:r>
            <w:r w:rsidDel="00000000" w:rsidR="00000000" w:rsidRPr="00000000">
              <w:rPr>
                <w:rtl w:val="0"/>
              </w:rPr>
            </w:r>
          </w:p>
        </w:tc>
        <w:tc>
          <w:tcPr/>
          <w:p w:rsidR="00000000" w:rsidDel="00000000" w:rsidP="00000000" w:rsidRDefault="00000000" w:rsidRPr="00000000" w14:paraId="00001133">
            <w:pPr>
              <w:jc w:val="left"/>
              <w:rPr/>
            </w:pPr>
            <w:r w:rsidDel="00000000" w:rsidR="00000000" w:rsidRPr="00000000">
              <w:rPr>
                <w:sz w:val="18"/>
                <w:szCs w:val="18"/>
                <w:rtl w:val="0"/>
              </w:rPr>
              <w:t xml:space="preserve">Compliance project</w:t>
            </w:r>
            <w:r w:rsidDel="00000000" w:rsidR="00000000" w:rsidRPr="00000000">
              <w:rPr>
                <w:rtl w:val="0"/>
              </w:rPr>
            </w:r>
          </w:p>
        </w:tc>
        <w:tc>
          <w:tcPr/>
          <w:p w:rsidR="00000000" w:rsidDel="00000000" w:rsidP="00000000" w:rsidRDefault="00000000" w:rsidRPr="00000000" w14:paraId="00001134">
            <w:pPr>
              <w:jc w:val="left"/>
              <w:rPr/>
            </w:pPr>
            <w:r w:rsidDel="00000000" w:rsidR="00000000" w:rsidRPr="00000000">
              <w:rPr>
                <w:sz w:val="18"/>
                <w:szCs w:val="18"/>
                <w:rtl w:val="0"/>
              </w:rPr>
              <w:t xml:space="preserve">Critical</w:t>
            </w:r>
            <w:r w:rsidDel="00000000" w:rsidR="00000000" w:rsidRPr="00000000">
              <w:rPr>
                <w:rtl w:val="0"/>
              </w:rPr>
            </w:r>
          </w:p>
        </w:tc>
        <w:tc>
          <w:tcPr/>
          <w:p w:rsidR="00000000" w:rsidDel="00000000" w:rsidP="00000000" w:rsidRDefault="00000000" w:rsidRPr="00000000" w14:paraId="00001135">
            <w:pPr>
              <w:jc w:val="left"/>
              <w:rPr/>
            </w:pPr>
            <w:r w:rsidDel="00000000" w:rsidR="00000000" w:rsidRPr="00000000">
              <w:rPr>
                <w:sz w:val="18"/>
                <w:szCs w:val="18"/>
                <w:rtl w:val="0"/>
              </w:rPr>
              <w:t xml:space="preserve">GMCB</w:t>
            </w:r>
            <w:r w:rsidDel="00000000" w:rsidR="00000000" w:rsidRPr="00000000">
              <w:rPr>
                <w:rtl w:val="0"/>
              </w:rPr>
            </w:r>
          </w:p>
        </w:tc>
        <w:tc>
          <w:tcPr/>
          <w:p w:rsidR="00000000" w:rsidDel="00000000" w:rsidP="00000000" w:rsidRDefault="00000000" w:rsidRPr="00000000" w14:paraId="00001136">
            <w:pPr>
              <w:jc w:val="left"/>
              <w:rPr/>
            </w:pPr>
            <w:r w:rsidDel="00000000" w:rsidR="00000000" w:rsidRPr="00000000">
              <w:rPr>
                <w:sz w:val="18"/>
                <w:szCs w:val="18"/>
                <w:rtl w:val="0"/>
              </w:rPr>
              <w:t xml:space="preserve">In progress → FY2027</w:t>
            </w:r>
            <w:r w:rsidDel="00000000" w:rsidR="00000000" w:rsidRPr="00000000">
              <w:rPr>
                <w:rtl w:val="0"/>
              </w:rPr>
            </w:r>
          </w:p>
        </w:tc>
      </w:tr>
      <w:tr>
        <w:trPr>
          <w:cantSplit w:val="0"/>
          <w:tblHeader w:val="0"/>
        </w:trPr>
        <w:tc>
          <w:tcPr/>
          <w:p w:rsidR="00000000" w:rsidDel="00000000" w:rsidP="00000000" w:rsidRDefault="00000000" w:rsidRPr="00000000" w14:paraId="00001137">
            <w:pPr>
              <w:jc w:val="left"/>
              <w:rPr/>
            </w:pPr>
            <w:r w:rsidDel="00000000" w:rsidR="00000000" w:rsidRPr="00000000">
              <w:rPr>
                <w:sz w:val="18"/>
                <w:szCs w:val="18"/>
                <w:rtl w:val="0"/>
              </w:rPr>
              <w:t xml:space="preserve">Policy</w:t>
            </w:r>
            <w:r w:rsidDel="00000000" w:rsidR="00000000" w:rsidRPr="00000000">
              <w:rPr>
                <w:rtl w:val="0"/>
              </w:rPr>
            </w:r>
          </w:p>
        </w:tc>
        <w:tc>
          <w:tcPr/>
          <w:p w:rsidR="00000000" w:rsidDel="00000000" w:rsidP="00000000" w:rsidRDefault="00000000" w:rsidRPr="00000000" w14:paraId="00001138">
            <w:pPr>
              <w:jc w:val="left"/>
              <w:rPr/>
            </w:pPr>
            <w:r w:rsidDel="00000000" w:rsidR="00000000" w:rsidRPr="00000000">
              <w:rPr>
                <w:sz w:val="18"/>
                <w:szCs w:val="18"/>
                <w:rtl w:val="0"/>
              </w:rPr>
              <w:t xml:space="preserve">AHEAD State Agreement closeout</w:t>
            </w:r>
            <w:r w:rsidDel="00000000" w:rsidR="00000000" w:rsidRPr="00000000">
              <w:rPr>
                <w:rtl w:val="0"/>
              </w:rPr>
            </w:r>
          </w:p>
        </w:tc>
        <w:tc>
          <w:tcPr/>
          <w:p w:rsidR="00000000" w:rsidDel="00000000" w:rsidP="00000000" w:rsidRDefault="00000000" w:rsidRPr="00000000" w14:paraId="00001139">
            <w:pPr>
              <w:jc w:val="left"/>
              <w:rPr/>
            </w:pPr>
            <w:r w:rsidDel="00000000" w:rsidR="00000000" w:rsidRPr="00000000">
              <w:rPr>
                <w:sz w:val="18"/>
                <w:szCs w:val="18"/>
                <w:rtl w:val="0"/>
              </w:rPr>
              <w:t xml:space="preserve">Ongoing program</w:t>
            </w:r>
            <w:r w:rsidDel="00000000" w:rsidR="00000000" w:rsidRPr="00000000">
              <w:rPr>
                <w:rtl w:val="0"/>
              </w:rPr>
            </w:r>
          </w:p>
        </w:tc>
        <w:tc>
          <w:tcPr/>
          <w:p w:rsidR="00000000" w:rsidDel="00000000" w:rsidP="00000000" w:rsidRDefault="00000000" w:rsidRPr="00000000" w14:paraId="0000113A">
            <w:pPr>
              <w:jc w:val="left"/>
              <w:rPr/>
            </w:pPr>
            <w:r w:rsidDel="00000000" w:rsidR="00000000" w:rsidRPr="00000000">
              <w:rPr>
                <w:sz w:val="18"/>
                <w:szCs w:val="18"/>
                <w:rtl w:val="0"/>
              </w:rPr>
              <w:t xml:space="preserve">Critical</w:t>
            </w:r>
            <w:r w:rsidDel="00000000" w:rsidR="00000000" w:rsidRPr="00000000">
              <w:rPr>
                <w:rtl w:val="0"/>
              </w:rPr>
            </w:r>
          </w:p>
        </w:tc>
        <w:tc>
          <w:tcPr/>
          <w:p w:rsidR="00000000" w:rsidDel="00000000" w:rsidP="00000000" w:rsidRDefault="00000000" w:rsidRPr="00000000" w14:paraId="0000113B">
            <w:pPr>
              <w:jc w:val="left"/>
              <w:rPr/>
            </w:pPr>
            <w:r w:rsidDel="00000000" w:rsidR="00000000" w:rsidRPr="00000000">
              <w:rPr>
                <w:sz w:val="18"/>
                <w:szCs w:val="18"/>
                <w:rtl w:val="0"/>
              </w:rPr>
              <w:t xml:space="preserve">AHS</w:t>
            </w:r>
            <w:r w:rsidDel="00000000" w:rsidR="00000000" w:rsidRPr="00000000">
              <w:rPr>
                <w:rtl w:val="0"/>
              </w:rPr>
            </w:r>
          </w:p>
        </w:tc>
        <w:tc>
          <w:tcPr/>
          <w:p w:rsidR="00000000" w:rsidDel="00000000" w:rsidP="00000000" w:rsidRDefault="00000000" w:rsidRPr="00000000" w14:paraId="0000113C">
            <w:pPr>
              <w:jc w:val="left"/>
              <w:rPr/>
            </w:pPr>
            <w:r w:rsidDel="00000000" w:rsidR="00000000" w:rsidRPr="00000000">
              <w:rPr>
                <w:sz w:val="18"/>
                <w:szCs w:val="18"/>
                <w:rtl w:val="0"/>
              </w:rPr>
              <w:t xml:space="preserve">Withdrawn Jul 2026 → FY2027 closeout reporting</w:t>
            </w:r>
            <w:r w:rsidDel="00000000" w:rsidR="00000000" w:rsidRPr="00000000">
              <w:rPr>
                <w:rtl w:val="0"/>
              </w:rPr>
            </w:r>
          </w:p>
        </w:tc>
      </w:tr>
      <w:tr>
        <w:trPr>
          <w:cantSplit w:val="0"/>
          <w:tblHeader w:val="0"/>
        </w:trPr>
        <w:tc>
          <w:tcPr/>
          <w:p w:rsidR="00000000" w:rsidDel="00000000" w:rsidP="00000000" w:rsidRDefault="00000000" w:rsidRPr="00000000" w14:paraId="0000113D">
            <w:pPr>
              <w:jc w:val="left"/>
              <w:rPr/>
            </w:pPr>
            <w:r w:rsidDel="00000000" w:rsidR="00000000" w:rsidRPr="00000000">
              <w:rPr>
                <w:sz w:val="18"/>
                <w:szCs w:val="18"/>
                <w:rtl w:val="0"/>
              </w:rPr>
              <w:t xml:space="preserve">Policy</w:t>
            </w:r>
            <w:r w:rsidDel="00000000" w:rsidR="00000000" w:rsidRPr="00000000">
              <w:rPr>
                <w:rtl w:val="0"/>
              </w:rPr>
            </w:r>
          </w:p>
        </w:tc>
        <w:tc>
          <w:tcPr/>
          <w:p w:rsidR="00000000" w:rsidDel="00000000" w:rsidP="00000000" w:rsidRDefault="00000000" w:rsidRPr="00000000" w14:paraId="0000113E">
            <w:pPr>
              <w:jc w:val="left"/>
              <w:rPr/>
            </w:pPr>
            <w:r w:rsidDel="00000000" w:rsidR="00000000" w:rsidRPr="00000000">
              <w:rPr>
                <w:sz w:val="18"/>
                <w:szCs w:val="18"/>
                <w:rtl w:val="0"/>
              </w:rPr>
              <w:t xml:space="preserve">RHT Program contract management</w:t>
            </w:r>
            <w:r w:rsidDel="00000000" w:rsidR="00000000" w:rsidRPr="00000000">
              <w:rPr>
                <w:rtl w:val="0"/>
              </w:rPr>
            </w:r>
          </w:p>
        </w:tc>
        <w:tc>
          <w:tcPr/>
          <w:p w:rsidR="00000000" w:rsidDel="00000000" w:rsidP="00000000" w:rsidRDefault="00000000" w:rsidRPr="00000000" w14:paraId="0000113F">
            <w:pPr>
              <w:jc w:val="left"/>
              <w:rPr/>
            </w:pPr>
            <w:r w:rsidDel="00000000" w:rsidR="00000000" w:rsidRPr="00000000">
              <w:rPr>
                <w:sz w:val="18"/>
                <w:szCs w:val="18"/>
                <w:rtl w:val="0"/>
              </w:rPr>
              <w:t xml:space="preserve">Compliance project</w:t>
            </w:r>
            <w:r w:rsidDel="00000000" w:rsidR="00000000" w:rsidRPr="00000000">
              <w:rPr>
                <w:rtl w:val="0"/>
              </w:rPr>
            </w:r>
          </w:p>
        </w:tc>
        <w:tc>
          <w:tcPr/>
          <w:p w:rsidR="00000000" w:rsidDel="00000000" w:rsidP="00000000" w:rsidRDefault="00000000" w:rsidRPr="00000000" w14:paraId="00001140">
            <w:pPr>
              <w:jc w:val="left"/>
              <w:rPr/>
            </w:pPr>
            <w:r w:rsidDel="00000000" w:rsidR="00000000" w:rsidRPr="00000000">
              <w:rPr>
                <w:sz w:val="18"/>
                <w:szCs w:val="18"/>
                <w:rtl w:val="0"/>
              </w:rPr>
              <w:t xml:space="preserve">High</w:t>
            </w:r>
            <w:r w:rsidDel="00000000" w:rsidR="00000000" w:rsidRPr="00000000">
              <w:rPr>
                <w:rtl w:val="0"/>
              </w:rPr>
            </w:r>
          </w:p>
        </w:tc>
        <w:tc>
          <w:tcPr/>
          <w:p w:rsidR="00000000" w:rsidDel="00000000" w:rsidP="00000000" w:rsidRDefault="00000000" w:rsidRPr="00000000" w14:paraId="00001141">
            <w:pPr>
              <w:jc w:val="left"/>
              <w:rPr/>
            </w:pPr>
            <w:r w:rsidDel="00000000" w:rsidR="00000000" w:rsidRPr="00000000">
              <w:rPr>
                <w:sz w:val="18"/>
                <w:szCs w:val="18"/>
                <w:rtl w:val="0"/>
              </w:rPr>
              <w:t xml:space="preserve">AHS Health Reform</w:t>
            </w:r>
            <w:r w:rsidDel="00000000" w:rsidR="00000000" w:rsidRPr="00000000">
              <w:rPr>
                <w:rtl w:val="0"/>
              </w:rPr>
            </w:r>
          </w:p>
        </w:tc>
        <w:tc>
          <w:tcPr/>
          <w:p w:rsidR="00000000" w:rsidDel="00000000" w:rsidP="00000000" w:rsidRDefault="00000000" w:rsidRPr="00000000" w14:paraId="00001142">
            <w:pPr>
              <w:jc w:val="left"/>
              <w:rPr/>
            </w:pPr>
            <w:r w:rsidDel="00000000" w:rsidR="00000000" w:rsidRPr="00000000">
              <w:rPr>
                <w:sz w:val="18"/>
                <w:szCs w:val="18"/>
                <w:rtl w:val="0"/>
              </w:rPr>
              <w:t xml:space="preserve">Active → annual federal reporting</w:t>
            </w:r>
            <w:r w:rsidDel="00000000" w:rsidR="00000000" w:rsidRPr="00000000">
              <w:rPr>
                <w:rtl w:val="0"/>
              </w:rPr>
            </w:r>
          </w:p>
        </w:tc>
      </w:tr>
      <w:tr>
        <w:trPr>
          <w:cantSplit w:val="0"/>
          <w:tblHeader w:val="0"/>
        </w:trPr>
        <w:tc>
          <w:tcPr/>
          <w:p w:rsidR="00000000" w:rsidDel="00000000" w:rsidP="00000000" w:rsidRDefault="00000000" w:rsidRPr="00000000" w14:paraId="00001143">
            <w:pPr>
              <w:jc w:val="left"/>
              <w:rPr/>
            </w:pPr>
            <w:r w:rsidDel="00000000" w:rsidR="00000000" w:rsidRPr="00000000">
              <w:rPr>
                <w:sz w:val="18"/>
                <w:szCs w:val="18"/>
                <w:rtl w:val="0"/>
              </w:rPr>
              <w:t xml:space="preserve">Policy</w:t>
            </w:r>
            <w:r w:rsidDel="00000000" w:rsidR="00000000" w:rsidRPr="00000000">
              <w:rPr>
                <w:rtl w:val="0"/>
              </w:rPr>
            </w:r>
          </w:p>
        </w:tc>
        <w:tc>
          <w:tcPr/>
          <w:p w:rsidR="00000000" w:rsidDel="00000000" w:rsidP="00000000" w:rsidRDefault="00000000" w:rsidRPr="00000000" w14:paraId="00001144">
            <w:pPr>
              <w:jc w:val="left"/>
              <w:rPr/>
            </w:pPr>
            <w:r w:rsidDel="00000000" w:rsidR="00000000" w:rsidRPr="00000000">
              <w:rPr>
                <w:sz w:val="18"/>
                <w:szCs w:val="18"/>
                <w:rtl w:val="0"/>
              </w:rPr>
              <w:t xml:space="preserve">Statewide Strategic Plan development</w:t>
            </w:r>
            <w:r w:rsidDel="00000000" w:rsidR="00000000" w:rsidRPr="00000000">
              <w:rPr>
                <w:rtl w:val="0"/>
              </w:rPr>
            </w:r>
          </w:p>
        </w:tc>
        <w:tc>
          <w:tcPr/>
          <w:p w:rsidR="00000000" w:rsidDel="00000000" w:rsidP="00000000" w:rsidRDefault="00000000" w:rsidRPr="00000000" w14:paraId="00001145">
            <w:pPr>
              <w:jc w:val="left"/>
              <w:rPr/>
            </w:pPr>
            <w:r w:rsidDel="00000000" w:rsidR="00000000" w:rsidRPr="00000000">
              <w:rPr>
                <w:sz w:val="18"/>
                <w:szCs w:val="18"/>
                <w:rtl w:val="0"/>
              </w:rPr>
              <w:t xml:space="preserve">Strategic project</w:t>
            </w:r>
            <w:r w:rsidDel="00000000" w:rsidR="00000000" w:rsidRPr="00000000">
              <w:rPr>
                <w:rtl w:val="0"/>
              </w:rPr>
            </w:r>
          </w:p>
        </w:tc>
        <w:tc>
          <w:tcPr/>
          <w:p w:rsidR="00000000" w:rsidDel="00000000" w:rsidP="00000000" w:rsidRDefault="00000000" w:rsidRPr="00000000" w14:paraId="00001146">
            <w:pPr>
              <w:jc w:val="left"/>
              <w:rPr/>
            </w:pPr>
            <w:r w:rsidDel="00000000" w:rsidR="00000000" w:rsidRPr="00000000">
              <w:rPr>
                <w:sz w:val="18"/>
                <w:szCs w:val="18"/>
                <w:rtl w:val="0"/>
              </w:rPr>
              <w:t xml:space="preserve">Critical</w:t>
            </w:r>
            <w:r w:rsidDel="00000000" w:rsidR="00000000" w:rsidRPr="00000000">
              <w:rPr>
                <w:rtl w:val="0"/>
              </w:rPr>
            </w:r>
          </w:p>
        </w:tc>
        <w:tc>
          <w:tcPr/>
          <w:p w:rsidR="00000000" w:rsidDel="00000000" w:rsidP="00000000" w:rsidRDefault="00000000" w:rsidRPr="00000000" w14:paraId="00001147">
            <w:pPr>
              <w:jc w:val="left"/>
              <w:rPr/>
            </w:pPr>
            <w:r w:rsidDel="00000000" w:rsidR="00000000" w:rsidRPr="00000000">
              <w:rPr>
                <w:sz w:val="18"/>
                <w:szCs w:val="18"/>
                <w:rtl w:val="0"/>
              </w:rPr>
              <w:t xml:space="preserve">AHS + HCAC</w:t>
            </w:r>
            <w:r w:rsidDel="00000000" w:rsidR="00000000" w:rsidRPr="00000000">
              <w:rPr>
                <w:rtl w:val="0"/>
              </w:rPr>
            </w:r>
          </w:p>
        </w:tc>
        <w:tc>
          <w:tcPr/>
          <w:p w:rsidR="00000000" w:rsidDel="00000000" w:rsidP="00000000" w:rsidRDefault="00000000" w:rsidRPr="00000000" w14:paraId="00001148">
            <w:pPr>
              <w:jc w:val="left"/>
              <w:rPr/>
            </w:pPr>
            <w:r w:rsidDel="00000000" w:rsidR="00000000" w:rsidRPr="00000000">
              <w:rPr>
                <w:sz w:val="18"/>
                <w:szCs w:val="18"/>
                <w:rtl w:val="0"/>
              </w:rPr>
              <w:t xml:space="preserve">In progress → Jan 2028</w:t>
            </w:r>
            <w:r w:rsidDel="00000000" w:rsidR="00000000" w:rsidRPr="00000000">
              <w:rPr>
                <w:rtl w:val="0"/>
              </w:rPr>
            </w:r>
          </w:p>
        </w:tc>
      </w:tr>
      <w:tr>
        <w:trPr>
          <w:cantSplit w:val="0"/>
          <w:tblHeader w:val="0"/>
        </w:trPr>
        <w:tc>
          <w:tcPr/>
          <w:p w:rsidR="00000000" w:rsidDel="00000000" w:rsidP="00000000" w:rsidRDefault="00000000" w:rsidRPr="00000000" w14:paraId="00001149">
            <w:pPr>
              <w:jc w:val="left"/>
              <w:rPr/>
            </w:pPr>
            <w:r w:rsidDel="00000000" w:rsidR="00000000" w:rsidRPr="00000000">
              <w:rPr>
                <w:sz w:val="18"/>
                <w:szCs w:val="18"/>
                <w:rtl w:val="0"/>
              </w:rPr>
              <w:t xml:space="preserve">Technology</w:t>
            </w:r>
            <w:r w:rsidDel="00000000" w:rsidR="00000000" w:rsidRPr="00000000">
              <w:rPr>
                <w:rtl w:val="0"/>
              </w:rPr>
            </w:r>
          </w:p>
        </w:tc>
        <w:tc>
          <w:tcPr/>
          <w:p w:rsidR="00000000" w:rsidDel="00000000" w:rsidP="00000000" w:rsidRDefault="00000000" w:rsidRPr="00000000" w14:paraId="0000114A">
            <w:pPr>
              <w:jc w:val="left"/>
              <w:rPr/>
            </w:pPr>
            <w:r w:rsidDel="00000000" w:rsidR="00000000" w:rsidRPr="00000000">
              <w:rPr>
                <w:sz w:val="18"/>
                <w:szCs w:val="18"/>
                <w:rtl w:val="0"/>
              </w:rPr>
              <w:t xml:space="preserve">AHS-GMCB analytics-vendor deployment</w:t>
            </w:r>
            <w:r w:rsidDel="00000000" w:rsidR="00000000" w:rsidRPr="00000000">
              <w:rPr>
                <w:rtl w:val="0"/>
              </w:rPr>
            </w:r>
          </w:p>
        </w:tc>
        <w:tc>
          <w:tcPr/>
          <w:p w:rsidR="00000000" w:rsidDel="00000000" w:rsidP="00000000" w:rsidRDefault="00000000" w:rsidRPr="00000000" w14:paraId="0000114B">
            <w:pPr>
              <w:jc w:val="left"/>
              <w:rPr/>
            </w:pPr>
            <w:r w:rsidDel="00000000" w:rsidR="00000000" w:rsidRPr="00000000">
              <w:rPr>
                <w:sz w:val="18"/>
                <w:szCs w:val="18"/>
                <w:rtl w:val="0"/>
              </w:rPr>
              <w:t xml:space="preserve">Strategic project</w:t>
            </w:r>
            <w:r w:rsidDel="00000000" w:rsidR="00000000" w:rsidRPr="00000000">
              <w:rPr>
                <w:rtl w:val="0"/>
              </w:rPr>
            </w:r>
          </w:p>
        </w:tc>
        <w:tc>
          <w:tcPr/>
          <w:p w:rsidR="00000000" w:rsidDel="00000000" w:rsidP="00000000" w:rsidRDefault="00000000" w:rsidRPr="00000000" w14:paraId="0000114C">
            <w:pPr>
              <w:jc w:val="left"/>
              <w:rPr/>
            </w:pPr>
            <w:r w:rsidDel="00000000" w:rsidR="00000000" w:rsidRPr="00000000">
              <w:rPr>
                <w:sz w:val="18"/>
                <w:szCs w:val="18"/>
                <w:rtl w:val="0"/>
              </w:rPr>
              <w:t xml:space="preserve">Critical</w:t>
            </w:r>
            <w:r w:rsidDel="00000000" w:rsidR="00000000" w:rsidRPr="00000000">
              <w:rPr>
                <w:rtl w:val="0"/>
              </w:rPr>
            </w:r>
          </w:p>
        </w:tc>
        <w:tc>
          <w:tcPr/>
          <w:p w:rsidR="00000000" w:rsidDel="00000000" w:rsidP="00000000" w:rsidRDefault="00000000" w:rsidRPr="00000000" w14:paraId="0000114D">
            <w:pPr>
              <w:jc w:val="left"/>
              <w:rPr/>
            </w:pPr>
            <w:r w:rsidDel="00000000" w:rsidR="00000000" w:rsidRPr="00000000">
              <w:rPr>
                <w:sz w:val="18"/>
                <w:szCs w:val="18"/>
                <w:rtl w:val="0"/>
              </w:rPr>
              <w:t xml:space="preserve">AHS + GMCB</w:t>
            </w:r>
            <w:r w:rsidDel="00000000" w:rsidR="00000000" w:rsidRPr="00000000">
              <w:rPr>
                <w:rtl w:val="0"/>
              </w:rPr>
            </w:r>
          </w:p>
        </w:tc>
        <w:tc>
          <w:tcPr/>
          <w:p w:rsidR="00000000" w:rsidDel="00000000" w:rsidP="00000000" w:rsidRDefault="00000000" w:rsidRPr="00000000" w14:paraId="0000114E">
            <w:pPr>
              <w:jc w:val="left"/>
              <w:rPr/>
            </w:pPr>
            <w:r w:rsidDel="00000000" w:rsidR="00000000" w:rsidRPr="00000000">
              <w:rPr>
                <w:sz w:val="18"/>
                <w:szCs w:val="18"/>
                <w:rtl w:val="0"/>
              </w:rPr>
              <w:t xml:space="preserve">Procurement → Jan 2027 operational</w:t>
            </w:r>
            <w:r w:rsidDel="00000000" w:rsidR="00000000" w:rsidRPr="00000000">
              <w:rPr>
                <w:rtl w:val="0"/>
              </w:rPr>
            </w:r>
          </w:p>
        </w:tc>
      </w:tr>
      <w:tr>
        <w:trPr>
          <w:cantSplit w:val="0"/>
          <w:tblHeader w:val="0"/>
        </w:trPr>
        <w:tc>
          <w:tcPr/>
          <w:p w:rsidR="00000000" w:rsidDel="00000000" w:rsidP="00000000" w:rsidRDefault="00000000" w:rsidRPr="00000000" w14:paraId="0000114F">
            <w:pPr>
              <w:jc w:val="left"/>
              <w:rPr/>
            </w:pPr>
            <w:r w:rsidDel="00000000" w:rsidR="00000000" w:rsidRPr="00000000">
              <w:rPr>
                <w:sz w:val="18"/>
                <w:szCs w:val="18"/>
                <w:rtl w:val="0"/>
              </w:rPr>
              <w:t xml:space="preserve">Technology</w:t>
            </w:r>
            <w:r w:rsidDel="00000000" w:rsidR="00000000" w:rsidRPr="00000000">
              <w:rPr>
                <w:rtl w:val="0"/>
              </w:rPr>
            </w:r>
          </w:p>
        </w:tc>
        <w:tc>
          <w:tcPr/>
          <w:p w:rsidR="00000000" w:rsidDel="00000000" w:rsidP="00000000" w:rsidRDefault="00000000" w:rsidRPr="00000000" w14:paraId="00001150">
            <w:pPr>
              <w:jc w:val="left"/>
              <w:rPr/>
            </w:pPr>
            <w:r w:rsidDel="00000000" w:rsidR="00000000" w:rsidRPr="00000000">
              <w:rPr>
                <w:sz w:val="18"/>
                <w:szCs w:val="18"/>
                <w:rtl w:val="0"/>
              </w:rPr>
              <w:t xml:space="preserve">Vermont CIN build-out</w:t>
            </w:r>
            <w:r w:rsidDel="00000000" w:rsidR="00000000" w:rsidRPr="00000000">
              <w:rPr>
                <w:rtl w:val="0"/>
              </w:rPr>
            </w:r>
          </w:p>
        </w:tc>
        <w:tc>
          <w:tcPr/>
          <w:p w:rsidR="00000000" w:rsidDel="00000000" w:rsidP="00000000" w:rsidRDefault="00000000" w:rsidRPr="00000000" w14:paraId="00001151">
            <w:pPr>
              <w:jc w:val="left"/>
              <w:rPr/>
            </w:pPr>
            <w:r w:rsidDel="00000000" w:rsidR="00000000" w:rsidRPr="00000000">
              <w:rPr>
                <w:sz w:val="18"/>
                <w:szCs w:val="18"/>
                <w:rtl w:val="0"/>
              </w:rPr>
              <w:t xml:space="preserve">Strategic program</w:t>
            </w:r>
            <w:r w:rsidDel="00000000" w:rsidR="00000000" w:rsidRPr="00000000">
              <w:rPr>
                <w:rtl w:val="0"/>
              </w:rPr>
            </w:r>
          </w:p>
        </w:tc>
        <w:tc>
          <w:tcPr/>
          <w:p w:rsidR="00000000" w:rsidDel="00000000" w:rsidP="00000000" w:rsidRDefault="00000000" w:rsidRPr="00000000" w14:paraId="00001152">
            <w:pPr>
              <w:jc w:val="left"/>
              <w:rPr/>
            </w:pPr>
            <w:r w:rsidDel="00000000" w:rsidR="00000000" w:rsidRPr="00000000">
              <w:rPr>
                <w:sz w:val="18"/>
                <w:szCs w:val="18"/>
                <w:rtl w:val="0"/>
              </w:rPr>
              <w:t xml:space="preserve">High</w:t>
            </w:r>
            <w:r w:rsidDel="00000000" w:rsidR="00000000" w:rsidRPr="00000000">
              <w:rPr>
                <w:rtl w:val="0"/>
              </w:rPr>
            </w:r>
          </w:p>
        </w:tc>
        <w:tc>
          <w:tcPr/>
          <w:p w:rsidR="00000000" w:rsidDel="00000000" w:rsidP="00000000" w:rsidRDefault="00000000" w:rsidRPr="00000000" w14:paraId="00001153">
            <w:pPr>
              <w:jc w:val="left"/>
              <w:rPr/>
            </w:pPr>
            <w:r w:rsidDel="00000000" w:rsidR="00000000" w:rsidRPr="00000000">
              <w:rPr>
                <w:sz w:val="18"/>
                <w:szCs w:val="18"/>
                <w:rtl w:val="0"/>
              </w:rPr>
              <w:t xml:space="preserve">AHS + RHT</w:t>
            </w:r>
            <w:r w:rsidDel="00000000" w:rsidR="00000000" w:rsidRPr="00000000">
              <w:rPr>
                <w:rtl w:val="0"/>
              </w:rPr>
            </w:r>
          </w:p>
        </w:tc>
        <w:tc>
          <w:tcPr/>
          <w:p w:rsidR="00000000" w:rsidDel="00000000" w:rsidP="00000000" w:rsidRDefault="00000000" w:rsidRPr="00000000" w14:paraId="00001154">
            <w:pPr>
              <w:jc w:val="left"/>
              <w:rPr/>
            </w:pPr>
            <w:r w:rsidDel="00000000" w:rsidR="00000000" w:rsidRPr="00000000">
              <w:rPr>
                <w:sz w:val="18"/>
                <w:szCs w:val="18"/>
                <w:rtl w:val="0"/>
              </w:rPr>
              <w:t xml:space="preserve">Design → FY2028 operational</w:t>
            </w:r>
            <w:r w:rsidDel="00000000" w:rsidR="00000000" w:rsidRPr="00000000">
              <w:rPr>
                <w:rtl w:val="0"/>
              </w:rPr>
            </w:r>
          </w:p>
        </w:tc>
      </w:tr>
      <w:tr>
        <w:trPr>
          <w:cantSplit w:val="0"/>
          <w:tblHeader w:val="0"/>
        </w:trPr>
        <w:tc>
          <w:tcPr/>
          <w:p w:rsidR="00000000" w:rsidDel="00000000" w:rsidP="00000000" w:rsidRDefault="00000000" w:rsidRPr="00000000" w14:paraId="00001155">
            <w:pPr>
              <w:jc w:val="left"/>
              <w:rPr/>
            </w:pPr>
            <w:r w:rsidDel="00000000" w:rsidR="00000000" w:rsidRPr="00000000">
              <w:rPr>
                <w:sz w:val="18"/>
                <w:szCs w:val="18"/>
                <w:rtl w:val="0"/>
              </w:rPr>
              <w:t xml:space="preserve">Technology</w:t>
            </w:r>
            <w:r w:rsidDel="00000000" w:rsidR="00000000" w:rsidRPr="00000000">
              <w:rPr>
                <w:rtl w:val="0"/>
              </w:rPr>
            </w:r>
          </w:p>
        </w:tc>
        <w:tc>
          <w:tcPr/>
          <w:p w:rsidR="00000000" w:rsidDel="00000000" w:rsidP="00000000" w:rsidRDefault="00000000" w:rsidRPr="00000000" w14:paraId="00001156">
            <w:pPr>
              <w:jc w:val="left"/>
              <w:rPr/>
            </w:pPr>
            <w:r w:rsidDel="00000000" w:rsidR="00000000" w:rsidRPr="00000000">
              <w:rPr>
                <w:sz w:val="18"/>
                <w:szCs w:val="18"/>
                <w:rtl w:val="0"/>
              </w:rPr>
              <w:t xml:space="preserve">VITL HIE expansion / FHIR compliance</w:t>
            </w:r>
            <w:r w:rsidDel="00000000" w:rsidR="00000000" w:rsidRPr="00000000">
              <w:rPr>
                <w:rtl w:val="0"/>
              </w:rPr>
            </w:r>
          </w:p>
        </w:tc>
        <w:tc>
          <w:tcPr/>
          <w:p w:rsidR="00000000" w:rsidDel="00000000" w:rsidP="00000000" w:rsidRDefault="00000000" w:rsidRPr="00000000" w14:paraId="00001157">
            <w:pPr>
              <w:jc w:val="left"/>
              <w:rPr/>
            </w:pPr>
            <w:r w:rsidDel="00000000" w:rsidR="00000000" w:rsidRPr="00000000">
              <w:rPr>
                <w:sz w:val="18"/>
                <w:szCs w:val="18"/>
                <w:rtl w:val="0"/>
              </w:rPr>
              <w:t xml:space="preserve">Technical project</w:t>
            </w:r>
            <w:r w:rsidDel="00000000" w:rsidR="00000000" w:rsidRPr="00000000">
              <w:rPr>
                <w:rtl w:val="0"/>
              </w:rPr>
            </w:r>
          </w:p>
        </w:tc>
        <w:tc>
          <w:tcPr/>
          <w:p w:rsidR="00000000" w:rsidDel="00000000" w:rsidP="00000000" w:rsidRDefault="00000000" w:rsidRPr="00000000" w14:paraId="00001158">
            <w:pPr>
              <w:jc w:val="left"/>
              <w:rPr/>
            </w:pPr>
            <w:r w:rsidDel="00000000" w:rsidR="00000000" w:rsidRPr="00000000">
              <w:rPr>
                <w:sz w:val="18"/>
                <w:szCs w:val="18"/>
                <w:rtl w:val="0"/>
              </w:rPr>
              <w:t xml:space="preserve">High</w:t>
            </w:r>
            <w:r w:rsidDel="00000000" w:rsidR="00000000" w:rsidRPr="00000000">
              <w:rPr>
                <w:rtl w:val="0"/>
              </w:rPr>
            </w:r>
          </w:p>
        </w:tc>
        <w:tc>
          <w:tcPr/>
          <w:p w:rsidR="00000000" w:rsidDel="00000000" w:rsidP="00000000" w:rsidRDefault="00000000" w:rsidRPr="00000000" w14:paraId="00001159">
            <w:pPr>
              <w:jc w:val="left"/>
              <w:rPr/>
            </w:pPr>
            <w:r w:rsidDel="00000000" w:rsidR="00000000" w:rsidRPr="00000000">
              <w:rPr>
                <w:sz w:val="18"/>
                <w:szCs w:val="18"/>
                <w:rtl w:val="0"/>
              </w:rPr>
              <w:t xml:space="preserve">VITL + AHS</w:t>
            </w:r>
            <w:r w:rsidDel="00000000" w:rsidR="00000000" w:rsidRPr="00000000">
              <w:rPr>
                <w:rtl w:val="0"/>
              </w:rPr>
            </w:r>
          </w:p>
        </w:tc>
        <w:tc>
          <w:tcPr/>
          <w:p w:rsidR="00000000" w:rsidDel="00000000" w:rsidP="00000000" w:rsidRDefault="00000000" w:rsidRPr="00000000" w14:paraId="0000115A">
            <w:pPr>
              <w:jc w:val="left"/>
              <w:rPr/>
            </w:pPr>
            <w:r w:rsidDel="00000000" w:rsidR="00000000" w:rsidRPr="00000000">
              <w:rPr>
                <w:sz w:val="18"/>
                <w:szCs w:val="18"/>
                <w:rtl w:val="0"/>
              </w:rPr>
              <w:t xml:space="preserve">In progress → FY2027 mandatory</w:t>
            </w:r>
            <w:r w:rsidDel="00000000" w:rsidR="00000000" w:rsidRPr="00000000">
              <w:rPr>
                <w:rtl w:val="0"/>
              </w:rPr>
            </w:r>
          </w:p>
        </w:tc>
      </w:tr>
      <w:tr>
        <w:trPr>
          <w:cantSplit w:val="0"/>
          <w:tblHeader w:val="0"/>
        </w:trPr>
        <w:tc>
          <w:tcPr/>
          <w:p w:rsidR="00000000" w:rsidDel="00000000" w:rsidP="00000000" w:rsidRDefault="00000000" w:rsidRPr="00000000" w14:paraId="0000115B">
            <w:pPr>
              <w:jc w:val="left"/>
              <w:rPr/>
            </w:pPr>
            <w:r w:rsidDel="00000000" w:rsidR="00000000" w:rsidRPr="00000000">
              <w:rPr>
                <w:sz w:val="18"/>
                <w:szCs w:val="18"/>
                <w:rtl w:val="0"/>
              </w:rPr>
              <w:t xml:space="preserve">Technology</w:t>
            </w:r>
            <w:r w:rsidDel="00000000" w:rsidR="00000000" w:rsidRPr="00000000">
              <w:rPr>
                <w:rtl w:val="0"/>
              </w:rPr>
            </w:r>
          </w:p>
        </w:tc>
        <w:tc>
          <w:tcPr/>
          <w:p w:rsidR="00000000" w:rsidDel="00000000" w:rsidP="00000000" w:rsidRDefault="00000000" w:rsidRPr="00000000" w14:paraId="0000115C">
            <w:pPr>
              <w:jc w:val="left"/>
              <w:rPr/>
            </w:pPr>
            <w:r w:rsidDel="00000000" w:rsidR="00000000" w:rsidRPr="00000000">
              <w:rPr>
                <w:sz w:val="18"/>
                <w:szCs w:val="18"/>
                <w:rtl w:val="0"/>
              </w:rPr>
              <w:t xml:space="preserve">Statewide AI-governance framework</w:t>
            </w:r>
            <w:r w:rsidDel="00000000" w:rsidR="00000000" w:rsidRPr="00000000">
              <w:rPr>
                <w:rtl w:val="0"/>
              </w:rPr>
            </w:r>
          </w:p>
        </w:tc>
        <w:tc>
          <w:tcPr/>
          <w:p w:rsidR="00000000" w:rsidDel="00000000" w:rsidP="00000000" w:rsidRDefault="00000000" w:rsidRPr="00000000" w14:paraId="0000115D">
            <w:pPr>
              <w:jc w:val="left"/>
              <w:rPr/>
            </w:pPr>
            <w:r w:rsidDel="00000000" w:rsidR="00000000" w:rsidRPr="00000000">
              <w:rPr>
                <w:sz w:val="18"/>
                <w:szCs w:val="18"/>
                <w:rtl w:val="0"/>
              </w:rPr>
              <w:t xml:space="preserve">Policy project</w:t>
            </w:r>
            <w:r w:rsidDel="00000000" w:rsidR="00000000" w:rsidRPr="00000000">
              <w:rPr>
                <w:rtl w:val="0"/>
              </w:rPr>
            </w:r>
          </w:p>
        </w:tc>
        <w:tc>
          <w:tcPr/>
          <w:p w:rsidR="00000000" w:rsidDel="00000000" w:rsidP="00000000" w:rsidRDefault="00000000" w:rsidRPr="00000000" w14:paraId="0000115E">
            <w:pPr>
              <w:jc w:val="left"/>
              <w:rPr/>
            </w:pPr>
            <w:r w:rsidDel="00000000" w:rsidR="00000000" w:rsidRPr="00000000">
              <w:rPr>
                <w:sz w:val="18"/>
                <w:szCs w:val="18"/>
                <w:rtl w:val="0"/>
              </w:rPr>
              <w:t xml:space="preserve">Medium</w:t>
            </w:r>
            <w:r w:rsidDel="00000000" w:rsidR="00000000" w:rsidRPr="00000000">
              <w:rPr>
                <w:rtl w:val="0"/>
              </w:rPr>
            </w:r>
          </w:p>
        </w:tc>
        <w:tc>
          <w:tcPr/>
          <w:p w:rsidR="00000000" w:rsidDel="00000000" w:rsidP="00000000" w:rsidRDefault="00000000" w:rsidRPr="00000000" w14:paraId="0000115F">
            <w:pPr>
              <w:jc w:val="left"/>
              <w:rPr/>
            </w:pPr>
            <w:r w:rsidDel="00000000" w:rsidR="00000000" w:rsidRPr="00000000">
              <w:rPr>
                <w:sz w:val="18"/>
                <w:szCs w:val="18"/>
                <w:rtl w:val="0"/>
              </w:rPr>
              <w:t xml:space="preserve">AHS + CIN</w:t>
            </w:r>
            <w:r w:rsidDel="00000000" w:rsidR="00000000" w:rsidRPr="00000000">
              <w:rPr>
                <w:rtl w:val="0"/>
              </w:rPr>
            </w:r>
          </w:p>
        </w:tc>
        <w:tc>
          <w:tcPr/>
          <w:p w:rsidR="00000000" w:rsidDel="00000000" w:rsidP="00000000" w:rsidRDefault="00000000" w:rsidRPr="00000000" w14:paraId="00001160">
            <w:pPr>
              <w:jc w:val="left"/>
              <w:rPr/>
            </w:pPr>
            <w:r w:rsidDel="00000000" w:rsidR="00000000" w:rsidRPr="00000000">
              <w:rPr>
                <w:sz w:val="18"/>
                <w:szCs w:val="18"/>
                <w:rtl w:val="0"/>
              </w:rPr>
              <w:t xml:space="preserve">Not started → FY2028 adoption</w:t>
            </w:r>
            <w:r w:rsidDel="00000000" w:rsidR="00000000" w:rsidRPr="00000000">
              <w:rPr>
                <w:rtl w:val="0"/>
              </w:rPr>
            </w:r>
          </w:p>
        </w:tc>
      </w:tr>
      <w:tr>
        <w:trPr>
          <w:cantSplit w:val="0"/>
          <w:tblHeader w:val="0"/>
        </w:trPr>
        <w:tc>
          <w:tcPr/>
          <w:p w:rsidR="00000000" w:rsidDel="00000000" w:rsidP="00000000" w:rsidRDefault="00000000" w:rsidRPr="00000000" w14:paraId="00001161">
            <w:pPr>
              <w:jc w:val="left"/>
              <w:rPr/>
            </w:pPr>
            <w:r w:rsidDel="00000000" w:rsidR="00000000" w:rsidRPr="00000000">
              <w:rPr>
                <w:sz w:val="18"/>
                <w:szCs w:val="18"/>
                <w:rtl w:val="0"/>
              </w:rPr>
              <w:t xml:space="preserve">Economics</w:t>
            </w:r>
            <w:r w:rsidDel="00000000" w:rsidR="00000000" w:rsidRPr="00000000">
              <w:rPr>
                <w:rtl w:val="0"/>
              </w:rPr>
            </w:r>
          </w:p>
        </w:tc>
        <w:tc>
          <w:tcPr/>
          <w:p w:rsidR="00000000" w:rsidDel="00000000" w:rsidP="00000000" w:rsidRDefault="00000000" w:rsidRPr="00000000" w14:paraId="00001162">
            <w:pPr>
              <w:jc w:val="left"/>
              <w:rPr/>
            </w:pPr>
            <w:r w:rsidDel="00000000" w:rsidR="00000000" w:rsidRPr="00000000">
              <w:rPr>
                <w:sz w:val="18"/>
                <w:szCs w:val="18"/>
                <w:rtl w:val="0"/>
              </w:rPr>
              <w:t xml:space="preserve">RBP implementation (all hospitals)</w:t>
            </w:r>
            <w:r w:rsidDel="00000000" w:rsidR="00000000" w:rsidRPr="00000000">
              <w:rPr>
                <w:rtl w:val="0"/>
              </w:rPr>
            </w:r>
          </w:p>
        </w:tc>
        <w:tc>
          <w:tcPr/>
          <w:p w:rsidR="00000000" w:rsidDel="00000000" w:rsidP="00000000" w:rsidRDefault="00000000" w:rsidRPr="00000000" w14:paraId="00001163">
            <w:pPr>
              <w:jc w:val="left"/>
              <w:rPr/>
            </w:pPr>
            <w:r w:rsidDel="00000000" w:rsidR="00000000" w:rsidRPr="00000000">
              <w:rPr>
                <w:sz w:val="18"/>
                <w:szCs w:val="18"/>
                <w:rtl w:val="0"/>
              </w:rPr>
              <w:t xml:space="preserve">Compliance program</w:t>
            </w:r>
            <w:r w:rsidDel="00000000" w:rsidR="00000000" w:rsidRPr="00000000">
              <w:rPr>
                <w:rtl w:val="0"/>
              </w:rPr>
            </w:r>
          </w:p>
        </w:tc>
        <w:tc>
          <w:tcPr/>
          <w:p w:rsidR="00000000" w:rsidDel="00000000" w:rsidP="00000000" w:rsidRDefault="00000000" w:rsidRPr="00000000" w14:paraId="00001164">
            <w:pPr>
              <w:jc w:val="left"/>
              <w:rPr/>
            </w:pPr>
            <w:r w:rsidDel="00000000" w:rsidR="00000000" w:rsidRPr="00000000">
              <w:rPr>
                <w:sz w:val="18"/>
                <w:szCs w:val="18"/>
                <w:rtl w:val="0"/>
              </w:rPr>
              <w:t xml:space="preserve">Critical</w:t>
            </w:r>
            <w:r w:rsidDel="00000000" w:rsidR="00000000" w:rsidRPr="00000000">
              <w:rPr>
                <w:rtl w:val="0"/>
              </w:rPr>
            </w:r>
          </w:p>
        </w:tc>
        <w:tc>
          <w:tcPr/>
          <w:p w:rsidR="00000000" w:rsidDel="00000000" w:rsidP="00000000" w:rsidRDefault="00000000" w:rsidRPr="00000000" w14:paraId="00001165">
            <w:pPr>
              <w:jc w:val="left"/>
              <w:rPr/>
            </w:pPr>
            <w:r w:rsidDel="00000000" w:rsidR="00000000" w:rsidRPr="00000000">
              <w:rPr>
                <w:sz w:val="18"/>
                <w:szCs w:val="18"/>
                <w:rtl w:val="0"/>
              </w:rPr>
              <w:t xml:space="preserve">GMCB</w:t>
            </w:r>
            <w:r w:rsidDel="00000000" w:rsidR="00000000" w:rsidRPr="00000000">
              <w:rPr>
                <w:rtl w:val="0"/>
              </w:rPr>
            </w:r>
          </w:p>
        </w:tc>
        <w:tc>
          <w:tcPr/>
          <w:p w:rsidR="00000000" w:rsidDel="00000000" w:rsidP="00000000" w:rsidRDefault="00000000" w:rsidRPr="00000000" w14:paraId="00001166">
            <w:pPr>
              <w:jc w:val="left"/>
              <w:rPr/>
            </w:pPr>
            <w:r w:rsidDel="00000000" w:rsidR="00000000" w:rsidRPr="00000000">
              <w:rPr>
                <w:sz w:val="18"/>
                <w:szCs w:val="18"/>
                <w:rtl w:val="0"/>
              </w:rPr>
              <w:t xml:space="preserve">Methodology design → FY2028 rates in effect</w:t>
            </w:r>
            <w:r w:rsidDel="00000000" w:rsidR="00000000" w:rsidRPr="00000000">
              <w:rPr>
                <w:rtl w:val="0"/>
              </w:rPr>
            </w:r>
          </w:p>
        </w:tc>
      </w:tr>
      <w:tr>
        <w:trPr>
          <w:cantSplit w:val="0"/>
          <w:tblHeader w:val="0"/>
        </w:trPr>
        <w:tc>
          <w:tcPr/>
          <w:p w:rsidR="00000000" w:rsidDel="00000000" w:rsidP="00000000" w:rsidRDefault="00000000" w:rsidRPr="00000000" w14:paraId="00001167">
            <w:pPr>
              <w:jc w:val="left"/>
              <w:rPr/>
            </w:pPr>
            <w:r w:rsidDel="00000000" w:rsidR="00000000" w:rsidRPr="00000000">
              <w:rPr>
                <w:sz w:val="18"/>
                <w:szCs w:val="18"/>
                <w:rtl w:val="0"/>
              </w:rPr>
              <w:t xml:space="preserve">Economics</w:t>
            </w:r>
            <w:r w:rsidDel="00000000" w:rsidR="00000000" w:rsidRPr="00000000">
              <w:rPr>
                <w:rtl w:val="0"/>
              </w:rPr>
            </w:r>
          </w:p>
        </w:tc>
        <w:tc>
          <w:tcPr/>
          <w:p w:rsidR="00000000" w:rsidDel="00000000" w:rsidP="00000000" w:rsidRDefault="00000000" w:rsidRPr="00000000" w14:paraId="00001168">
            <w:pPr>
              <w:jc w:val="left"/>
              <w:rPr/>
            </w:pPr>
            <w:r w:rsidDel="00000000" w:rsidR="00000000" w:rsidRPr="00000000">
              <w:rPr>
                <w:sz w:val="18"/>
                <w:szCs w:val="18"/>
                <w:rtl w:val="0"/>
              </w:rPr>
              <w:t xml:space="preserve">Global-budget design &amp; implementation</w:t>
            </w:r>
            <w:r w:rsidDel="00000000" w:rsidR="00000000" w:rsidRPr="00000000">
              <w:rPr>
                <w:rtl w:val="0"/>
              </w:rPr>
            </w:r>
          </w:p>
        </w:tc>
        <w:tc>
          <w:tcPr/>
          <w:p w:rsidR="00000000" w:rsidDel="00000000" w:rsidP="00000000" w:rsidRDefault="00000000" w:rsidRPr="00000000" w14:paraId="00001169">
            <w:pPr>
              <w:jc w:val="left"/>
              <w:rPr/>
            </w:pPr>
            <w:r w:rsidDel="00000000" w:rsidR="00000000" w:rsidRPr="00000000">
              <w:rPr>
                <w:sz w:val="18"/>
                <w:szCs w:val="18"/>
                <w:rtl w:val="0"/>
              </w:rPr>
              <w:t xml:space="preserve">Strategic program</w:t>
            </w:r>
            <w:r w:rsidDel="00000000" w:rsidR="00000000" w:rsidRPr="00000000">
              <w:rPr>
                <w:rtl w:val="0"/>
              </w:rPr>
            </w:r>
          </w:p>
        </w:tc>
        <w:tc>
          <w:tcPr/>
          <w:p w:rsidR="00000000" w:rsidDel="00000000" w:rsidP="00000000" w:rsidRDefault="00000000" w:rsidRPr="00000000" w14:paraId="0000116A">
            <w:pPr>
              <w:jc w:val="left"/>
              <w:rPr/>
            </w:pPr>
            <w:r w:rsidDel="00000000" w:rsidR="00000000" w:rsidRPr="00000000">
              <w:rPr>
                <w:sz w:val="18"/>
                <w:szCs w:val="18"/>
                <w:rtl w:val="0"/>
              </w:rPr>
              <w:t xml:space="preserve">Critical</w:t>
            </w:r>
            <w:r w:rsidDel="00000000" w:rsidR="00000000" w:rsidRPr="00000000">
              <w:rPr>
                <w:rtl w:val="0"/>
              </w:rPr>
            </w:r>
          </w:p>
        </w:tc>
        <w:tc>
          <w:tcPr/>
          <w:p w:rsidR="00000000" w:rsidDel="00000000" w:rsidP="00000000" w:rsidRDefault="00000000" w:rsidRPr="00000000" w14:paraId="0000116B">
            <w:pPr>
              <w:jc w:val="left"/>
              <w:rPr/>
            </w:pPr>
            <w:r w:rsidDel="00000000" w:rsidR="00000000" w:rsidRPr="00000000">
              <w:rPr>
                <w:sz w:val="18"/>
                <w:szCs w:val="18"/>
                <w:rtl w:val="0"/>
              </w:rPr>
              <w:t xml:space="preserve">GMCB + AHS</w:t>
            </w:r>
            <w:r w:rsidDel="00000000" w:rsidR="00000000" w:rsidRPr="00000000">
              <w:rPr>
                <w:rtl w:val="0"/>
              </w:rPr>
            </w:r>
          </w:p>
        </w:tc>
        <w:tc>
          <w:tcPr/>
          <w:p w:rsidR="00000000" w:rsidDel="00000000" w:rsidP="00000000" w:rsidRDefault="00000000" w:rsidRPr="00000000" w14:paraId="0000116C">
            <w:pPr>
              <w:jc w:val="left"/>
              <w:rPr/>
            </w:pPr>
            <w:r w:rsidDel="00000000" w:rsidR="00000000" w:rsidRPr="00000000">
              <w:rPr>
                <w:sz w:val="18"/>
                <w:szCs w:val="18"/>
                <w:rtl w:val="0"/>
              </w:rPr>
              <w:t xml:space="preserve">Design → FY2028 non-CAH</w:t>
            </w:r>
            <w:r w:rsidDel="00000000" w:rsidR="00000000" w:rsidRPr="00000000">
              <w:rPr>
                <w:rtl w:val="0"/>
              </w:rPr>
            </w:r>
          </w:p>
        </w:tc>
      </w:tr>
      <w:tr>
        <w:trPr>
          <w:cantSplit w:val="0"/>
          <w:tblHeader w:val="0"/>
        </w:trPr>
        <w:tc>
          <w:tcPr/>
          <w:p w:rsidR="00000000" w:rsidDel="00000000" w:rsidP="00000000" w:rsidRDefault="00000000" w:rsidRPr="00000000" w14:paraId="0000116D">
            <w:pPr>
              <w:jc w:val="left"/>
              <w:rPr/>
            </w:pPr>
            <w:r w:rsidDel="00000000" w:rsidR="00000000" w:rsidRPr="00000000">
              <w:rPr>
                <w:sz w:val="18"/>
                <w:szCs w:val="18"/>
                <w:rtl w:val="0"/>
              </w:rPr>
              <w:t xml:space="preserve">Economics</w:t>
            </w:r>
            <w:r w:rsidDel="00000000" w:rsidR="00000000" w:rsidRPr="00000000">
              <w:rPr>
                <w:rtl w:val="0"/>
              </w:rPr>
            </w:r>
          </w:p>
        </w:tc>
        <w:tc>
          <w:tcPr/>
          <w:p w:rsidR="00000000" w:rsidDel="00000000" w:rsidP="00000000" w:rsidRDefault="00000000" w:rsidRPr="00000000" w14:paraId="0000116E">
            <w:pPr>
              <w:jc w:val="left"/>
              <w:rPr/>
            </w:pPr>
            <w:r w:rsidDel="00000000" w:rsidR="00000000" w:rsidRPr="00000000">
              <w:rPr>
                <w:sz w:val="18"/>
                <w:szCs w:val="18"/>
                <w:rtl w:val="0"/>
              </w:rPr>
              <w:t xml:space="preserve">RHT Program deployment</w:t>
            </w:r>
            <w:r w:rsidDel="00000000" w:rsidR="00000000" w:rsidRPr="00000000">
              <w:rPr>
                <w:rtl w:val="0"/>
              </w:rPr>
            </w:r>
          </w:p>
        </w:tc>
        <w:tc>
          <w:tcPr/>
          <w:p w:rsidR="00000000" w:rsidDel="00000000" w:rsidP="00000000" w:rsidRDefault="00000000" w:rsidRPr="00000000" w14:paraId="0000116F">
            <w:pPr>
              <w:jc w:val="left"/>
              <w:rPr/>
            </w:pPr>
            <w:r w:rsidDel="00000000" w:rsidR="00000000" w:rsidRPr="00000000">
              <w:rPr>
                <w:sz w:val="18"/>
                <w:szCs w:val="18"/>
                <w:rtl w:val="0"/>
              </w:rPr>
              <w:t xml:space="preserve">Operational program</w:t>
            </w:r>
            <w:r w:rsidDel="00000000" w:rsidR="00000000" w:rsidRPr="00000000">
              <w:rPr>
                <w:rtl w:val="0"/>
              </w:rPr>
            </w:r>
          </w:p>
        </w:tc>
        <w:tc>
          <w:tcPr/>
          <w:p w:rsidR="00000000" w:rsidDel="00000000" w:rsidP="00000000" w:rsidRDefault="00000000" w:rsidRPr="00000000" w14:paraId="00001170">
            <w:pPr>
              <w:jc w:val="left"/>
              <w:rPr/>
            </w:pPr>
            <w:r w:rsidDel="00000000" w:rsidR="00000000" w:rsidRPr="00000000">
              <w:rPr>
                <w:sz w:val="18"/>
                <w:szCs w:val="18"/>
                <w:rtl w:val="0"/>
              </w:rPr>
              <w:t xml:space="preserve">High</w:t>
            </w:r>
            <w:r w:rsidDel="00000000" w:rsidR="00000000" w:rsidRPr="00000000">
              <w:rPr>
                <w:rtl w:val="0"/>
              </w:rPr>
            </w:r>
          </w:p>
        </w:tc>
        <w:tc>
          <w:tcPr/>
          <w:p w:rsidR="00000000" w:rsidDel="00000000" w:rsidP="00000000" w:rsidRDefault="00000000" w:rsidRPr="00000000" w14:paraId="00001171">
            <w:pPr>
              <w:jc w:val="left"/>
              <w:rPr/>
            </w:pPr>
            <w:r w:rsidDel="00000000" w:rsidR="00000000" w:rsidRPr="00000000">
              <w:rPr>
                <w:sz w:val="18"/>
                <w:szCs w:val="18"/>
                <w:rtl w:val="0"/>
              </w:rPr>
              <w:t xml:space="preserve">DVHA + AHS</w:t>
            </w:r>
            <w:r w:rsidDel="00000000" w:rsidR="00000000" w:rsidRPr="00000000">
              <w:rPr>
                <w:rtl w:val="0"/>
              </w:rPr>
            </w:r>
          </w:p>
        </w:tc>
        <w:tc>
          <w:tcPr/>
          <w:p w:rsidR="00000000" w:rsidDel="00000000" w:rsidP="00000000" w:rsidRDefault="00000000" w:rsidRPr="00000000" w14:paraId="00001172">
            <w:pPr>
              <w:jc w:val="left"/>
              <w:rPr/>
            </w:pPr>
            <w:r w:rsidDel="00000000" w:rsidR="00000000" w:rsidRPr="00000000">
              <w:rPr>
                <w:sz w:val="18"/>
                <w:szCs w:val="18"/>
                <w:rtl w:val="0"/>
              </w:rPr>
              <w:t xml:space="preserve">Active → annual targets</w:t>
            </w:r>
            <w:r w:rsidDel="00000000" w:rsidR="00000000" w:rsidRPr="00000000">
              <w:rPr>
                <w:rtl w:val="0"/>
              </w:rPr>
            </w:r>
          </w:p>
        </w:tc>
      </w:tr>
      <w:tr>
        <w:trPr>
          <w:cantSplit w:val="1"/>
          <w:tblHeader w:val="0"/>
        </w:trPr>
        <w:tc>
          <w:tcPr/>
          <w:p w:rsidR="00000000" w:rsidDel="00000000" w:rsidP="00000000" w:rsidRDefault="00000000" w:rsidRPr="00000000" w14:paraId="00001197">
            <w:pPr>
              <w:spacing w:after="120" w:before="0" w:lineRule="auto"/>
              <w:jc w:val="left"/>
              <w:rPr>
                <w:sz w:val="18"/>
                <w:szCs w:val="18"/>
              </w:rPr>
            </w:pPr>
            <w:r w:rsidDel="00000000" w:rsidR="00000000" w:rsidRPr="00000000">
              <w:rPr>
                <w:color w:val="111111"/>
                <w:sz w:val="18"/>
                <w:szCs w:val="18"/>
                <w:rtl w:val="0"/>
              </w:rPr>
              <w:t xml:space="preserve">Economics</w:t>
            </w:r>
            <w:r w:rsidDel="00000000" w:rsidR="00000000" w:rsidRPr="00000000">
              <w:rPr>
                <w:rtl w:val="0"/>
              </w:rPr>
            </w:r>
          </w:p>
        </w:tc>
        <w:tc>
          <w:tcPr/>
          <w:p w:rsidR="00000000" w:rsidDel="00000000" w:rsidP="00000000" w:rsidRDefault="00000000" w:rsidRPr="00000000" w14:paraId="00001198">
            <w:pPr>
              <w:spacing w:after="120" w:before="0" w:lineRule="auto"/>
              <w:jc w:val="left"/>
              <w:rPr>
                <w:sz w:val="18"/>
                <w:szCs w:val="18"/>
              </w:rPr>
            </w:pPr>
            <w:r w:rsidDel="00000000" w:rsidR="00000000" w:rsidRPr="00000000">
              <w:rPr>
                <w:color w:val="111111"/>
                <w:sz w:val="18"/>
                <w:szCs w:val="18"/>
                <w:rtl w:val="0"/>
              </w:rPr>
              <w:t xml:space="preserve">Social-risk-adjustment methodology</w:t>
            </w:r>
            <w:r w:rsidDel="00000000" w:rsidR="00000000" w:rsidRPr="00000000">
              <w:rPr>
                <w:rtl w:val="0"/>
              </w:rPr>
            </w:r>
          </w:p>
        </w:tc>
        <w:tc>
          <w:tcPr/>
          <w:p w:rsidR="00000000" w:rsidDel="00000000" w:rsidP="00000000" w:rsidRDefault="00000000" w:rsidRPr="00000000" w14:paraId="00001199">
            <w:pPr>
              <w:spacing w:after="120" w:before="0" w:lineRule="auto"/>
              <w:jc w:val="left"/>
              <w:rPr>
                <w:sz w:val="18"/>
                <w:szCs w:val="18"/>
              </w:rPr>
            </w:pPr>
            <w:r w:rsidDel="00000000" w:rsidR="00000000" w:rsidRPr="00000000">
              <w:rPr>
                <w:color w:val="111111"/>
                <w:sz w:val="18"/>
                <w:szCs w:val="18"/>
                <w:rtl w:val="0"/>
              </w:rPr>
              <w:t xml:space="preserve">Analytical project</w:t>
            </w:r>
            <w:r w:rsidDel="00000000" w:rsidR="00000000" w:rsidRPr="00000000">
              <w:rPr>
                <w:rtl w:val="0"/>
              </w:rPr>
            </w:r>
          </w:p>
        </w:tc>
        <w:tc>
          <w:tcPr/>
          <w:p w:rsidR="00000000" w:rsidDel="00000000" w:rsidP="00000000" w:rsidRDefault="00000000" w:rsidRPr="00000000" w14:paraId="0000119A">
            <w:pPr>
              <w:spacing w:after="120" w:before="0" w:lineRule="auto"/>
              <w:jc w:val="left"/>
              <w:rPr>
                <w:sz w:val="18"/>
                <w:szCs w:val="18"/>
              </w:rPr>
            </w:pPr>
            <w:r w:rsidDel="00000000" w:rsidR="00000000" w:rsidRPr="00000000">
              <w:rPr>
                <w:color w:val="111111"/>
                <w:sz w:val="18"/>
                <w:szCs w:val="18"/>
                <w:rtl w:val="0"/>
              </w:rPr>
              <w:t xml:space="preserve">High</w:t>
            </w:r>
            <w:r w:rsidDel="00000000" w:rsidR="00000000" w:rsidRPr="00000000">
              <w:rPr>
                <w:rtl w:val="0"/>
              </w:rPr>
            </w:r>
          </w:p>
        </w:tc>
        <w:tc>
          <w:tcPr/>
          <w:p w:rsidR="00000000" w:rsidDel="00000000" w:rsidP="00000000" w:rsidRDefault="00000000" w:rsidRPr="00000000" w14:paraId="0000119B">
            <w:pPr>
              <w:spacing w:after="120" w:before="0" w:lineRule="auto"/>
              <w:jc w:val="left"/>
              <w:rPr>
                <w:sz w:val="18"/>
                <w:szCs w:val="18"/>
              </w:rPr>
            </w:pPr>
            <w:r w:rsidDel="00000000" w:rsidR="00000000" w:rsidRPr="00000000">
              <w:rPr>
                <w:color w:val="111111"/>
                <w:sz w:val="18"/>
                <w:szCs w:val="18"/>
                <w:rtl w:val="0"/>
              </w:rPr>
              <w:t xml:space="preserve">GMCB + Econ PM</w:t>
            </w:r>
            <w:r w:rsidDel="00000000" w:rsidR="00000000" w:rsidRPr="00000000">
              <w:rPr>
                <w:rtl w:val="0"/>
              </w:rPr>
            </w:r>
          </w:p>
        </w:tc>
        <w:tc>
          <w:tcPr/>
          <w:p w:rsidR="00000000" w:rsidDel="00000000" w:rsidP="00000000" w:rsidRDefault="00000000" w:rsidRPr="00000000" w14:paraId="0000119C">
            <w:pPr>
              <w:spacing w:after="120" w:before="0" w:lineRule="auto"/>
              <w:jc w:val="left"/>
              <w:rPr>
                <w:sz w:val="18"/>
                <w:szCs w:val="18"/>
              </w:rPr>
            </w:pPr>
            <w:r w:rsidDel="00000000" w:rsidR="00000000" w:rsidRPr="00000000">
              <w:rPr>
                <w:color w:val="111111"/>
                <w:sz w:val="18"/>
                <w:szCs w:val="18"/>
                <w:rtl w:val="0"/>
              </w:rPr>
              <w:t xml:space="preserve">Design → FY2028 adoption</w:t>
            </w:r>
            <w:r w:rsidDel="00000000" w:rsidR="00000000" w:rsidRPr="00000000">
              <w:rPr>
                <w:rtl w:val="0"/>
              </w:rPr>
            </w:r>
          </w:p>
        </w:tc>
      </w:tr>
      <w:tr>
        <w:trPr>
          <w:cantSplit w:val="0"/>
          <w:tblHeader w:val="0"/>
        </w:trPr>
        <w:tc>
          <w:tcPr/>
          <w:p w:rsidR="00000000" w:rsidDel="00000000" w:rsidP="00000000" w:rsidRDefault="00000000" w:rsidRPr="00000000" w14:paraId="00001173">
            <w:pPr>
              <w:jc w:val="left"/>
              <w:rPr/>
            </w:pPr>
            <w:r w:rsidDel="00000000" w:rsidR="00000000" w:rsidRPr="00000000">
              <w:rPr>
                <w:sz w:val="18"/>
                <w:szCs w:val="18"/>
                <w:rtl w:val="0"/>
              </w:rPr>
              <w:t xml:space="preserve">Clinical</w:t>
            </w:r>
            <w:r w:rsidDel="00000000" w:rsidR="00000000" w:rsidRPr="00000000">
              <w:rPr>
                <w:rtl w:val="0"/>
              </w:rPr>
            </w:r>
          </w:p>
        </w:tc>
        <w:tc>
          <w:tcPr/>
          <w:p w:rsidR="00000000" w:rsidDel="00000000" w:rsidP="00000000" w:rsidRDefault="00000000" w:rsidRPr="00000000" w14:paraId="00001174">
            <w:pPr>
              <w:jc w:val="left"/>
              <w:rPr/>
            </w:pPr>
            <w:r w:rsidDel="00000000" w:rsidR="00000000" w:rsidRPr="00000000">
              <w:rPr>
                <w:sz w:val="18"/>
                <w:szCs w:val="18"/>
                <w:rtl w:val="0"/>
              </w:rPr>
              <w:t xml:space="preserve">Blueprint PCMH</w:t>
            </w:r>
            <w:r w:rsidDel="00000000" w:rsidR="00000000" w:rsidRPr="00000000">
              <w:rPr>
                <w:rtl w:val="0"/>
              </w:rPr>
            </w:r>
          </w:p>
        </w:tc>
        <w:tc>
          <w:tcPr/>
          <w:p w:rsidR="00000000" w:rsidDel="00000000" w:rsidP="00000000" w:rsidRDefault="00000000" w:rsidRPr="00000000" w14:paraId="00001175">
            <w:pPr>
              <w:jc w:val="left"/>
              <w:rPr/>
            </w:pPr>
            <w:r w:rsidDel="00000000" w:rsidR="00000000" w:rsidRPr="00000000">
              <w:rPr>
                <w:sz w:val="18"/>
                <w:szCs w:val="18"/>
                <w:rtl w:val="0"/>
              </w:rPr>
              <w:t xml:space="preserve">Operational program</w:t>
            </w:r>
            <w:r w:rsidDel="00000000" w:rsidR="00000000" w:rsidRPr="00000000">
              <w:rPr>
                <w:rtl w:val="0"/>
              </w:rPr>
            </w:r>
          </w:p>
        </w:tc>
        <w:tc>
          <w:tcPr/>
          <w:p w:rsidR="00000000" w:rsidDel="00000000" w:rsidP="00000000" w:rsidRDefault="00000000" w:rsidRPr="00000000" w14:paraId="00001176">
            <w:pPr>
              <w:jc w:val="left"/>
              <w:rPr/>
            </w:pPr>
            <w:r w:rsidDel="00000000" w:rsidR="00000000" w:rsidRPr="00000000">
              <w:rPr>
                <w:sz w:val="18"/>
                <w:szCs w:val="18"/>
                <w:rtl w:val="0"/>
              </w:rPr>
              <w:t xml:space="preserve">Critical</w:t>
            </w:r>
            <w:r w:rsidDel="00000000" w:rsidR="00000000" w:rsidRPr="00000000">
              <w:rPr>
                <w:rtl w:val="0"/>
              </w:rPr>
            </w:r>
          </w:p>
        </w:tc>
        <w:tc>
          <w:tcPr/>
          <w:p w:rsidR="00000000" w:rsidDel="00000000" w:rsidP="00000000" w:rsidRDefault="00000000" w:rsidRPr="00000000" w14:paraId="00001177">
            <w:pPr>
              <w:jc w:val="left"/>
              <w:rPr/>
            </w:pPr>
            <w:r w:rsidDel="00000000" w:rsidR="00000000" w:rsidRPr="00000000">
              <w:rPr>
                <w:sz w:val="18"/>
                <w:szCs w:val="18"/>
                <w:rtl w:val="0"/>
              </w:rPr>
              <w:t xml:space="preserve">Blueprint + DVHA</w:t>
            </w:r>
            <w:r w:rsidDel="00000000" w:rsidR="00000000" w:rsidRPr="00000000">
              <w:rPr>
                <w:rtl w:val="0"/>
              </w:rPr>
            </w:r>
          </w:p>
        </w:tc>
        <w:tc>
          <w:tcPr/>
          <w:p w:rsidR="00000000" w:rsidDel="00000000" w:rsidP="00000000" w:rsidRDefault="00000000" w:rsidRPr="00000000" w14:paraId="00001178">
            <w:pPr>
              <w:jc w:val="left"/>
              <w:rPr/>
            </w:pPr>
            <w:r w:rsidDel="00000000" w:rsidR="00000000" w:rsidRPr="00000000">
              <w:rPr>
                <w:sz w:val="18"/>
                <w:szCs w:val="18"/>
                <w:rtl w:val="0"/>
              </w:rPr>
              <w:t xml:space="preserve">Active → 100% PCMH by FY2028</w:t>
            </w:r>
            <w:r w:rsidDel="00000000" w:rsidR="00000000" w:rsidRPr="00000000">
              <w:rPr>
                <w:rtl w:val="0"/>
              </w:rPr>
            </w:r>
          </w:p>
        </w:tc>
      </w:tr>
      <w:tr>
        <w:trPr>
          <w:cantSplit w:val="0"/>
          <w:tblHeader w:val="0"/>
        </w:trPr>
        <w:tc>
          <w:tcPr/>
          <w:p w:rsidR="00000000" w:rsidDel="00000000" w:rsidP="00000000" w:rsidRDefault="00000000" w:rsidRPr="00000000" w14:paraId="00001179">
            <w:pPr>
              <w:jc w:val="left"/>
              <w:rPr/>
            </w:pPr>
            <w:r w:rsidDel="00000000" w:rsidR="00000000" w:rsidRPr="00000000">
              <w:rPr>
                <w:sz w:val="18"/>
                <w:szCs w:val="18"/>
                <w:rtl w:val="0"/>
              </w:rPr>
              <w:t xml:space="preserve">Clinical</w:t>
            </w:r>
            <w:r w:rsidDel="00000000" w:rsidR="00000000" w:rsidRPr="00000000">
              <w:rPr>
                <w:rtl w:val="0"/>
              </w:rPr>
            </w:r>
          </w:p>
        </w:tc>
        <w:tc>
          <w:tcPr/>
          <w:p w:rsidR="00000000" w:rsidDel="00000000" w:rsidP="00000000" w:rsidRDefault="00000000" w:rsidRPr="00000000" w14:paraId="0000117A">
            <w:pPr>
              <w:jc w:val="left"/>
              <w:rPr/>
            </w:pPr>
            <w:r w:rsidDel="00000000" w:rsidR="00000000" w:rsidRPr="00000000">
              <w:rPr>
                <w:sz w:val="18"/>
                <w:szCs w:val="18"/>
                <w:rtl w:val="0"/>
              </w:rPr>
              <w:t xml:space="preserve">CCBHC certification (5 entities)</w:t>
            </w:r>
            <w:r w:rsidDel="00000000" w:rsidR="00000000" w:rsidRPr="00000000">
              <w:rPr>
                <w:rtl w:val="0"/>
              </w:rPr>
            </w:r>
          </w:p>
        </w:tc>
        <w:tc>
          <w:tcPr/>
          <w:p w:rsidR="00000000" w:rsidDel="00000000" w:rsidP="00000000" w:rsidRDefault="00000000" w:rsidRPr="00000000" w14:paraId="0000117B">
            <w:pPr>
              <w:jc w:val="left"/>
              <w:rPr/>
            </w:pPr>
            <w:r w:rsidDel="00000000" w:rsidR="00000000" w:rsidRPr="00000000">
              <w:rPr>
                <w:sz w:val="18"/>
                <w:szCs w:val="18"/>
                <w:rtl w:val="0"/>
              </w:rPr>
              <w:t xml:space="preserve">Compliance project</w:t>
            </w:r>
            <w:r w:rsidDel="00000000" w:rsidR="00000000" w:rsidRPr="00000000">
              <w:rPr>
                <w:rtl w:val="0"/>
              </w:rPr>
            </w:r>
          </w:p>
        </w:tc>
        <w:tc>
          <w:tcPr/>
          <w:p w:rsidR="00000000" w:rsidDel="00000000" w:rsidP="00000000" w:rsidRDefault="00000000" w:rsidRPr="00000000" w14:paraId="0000117C">
            <w:pPr>
              <w:jc w:val="left"/>
              <w:rPr/>
            </w:pPr>
            <w:r w:rsidDel="00000000" w:rsidR="00000000" w:rsidRPr="00000000">
              <w:rPr>
                <w:sz w:val="18"/>
                <w:szCs w:val="18"/>
                <w:rtl w:val="0"/>
              </w:rPr>
              <w:t xml:space="preserve">High</w:t>
            </w:r>
            <w:r w:rsidDel="00000000" w:rsidR="00000000" w:rsidRPr="00000000">
              <w:rPr>
                <w:rtl w:val="0"/>
              </w:rPr>
            </w:r>
          </w:p>
        </w:tc>
        <w:tc>
          <w:tcPr/>
          <w:p w:rsidR="00000000" w:rsidDel="00000000" w:rsidP="00000000" w:rsidRDefault="00000000" w:rsidRPr="00000000" w14:paraId="0000117D">
            <w:pPr>
              <w:jc w:val="left"/>
              <w:rPr/>
            </w:pPr>
            <w:r w:rsidDel="00000000" w:rsidR="00000000" w:rsidRPr="00000000">
              <w:rPr>
                <w:sz w:val="18"/>
                <w:szCs w:val="18"/>
                <w:rtl w:val="0"/>
              </w:rPr>
              <w:t xml:space="preserve">AHS + providers</w:t>
            </w:r>
            <w:r w:rsidDel="00000000" w:rsidR="00000000" w:rsidRPr="00000000">
              <w:rPr>
                <w:rtl w:val="0"/>
              </w:rPr>
            </w:r>
          </w:p>
        </w:tc>
        <w:tc>
          <w:tcPr/>
          <w:p w:rsidR="00000000" w:rsidDel="00000000" w:rsidP="00000000" w:rsidRDefault="00000000" w:rsidRPr="00000000" w14:paraId="0000117E">
            <w:pPr>
              <w:jc w:val="left"/>
              <w:rPr/>
            </w:pPr>
            <w:r w:rsidDel="00000000" w:rsidR="00000000" w:rsidRPr="00000000">
              <w:rPr>
                <w:sz w:val="18"/>
                <w:szCs w:val="18"/>
                <w:rtl w:val="0"/>
              </w:rPr>
              <w:t xml:space="preserve">In progress → FY2026</w:t>
            </w:r>
            <w:r w:rsidDel="00000000" w:rsidR="00000000" w:rsidRPr="00000000">
              <w:rPr>
                <w:rtl w:val="0"/>
              </w:rPr>
            </w:r>
          </w:p>
        </w:tc>
      </w:tr>
      <w:tr>
        <w:trPr>
          <w:cantSplit w:val="0"/>
          <w:tblHeader w:val="0"/>
        </w:trPr>
        <w:tc>
          <w:tcPr/>
          <w:p w:rsidR="00000000" w:rsidDel="00000000" w:rsidP="00000000" w:rsidRDefault="00000000" w:rsidRPr="00000000" w14:paraId="0000117F">
            <w:pPr>
              <w:jc w:val="left"/>
              <w:rPr/>
            </w:pPr>
            <w:r w:rsidDel="00000000" w:rsidR="00000000" w:rsidRPr="00000000">
              <w:rPr>
                <w:sz w:val="18"/>
                <w:szCs w:val="18"/>
                <w:rtl w:val="0"/>
              </w:rPr>
              <w:t xml:space="preserve">Clinical</w:t>
            </w:r>
            <w:r w:rsidDel="00000000" w:rsidR="00000000" w:rsidRPr="00000000">
              <w:rPr>
                <w:rtl w:val="0"/>
              </w:rPr>
            </w:r>
          </w:p>
        </w:tc>
        <w:tc>
          <w:tcPr/>
          <w:p w:rsidR="00000000" w:rsidDel="00000000" w:rsidP="00000000" w:rsidRDefault="00000000" w:rsidRPr="00000000" w14:paraId="00001180">
            <w:pPr>
              <w:jc w:val="left"/>
              <w:rPr/>
            </w:pPr>
            <w:r w:rsidDel="00000000" w:rsidR="00000000" w:rsidRPr="00000000">
              <w:rPr>
                <w:sz w:val="18"/>
                <w:szCs w:val="18"/>
                <w:rtl w:val="0"/>
              </w:rPr>
              <w:t xml:space="preserve">CoCM statewide deployment</w:t>
            </w:r>
            <w:r w:rsidDel="00000000" w:rsidR="00000000" w:rsidRPr="00000000">
              <w:rPr>
                <w:rtl w:val="0"/>
              </w:rPr>
            </w:r>
          </w:p>
        </w:tc>
        <w:tc>
          <w:tcPr/>
          <w:p w:rsidR="00000000" w:rsidDel="00000000" w:rsidP="00000000" w:rsidRDefault="00000000" w:rsidRPr="00000000" w14:paraId="00001181">
            <w:pPr>
              <w:jc w:val="left"/>
              <w:rPr/>
            </w:pPr>
            <w:r w:rsidDel="00000000" w:rsidR="00000000" w:rsidRPr="00000000">
              <w:rPr>
                <w:sz w:val="18"/>
                <w:szCs w:val="18"/>
                <w:rtl w:val="0"/>
              </w:rPr>
              <w:t xml:space="preserve">Operational program</w:t>
            </w:r>
            <w:r w:rsidDel="00000000" w:rsidR="00000000" w:rsidRPr="00000000">
              <w:rPr>
                <w:rtl w:val="0"/>
              </w:rPr>
            </w:r>
          </w:p>
        </w:tc>
        <w:tc>
          <w:tcPr/>
          <w:p w:rsidR="00000000" w:rsidDel="00000000" w:rsidP="00000000" w:rsidRDefault="00000000" w:rsidRPr="00000000" w14:paraId="00001182">
            <w:pPr>
              <w:jc w:val="left"/>
              <w:rPr/>
            </w:pPr>
            <w:r w:rsidDel="00000000" w:rsidR="00000000" w:rsidRPr="00000000">
              <w:rPr>
                <w:sz w:val="18"/>
                <w:szCs w:val="18"/>
                <w:rtl w:val="0"/>
              </w:rPr>
              <w:t xml:space="preserve">High</w:t>
            </w:r>
            <w:r w:rsidDel="00000000" w:rsidR="00000000" w:rsidRPr="00000000">
              <w:rPr>
                <w:rtl w:val="0"/>
              </w:rPr>
            </w:r>
          </w:p>
        </w:tc>
        <w:tc>
          <w:tcPr/>
          <w:p w:rsidR="00000000" w:rsidDel="00000000" w:rsidP="00000000" w:rsidRDefault="00000000" w:rsidRPr="00000000" w14:paraId="00001183">
            <w:pPr>
              <w:jc w:val="left"/>
              <w:rPr/>
            </w:pPr>
            <w:r w:rsidDel="00000000" w:rsidR="00000000" w:rsidRPr="00000000">
              <w:rPr>
                <w:sz w:val="18"/>
                <w:szCs w:val="18"/>
                <w:rtl w:val="0"/>
              </w:rPr>
              <w:t xml:space="preserve">MHI + Blueprint</w:t>
            </w:r>
            <w:r w:rsidDel="00000000" w:rsidR="00000000" w:rsidRPr="00000000">
              <w:rPr>
                <w:rtl w:val="0"/>
              </w:rPr>
            </w:r>
          </w:p>
        </w:tc>
        <w:tc>
          <w:tcPr/>
          <w:p w:rsidR="00000000" w:rsidDel="00000000" w:rsidP="00000000" w:rsidRDefault="00000000" w:rsidRPr="00000000" w14:paraId="00001184">
            <w:pPr>
              <w:jc w:val="left"/>
              <w:rPr/>
            </w:pPr>
            <w:r w:rsidDel="00000000" w:rsidR="00000000" w:rsidRPr="00000000">
              <w:rPr>
                <w:sz w:val="18"/>
                <w:szCs w:val="18"/>
                <w:rtl w:val="0"/>
              </w:rPr>
              <w:t xml:space="preserve">Pilot → 80%+ practices FY2028</w:t>
            </w:r>
            <w:r w:rsidDel="00000000" w:rsidR="00000000" w:rsidRPr="00000000">
              <w:rPr>
                <w:rtl w:val="0"/>
              </w:rPr>
            </w:r>
          </w:p>
        </w:tc>
      </w:tr>
      <w:tr>
        <w:trPr>
          <w:cantSplit w:val="1"/>
          <w:tblHeader w:val="0"/>
        </w:trPr>
        <w:tc>
          <w:tcPr/>
          <w:p w:rsidR="00000000" w:rsidDel="00000000" w:rsidP="00000000" w:rsidRDefault="00000000" w:rsidRPr="00000000" w14:paraId="0000119D">
            <w:pPr>
              <w:spacing w:after="120" w:before="0" w:lineRule="auto"/>
              <w:jc w:val="left"/>
              <w:rPr>
                <w:sz w:val="18"/>
                <w:szCs w:val="18"/>
              </w:rPr>
            </w:pPr>
            <w:r w:rsidDel="00000000" w:rsidR="00000000" w:rsidRPr="00000000">
              <w:rPr>
                <w:color w:val="111111"/>
                <w:sz w:val="18"/>
                <w:szCs w:val="18"/>
                <w:rtl w:val="0"/>
              </w:rPr>
              <w:t xml:space="preserve">Clinical</w:t>
            </w:r>
            <w:r w:rsidDel="00000000" w:rsidR="00000000" w:rsidRPr="00000000">
              <w:rPr>
                <w:rtl w:val="0"/>
              </w:rPr>
            </w:r>
          </w:p>
        </w:tc>
        <w:tc>
          <w:tcPr/>
          <w:p w:rsidR="00000000" w:rsidDel="00000000" w:rsidP="00000000" w:rsidRDefault="00000000" w:rsidRPr="00000000" w14:paraId="0000119E">
            <w:pPr>
              <w:spacing w:after="120" w:before="0" w:lineRule="auto"/>
              <w:jc w:val="left"/>
              <w:rPr>
                <w:sz w:val="18"/>
                <w:szCs w:val="18"/>
              </w:rPr>
            </w:pPr>
            <w:r w:rsidDel="00000000" w:rsidR="00000000" w:rsidRPr="00000000">
              <w:rPr>
                <w:color w:val="111111"/>
                <w:sz w:val="18"/>
                <w:szCs w:val="18"/>
                <w:rtl w:val="0"/>
              </w:rPr>
              <w:t xml:space="preserve">HEROI equity-scoring methodology</w:t>
            </w:r>
            <w:r w:rsidDel="00000000" w:rsidR="00000000" w:rsidRPr="00000000">
              <w:rPr>
                <w:rtl w:val="0"/>
              </w:rPr>
            </w:r>
          </w:p>
        </w:tc>
        <w:tc>
          <w:tcPr/>
          <w:p w:rsidR="00000000" w:rsidDel="00000000" w:rsidP="00000000" w:rsidRDefault="00000000" w:rsidRPr="00000000" w14:paraId="0000119F">
            <w:pPr>
              <w:spacing w:after="120" w:before="0" w:lineRule="auto"/>
              <w:jc w:val="left"/>
              <w:rPr>
                <w:sz w:val="18"/>
                <w:szCs w:val="18"/>
              </w:rPr>
            </w:pPr>
            <w:r w:rsidDel="00000000" w:rsidR="00000000" w:rsidRPr="00000000">
              <w:rPr>
                <w:color w:val="111111"/>
                <w:sz w:val="18"/>
                <w:szCs w:val="18"/>
                <w:rtl w:val="0"/>
              </w:rPr>
              <w:t xml:space="preserve">Analytical project</w:t>
            </w:r>
            <w:r w:rsidDel="00000000" w:rsidR="00000000" w:rsidRPr="00000000">
              <w:rPr>
                <w:rtl w:val="0"/>
              </w:rPr>
            </w:r>
          </w:p>
        </w:tc>
        <w:tc>
          <w:tcPr/>
          <w:p w:rsidR="00000000" w:rsidDel="00000000" w:rsidP="00000000" w:rsidRDefault="00000000" w:rsidRPr="00000000" w14:paraId="000011A0">
            <w:pPr>
              <w:spacing w:after="120" w:before="0" w:lineRule="auto"/>
              <w:jc w:val="left"/>
              <w:rPr>
                <w:sz w:val="18"/>
                <w:szCs w:val="18"/>
              </w:rPr>
            </w:pPr>
            <w:r w:rsidDel="00000000" w:rsidR="00000000" w:rsidRPr="00000000">
              <w:rPr>
                <w:color w:val="111111"/>
                <w:sz w:val="18"/>
                <w:szCs w:val="18"/>
                <w:rtl w:val="0"/>
              </w:rPr>
              <w:t xml:space="preserve">High</w:t>
            </w:r>
            <w:r w:rsidDel="00000000" w:rsidR="00000000" w:rsidRPr="00000000">
              <w:rPr>
                <w:rtl w:val="0"/>
              </w:rPr>
            </w:r>
          </w:p>
        </w:tc>
        <w:tc>
          <w:tcPr/>
          <w:p w:rsidR="00000000" w:rsidDel="00000000" w:rsidP="00000000" w:rsidRDefault="00000000" w:rsidRPr="00000000" w14:paraId="000011A1">
            <w:pPr>
              <w:spacing w:after="120" w:before="0" w:lineRule="auto"/>
              <w:jc w:val="left"/>
              <w:rPr>
                <w:sz w:val="18"/>
                <w:szCs w:val="18"/>
              </w:rPr>
            </w:pPr>
            <w:r w:rsidDel="00000000" w:rsidR="00000000" w:rsidRPr="00000000">
              <w:rPr>
                <w:color w:val="111111"/>
                <w:sz w:val="18"/>
                <w:szCs w:val="18"/>
                <w:rtl w:val="0"/>
              </w:rPr>
              <w:t xml:space="preserve">AHS + Health Equity Studio</w:t>
            </w:r>
            <w:r w:rsidDel="00000000" w:rsidR="00000000" w:rsidRPr="00000000">
              <w:rPr>
                <w:rtl w:val="0"/>
              </w:rPr>
            </w:r>
          </w:p>
        </w:tc>
        <w:tc>
          <w:tcPr/>
          <w:p w:rsidR="00000000" w:rsidDel="00000000" w:rsidP="00000000" w:rsidRDefault="00000000" w:rsidRPr="00000000" w14:paraId="000011A2">
            <w:pPr>
              <w:spacing w:after="120" w:before="0" w:lineRule="auto"/>
              <w:jc w:val="left"/>
              <w:rPr>
                <w:sz w:val="18"/>
                <w:szCs w:val="18"/>
              </w:rPr>
            </w:pPr>
            <w:r w:rsidDel="00000000" w:rsidR="00000000" w:rsidRPr="00000000">
              <w:rPr>
                <w:color w:val="111111"/>
                <w:sz w:val="18"/>
                <w:szCs w:val="18"/>
                <w:rtl w:val="0"/>
              </w:rPr>
              <w:t xml:space="preserve">In development → iterative refinement through FY2028</w:t>
            </w:r>
            <w:r w:rsidDel="00000000" w:rsidR="00000000" w:rsidRPr="00000000">
              <w:rPr>
                <w:rtl w:val="0"/>
              </w:rPr>
            </w:r>
          </w:p>
        </w:tc>
      </w:tr>
      <w:tr>
        <w:trPr>
          <w:cantSplit w:val="0"/>
          <w:tblHeader w:val="0"/>
        </w:trPr>
        <w:tc>
          <w:tcPr/>
          <w:p w:rsidR="00000000" w:rsidDel="00000000" w:rsidP="00000000" w:rsidRDefault="00000000" w:rsidRPr="00000000" w14:paraId="00001185">
            <w:pPr>
              <w:jc w:val="left"/>
              <w:rPr/>
            </w:pPr>
            <w:r w:rsidDel="00000000" w:rsidR="00000000" w:rsidRPr="00000000">
              <w:rPr>
                <w:sz w:val="18"/>
                <w:szCs w:val="18"/>
                <w:rtl w:val="0"/>
              </w:rPr>
              <w:t xml:space="preserve">Operations</w:t>
            </w:r>
            <w:r w:rsidDel="00000000" w:rsidR="00000000" w:rsidRPr="00000000">
              <w:rPr>
                <w:rtl w:val="0"/>
              </w:rPr>
            </w:r>
          </w:p>
        </w:tc>
        <w:tc>
          <w:tcPr/>
          <w:p w:rsidR="00000000" w:rsidDel="00000000" w:rsidP="00000000" w:rsidRDefault="00000000" w:rsidRPr="00000000" w14:paraId="00001186">
            <w:pPr>
              <w:jc w:val="left"/>
              <w:rPr/>
            </w:pPr>
            <w:r w:rsidDel="00000000" w:rsidR="00000000" w:rsidRPr="00000000">
              <w:rPr>
                <w:sz w:val="18"/>
                <w:szCs w:val="18"/>
                <w:rtl w:val="0"/>
              </w:rPr>
              <w:t xml:space="preserve">14-hospital transformation planning</w:t>
            </w:r>
            <w:r w:rsidDel="00000000" w:rsidR="00000000" w:rsidRPr="00000000">
              <w:rPr>
                <w:rtl w:val="0"/>
              </w:rPr>
            </w:r>
          </w:p>
        </w:tc>
        <w:tc>
          <w:tcPr/>
          <w:p w:rsidR="00000000" w:rsidDel="00000000" w:rsidP="00000000" w:rsidRDefault="00000000" w:rsidRPr="00000000" w14:paraId="00001187">
            <w:pPr>
              <w:jc w:val="left"/>
              <w:rPr/>
            </w:pPr>
            <w:r w:rsidDel="00000000" w:rsidR="00000000" w:rsidRPr="00000000">
              <w:rPr>
                <w:sz w:val="18"/>
                <w:szCs w:val="18"/>
                <w:rtl w:val="0"/>
              </w:rPr>
              <w:t xml:space="preserve">Operational program</w:t>
            </w:r>
            <w:r w:rsidDel="00000000" w:rsidR="00000000" w:rsidRPr="00000000">
              <w:rPr>
                <w:rtl w:val="0"/>
              </w:rPr>
            </w:r>
          </w:p>
        </w:tc>
        <w:tc>
          <w:tcPr/>
          <w:p w:rsidR="00000000" w:rsidDel="00000000" w:rsidP="00000000" w:rsidRDefault="00000000" w:rsidRPr="00000000" w14:paraId="00001188">
            <w:pPr>
              <w:jc w:val="left"/>
              <w:rPr/>
            </w:pPr>
            <w:r w:rsidDel="00000000" w:rsidR="00000000" w:rsidRPr="00000000">
              <w:rPr>
                <w:sz w:val="18"/>
                <w:szCs w:val="18"/>
                <w:rtl w:val="0"/>
              </w:rPr>
              <w:t xml:space="preserve">Critical</w:t>
            </w:r>
            <w:r w:rsidDel="00000000" w:rsidR="00000000" w:rsidRPr="00000000">
              <w:rPr>
                <w:rtl w:val="0"/>
              </w:rPr>
            </w:r>
          </w:p>
        </w:tc>
        <w:tc>
          <w:tcPr/>
          <w:p w:rsidR="00000000" w:rsidDel="00000000" w:rsidP="00000000" w:rsidRDefault="00000000" w:rsidRPr="00000000" w14:paraId="00001189">
            <w:pPr>
              <w:jc w:val="left"/>
              <w:rPr/>
            </w:pPr>
            <w:r w:rsidDel="00000000" w:rsidR="00000000" w:rsidRPr="00000000">
              <w:rPr>
                <w:sz w:val="18"/>
                <w:szCs w:val="18"/>
                <w:rtl w:val="0"/>
              </w:rPr>
              <w:t xml:space="preserve">AHS + RHRC successor</w:t>
            </w:r>
            <w:r w:rsidDel="00000000" w:rsidR="00000000" w:rsidRPr="00000000">
              <w:rPr>
                <w:rtl w:val="0"/>
              </w:rPr>
            </w:r>
          </w:p>
        </w:tc>
        <w:tc>
          <w:tcPr/>
          <w:p w:rsidR="00000000" w:rsidDel="00000000" w:rsidP="00000000" w:rsidRDefault="00000000" w:rsidRPr="00000000" w14:paraId="0000118A">
            <w:pPr>
              <w:jc w:val="left"/>
              <w:rPr/>
            </w:pPr>
            <w:r w:rsidDel="00000000" w:rsidR="00000000" w:rsidRPr="00000000">
              <w:rPr>
                <w:sz w:val="18"/>
                <w:szCs w:val="18"/>
                <w:rtl w:val="0"/>
              </w:rPr>
              <w:t xml:space="preserve">Plan submission → FY2026 approved</w:t>
            </w:r>
            <w:r w:rsidDel="00000000" w:rsidR="00000000" w:rsidRPr="00000000">
              <w:rPr>
                <w:rtl w:val="0"/>
              </w:rPr>
            </w:r>
          </w:p>
        </w:tc>
      </w:tr>
      <w:tr>
        <w:trPr>
          <w:cantSplit w:val="0"/>
          <w:tblHeader w:val="0"/>
        </w:trPr>
        <w:tc>
          <w:tcPr/>
          <w:p w:rsidR="00000000" w:rsidDel="00000000" w:rsidP="00000000" w:rsidRDefault="00000000" w:rsidRPr="00000000" w14:paraId="0000118B">
            <w:pPr>
              <w:jc w:val="left"/>
              <w:rPr/>
            </w:pPr>
            <w:r w:rsidDel="00000000" w:rsidR="00000000" w:rsidRPr="00000000">
              <w:rPr>
                <w:sz w:val="18"/>
                <w:szCs w:val="18"/>
                <w:rtl w:val="0"/>
              </w:rPr>
              <w:t xml:space="preserve">Operations</w:t>
            </w:r>
            <w:r w:rsidDel="00000000" w:rsidR="00000000" w:rsidRPr="00000000">
              <w:rPr>
                <w:rtl w:val="0"/>
              </w:rPr>
            </w:r>
          </w:p>
        </w:tc>
        <w:tc>
          <w:tcPr/>
          <w:p w:rsidR="00000000" w:rsidDel="00000000" w:rsidP="00000000" w:rsidRDefault="00000000" w:rsidRPr="00000000" w14:paraId="0000118C">
            <w:pPr>
              <w:jc w:val="left"/>
              <w:rPr/>
            </w:pPr>
            <w:r w:rsidDel="00000000" w:rsidR="00000000" w:rsidRPr="00000000">
              <w:rPr>
                <w:sz w:val="18"/>
                <w:szCs w:val="18"/>
                <w:rtl w:val="0"/>
              </w:rPr>
              <w:t xml:space="preserve">AHS restructuring (HSA-coordinator model)</w:t>
            </w:r>
            <w:r w:rsidDel="00000000" w:rsidR="00000000" w:rsidRPr="00000000">
              <w:rPr>
                <w:rtl w:val="0"/>
              </w:rPr>
            </w:r>
          </w:p>
        </w:tc>
        <w:tc>
          <w:tcPr/>
          <w:p w:rsidR="00000000" w:rsidDel="00000000" w:rsidP="00000000" w:rsidRDefault="00000000" w:rsidRPr="00000000" w14:paraId="0000118D">
            <w:pPr>
              <w:jc w:val="left"/>
              <w:rPr/>
            </w:pPr>
            <w:r w:rsidDel="00000000" w:rsidR="00000000" w:rsidRPr="00000000">
              <w:rPr>
                <w:sz w:val="18"/>
                <w:szCs w:val="18"/>
                <w:rtl w:val="0"/>
              </w:rPr>
              <w:t xml:space="preserve">Organizational project</w:t>
            </w:r>
            <w:r w:rsidDel="00000000" w:rsidR="00000000" w:rsidRPr="00000000">
              <w:rPr>
                <w:rtl w:val="0"/>
              </w:rPr>
            </w:r>
          </w:p>
        </w:tc>
        <w:tc>
          <w:tcPr/>
          <w:p w:rsidR="00000000" w:rsidDel="00000000" w:rsidP="00000000" w:rsidRDefault="00000000" w:rsidRPr="00000000" w14:paraId="0000118E">
            <w:pPr>
              <w:jc w:val="left"/>
              <w:rPr/>
            </w:pPr>
            <w:r w:rsidDel="00000000" w:rsidR="00000000" w:rsidRPr="00000000">
              <w:rPr>
                <w:sz w:val="18"/>
                <w:szCs w:val="18"/>
                <w:rtl w:val="0"/>
              </w:rPr>
              <w:t xml:space="preserve">Critical</w:t>
            </w:r>
            <w:r w:rsidDel="00000000" w:rsidR="00000000" w:rsidRPr="00000000">
              <w:rPr>
                <w:rtl w:val="0"/>
              </w:rPr>
            </w:r>
          </w:p>
        </w:tc>
        <w:tc>
          <w:tcPr/>
          <w:p w:rsidR="00000000" w:rsidDel="00000000" w:rsidP="00000000" w:rsidRDefault="00000000" w:rsidRPr="00000000" w14:paraId="0000118F">
            <w:pPr>
              <w:jc w:val="left"/>
              <w:rPr/>
            </w:pPr>
            <w:r w:rsidDel="00000000" w:rsidR="00000000" w:rsidRPr="00000000">
              <w:rPr>
                <w:sz w:val="18"/>
                <w:szCs w:val="18"/>
                <w:rtl w:val="0"/>
              </w:rPr>
              <w:t xml:space="preserve">AHS Secretary</w:t>
            </w:r>
            <w:r w:rsidDel="00000000" w:rsidR="00000000" w:rsidRPr="00000000">
              <w:rPr>
                <w:rtl w:val="0"/>
              </w:rPr>
            </w:r>
          </w:p>
        </w:tc>
        <w:tc>
          <w:tcPr/>
          <w:p w:rsidR="00000000" w:rsidDel="00000000" w:rsidP="00000000" w:rsidRDefault="00000000" w:rsidRPr="00000000" w14:paraId="00001190">
            <w:pPr>
              <w:jc w:val="left"/>
              <w:rPr/>
            </w:pPr>
            <w:r w:rsidDel="00000000" w:rsidR="00000000" w:rsidRPr="00000000">
              <w:rPr>
                <w:sz w:val="18"/>
                <w:szCs w:val="18"/>
                <w:rtl w:val="0"/>
              </w:rPr>
              <w:t xml:space="preserve">In progress → FY2027 staffed</w:t>
            </w:r>
            <w:r w:rsidDel="00000000" w:rsidR="00000000" w:rsidRPr="00000000">
              <w:rPr>
                <w:rtl w:val="0"/>
              </w:rPr>
            </w:r>
          </w:p>
        </w:tc>
      </w:tr>
      <w:tr>
        <w:trPr>
          <w:cantSplit w:val="1"/>
          <w:tblHeader w:val="0"/>
        </w:trPr>
        <w:tc>
          <w:tcPr/>
          <w:p w:rsidR="00000000" w:rsidDel="00000000" w:rsidP="00000000" w:rsidRDefault="00000000" w:rsidRPr="00000000" w14:paraId="00001191">
            <w:pPr>
              <w:jc w:val="left"/>
              <w:rPr/>
            </w:pPr>
            <w:r w:rsidDel="00000000" w:rsidR="00000000" w:rsidRPr="00000000">
              <w:rPr>
                <w:sz w:val="18"/>
                <w:szCs w:val="18"/>
                <w:rtl w:val="0"/>
              </w:rPr>
              <w:t xml:space="preserve">Operations</w:t>
            </w:r>
            <w:r w:rsidDel="00000000" w:rsidR="00000000" w:rsidRPr="00000000">
              <w:rPr>
                <w:rtl w:val="0"/>
              </w:rPr>
            </w:r>
          </w:p>
        </w:tc>
        <w:tc>
          <w:tcPr/>
          <w:p w:rsidR="00000000" w:rsidDel="00000000" w:rsidP="00000000" w:rsidRDefault="00000000" w:rsidRPr="00000000" w14:paraId="00001192">
            <w:pPr>
              <w:jc w:val="left"/>
              <w:rPr/>
            </w:pPr>
            <w:r w:rsidDel="00000000" w:rsidR="00000000" w:rsidRPr="00000000">
              <w:rPr>
                <w:sz w:val="18"/>
                <w:szCs w:val="18"/>
                <w:rtl w:val="0"/>
              </w:rPr>
              <w:t xml:space="preserve">AHS PMO establishment</w:t>
            </w:r>
            <w:r w:rsidDel="00000000" w:rsidR="00000000" w:rsidRPr="00000000">
              <w:rPr>
                <w:rtl w:val="0"/>
              </w:rPr>
            </w:r>
          </w:p>
        </w:tc>
        <w:tc>
          <w:tcPr/>
          <w:p w:rsidR="00000000" w:rsidDel="00000000" w:rsidP="00000000" w:rsidRDefault="00000000" w:rsidRPr="00000000" w14:paraId="00001193">
            <w:pPr>
              <w:jc w:val="left"/>
              <w:rPr/>
            </w:pPr>
            <w:r w:rsidDel="00000000" w:rsidR="00000000" w:rsidRPr="00000000">
              <w:rPr>
                <w:sz w:val="18"/>
                <w:szCs w:val="18"/>
                <w:rtl w:val="0"/>
              </w:rPr>
              <w:t xml:space="preserve">Organizational project</w:t>
            </w:r>
            <w:r w:rsidDel="00000000" w:rsidR="00000000" w:rsidRPr="00000000">
              <w:rPr>
                <w:rtl w:val="0"/>
              </w:rPr>
            </w:r>
          </w:p>
        </w:tc>
        <w:tc>
          <w:tcPr/>
          <w:p w:rsidR="00000000" w:rsidDel="00000000" w:rsidP="00000000" w:rsidRDefault="00000000" w:rsidRPr="00000000" w14:paraId="00001194">
            <w:pPr>
              <w:jc w:val="left"/>
              <w:rPr/>
            </w:pPr>
            <w:r w:rsidDel="00000000" w:rsidR="00000000" w:rsidRPr="00000000">
              <w:rPr>
                <w:sz w:val="18"/>
                <w:szCs w:val="18"/>
                <w:rtl w:val="0"/>
              </w:rPr>
              <w:t xml:space="preserve">Critical</w:t>
            </w:r>
            <w:r w:rsidDel="00000000" w:rsidR="00000000" w:rsidRPr="00000000">
              <w:rPr>
                <w:rtl w:val="0"/>
              </w:rPr>
            </w:r>
          </w:p>
        </w:tc>
        <w:tc>
          <w:tcPr/>
          <w:p w:rsidR="00000000" w:rsidDel="00000000" w:rsidP="00000000" w:rsidRDefault="00000000" w:rsidRPr="00000000" w14:paraId="00001195">
            <w:pPr>
              <w:jc w:val="left"/>
              <w:rPr/>
            </w:pPr>
            <w:r w:rsidDel="00000000" w:rsidR="00000000" w:rsidRPr="00000000">
              <w:rPr>
                <w:sz w:val="18"/>
                <w:szCs w:val="18"/>
                <w:rtl w:val="0"/>
              </w:rPr>
              <w:t xml:space="preserve">AHS</w:t>
            </w:r>
            <w:r w:rsidDel="00000000" w:rsidR="00000000" w:rsidRPr="00000000">
              <w:rPr>
                <w:rtl w:val="0"/>
              </w:rPr>
            </w:r>
          </w:p>
        </w:tc>
        <w:tc>
          <w:tcPr/>
          <w:p w:rsidR="00000000" w:rsidDel="00000000" w:rsidP="00000000" w:rsidRDefault="00000000" w:rsidRPr="00000000" w14:paraId="00001196">
            <w:pPr>
              <w:jc w:val="left"/>
              <w:rPr/>
            </w:pPr>
            <w:r w:rsidDel="00000000" w:rsidR="00000000" w:rsidRPr="00000000">
              <w:rPr>
                <w:sz w:val="18"/>
                <w:szCs w:val="18"/>
                <w:rtl w:val="0"/>
              </w:rPr>
              <w:t xml:space="preserve">Not started → Q1 2027 operational</w:t>
            </w:r>
            <w:r w:rsidDel="00000000" w:rsidR="00000000" w:rsidRPr="00000000">
              <w:rPr>
                <w:rtl w:val="0"/>
              </w:rPr>
            </w:r>
          </w:p>
        </w:tc>
      </w:tr>
    </w:tbl>
    <w:p w:rsidR="00000000" w:rsidDel="00000000" w:rsidP="00000000" w:rsidRDefault="00000000" w:rsidRPr="00000000" w14:paraId="000011A3">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15.3 — Vermont’s 19-component transformation portfolio. Sources: Act 68 of 2025; AHS Transformation Reports; Vermont RHT Program Application; CMS AHEAD documentation.</w:t>
      </w:r>
    </w:p>
    <w:tbl>
      <w:tblPr>
        <w:tblStyle w:val="Table163"/>
        <w:tblW w:w="9072.0" w:type="dxa"/>
        <w:jc w:val="left"/>
        <w:tblInd w:w="-160.0" w:type="dxa"/>
        <w:tblBorders>
          <w:top w:color="e7f4f2" w:space="0" w:sz="4" w:val="single"/>
          <w:left w:color="1f8a78" w:space="0" w:sz="24" w:val="single"/>
          <w:bottom w:color="e7f4f2" w:space="0" w:sz="4" w:val="single"/>
          <w:right w:color="e7f4f2" w:space="0" w:sz="4" w:val="single"/>
          <w:insideH w:color="e7f4f2" w:space="0" w:sz="4" w:val="single"/>
          <w:insideV w:color="e7f4f2" w:space="0" w:sz="4" w:val="single"/>
        </w:tblBorders>
        <w:tblLayout w:type="fixed"/>
        <w:tblLook w:val="0000"/>
      </w:tblPr>
      <w:tblGrid>
        <w:gridCol w:w="9072"/>
        <w:tblGridChange w:id="0">
          <w:tblGrid>
            <w:gridCol w:w="9072"/>
          </w:tblGrid>
        </w:tblGridChange>
      </w:tblGrid>
      <w:tr>
        <w:trPr>
          <w:cantSplit w:val="0"/>
          <w:tblHeader w:val="0"/>
        </w:trPr>
        <w:tc>
          <w:tcPr>
            <w:shd w:fill="e7f4f2" w:val="clear"/>
          </w:tcPr>
          <w:p w:rsidR="00000000" w:rsidDel="00000000" w:rsidP="00000000" w:rsidRDefault="00000000" w:rsidRPr="00000000" w14:paraId="000011A4">
            <w:pPr>
              <w:spacing w:after="60" w:line="264" w:lineRule="auto"/>
              <w:rPr/>
            </w:pPr>
            <w:r w:rsidDel="00000000" w:rsidR="00000000" w:rsidRPr="00000000">
              <w:rPr>
                <w:b w:val="1"/>
                <w:bCs w:val="1"/>
                <w:color w:val="0f5247"/>
                <w:sz w:val="21"/>
                <w:szCs w:val="21"/>
                <w:rtl w:val="0"/>
              </w:rPr>
              <w:t xml:space="preserve">BEYOND VERMONT</w:t>
            </w:r>
            <w:r w:rsidDel="00000000" w:rsidR="00000000" w:rsidRPr="00000000">
              <w:rPr>
                <w:rtl w:val="0"/>
              </w:rPr>
            </w:r>
          </w:p>
          <w:p w:rsidR="00000000" w:rsidDel="00000000" w:rsidP="00000000" w:rsidRDefault="00000000" w:rsidRPr="00000000" w14:paraId="000011A5">
            <w:pPr>
              <w:spacing w:after="60" w:line="264" w:lineRule="auto"/>
              <w:rPr/>
            </w:pPr>
            <w:r w:rsidDel="00000000" w:rsidR="00000000" w:rsidRPr="00000000">
              <w:rPr>
                <w:sz w:val="20"/>
                <w:szCs w:val="20"/>
                <w:rtl w:val="0"/>
              </w:rPr>
              <w:t xml:space="preserve">The exercise that produced this 19-component inventory — listing every statute, grant, model agreement, and initiative touching the five pillars, then mapping each to a pillar and an owner — is directly repeatable by any organization or state agency, regardless of how many components the exercise turns up. Most organizations underestimate their own portfolio size until they do this inventory, because individual initiatives are usually owned by different departments that do not otherwise compare notes. The number 19 is Vermont’s; the exercise is universal, and is often the single highest-value first step toward the kind of portfolio governance this chapter recommends.</w:t>
            </w:r>
            <w:r w:rsidDel="00000000" w:rsidR="00000000" w:rsidRPr="00000000">
              <w:rPr>
                <w:rtl w:val="0"/>
              </w:rPr>
            </w:r>
          </w:p>
        </w:tc>
      </w:tr>
    </w:tbl>
    <w:p w:rsidR="00000000" w:rsidDel="00000000" w:rsidP="00000000" w:rsidRDefault="00000000" w:rsidRPr="00000000" w14:paraId="000011A6">
      <w:pPr>
        <w:spacing w:after="120" w:line="240" w:lineRule="auto"/>
        <w:rPr>
          <w:sz w:val="16"/>
          <w:szCs w:val="16"/>
        </w:rPr>
      </w:pPr>
      <w:r w:rsidDel="00000000" w:rsidR="00000000" w:rsidRPr="00000000">
        <w:rPr>
          <w:rtl w:val="0"/>
        </w:rPr>
      </w:r>
    </w:p>
    <w:p w:rsidR="00000000" w:rsidDel="00000000" w:rsidP="00000000" w:rsidRDefault="00000000" w:rsidRPr="00000000" w14:paraId="000011A7">
      <w:pPr>
        <w:pStyle w:val="Heading2"/>
        <w:pBdr>
          <w:top w:color="c9d2df" w:space="10" w:sz="6" w:val="single"/>
        </w:pBdr>
        <w:rPr/>
      </w:pPr>
      <w:bookmarkStart w:colFirst="0" w:colLast="0" w:name="_d32cfshpus73" w:id="406"/>
      <w:bookmarkEnd w:id="406"/>
      <w:r w:rsidDel="00000000" w:rsidR="00000000" w:rsidRPr="00000000">
        <w:rPr>
          <w:color w:val="161b22"/>
          <w:rtl w:val="0"/>
        </w:rPr>
        <w:t xml:space="preserve">15.4  </w:t>
      </w:r>
      <w:r w:rsidDel="00000000" w:rsidR="00000000" w:rsidRPr="00000000">
        <w:rPr>
          <w:b w:val="1"/>
          <w:bCs w:val="1"/>
          <w:color w:val="161b22"/>
          <w:rtl w:val="0"/>
        </w:rPr>
        <w:t xml:space="preserve">The Case for a Portfolio Manager</w:t>
      </w:r>
      <w:r w:rsidDel="00000000" w:rsidR="00000000" w:rsidRPr="00000000">
        <w:rPr>
          <w:rtl w:val="0"/>
        </w:rPr>
      </w:r>
    </w:p>
    <w:p w:rsidR="00000000" w:rsidDel="00000000" w:rsidP="00000000" w:rsidRDefault="00000000" w:rsidRPr="00000000" w14:paraId="000011A8">
      <w:pPr>
        <w:rPr/>
      </w:pPr>
      <w:r w:rsidDel="00000000" w:rsidR="00000000" w:rsidRPr="00000000">
        <w:rPr>
          <w:rtl w:val="0"/>
        </w:rPr>
        <w:t xml:space="preserve">Nineteen components. Shared stage gates. A single January 2028 deadline. Three statutory predecessors — Acts 167, 51, and 68 — plus the AHEAD State Agreement’s closeout obligations, each with their own federal and state reporting obligations. This is not a program-management problem. It is a portfolio-management problem, and it cannot be solved by component managers acting independently, no matter how skilled each one is. It requires a Portfolio Manager: a designated authority with the mandate and the access to manage Vermont’s transformation as a whole, not as a collection of programs each doing their best.</w:t>
      </w:r>
    </w:p>
    <w:p w:rsidR="00000000" w:rsidDel="00000000" w:rsidP="00000000" w:rsidRDefault="00000000" w:rsidRPr="00000000" w14:paraId="000011A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is not a new idea for Vermont. Oliver Wyman’s Act 167 report explicitly recommended that AHS hire a dedicated project-management function and establish the “project management infrastructure needed to manage Vermont’s transformation portfolio.” The November 2025 report repeated the finding. The AHS Restructuring Roadmap (Chapter 16 of this book) identifies PMO establishment as a critical organizational project. What this chapter adds is a precise, PMI-grounded definition of the role, its authority, and its connection to the pillar-level Project Managers below it.</w:t>
      </w:r>
    </w:p>
    <w:p w:rsidR="00000000" w:rsidDel="00000000" w:rsidP="00000000" w:rsidRDefault="00000000" w:rsidRPr="00000000" w14:paraId="000011A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Role and authority (summary). The Portfolio Manager chairs the monthly portfolio review board; maintains the portfolio register (Figure 15.3) and risk register; authorizes component additions and removals; ensures all components stay aligned to Act 167’s five goals; resolves cross-component resource conflicts; owns the Vermont Scorecard reporting to HCAC and the AHS Secretary; manages portfolio-level stakeholder relationships with HCAC, GMCB, hospital CEOs, the Legislature, and CMS; and tracks benefits realization, recommending component termination when benefits are no longer achievable. The role requires a direct report to the AHS Secretary, a GMCB co-reporting relationship, budget authority over the transformation PMO, and authority to require reporting from all 19 component leads. The appropriate credential is PMI’s Portfolio Management Professional (PfMP), with 8+ years of program/portfolio experience and health-system or large-scale government program experience.</w:t>
      </w:r>
    </w:p>
    <w:p w:rsidR="00000000" w:rsidDel="00000000" w:rsidP="00000000" w:rsidRDefault="00000000" w:rsidRPr="00000000" w14:paraId="000011AB">
      <w:pPr>
        <w:pStyle w:val="Heading2"/>
        <w:keepNext w:val="0"/>
        <w:pBdr>
          <w:top w:color="c9d2df" w:space="10" w:sz="6" w:val="single"/>
        </w:pBdr>
        <w:rPr/>
      </w:pPr>
      <w:bookmarkStart w:colFirst="0" w:colLast="0" w:name="_1pvvy7pa5cgn" w:id="407"/>
      <w:bookmarkEnd w:id="407"/>
      <w:r w:rsidDel="00000000" w:rsidR="00000000" w:rsidRPr="00000000">
        <w:rPr>
          <w:color w:val="161b22"/>
          <w:rtl w:val="0"/>
        </w:rPr>
        <w:t xml:space="preserve">15.5  </w:t>
      </w:r>
      <w:r w:rsidDel="00000000" w:rsidR="00000000" w:rsidRPr="00000000">
        <w:rPr>
          <w:b w:val="1"/>
          <w:bCs w:val="1"/>
          <w:color w:val="161b22"/>
          <w:rtl w:val="0"/>
        </w:rPr>
        <w:t xml:space="preserve">Pillar-Level Project Managers: Five Roles, One Framework</w:t>
      </w:r>
      <w:r w:rsidDel="00000000" w:rsidR="00000000" w:rsidRPr="00000000">
        <w:rPr>
          <w:rtl w:val="0"/>
        </w:rPr>
      </w:r>
    </w:p>
    <w:p w:rsidR="00000000" w:rsidDel="00000000" w:rsidP="00000000" w:rsidRDefault="00000000" w:rsidRPr="00000000" w14:paraId="000011AC">
      <w:pPr>
        <w:keepNext w:val="0"/>
        <w:rPr/>
      </w:pPr>
      <w:r w:rsidDel="00000000" w:rsidR="00000000" w:rsidRPr="00000000">
        <w:rPr>
          <w:rtl w:val="0"/>
        </w:rPr>
        <w:t xml:space="preserve">Below the Portfolio Manager, each pillar needs a Project (or Program) Manager. These roles are not AHS-exclusive — for hospital-owned components the manager may sit in a hospital PMO; for state-administered components, in AHS. What matters is that each pillar has a designated accountability point with the skills and authority to manage its components as a coherent program.</w:t>
      </w:r>
    </w:p>
    <w:tbl>
      <w:tblPr>
        <w:tblStyle w:val="Table164"/>
        <w:tblW w:w="9045.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140"/>
        <w:gridCol w:w="1545"/>
        <w:gridCol w:w="2145"/>
        <w:gridCol w:w="2295"/>
        <w:gridCol w:w="1920"/>
        <w:tblGridChange w:id="0">
          <w:tblGrid>
            <w:gridCol w:w="1140"/>
            <w:gridCol w:w="1545"/>
            <w:gridCol w:w="2145"/>
            <w:gridCol w:w="2295"/>
            <w:gridCol w:w="1920"/>
          </w:tblGrid>
        </w:tblGridChange>
      </w:tblGrid>
      <w:tr>
        <w:trPr>
          <w:cantSplit w:val="1"/>
          <w:tblHeader w:val="1"/>
        </w:trPr>
        <w:tc>
          <w:tcPr>
            <w:shd w:fill="1b3a6b" w:val="clear"/>
          </w:tcPr>
          <w:p w:rsidR="00000000" w:rsidDel="00000000" w:rsidP="00000000" w:rsidRDefault="00000000" w:rsidRPr="00000000" w14:paraId="000011AD">
            <w:pPr>
              <w:jc w:val="left"/>
              <w:rPr/>
            </w:pPr>
            <w:r w:rsidDel="00000000" w:rsidR="00000000" w:rsidRPr="00000000">
              <w:rPr>
                <w:b w:val="1"/>
                <w:bCs w:val="1"/>
                <w:color w:val="ffffff"/>
                <w:sz w:val="18"/>
                <w:szCs w:val="18"/>
                <w:rtl w:val="0"/>
              </w:rPr>
              <w:t xml:space="preserve">Pillar</w:t>
            </w:r>
            <w:r w:rsidDel="00000000" w:rsidR="00000000" w:rsidRPr="00000000">
              <w:rPr>
                <w:rtl w:val="0"/>
              </w:rPr>
            </w:r>
          </w:p>
        </w:tc>
        <w:tc>
          <w:tcPr>
            <w:shd w:fill="1b3a6b" w:val="clear"/>
          </w:tcPr>
          <w:p w:rsidR="00000000" w:rsidDel="00000000" w:rsidP="00000000" w:rsidRDefault="00000000" w:rsidRPr="00000000" w14:paraId="000011AE">
            <w:pPr>
              <w:jc w:val="left"/>
              <w:rPr/>
            </w:pPr>
            <w:r w:rsidDel="00000000" w:rsidR="00000000" w:rsidRPr="00000000">
              <w:rPr>
                <w:b w:val="1"/>
                <w:bCs w:val="1"/>
                <w:color w:val="ffffff"/>
                <w:sz w:val="18"/>
                <w:szCs w:val="18"/>
                <w:rtl w:val="0"/>
              </w:rPr>
              <w:t xml:space="preserve">Role</w:t>
            </w:r>
            <w:r w:rsidDel="00000000" w:rsidR="00000000" w:rsidRPr="00000000">
              <w:rPr>
                <w:rtl w:val="0"/>
              </w:rPr>
            </w:r>
          </w:p>
        </w:tc>
        <w:tc>
          <w:tcPr>
            <w:shd w:fill="1b3a6b" w:val="clear"/>
          </w:tcPr>
          <w:p w:rsidR="00000000" w:rsidDel="00000000" w:rsidP="00000000" w:rsidRDefault="00000000" w:rsidRPr="00000000" w14:paraId="000011AF">
            <w:pPr>
              <w:jc w:val="left"/>
              <w:rPr/>
            </w:pPr>
            <w:r w:rsidDel="00000000" w:rsidR="00000000" w:rsidRPr="00000000">
              <w:rPr>
                <w:b w:val="1"/>
                <w:bCs w:val="1"/>
                <w:color w:val="ffffff"/>
                <w:sz w:val="18"/>
                <w:szCs w:val="18"/>
                <w:rtl w:val="0"/>
              </w:rPr>
              <w:t xml:space="preserve">Recommended credential</w:t>
            </w:r>
            <w:r w:rsidDel="00000000" w:rsidR="00000000" w:rsidRPr="00000000">
              <w:rPr>
                <w:rtl w:val="0"/>
              </w:rPr>
            </w:r>
          </w:p>
        </w:tc>
        <w:tc>
          <w:tcPr>
            <w:shd w:fill="1b3a6b" w:val="clear"/>
          </w:tcPr>
          <w:p w:rsidR="00000000" w:rsidDel="00000000" w:rsidP="00000000" w:rsidRDefault="00000000" w:rsidRPr="00000000" w14:paraId="000011B0">
            <w:pPr>
              <w:jc w:val="left"/>
              <w:rPr/>
            </w:pPr>
            <w:r w:rsidDel="00000000" w:rsidR="00000000" w:rsidRPr="00000000">
              <w:rPr>
                <w:b w:val="1"/>
                <w:bCs w:val="1"/>
                <w:color w:val="ffffff"/>
                <w:sz w:val="18"/>
                <w:szCs w:val="18"/>
                <w:rtl w:val="0"/>
              </w:rPr>
              <w:t xml:space="preserve">Key deliverables</w:t>
            </w:r>
            <w:r w:rsidDel="00000000" w:rsidR="00000000" w:rsidRPr="00000000">
              <w:rPr>
                <w:rtl w:val="0"/>
              </w:rPr>
            </w:r>
          </w:p>
        </w:tc>
        <w:tc>
          <w:tcPr>
            <w:shd w:fill="1b3a6b" w:val="clear"/>
          </w:tcPr>
          <w:p w:rsidR="00000000" w:rsidDel="00000000" w:rsidP="00000000" w:rsidRDefault="00000000" w:rsidRPr="00000000" w14:paraId="000011B1">
            <w:pPr>
              <w:jc w:val="left"/>
              <w:rPr/>
            </w:pPr>
            <w:r w:rsidDel="00000000" w:rsidR="00000000" w:rsidRPr="00000000">
              <w:rPr>
                <w:b w:val="1"/>
                <w:bCs w:val="1"/>
                <w:color w:val="ffffff"/>
                <w:sz w:val="18"/>
                <w:szCs w:val="18"/>
                <w:rtl w:val="0"/>
              </w:rPr>
              <w:t xml:space="preserve">Reports to</w:t>
            </w:r>
            <w:r w:rsidDel="00000000" w:rsidR="00000000" w:rsidRPr="00000000">
              <w:rPr>
                <w:rtl w:val="0"/>
              </w:rPr>
            </w:r>
          </w:p>
        </w:tc>
      </w:tr>
      <w:tr>
        <w:trPr>
          <w:cantSplit w:val="1"/>
          <w:tblHeader w:val="0"/>
        </w:trPr>
        <w:tc>
          <w:tcPr/>
          <w:p w:rsidR="00000000" w:rsidDel="00000000" w:rsidP="00000000" w:rsidRDefault="00000000" w:rsidRPr="00000000" w14:paraId="000011B2">
            <w:pPr>
              <w:jc w:val="left"/>
              <w:rPr/>
            </w:pPr>
            <w:r w:rsidDel="00000000" w:rsidR="00000000" w:rsidRPr="00000000">
              <w:rPr>
                <w:sz w:val="18"/>
                <w:szCs w:val="18"/>
                <w:rtl w:val="0"/>
              </w:rPr>
              <w:t xml:space="preserve">Policy</w:t>
            </w:r>
            <w:r w:rsidDel="00000000" w:rsidR="00000000" w:rsidRPr="00000000">
              <w:rPr>
                <w:rtl w:val="0"/>
              </w:rPr>
            </w:r>
          </w:p>
        </w:tc>
        <w:tc>
          <w:tcPr/>
          <w:p w:rsidR="00000000" w:rsidDel="00000000" w:rsidP="00000000" w:rsidRDefault="00000000" w:rsidRPr="00000000" w14:paraId="000011B3">
            <w:pPr>
              <w:jc w:val="left"/>
              <w:rPr/>
            </w:pPr>
            <w:r w:rsidDel="00000000" w:rsidR="00000000" w:rsidRPr="00000000">
              <w:rPr>
                <w:sz w:val="18"/>
                <w:szCs w:val="18"/>
                <w:rtl w:val="0"/>
              </w:rPr>
              <w:t xml:space="preserve">Policy Transformation Program Manager</w:t>
            </w:r>
            <w:r w:rsidDel="00000000" w:rsidR="00000000" w:rsidRPr="00000000">
              <w:rPr>
                <w:rtl w:val="0"/>
              </w:rPr>
            </w:r>
          </w:p>
        </w:tc>
        <w:tc>
          <w:tcPr/>
          <w:p w:rsidR="00000000" w:rsidDel="00000000" w:rsidP="00000000" w:rsidRDefault="00000000" w:rsidRPr="00000000" w14:paraId="000011B4">
            <w:pPr>
              <w:jc w:val="left"/>
              <w:rPr/>
            </w:pPr>
            <w:r w:rsidDel="00000000" w:rsidR="00000000" w:rsidRPr="00000000">
              <w:rPr>
                <w:sz w:val="18"/>
                <w:szCs w:val="18"/>
                <w:rtl w:val="0"/>
              </w:rPr>
              <w:t xml:space="preserve">PMP + health-policy experience; PMI-ACP for agile rulemaking</w:t>
            </w:r>
            <w:r w:rsidDel="00000000" w:rsidR="00000000" w:rsidRPr="00000000">
              <w:rPr>
                <w:rtl w:val="0"/>
              </w:rPr>
            </w:r>
          </w:p>
        </w:tc>
        <w:tc>
          <w:tcPr/>
          <w:p w:rsidR="00000000" w:rsidDel="00000000" w:rsidP="00000000" w:rsidRDefault="00000000" w:rsidRPr="00000000" w14:paraId="000011B5">
            <w:pPr>
              <w:jc w:val="left"/>
              <w:rPr/>
            </w:pPr>
            <w:r w:rsidDel="00000000" w:rsidR="00000000" w:rsidRPr="00000000">
              <w:rPr>
                <w:sz w:val="18"/>
                <w:szCs w:val="18"/>
                <w:rtl w:val="0"/>
              </w:rPr>
              <w:t xml:space="preserve">RBP methodology (FY2027); Strategic Plan (Jan 2028); monthly Act 68 compliance</w:t>
            </w:r>
            <w:r w:rsidDel="00000000" w:rsidR="00000000" w:rsidRPr="00000000">
              <w:rPr>
                <w:rtl w:val="0"/>
              </w:rPr>
            </w:r>
          </w:p>
        </w:tc>
        <w:tc>
          <w:tcPr/>
          <w:p w:rsidR="00000000" w:rsidDel="00000000" w:rsidP="00000000" w:rsidRDefault="00000000" w:rsidRPr="00000000" w14:paraId="000011B6">
            <w:pPr>
              <w:jc w:val="left"/>
              <w:rPr/>
            </w:pPr>
            <w:r w:rsidDel="00000000" w:rsidR="00000000" w:rsidRPr="00000000">
              <w:rPr>
                <w:sz w:val="18"/>
                <w:szCs w:val="18"/>
                <w:rtl w:val="0"/>
              </w:rPr>
              <w:t xml:space="preserve">Portfolio Manager + AHS Secretary</w:t>
            </w:r>
            <w:r w:rsidDel="00000000" w:rsidR="00000000" w:rsidRPr="00000000">
              <w:rPr>
                <w:rtl w:val="0"/>
              </w:rPr>
            </w:r>
          </w:p>
        </w:tc>
      </w:tr>
      <w:tr>
        <w:trPr>
          <w:cantSplit w:val="0"/>
          <w:tblHeader w:val="0"/>
        </w:trPr>
        <w:tc>
          <w:tcPr/>
          <w:p w:rsidR="00000000" w:rsidDel="00000000" w:rsidP="00000000" w:rsidRDefault="00000000" w:rsidRPr="00000000" w14:paraId="000011B7">
            <w:pPr>
              <w:jc w:val="left"/>
              <w:rPr/>
            </w:pPr>
            <w:r w:rsidDel="00000000" w:rsidR="00000000" w:rsidRPr="00000000">
              <w:rPr>
                <w:sz w:val="18"/>
                <w:szCs w:val="18"/>
                <w:rtl w:val="0"/>
              </w:rPr>
              <w:t xml:space="preserve">Technology</w:t>
            </w:r>
            <w:r w:rsidDel="00000000" w:rsidR="00000000" w:rsidRPr="00000000">
              <w:rPr>
                <w:rtl w:val="0"/>
              </w:rPr>
            </w:r>
          </w:p>
        </w:tc>
        <w:tc>
          <w:tcPr/>
          <w:p w:rsidR="00000000" w:rsidDel="00000000" w:rsidP="00000000" w:rsidRDefault="00000000" w:rsidRPr="00000000" w14:paraId="000011B8">
            <w:pPr>
              <w:jc w:val="left"/>
              <w:rPr/>
            </w:pPr>
            <w:r w:rsidDel="00000000" w:rsidR="00000000" w:rsidRPr="00000000">
              <w:rPr>
                <w:sz w:val="18"/>
                <w:szCs w:val="18"/>
                <w:rtl w:val="0"/>
              </w:rPr>
              <w:t xml:space="preserve">Health IT Program Manager</w:t>
            </w:r>
            <w:r w:rsidDel="00000000" w:rsidR="00000000" w:rsidRPr="00000000">
              <w:rPr>
                <w:rtl w:val="0"/>
              </w:rPr>
            </w:r>
          </w:p>
        </w:tc>
        <w:tc>
          <w:tcPr/>
          <w:p w:rsidR="00000000" w:rsidDel="00000000" w:rsidP="00000000" w:rsidRDefault="00000000" w:rsidRPr="00000000" w14:paraId="000011B9">
            <w:pPr>
              <w:jc w:val="left"/>
              <w:rPr/>
            </w:pPr>
            <w:r w:rsidDel="00000000" w:rsidR="00000000" w:rsidRPr="00000000">
              <w:rPr>
                <w:sz w:val="18"/>
                <w:szCs w:val="18"/>
                <w:rtl w:val="0"/>
              </w:rPr>
              <w:t xml:space="preserve">PMP + health informatics; PMI-ACP</w:t>
            </w:r>
            <w:r w:rsidDel="00000000" w:rsidR="00000000" w:rsidRPr="00000000">
              <w:rPr>
                <w:rtl w:val="0"/>
              </w:rPr>
            </w:r>
          </w:p>
        </w:tc>
        <w:tc>
          <w:tcPr/>
          <w:p w:rsidR="00000000" w:rsidDel="00000000" w:rsidP="00000000" w:rsidRDefault="00000000" w:rsidRPr="00000000" w14:paraId="000011BA">
            <w:pPr>
              <w:jc w:val="left"/>
              <w:rPr/>
            </w:pPr>
            <w:r w:rsidDel="00000000" w:rsidR="00000000" w:rsidRPr="00000000">
              <w:rPr>
                <w:sz w:val="18"/>
                <w:szCs w:val="18"/>
                <w:rtl w:val="0"/>
              </w:rPr>
              <w:t xml:space="preserve">Analytics vendor operational (Jan 2027); CIN Phase 1 (FY2028); FHIR certified</w:t>
            </w:r>
            <w:r w:rsidDel="00000000" w:rsidR="00000000" w:rsidRPr="00000000">
              <w:rPr>
                <w:rtl w:val="0"/>
              </w:rPr>
            </w:r>
          </w:p>
        </w:tc>
        <w:tc>
          <w:tcPr/>
          <w:p w:rsidR="00000000" w:rsidDel="00000000" w:rsidP="00000000" w:rsidRDefault="00000000" w:rsidRPr="00000000" w14:paraId="000011BB">
            <w:pPr>
              <w:jc w:val="left"/>
              <w:rPr/>
            </w:pPr>
            <w:r w:rsidDel="00000000" w:rsidR="00000000" w:rsidRPr="00000000">
              <w:rPr>
                <w:sz w:val="18"/>
                <w:szCs w:val="18"/>
                <w:rtl w:val="0"/>
              </w:rPr>
              <w:t xml:space="preserve">Portfolio Manager + AHS technology lead</w:t>
            </w:r>
            <w:r w:rsidDel="00000000" w:rsidR="00000000" w:rsidRPr="00000000">
              <w:rPr>
                <w:rtl w:val="0"/>
              </w:rPr>
            </w:r>
          </w:p>
        </w:tc>
      </w:tr>
      <w:tr>
        <w:trPr>
          <w:cantSplit w:val="0"/>
          <w:tblHeader w:val="0"/>
        </w:trPr>
        <w:tc>
          <w:tcPr/>
          <w:p w:rsidR="00000000" w:rsidDel="00000000" w:rsidP="00000000" w:rsidRDefault="00000000" w:rsidRPr="00000000" w14:paraId="000011BC">
            <w:pPr>
              <w:jc w:val="left"/>
              <w:rPr/>
            </w:pPr>
            <w:r w:rsidDel="00000000" w:rsidR="00000000" w:rsidRPr="00000000">
              <w:rPr>
                <w:sz w:val="18"/>
                <w:szCs w:val="18"/>
                <w:rtl w:val="0"/>
              </w:rPr>
              <w:t xml:space="preserve">Economics</w:t>
            </w:r>
            <w:r w:rsidDel="00000000" w:rsidR="00000000" w:rsidRPr="00000000">
              <w:rPr>
                <w:rtl w:val="0"/>
              </w:rPr>
            </w:r>
          </w:p>
        </w:tc>
        <w:tc>
          <w:tcPr/>
          <w:p w:rsidR="00000000" w:rsidDel="00000000" w:rsidP="00000000" w:rsidRDefault="00000000" w:rsidRPr="00000000" w14:paraId="000011BD">
            <w:pPr>
              <w:jc w:val="left"/>
              <w:rPr/>
            </w:pPr>
            <w:r w:rsidDel="00000000" w:rsidR="00000000" w:rsidRPr="00000000">
              <w:rPr>
                <w:sz w:val="18"/>
                <w:szCs w:val="18"/>
                <w:rtl w:val="0"/>
              </w:rPr>
              <w:t xml:space="preserve">Payment Reform Program Manager</w:t>
            </w:r>
            <w:r w:rsidDel="00000000" w:rsidR="00000000" w:rsidRPr="00000000">
              <w:rPr>
                <w:rtl w:val="0"/>
              </w:rPr>
            </w:r>
          </w:p>
        </w:tc>
        <w:tc>
          <w:tcPr/>
          <w:p w:rsidR="00000000" w:rsidDel="00000000" w:rsidP="00000000" w:rsidRDefault="00000000" w:rsidRPr="00000000" w14:paraId="000011BE">
            <w:pPr>
              <w:jc w:val="left"/>
              <w:rPr/>
            </w:pPr>
            <w:r w:rsidDel="00000000" w:rsidR="00000000" w:rsidRPr="00000000">
              <w:rPr>
                <w:sz w:val="18"/>
                <w:szCs w:val="18"/>
                <w:rtl w:val="0"/>
              </w:rPr>
              <w:t xml:space="preserve">PMP + healthcare finance; actuarial/financial-modeling skills</w:t>
            </w:r>
            <w:r w:rsidDel="00000000" w:rsidR="00000000" w:rsidRPr="00000000">
              <w:rPr>
                <w:rtl w:val="0"/>
              </w:rPr>
            </w:r>
          </w:p>
        </w:tc>
        <w:tc>
          <w:tcPr/>
          <w:p w:rsidR="00000000" w:rsidDel="00000000" w:rsidP="00000000" w:rsidRDefault="00000000" w:rsidRPr="00000000" w14:paraId="000011BF">
            <w:pPr>
              <w:jc w:val="left"/>
              <w:rPr/>
            </w:pPr>
            <w:r w:rsidDel="00000000" w:rsidR="00000000" w:rsidRPr="00000000">
              <w:rPr>
                <w:sz w:val="18"/>
                <w:szCs w:val="18"/>
                <w:rtl w:val="0"/>
              </w:rPr>
              <w:t xml:space="preserve">RBP rates in effect (FY2028); non-CAH global budgets (FY2028); EAST Fund closeout</w:t>
            </w:r>
            <w:r w:rsidDel="00000000" w:rsidR="00000000" w:rsidRPr="00000000">
              <w:rPr>
                <w:rtl w:val="0"/>
              </w:rPr>
            </w:r>
          </w:p>
        </w:tc>
        <w:tc>
          <w:tcPr/>
          <w:p w:rsidR="00000000" w:rsidDel="00000000" w:rsidP="00000000" w:rsidRDefault="00000000" w:rsidRPr="00000000" w14:paraId="000011C0">
            <w:pPr>
              <w:jc w:val="left"/>
              <w:rPr/>
            </w:pPr>
            <w:r w:rsidDel="00000000" w:rsidR="00000000" w:rsidRPr="00000000">
              <w:rPr>
                <w:sz w:val="18"/>
                <w:szCs w:val="18"/>
                <w:rtl w:val="0"/>
              </w:rPr>
              <w:t xml:space="preserve">Portfolio Manager + GMCB Executive Director</w:t>
            </w:r>
            <w:r w:rsidDel="00000000" w:rsidR="00000000" w:rsidRPr="00000000">
              <w:rPr>
                <w:rtl w:val="0"/>
              </w:rPr>
            </w:r>
          </w:p>
        </w:tc>
      </w:tr>
      <w:tr>
        <w:trPr>
          <w:cantSplit w:val="0"/>
          <w:tblHeader w:val="0"/>
        </w:trPr>
        <w:tc>
          <w:tcPr/>
          <w:p w:rsidR="00000000" w:rsidDel="00000000" w:rsidP="00000000" w:rsidRDefault="00000000" w:rsidRPr="00000000" w14:paraId="000011C1">
            <w:pPr>
              <w:jc w:val="left"/>
              <w:rPr/>
            </w:pPr>
            <w:r w:rsidDel="00000000" w:rsidR="00000000" w:rsidRPr="00000000">
              <w:rPr>
                <w:sz w:val="18"/>
                <w:szCs w:val="18"/>
                <w:rtl w:val="0"/>
              </w:rPr>
              <w:t xml:space="preserve">Clinical</w:t>
            </w:r>
            <w:r w:rsidDel="00000000" w:rsidR="00000000" w:rsidRPr="00000000">
              <w:rPr>
                <w:rtl w:val="0"/>
              </w:rPr>
            </w:r>
          </w:p>
        </w:tc>
        <w:tc>
          <w:tcPr/>
          <w:p w:rsidR="00000000" w:rsidDel="00000000" w:rsidP="00000000" w:rsidRDefault="00000000" w:rsidRPr="00000000" w14:paraId="000011C2">
            <w:pPr>
              <w:jc w:val="left"/>
              <w:rPr/>
            </w:pPr>
            <w:r w:rsidDel="00000000" w:rsidR="00000000" w:rsidRPr="00000000">
              <w:rPr>
                <w:sz w:val="18"/>
                <w:szCs w:val="18"/>
                <w:rtl w:val="0"/>
              </w:rPr>
              <w:t xml:space="preserve">Clinical Transformation Program Manager</w:t>
            </w:r>
            <w:r w:rsidDel="00000000" w:rsidR="00000000" w:rsidRPr="00000000">
              <w:rPr>
                <w:rtl w:val="0"/>
              </w:rPr>
            </w:r>
          </w:p>
        </w:tc>
        <w:tc>
          <w:tcPr/>
          <w:p w:rsidR="00000000" w:rsidDel="00000000" w:rsidP="00000000" w:rsidRDefault="00000000" w:rsidRPr="00000000" w14:paraId="000011C3">
            <w:pPr>
              <w:jc w:val="left"/>
              <w:rPr/>
            </w:pPr>
            <w:r w:rsidDel="00000000" w:rsidR="00000000" w:rsidRPr="00000000">
              <w:rPr>
                <w:sz w:val="18"/>
                <w:szCs w:val="18"/>
                <w:rtl w:val="0"/>
              </w:rPr>
              <w:t xml:space="preserve">PMP + clinical background (RN/LCSW); CoCM preferred</w:t>
            </w:r>
            <w:r w:rsidDel="00000000" w:rsidR="00000000" w:rsidRPr="00000000">
              <w:rPr>
                <w:rtl w:val="0"/>
              </w:rPr>
            </w:r>
          </w:p>
        </w:tc>
        <w:tc>
          <w:tcPr/>
          <w:p w:rsidR="00000000" w:rsidDel="00000000" w:rsidP="00000000" w:rsidRDefault="00000000" w:rsidRPr="00000000" w14:paraId="000011C4">
            <w:pPr>
              <w:jc w:val="left"/>
              <w:rPr/>
            </w:pPr>
            <w:r w:rsidDel="00000000" w:rsidR="00000000" w:rsidRPr="00000000">
              <w:rPr>
                <w:sz w:val="18"/>
                <w:szCs w:val="18"/>
                <w:rtl w:val="0"/>
              </w:rPr>
              <w:t xml:space="preserve">100% PCMH (FY2028); 5 CCBHCs (FY2026); CoCM 80%+ (FY2028)</w:t>
            </w:r>
            <w:r w:rsidDel="00000000" w:rsidR="00000000" w:rsidRPr="00000000">
              <w:rPr>
                <w:rtl w:val="0"/>
              </w:rPr>
            </w:r>
          </w:p>
        </w:tc>
        <w:tc>
          <w:tcPr/>
          <w:p w:rsidR="00000000" w:rsidDel="00000000" w:rsidP="00000000" w:rsidRDefault="00000000" w:rsidRPr="00000000" w14:paraId="000011C5">
            <w:pPr>
              <w:jc w:val="left"/>
              <w:rPr/>
            </w:pPr>
            <w:r w:rsidDel="00000000" w:rsidR="00000000" w:rsidRPr="00000000">
              <w:rPr>
                <w:sz w:val="18"/>
                <w:szCs w:val="18"/>
                <w:rtl w:val="0"/>
              </w:rPr>
              <w:t xml:space="preserve">Portfolio Manager + Blueprint Director + DVHA Medical Director</w:t>
            </w:r>
            <w:r w:rsidDel="00000000" w:rsidR="00000000" w:rsidRPr="00000000">
              <w:rPr>
                <w:rtl w:val="0"/>
              </w:rPr>
            </w:r>
          </w:p>
        </w:tc>
      </w:tr>
      <w:tr>
        <w:trPr>
          <w:cantSplit w:val="1"/>
          <w:tblHeader w:val="0"/>
        </w:trPr>
        <w:tc>
          <w:tcPr/>
          <w:p w:rsidR="00000000" w:rsidDel="00000000" w:rsidP="00000000" w:rsidRDefault="00000000" w:rsidRPr="00000000" w14:paraId="000011C6">
            <w:pPr>
              <w:jc w:val="left"/>
              <w:rPr/>
            </w:pPr>
            <w:r w:rsidDel="00000000" w:rsidR="00000000" w:rsidRPr="00000000">
              <w:rPr>
                <w:sz w:val="18"/>
                <w:szCs w:val="18"/>
                <w:rtl w:val="0"/>
              </w:rPr>
              <w:t xml:space="preserve">Operations</w:t>
            </w:r>
            <w:r w:rsidDel="00000000" w:rsidR="00000000" w:rsidRPr="00000000">
              <w:rPr>
                <w:rtl w:val="0"/>
              </w:rPr>
            </w:r>
          </w:p>
        </w:tc>
        <w:tc>
          <w:tcPr/>
          <w:p w:rsidR="00000000" w:rsidDel="00000000" w:rsidP="00000000" w:rsidRDefault="00000000" w:rsidRPr="00000000" w14:paraId="000011C7">
            <w:pPr>
              <w:jc w:val="left"/>
              <w:rPr/>
            </w:pPr>
            <w:r w:rsidDel="00000000" w:rsidR="00000000" w:rsidRPr="00000000">
              <w:rPr>
                <w:sz w:val="18"/>
                <w:szCs w:val="18"/>
                <w:rtl w:val="0"/>
              </w:rPr>
              <w:t xml:space="preserve">Hospital Transformation Program Manager</w:t>
            </w:r>
            <w:r w:rsidDel="00000000" w:rsidR="00000000" w:rsidRPr="00000000">
              <w:rPr>
                <w:rtl w:val="0"/>
              </w:rPr>
            </w:r>
          </w:p>
        </w:tc>
        <w:tc>
          <w:tcPr/>
          <w:p w:rsidR="00000000" w:rsidDel="00000000" w:rsidP="00000000" w:rsidRDefault="00000000" w:rsidRPr="00000000" w14:paraId="000011C8">
            <w:pPr>
              <w:jc w:val="left"/>
              <w:rPr/>
            </w:pPr>
            <w:r w:rsidDel="00000000" w:rsidR="00000000" w:rsidRPr="00000000">
              <w:rPr>
                <w:sz w:val="18"/>
                <w:szCs w:val="18"/>
                <w:rtl w:val="0"/>
              </w:rPr>
              <w:t xml:space="preserve">PMP + hospital-operations/turnaround experience</w:t>
            </w:r>
            <w:r w:rsidDel="00000000" w:rsidR="00000000" w:rsidRPr="00000000">
              <w:rPr>
                <w:rtl w:val="0"/>
              </w:rPr>
            </w:r>
          </w:p>
        </w:tc>
        <w:tc>
          <w:tcPr/>
          <w:p w:rsidR="00000000" w:rsidDel="00000000" w:rsidP="00000000" w:rsidRDefault="00000000" w:rsidRPr="00000000" w14:paraId="000011C9">
            <w:pPr>
              <w:jc w:val="left"/>
              <w:rPr/>
            </w:pPr>
            <w:r w:rsidDel="00000000" w:rsidR="00000000" w:rsidRPr="00000000">
              <w:rPr>
                <w:sz w:val="18"/>
                <w:szCs w:val="18"/>
                <w:rtl w:val="0"/>
              </w:rPr>
              <w:t xml:space="preserve">14 plans approved (FY2026); HSA coordinators staffed (FY2027); PMO operational (Q1 2027)</w:t>
            </w:r>
            <w:r w:rsidDel="00000000" w:rsidR="00000000" w:rsidRPr="00000000">
              <w:rPr>
                <w:rtl w:val="0"/>
              </w:rPr>
            </w:r>
          </w:p>
        </w:tc>
        <w:tc>
          <w:tcPr/>
          <w:p w:rsidR="00000000" w:rsidDel="00000000" w:rsidP="00000000" w:rsidRDefault="00000000" w:rsidRPr="00000000" w14:paraId="000011CA">
            <w:pPr>
              <w:jc w:val="left"/>
              <w:rPr/>
            </w:pPr>
            <w:r w:rsidDel="00000000" w:rsidR="00000000" w:rsidRPr="00000000">
              <w:rPr>
                <w:sz w:val="18"/>
                <w:szCs w:val="18"/>
                <w:rtl w:val="0"/>
              </w:rPr>
              <w:t xml:space="preserve">Portfolio Manager + AHS Secretary</w:t>
            </w:r>
            <w:r w:rsidDel="00000000" w:rsidR="00000000" w:rsidRPr="00000000">
              <w:rPr>
                <w:rtl w:val="0"/>
              </w:rPr>
            </w:r>
          </w:p>
        </w:tc>
      </w:tr>
    </w:tbl>
    <w:p w:rsidR="00000000" w:rsidDel="00000000" w:rsidP="00000000" w:rsidRDefault="00000000" w:rsidRPr="00000000" w14:paraId="000011CB">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15.4 — Pillar-level role matrix. Sources: PMI credential requirements; Act 68 governance structure; Vermont RHT Program organizational design.</w:t>
      </w:r>
    </w:p>
    <w:p w:rsidR="00000000" w:rsidDel="00000000" w:rsidP="00000000" w:rsidRDefault="00000000" w:rsidRPr="00000000" w14:paraId="000011CC">
      <w:pPr>
        <w:pStyle w:val="Heading2"/>
        <w:pBdr>
          <w:top w:color="c9d2df" w:space="10" w:sz="6" w:val="single"/>
        </w:pBdr>
        <w:rPr/>
      </w:pPr>
      <w:bookmarkStart w:colFirst="0" w:colLast="0" w:name="_4rh8goun9lu7" w:id="408"/>
      <w:bookmarkEnd w:id="408"/>
      <w:r w:rsidDel="00000000" w:rsidR="00000000" w:rsidRPr="00000000">
        <w:rPr>
          <w:color w:val="161b22"/>
          <w:rtl w:val="0"/>
        </w:rPr>
        <w:t xml:space="preserve">15.6  </w:t>
      </w:r>
      <w:r w:rsidDel="00000000" w:rsidR="00000000" w:rsidRPr="00000000">
        <w:rPr>
          <w:b w:val="1"/>
          <w:bCs w:val="1"/>
          <w:color w:val="161b22"/>
          <w:rtl w:val="0"/>
        </w:rPr>
        <w:t xml:space="preserve">Governance Architecture and the Ten Knowledge Areas</w:t>
      </w:r>
      <w:r w:rsidDel="00000000" w:rsidR="00000000" w:rsidRPr="00000000">
        <w:rPr>
          <w:rtl w:val="0"/>
        </w:rPr>
      </w:r>
    </w:p>
    <w:p w:rsidR="00000000" w:rsidDel="00000000" w:rsidP="00000000" w:rsidRDefault="00000000" w:rsidRPr="00000000" w14:paraId="000011CD">
      <w:pPr>
        <w:rPr/>
      </w:pPr>
      <w:r w:rsidDel="00000000" w:rsidR="00000000" w:rsidRPr="00000000">
        <w:rPr>
          <w:rtl w:val="0"/>
        </w:rPr>
        <w:t xml:space="preserve">PMI defines three governance tiers: the Portfolio Governance Body (strategic oversight — for Vermont, the AHS Secretary + HCAC + GMCB), the Portfolio Management Office (operational coordination — currently the under-resourced AHS Health Reform Office), and the component level (individual programs and projects). The PMO establishment must fill the gaps: a dedicated Portfolio Manager (PfMP), 2 PMO analysts, portfolio-management software, standardized reporting, five pillar Program Managers, and formalized project leads for all 19 components.</w:t>
      </w:r>
    </w:p>
    <w:p w:rsidR="00000000" w:rsidDel="00000000" w:rsidP="00000000" w:rsidRDefault="00000000" w:rsidRPr="00000000" w14:paraId="000011C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Mapping the ten PMI knowledge areas to Vermont’s situation reveals the consistent gap: the book addresses each knowledge area analytically, but Vermont lacks the operational infrastructure to manage it. There is no formal work-breakdown structure for any pillar; statutory deadlines are tracked in isolation rather than as an integrated master schedule; RHT spending is tracked for federal compliance rather than portfolio performance; quality is measured program-by-program without portfolio aggregation; AHS staff are overcommitted with no formal resource leveling; communications, procurement, and stakeholder management all operate at the component level without a portfolio-level strategy; and risk is analyzed in this book but not managed operationally through a maintained register. Integration management — the dependency map, the execution sequence, the scorecard — exists analytically; operational integration does not yet exist.</w:t>
      </w:r>
    </w:p>
    <w:p w:rsidR="00000000" w:rsidDel="00000000" w:rsidP="00000000" w:rsidRDefault="00000000" w:rsidRPr="00000000" w14:paraId="000011CF">
      <w:pPr>
        <w:pStyle w:val="Heading2"/>
        <w:pBdr>
          <w:top w:color="c9d2df" w:space="10" w:sz="6" w:val="single"/>
        </w:pBdr>
        <w:rPr/>
      </w:pPr>
      <w:bookmarkStart w:colFirst="0" w:colLast="0" w:name="_kck01ym05auv" w:id="409"/>
      <w:bookmarkEnd w:id="409"/>
      <w:r w:rsidDel="00000000" w:rsidR="00000000" w:rsidRPr="00000000">
        <w:rPr>
          <w:color w:val="161b22"/>
          <w:rtl w:val="0"/>
        </w:rPr>
        <w:t xml:space="preserve">15.7  </w:t>
      </w:r>
      <w:r w:rsidDel="00000000" w:rsidR="00000000" w:rsidRPr="00000000">
        <w:rPr>
          <w:b w:val="1"/>
          <w:bCs w:val="1"/>
          <w:color w:val="161b22"/>
          <w:rtl w:val="0"/>
        </w:rPr>
        <w:t xml:space="preserve">Portfolio Sequence Is Dependency Sequence</w:t>
      </w:r>
      <w:r w:rsidDel="00000000" w:rsidR="00000000" w:rsidRPr="00000000">
        <w:rPr>
          <w:rtl w:val="0"/>
        </w:rPr>
      </w:r>
    </w:p>
    <w:p w:rsidR="00000000" w:rsidDel="00000000" w:rsidP="00000000" w:rsidRDefault="00000000" w:rsidRPr="00000000" w14:paraId="000011D0">
      <w:pPr>
        <w:rPr/>
      </w:pPr>
      <w:r w:rsidDel="00000000" w:rsidR="00000000" w:rsidRPr="00000000">
        <w:rPr>
          <w:rtl w:val="0"/>
        </w:rPr>
        <w:t xml:space="preserve">The nineteen components are not a flat list of work to be scheduled by deadline and resource availability. They inherit an order from the dependency structure established in Chapter 1, and a portfolio manager who schedules them by statutory date alone will produce exactly the failures that chapter documents.</w:t>
      </w:r>
    </w:p>
    <w:p w:rsidR="00000000" w:rsidDel="00000000" w:rsidP="00000000" w:rsidRDefault="00000000" w:rsidRPr="00000000" w14:paraId="000011D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Read Figure 15.3 by its first column and the point is immediate: the components are already grouped by pillar. What the PMI framing adds is that each pillar’s components carry the </w:t>
      </w:r>
      <w:r w:rsidDel="00000000" w:rsidR="00000000" w:rsidRPr="00000000">
        <w:rPr>
          <w:rFonts w:ascii="Garamond" w:cs="Garamond" w:eastAsia="Garamond" w:hAnsi="Garamond"/>
          <w:b w:val="0"/>
          <w:bCs w:val="0"/>
          <w:i w:val="1"/>
          <w:iCs w:val="1"/>
          <w:smallCaps w:val="0"/>
          <w:strike w:val="0"/>
          <w:color w:val="1a1a1a"/>
          <w:sz w:val="21"/>
          <w:szCs w:val="21"/>
          <w:u w:val="none"/>
          <w:shd w:fill="auto" w:val="clear"/>
          <w:vertAlign w:val="baseline"/>
          <w:rtl w:val="0"/>
        </w:rPr>
        <w:t xml:space="preserve">inbound dependencies of that pillar</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The Economics components — RBP implementation, global-budget design, RHT Program deployment — cannot be productively worked before the Technology components that make them measurable. That is not a scheduling preference. It is the same critical-path constraint that produced the OneCare failure in Section 1.2, restated in portfolio terms.</w:t>
      </w:r>
    </w:p>
    <w:p w:rsidR="00000000" w:rsidDel="00000000" w:rsidP="00000000" w:rsidRDefault="00000000" w:rsidRPr="00000000" w14:paraId="000011D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gives the portfolio manager a decision rule that a Gantt chart does not:</w:t>
      </w:r>
    </w:p>
    <w:p w:rsidR="00000000" w:rsidDel="00000000" w:rsidP="00000000" w:rsidRDefault="00000000" w:rsidRPr="00000000" w14:paraId="000011D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A component whose upstream pillar gate is still closed is not “behind schedule.” It is correctly waiting.</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Accelerating it consumes budget and political capital to produce output nobody can use. The AHS-GMCB analytics deployment is the clearest case — it carries the register’s highest delivery-risk score (R-01, 20, tied only with the governance risk R-10) precisely because three downstream components converge on it, not because its own deadline is nearest.</w:t>
      </w:r>
    </w:p>
    <w:p w:rsidR="00000000" w:rsidDel="00000000" w:rsidP="00000000" w:rsidRDefault="00000000" w:rsidRPr="00000000" w14:paraId="000011D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inverse rule matters as much. </w:t>
      </w: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A component with no unmet upstream dependency should be running now, regardless of how distant its own deadline is.</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Social-risk-adjustment methodology (R-08) has a FY2028 target and no upstream blocker; it can and should proceed in parallel today. Treating it as a FY2028 problem because that is when it is due is the scheduling error that leaves equity work perpetually late.</w:t>
      </w:r>
    </w:p>
    <w:tbl>
      <w:tblPr>
        <w:tblStyle w:val="Table165"/>
        <w:tblW w:w="9072.0" w:type="dxa"/>
        <w:jc w:val="left"/>
        <w:tblInd w:w="-160.0" w:type="dxa"/>
        <w:tblBorders>
          <w:top w:color="f0f1f4" w:space="0" w:sz="4" w:val="single"/>
          <w:left w:color="5b6b86" w:space="0" w:sz="24" w:val="single"/>
          <w:bottom w:color="f0f1f4" w:space="0" w:sz="4" w:val="single"/>
          <w:right w:color="f0f1f4" w:space="0" w:sz="4" w:val="single"/>
          <w:insideH w:color="f0f1f4" w:space="0" w:sz="4" w:val="single"/>
          <w:insideV w:color="f0f1f4" w:space="0" w:sz="4" w:val="single"/>
        </w:tblBorders>
        <w:tblLayout w:type="fixed"/>
        <w:tblLook w:val="0000"/>
      </w:tblPr>
      <w:tblGrid>
        <w:gridCol w:w="9072"/>
        <w:tblGridChange w:id="0">
          <w:tblGrid>
            <w:gridCol w:w="9072"/>
          </w:tblGrid>
        </w:tblGridChange>
      </w:tblGrid>
      <w:tr>
        <w:trPr>
          <w:cantSplit w:val="0"/>
          <w:tblHeader w:val="0"/>
        </w:trPr>
        <w:tc>
          <w:tcPr>
            <w:shd w:fill="f0f1f4" w:val="clear"/>
          </w:tcPr>
          <w:p w:rsidR="00000000" w:rsidDel="00000000" w:rsidP="00000000" w:rsidRDefault="00000000" w:rsidRPr="00000000" w14:paraId="000011D5">
            <w:pPr>
              <w:spacing w:after="60" w:line="264" w:lineRule="auto"/>
              <w:rPr/>
            </w:pPr>
            <w:r w:rsidDel="00000000" w:rsidR="00000000" w:rsidRPr="00000000">
              <w:rPr>
                <w:b w:val="1"/>
                <w:bCs w:val="1"/>
                <w:color w:val="2c3e55"/>
                <w:sz w:val="21"/>
                <w:szCs w:val="21"/>
                <w:rtl w:val="0"/>
              </w:rPr>
              <w:t xml:space="preserve">THE PORTFOLIO MANAGER’S SEQUENCING TEST</w:t>
            </w:r>
            <w:r w:rsidDel="00000000" w:rsidR="00000000" w:rsidRPr="00000000">
              <w:rPr>
                <w:rtl w:val="0"/>
              </w:rPr>
            </w:r>
          </w:p>
          <w:p w:rsidR="00000000" w:rsidDel="00000000" w:rsidP="00000000" w:rsidRDefault="00000000" w:rsidRPr="00000000" w14:paraId="000011D6">
            <w:pPr>
              <w:spacing w:after="60" w:line="264" w:lineRule="auto"/>
              <w:rPr/>
            </w:pPr>
            <w:r w:rsidDel="00000000" w:rsidR="00000000" w:rsidRPr="00000000">
              <w:rPr>
                <w:sz w:val="20"/>
                <w:szCs w:val="20"/>
                <w:rtl w:val="0"/>
              </w:rPr>
              <w:t xml:space="preserve">For each component, in order:</w:t>
            </w:r>
            <w:r w:rsidDel="00000000" w:rsidR="00000000" w:rsidRPr="00000000">
              <w:rPr>
                <w:rtl w:val="0"/>
              </w:rPr>
            </w:r>
          </w:p>
          <w:p w:rsidR="00000000" w:rsidDel="00000000" w:rsidP="00000000" w:rsidRDefault="00000000" w:rsidRPr="00000000" w14:paraId="000011D7">
            <w:pPr>
              <w:numPr>
                <w:ilvl w:val="0"/>
                <w:numId w:val="4"/>
              </w:numPr>
              <w:spacing w:after="60" w:line="264" w:lineRule="auto"/>
              <w:ind w:left="720" w:hanging="360"/>
              <w:rPr/>
            </w:pPr>
            <w:r w:rsidDel="00000000" w:rsidR="00000000" w:rsidRPr="00000000">
              <w:rPr>
                <w:b w:val="1"/>
                <w:bCs w:val="1"/>
                <w:sz w:val="20"/>
                <w:szCs w:val="20"/>
                <w:rtl w:val="0"/>
              </w:rPr>
              <w:t xml:space="preserve">Which pillar does it belong to?</w:t>
            </w:r>
            <w:r w:rsidDel="00000000" w:rsidR="00000000" w:rsidRPr="00000000">
              <w:rPr>
                <w:sz w:val="20"/>
                <w:szCs w:val="20"/>
                <w:rtl w:val="0"/>
              </w:rPr>
              <w:t xml:space="preserve"> (Figure 15.3, column one.)</w:t>
            </w:r>
            <w:r w:rsidDel="00000000" w:rsidR="00000000" w:rsidRPr="00000000">
              <w:rPr>
                <w:rtl w:val="0"/>
              </w:rPr>
            </w:r>
          </w:p>
          <w:p w:rsidR="00000000" w:rsidDel="00000000" w:rsidP="00000000" w:rsidRDefault="00000000" w:rsidRPr="00000000" w14:paraId="000011D8">
            <w:pPr>
              <w:numPr>
                <w:ilvl w:val="0"/>
                <w:numId w:val="4"/>
              </w:numPr>
              <w:spacing w:after="60" w:line="264" w:lineRule="auto"/>
              <w:ind w:left="720" w:hanging="360"/>
              <w:rPr/>
            </w:pPr>
            <w:r w:rsidDel="00000000" w:rsidR="00000000" w:rsidRPr="00000000">
              <w:rPr>
                <w:b w:val="1"/>
                <w:bCs w:val="1"/>
                <w:sz w:val="20"/>
                <w:szCs w:val="20"/>
                <w:rtl w:val="0"/>
              </w:rPr>
              <w:t xml:space="preserve">Is that pillar’s upstream gate open?</w:t>
            </w:r>
            <w:r w:rsidDel="00000000" w:rsidR="00000000" w:rsidRPr="00000000">
              <w:rPr>
                <w:sz w:val="20"/>
                <w:szCs w:val="20"/>
                <w:rtl w:val="0"/>
              </w:rPr>
              <w:t xml:space="preserve"> (Section 1.2’s gate definition: open means the enabling work is finished, not that a milestone was declared.)</w:t>
            </w:r>
            <w:r w:rsidDel="00000000" w:rsidR="00000000" w:rsidRPr="00000000">
              <w:rPr>
                <w:rtl w:val="0"/>
              </w:rPr>
            </w:r>
          </w:p>
          <w:p w:rsidR="00000000" w:rsidDel="00000000" w:rsidP="00000000" w:rsidRDefault="00000000" w:rsidRPr="00000000" w14:paraId="000011D9">
            <w:pPr>
              <w:numPr>
                <w:ilvl w:val="0"/>
                <w:numId w:val="4"/>
              </w:numPr>
              <w:spacing w:after="60" w:line="264" w:lineRule="auto"/>
              <w:ind w:left="720" w:hanging="360"/>
              <w:rPr/>
            </w:pPr>
            <w:r w:rsidDel="00000000" w:rsidR="00000000" w:rsidRPr="00000000">
              <w:rPr>
                <w:b w:val="1"/>
                <w:bCs w:val="1"/>
                <w:sz w:val="20"/>
                <w:szCs w:val="20"/>
                <w:rtl w:val="0"/>
              </w:rPr>
              <w:t xml:space="preserve">If closed — what is the gating component, and is it resourced?</w:t>
            </w:r>
            <w:r w:rsidDel="00000000" w:rsidR="00000000" w:rsidRPr="00000000">
              <w:rPr>
                <w:sz w:val="20"/>
                <w:szCs w:val="20"/>
                <w:rtl w:val="0"/>
              </w:rPr>
              <w:t xml:space="preserve"> That component, not this one, is where the schedule pressure belongs.</w:t>
            </w:r>
            <w:r w:rsidDel="00000000" w:rsidR="00000000" w:rsidRPr="00000000">
              <w:rPr>
                <w:rtl w:val="0"/>
              </w:rPr>
            </w:r>
          </w:p>
          <w:p w:rsidR="00000000" w:rsidDel="00000000" w:rsidP="00000000" w:rsidRDefault="00000000" w:rsidRPr="00000000" w14:paraId="000011DA">
            <w:pPr>
              <w:numPr>
                <w:ilvl w:val="0"/>
                <w:numId w:val="4"/>
              </w:numPr>
              <w:spacing w:after="60" w:line="264" w:lineRule="auto"/>
              <w:ind w:left="720" w:hanging="360"/>
              <w:rPr/>
            </w:pPr>
            <w:r w:rsidDel="00000000" w:rsidR="00000000" w:rsidRPr="00000000">
              <w:rPr>
                <w:b w:val="1"/>
                <w:bCs w:val="1"/>
                <w:sz w:val="20"/>
                <w:szCs w:val="20"/>
                <w:rtl w:val="0"/>
              </w:rPr>
              <w:t xml:space="preserve">If open — is this component running?</w:t>
            </w:r>
            <w:r w:rsidDel="00000000" w:rsidR="00000000" w:rsidRPr="00000000">
              <w:rPr>
                <w:sz w:val="20"/>
                <w:szCs w:val="20"/>
                <w:rtl w:val="0"/>
              </w:rPr>
              <w:t xml:space="preserve"> If not, it is late by dependency order even when it is early by calendar.</w:t>
            </w:r>
            <w:r w:rsidDel="00000000" w:rsidR="00000000" w:rsidRPr="00000000">
              <w:rPr>
                <w:rtl w:val="0"/>
              </w:rPr>
            </w:r>
          </w:p>
          <w:p w:rsidR="00000000" w:rsidDel="00000000" w:rsidP="00000000" w:rsidRDefault="00000000" w:rsidRPr="00000000" w14:paraId="000011DB">
            <w:pPr>
              <w:spacing w:after="60" w:line="264" w:lineRule="auto"/>
              <w:rPr/>
            </w:pPr>
            <w:r w:rsidDel="00000000" w:rsidR="00000000" w:rsidRPr="00000000">
              <w:rPr>
                <w:sz w:val="20"/>
                <w:szCs w:val="20"/>
                <w:rtl w:val="0"/>
              </w:rPr>
              <w:t xml:space="preserve">Applied across all nineteen, this test produces the portfolio’s true critical path, which will not match the order of statutory deadlines.</w:t>
            </w:r>
            <w:r w:rsidDel="00000000" w:rsidR="00000000" w:rsidRPr="00000000">
              <w:rPr>
                <w:rtl w:val="0"/>
              </w:rPr>
            </w:r>
          </w:p>
        </w:tc>
      </w:tr>
    </w:tbl>
    <w:p w:rsidR="00000000" w:rsidDel="00000000" w:rsidP="00000000" w:rsidRDefault="00000000" w:rsidRPr="00000000" w14:paraId="000011DC">
      <w:pPr>
        <w:spacing w:after="120" w:line="240" w:lineRule="auto"/>
        <w:rPr>
          <w:sz w:val="16"/>
          <w:szCs w:val="16"/>
        </w:rPr>
      </w:pPr>
      <w:r w:rsidDel="00000000" w:rsidR="00000000" w:rsidRPr="00000000">
        <w:rPr>
          <w:rtl w:val="0"/>
        </w:rPr>
      </w:r>
    </w:p>
    <w:p w:rsidR="00000000" w:rsidDel="00000000" w:rsidP="00000000" w:rsidRDefault="00000000" w:rsidRPr="00000000" w14:paraId="000011DD">
      <w:pPr>
        <w:pStyle w:val="Heading2"/>
        <w:pBdr>
          <w:top w:color="c9d2df" w:space="10" w:sz="6" w:val="single"/>
        </w:pBdr>
        <w:rPr/>
      </w:pPr>
      <w:bookmarkStart w:colFirst="0" w:colLast="0" w:name="_6v8sqdorbf7z" w:id="410"/>
      <w:bookmarkEnd w:id="410"/>
      <w:r w:rsidDel="00000000" w:rsidR="00000000" w:rsidRPr="00000000">
        <w:rPr>
          <w:color w:val="161b22"/>
          <w:rtl w:val="0"/>
        </w:rPr>
        <w:t xml:space="preserve">15.8  </w:t>
      </w:r>
      <w:r w:rsidDel="00000000" w:rsidR="00000000" w:rsidRPr="00000000">
        <w:rPr>
          <w:b w:val="1"/>
          <w:bCs w:val="1"/>
          <w:color w:val="161b22"/>
          <w:rtl w:val="0"/>
        </w:rPr>
        <w:t xml:space="preserve">Predictive vs. Adaptive Approaches</w:t>
      </w:r>
      <w:r w:rsidDel="00000000" w:rsidR="00000000" w:rsidRPr="00000000">
        <w:rPr>
          <w:rtl w:val="0"/>
        </w:rPr>
      </w:r>
    </w:p>
    <w:p w:rsidR="00000000" w:rsidDel="00000000" w:rsidP="00000000" w:rsidRDefault="00000000" w:rsidRPr="00000000" w14:paraId="000011DE">
      <w:pPr>
        <w:keepNext w:val="0"/>
        <w:rPr/>
      </w:pPr>
      <w:r w:rsidDel="00000000" w:rsidR="00000000" w:rsidRPr="00000000">
        <w:rPr>
          <w:rtl w:val="0"/>
        </w:rPr>
        <w:t xml:space="preserve">Not all 19 components should be managed identically. Predictive (waterfall) management fits components with fixed statutory deadlines and well-defined deliverables: RBP-methodology rulemaking, the Strategic Plan (with adaptive elements), analytics-vendor deployment, CCBHC certification, and AHS restructuring. Adaptive (agile) management fits components where requirements evolve and rapid learning beats adherence to a fixed plan: the statewide AI-governance framework (regulatory landscape evolving faster than any fixed plan), the CIN build-out (architecture depends on vendor outputs and the FHIR ecosystem), Blueprint PCMH expansion (practice-by-practice iteration), and HEROI methodology (iterating as data quality improves). The 14-hospital planning effort is hybrid — fixed deliverables, hospital-specific iterative content. PMP credentials map to the predictive components; PMI-ACP to the adaptive ones.</w:t>
      </w:r>
    </w:p>
    <w:p w:rsidR="00000000" w:rsidDel="00000000" w:rsidP="00000000" w:rsidRDefault="00000000" w:rsidRPr="00000000" w14:paraId="000011DF">
      <w:pPr>
        <w:pStyle w:val="Heading2"/>
        <w:keepNext w:val="0"/>
        <w:pBdr>
          <w:top w:color="c9d2df" w:space="10" w:sz="6" w:val="single"/>
        </w:pBdr>
        <w:rPr/>
      </w:pPr>
      <w:bookmarkStart w:colFirst="0" w:colLast="0" w:name="_10csr7lvj81w" w:id="411"/>
      <w:bookmarkEnd w:id="411"/>
      <w:r w:rsidDel="00000000" w:rsidR="00000000" w:rsidRPr="00000000">
        <w:rPr>
          <w:color w:val="161b22"/>
          <w:rtl w:val="0"/>
        </w:rPr>
        <w:t xml:space="preserve">15.9  </w:t>
      </w:r>
      <w:r w:rsidDel="00000000" w:rsidR="00000000" w:rsidRPr="00000000">
        <w:rPr>
          <w:b w:val="1"/>
          <w:bCs w:val="1"/>
          <w:color w:val="161b22"/>
          <w:rtl w:val="0"/>
        </w:rPr>
        <w:t xml:space="preserve">The Portfolio Risk Register</w:t>
      </w:r>
      <w:r w:rsidDel="00000000" w:rsidR="00000000" w:rsidRPr="00000000">
        <w:rPr>
          <w:rtl w:val="0"/>
        </w:rPr>
      </w:r>
    </w:p>
    <w:tbl>
      <w:tblPr>
        <w:tblStyle w:val="Table166"/>
        <w:tblW w:w="9045.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585"/>
        <w:gridCol w:w="1905"/>
        <w:gridCol w:w="870"/>
        <w:gridCol w:w="975"/>
        <w:gridCol w:w="810"/>
        <w:gridCol w:w="675"/>
        <w:gridCol w:w="2190"/>
        <w:gridCol w:w="1035"/>
        <w:tblGridChange w:id="0">
          <w:tblGrid>
            <w:gridCol w:w="585"/>
            <w:gridCol w:w="1905"/>
            <w:gridCol w:w="870"/>
            <w:gridCol w:w="975"/>
            <w:gridCol w:w="810"/>
            <w:gridCol w:w="675"/>
            <w:gridCol w:w="2190"/>
            <w:gridCol w:w="1035"/>
          </w:tblGrid>
        </w:tblGridChange>
      </w:tblGrid>
      <w:tr>
        <w:trPr>
          <w:cantSplit w:val="1"/>
          <w:tblHeader w:val="1"/>
        </w:trPr>
        <w:tc>
          <w:tcPr>
            <w:shd w:fill="1b3a6b" w:val="clear"/>
          </w:tcPr>
          <w:p w:rsidR="00000000" w:rsidDel="00000000" w:rsidP="00000000" w:rsidRDefault="00000000" w:rsidRPr="00000000" w14:paraId="000011E0">
            <w:pPr>
              <w:spacing w:after="0" w:before="0" w:line="240" w:lineRule="auto"/>
              <w:jc w:val="left"/>
              <w:rPr/>
            </w:pPr>
            <w:r w:rsidDel="00000000" w:rsidR="00000000" w:rsidRPr="00000000">
              <w:rPr>
                <w:b w:val="1"/>
                <w:bCs w:val="1"/>
                <w:color w:val="ffffff"/>
                <w:sz w:val="17"/>
                <w:szCs w:val="17"/>
                <w:rtl w:val="0"/>
              </w:rPr>
              <w:t xml:space="preserve">ID</w:t>
            </w:r>
            <w:r w:rsidDel="00000000" w:rsidR="00000000" w:rsidRPr="00000000">
              <w:rPr>
                <w:rtl w:val="0"/>
              </w:rPr>
            </w:r>
          </w:p>
        </w:tc>
        <w:tc>
          <w:tcPr>
            <w:shd w:fill="1b3a6b" w:val="clear"/>
          </w:tcPr>
          <w:p w:rsidR="00000000" w:rsidDel="00000000" w:rsidP="00000000" w:rsidRDefault="00000000" w:rsidRPr="00000000" w14:paraId="000011E1">
            <w:pPr>
              <w:spacing w:after="0" w:before="0" w:line="240" w:lineRule="auto"/>
              <w:jc w:val="left"/>
              <w:rPr/>
            </w:pPr>
            <w:r w:rsidDel="00000000" w:rsidR="00000000" w:rsidRPr="00000000">
              <w:rPr>
                <w:b w:val="1"/>
                <w:bCs w:val="1"/>
                <w:color w:val="ffffff"/>
                <w:sz w:val="17"/>
                <w:szCs w:val="17"/>
                <w:rtl w:val="0"/>
              </w:rPr>
              <w:t xml:space="preserve">Risk</w:t>
            </w:r>
            <w:r w:rsidDel="00000000" w:rsidR="00000000" w:rsidRPr="00000000">
              <w:rPr>
                <w:rtl w:val="0"/>
              </w:rPr>
            </w:r>
          </w:p>
        </w:tc>
        <w:tc>
          <w:tcPr>
            <w:shd w:fill="1b3a6b" w:val="clear"/>
          </w:tcPr>
          <w:p w:rsidR="00000000" w:rsidDel="00000000" w:rsidP="00000000" w:rsidRDefault="00000000" w:rsidRPr="00000000" w14:paraId="000011E2">
            <w:pPr>
              <w:spacing w:after="0" w:before="0" w:line="240" w:lineRule="auto"/>
              <w:jc w:val="left"/>
              <w:rPr/>
            </w:pPr>
            <w:r w:rsidDel="00000000" w:rsidR="00000000" w:rsidRPr="00000000">
              <w:rPr>
                <w:b w:val="1"/>
                <w:bCs w:val="1"/>
                <w:color w:val="ffffff"/>
                <w:sz w:val="17"/>
                <w:szCs w:val="17"/>
                <w:rtl w:val="0"/>
              </w:rPr>
              <w:t xml:space="preserve">Pillars</w:t>
            </w:r>
            <w:r w:rsidDel="00000000" w:rsidR="00000000" w:rsidRPr="00000000">
              <w:rPr>
                <w:rtl w:val="0"/>
              </w:rPr>
            </w:r>
          </w:p>
        </w:tc>
        <w:tc>
          <w:tcPr>
            <w:shd w:fill="1b3a6b" w:val="clear"/>
          </w:tcPr>
          <w:p w:rsidR="00000000" w:rsidDel="00000000" w:rsidP="00000000" w:rsidRDefault="00000000" w:rsidRPr="00000000" w14:paraId="000011E3">
            <w:pPr>
              <w:spacing w:after="0" w:before="0" w:line="240" w:lineRule="auto"/>
              <w:jc w:val="left"/>
              <w:rPr/>
            </w:pPr>
            <w:r w:rsidDel="00000000" w:rsidR="00000000" w:rsidRPr="00000000">
              <w:rPr>
                <w:b w:val="1"/>
                <w:bCs w:val="1"/>
                <w:color w:val="ffffff"/>
                <w:sz w:val="17"/>
                <w:szCs w:val="17"/>
                <w:rtl w:val="0"/>
              </w:rPr>
              <w:t xml:space="preserve">Prob.</w:t>
            </w:r>
            <w:r w:rsidDel="00000000" w:rsidR="00000000" w:rsidRPr="00000000">
              <w:rPr>
                <w:rtl w:val="0"/>
              </w:rPr>
            </w:r>
          </w:p>
        </w:tc>
        <w:tc>
          <w:tcPr>
            <w:shd w:fill="1b3a6b" w:val="clear"/>
          </w:tcPr>
          <w:p w:rsidR="00000000" w:rsidDel="00000000" w:rsidP="00000000" w:rsidRDefault="00000000" w:rsidRPr="00000000" w14:paraId="000011E4">
            <w:pPr>
              <w:spacing w:after="0" w:before="0" w:line="240" w:lineRule="auto"/>
              <w:jc w:val="left"/>
              <w:rPr/>
            </w:pPr>
            <w:r w:rsidDel="00000000" w:rsidR="00000000" w:rsidRPr="00000000">
              <w:rPr>
                <w:b w:val="1"/>
                <w:bCs w:val="1"/>
                <w:color w:val="ffffff"/>
                <w:sz w:val="17"/>
                <w:szCs w:val="17"/>
                <w:rtl w:val="0"/>
              </w:rPr>
              <w:t xml:space="preserve">Impact</w:t>
            </w:r>
            <w:r w:rsidDel="00000000" w:rsidR="00000000" w:rsidRPr="00000000">
              <w:rPr>
                <w:rtl w:val="0"/>
              </w:rPr>
            </w:r>
          </w:p>
        </w:tc>
        <w:tc>
          <w:tcPr>
            <w:shd w:fill="1b3a6b" w:val="clear"/>
          </w:tcPr>
          <w:p w:rsidR="00000000" w:rsidDel="00000000" w:rsidP="00000000" w:rsidRDefault="00000000" w:rsidRPr="00000000" w14:paraId="000011E5">
            <w:pPr>
              <w:spacing w:after="0" w:before="0" w:line="240" w:lineRule="auto"/>
              <w:jc w:val="left"/>
              <w:rPr/>
            </w:pPr>
            <w:r w:rsidDel="00000000" w:rsidR="00000000" w:rsidRPr="00000000">
              <w:rPr>
                <w:b w:val="1"/>
                <w:bCs w:val="1"/>
                <w:color w:val="ffffff"/>
                <w:sz w:val="17"/>
                <w:szCs w:val="17"/>
                <w:rtl w:val="0"/>
              </w:rPr>
              <w:t xml:space="preserve">Score</w:t>
            </w:r>
            <w:r w:rsidDel="00000000" w:rsidR="00000000" w:rsidRPr="00000000">
              <w:rPr>
                <w:rtl w:val="0"/>
              </w:rPr>
            </w:r>
          </w:p>
        </w:tc>
        <w:tc>
          <w:tcPr>
            <w:shd w:fill="1b3a6b" w:val="clear"/>
          </w:tcPr>
          <w:p w:rsidR="00000000" w:rsidDel="00000000" w:rsidP="00000000" w:rsidRDefault="00000000" w:rsidRPr="00000000" w14:paraId="000011E6">
            <w:pPr>
              <w:spacing w:after="0" w:before="0" w:line="240" w:lineRule="auto"/>
              <w:jc w:val="left"/>
              <w:rPr/>
            </w:pPr>
            <w:r w:rsidDel="00000000" w:rsidR="00000000" w:rsidRPr="00000000">
              <w:rPr>
                <w:b w:val="1"/>
                <w:bCs w:val="1"/>
                <w:color w:val="ffffff"/>
                <w:sz w:val="17"/>
                <w:szCs w:val="17"/>
                <w:rtl w:val="0"/>
              </w:rPr>
              <w:t xml:space="preserve">Response</w:t>
            </w:r>
            <w:r w:rsidDel="00000000" w:rsidR="00000000" w:rsidRPr="00000000">
              <w:rPr>
                <w:rtl w:val="0"/>
              </w:rPr>
            </w:r>
          </w:p>
        </w:tc>
        <w:tc>
          <w:tcPr>
            <w:shd w:fill="1b3a6b" w:val="clear"/>
          </w:tcPr>
          <w:p w:rsidR="00000000" w:rsidDel="00000000" w:rsidP="00000000" w:rsidRDefault="00000000" w:rsidRPr="00000000" w14:paraId="000011E7">
            <w:pPr>
              <w:spacing w:after="0" w:before="0" w:line="240" w:lineRule="auto"/>
              <w:jc w:val="left"/>
              <w:rPr/>
            </w:pPr>
            <w:r w:rsidDel="00000000" w:rsidR="00000000" w:rsidRPr="00000000">
              <w:rPr>
                <w:b w:val="1"/>
                <w:bCs w:val="1"/>
                <w:color w:val="ffffff"/>
                <w:sz w:val="17"/>
                <w:szCs w:val="17"/>
                <w:rtl w:val="0"/>
              </w:rPr>
              <w:t xml:space="preserve">Owner</w:t>
            </w:r>
            <w:r w:rsidDel="00000000" w:rsidR="00000000" w:rsidRPr="00000000">
              <w:rPr>
                <w:rtl w:val="0"/>
              </w:rPr>
            </w:r>
          </w:p>
        </w:tc>
      </w:tr>
      <w:tr>
        <w:trPr>
          <w:cantSplit w:val="1"/>
          <w:tblHeader w:val="0"/>
        </w:trPr>
        <w:tc>
          <w:tcPr/>
          <w:p w:rsidR="00000000" w:rsidDel="00000000" w:rsidP="00000000" w:rsidRDefault="00000000" w:rsidRPr="00000000" w14:paraId="000011E8">
            <w:pPr>
              <w:spacing w:after="0" w:before="0" w:line="240" w:lineRule="auto"/>
              <w:jc w:val="left"/>
              <w:rPr/>
            </w:pPr>
            <w:r w:rsidDel="00000000" w:rsidR="00000000" w:rsidRPr="00000000">
              <w:rPr>
                <w:sz w:val="17"/>
                <w:szCs w:val="17"/>
                <w:rtl w:val="0"/>
              </w:rPr>
              <w:t xml:space="preserve">R-01</w:t>
            </w:r>
            <w:r w:rsidDel="00000000" w:rsidR="00000000" w:rsidRPr="00000000">
              <w:rPr>
                <w:rtl w:val="0"/>
              </w:rPr>
            </w:r>
          </w:p>
        </w:tc>
        <w:tc>
          <w:tcPr/>
          <w:p w:rsidR="00000000" w:rsidDel="00000000" w:rsidP="00000000" w:rsidRDefault="00000000" w:rsidRPr="00000000" w14:paraId="000011E9">
            <w:pPr>
              <w:spacing w:after="0" w:before="0" w:line="240" w:lineRule="auto"/>
              <w:jc w:val="left"/>
              <w:rPr/>
            </w:pPr>
            <w:r w:rsidDel="00000000" w:rsidR="00000000" w:rsidRPr="00000000">
              <w:rPr>
                <w:sz w:val="17"/>
                <w:szCs w:val="17"/>
                <w:rtl w:val="0"/>
              </w:rPr>
              <w:t xml:space="preserve">Analytics vendor not operational by Jan 2027; hospitals enter Act 68 global budgets without financial-management capability</w:t>
            </w:r>
            <w:r w:rsidDel="00000000" w:rsidR="00000000" w:rsidRPr="00000000">
              <w:rPr>
                <w:rtl w:val="0"/>
              </w:rPr>
            </w:r>
          </w:p>
        </w:tc>
        <w:tc>
          <w:tcPr/>
          <w:p w:rsidR="00000000" w:rsidDel="00000000" w:rsidP="00000000" w:rsidRDefault="00000000" w:rsidRPr="00000000" w14:paraId="000011EA">
            <w:pPr>
              <w:spacing w:after="0" w:before="0" w:line="240" w:lineRule="auto"/>
              <w:jc w:val="left"/>
              <w:rPr/>
            </w:pPr>
            <w:r w:rsidDel="00000000" w:rsidR="00000000" w:rsidRPr="00000000">
              <w:rPr>
                <w:sz w:val="17"/>
                <w:szCs w:val="17"/>
                <w:rtl w:val="0"/>
              </w:rPr>
              <w:t xml:space="preserve">Tech, Econ</w:t>
            </w:r>
            <w:r w:rsidDel="00000000" w:rsidR="00000000" w:rsidRPr="00000000">
              <w:rPr>
                <w:rtl w:val="0"/>
              </w:rPr>
            </w:r>
          </w:p>
        </w:tc>
        <w:tc>
          <w:tcPr/>
          <w:p w:rsidR="00000000" w:rsidDel="00000000" w:rsidP="00000000" w:rsidRDefault="00000000" w:rsidRPr="00000000" w14:paraId="000011EB">
            <w:pPr>
              <w:spacing w:after="0" w:before="0" w:line="240" w:lineRule="auto"/>
              <w:jc w:val="left"/>
              <w:rPr/>
            </w:pPr>
            <w:r w:rsidDel="00000000" w:rsidR="00000000" w:rsidRPr="00000000">
              <w:rPr>
                <w:sz w:val="17"/>
                <w:szCs w:val="17"/>
                <w:rtl w:val="0"/>
              </w:rPr>
              <w:t xml:space="preserve">High</w:t>
            </w:r>
            <w:r w:rsidDel="00000000" w:rsidR="00000000" w:rsidRPr="00000000">
              <w:rPr>
                <w:rtl w:val="0"/>
              </w:rPr>
            </w:r>
          </w:p>
        </w:tc>
        <w:tc>
          <w:tcPr/>
          <w:p w:rsidR="00000000" w:rsidDel="00000000" w:rsidP="00000000" w:rsidRDefault="00000000" w:rsidRPr="00000000" w14:paraId="000011EC">
            <w:pPr>
              <w:spacing w:after="0" w:before="0" w:line="240" w:lineRule="auto"/>
              <w:jc w:val="left"/>
              <w:rPr/>
            </w:pPr>
            <w:r w:rsidDel="00000000" w:rsidR="00000000" w:rsidRPr="00000000">
              <w:rPr>
                <w:sz w:val="17"/>
                <w:szCs w:val="17"/>
                <w:rtl w:val="0"/>
              </w:rPr>
              <w:t xml:space="preserve">Critical</w:t>
            </w:r>
            <w:r w:rsidDel="00000000" w:rsidR="00000000" w:rsidRPr="00000000">
              <w:rPr>
                <w:rtl w:val="0"/>
              </w:rPr>
            </w:r>
          </w:p>
        </w:tc>
        <w:tc>
          <w:tcPr/>
          <w:p w:rsidR="00000000" w:rsidDel="00000000" w:rsidP="00000000" w:rsidRDefault="00000000" w:rsidRPr="00000000" w14:paraId="000011ED">
            <w:pPr>
              <w:spacing w:after="0" w:before="0" w:line="240" w:lineRule="auto"/>
              <w:jc w:val="left"/>
              <w:rPr/>
            </w:pPr>
            <w:r w:rsidDel="00000000" w:rsidR="00000000" w:rsidRPr="00000000">
              <w:rPr>
                <w:sz w:val="17"/>
                <w:szCs w:val="17"/>
                <w:rtl w:val="0"/>
              </w:rPr>
              <w:t xml:space="preserve">20</w:t>
            </w:r>
            <w:r w:rsidDel="00000000" w:rsidR="00000000" w:rsidRPr="00000000">
              <w:rPr>
                <w:rtl w:val="0"/>
              </w:rPr>
            </w:r>
          </w:p>
        </w:tc>
        <w:tc>
          <w:tcPr/>
          <w:p w:rsidR="00000000" w:rsidDel="00000000" w:rsidP="00000000" w:rsidRDefault="00000000" w:rsidRPr="00000000" w14:paraId="000011EE">
            <w:pPr>
              <w:spacing w:after="0" w:before="0" w:line="240" w:lineRule="auto"/>
              <w:jc w:val="left"/>
              <w:rPr/>
            </w:pPr>
            <w:r w:rsidDel="00000000" w:rsidR="00000000" w:rsidRPr="00000000">
              <w:rPr>
                <w:sz w:val="17"/>
                <w:szCs w:val="17"/>
                <w:rtl w:val="0"/>
              </w:rPr>
              <w:t xml:space="preserve">Accelerate: parallel VHCURES direct-access; HCC gap closure as compensating investment</w:t>
            </w:r>
            <w:r w:rsidDel="00000000" w:rsidR="00000000" w:rsidRPr="00000000">
              <w:rPr>
                <w:rtl w:val="0"/>
              </w:rPr>
            </w:r>
          </w:p>
        </w:tc>
        <w:tc>
          <w:tcPr/>
          <w:p w:rsidR="00000000" w:rsidDel="00000000" w:rsidP="00000000" w:rsidRDefault="00000000" w:rsidRPr="00000000" w14:paraId="000011EF">
            <w:pPr>
              <w:spacing w:after="0" w:before="0" w:line="240" w:lineRule="auto"/>
              <w:jc w:val="left"/>
              <w:rPr/>
            </w:pPr>
            <w:r w:rsidDel="00000000" w:rsidR="00000000" w:rsidRPr="00000000">
              <w:rPr>
                <w:sz w:val="17"/>
                <w:szCs w:val="17"/>
                <w:rtl w:val="0"/>
              </w:rPr>
              <w:t xml:space="preserve">Tech PM + Portfolio Mgr</w:t>
            </w:r>
            <w:r w:rsidDel="00000000" w:rsidR="00000000" w:rsidRPr="00000000">
              <w:rPr>
                <w:rtl w:val="0"/>
              </w:rPr>
            </w:r>
          </w:p>
        </w:tc>
      </w:tr>
      <w:tr>
        <w:trPr>
          <w:cantSplit w:val="0"/>
          <w:tblHeader w:val="0"/>
        </w:trPr>
        <w:tc>
          <w:tcPr/>
          <w:p w:rsidR="00000000" w:rsidDel="00000000" w:rsidP="00000000" w:rsidRDefault="00000000" w:rsidRPr="00000000" w14:paraId="000011F0">
            <w:pPr>
              <w:spacing w:after="0" w:before="0" w:line="240" w:lineRule="auto"/>
              <w:jc w:val="left"/>
              <w:rPr/>
            </w:pPr>
            <w:r w:rsidDel="00000000" w:rsidR="00000000" w:rsidRPr="00000000">
              <w:rPr>
                <w:sz w:val="17"/>
                <w:szCs w:val="17"/>
                <w:rtl w:val="0"/>
              </w:rPr>
              <w:t xml:space="preserve">R-02</w:t>
            </w:r>
            <w:r w:rsidDel="00000000" w:rsidR="00000000" w:rsidRPr="00000000">
              <w:rPr>
                <w:rtl w:val="0"/>
              </w:rPr>
            </w:r>
          </w:p>
        </w:tc>
        <w:tc>
          <w:tcPr/>
          <w:p w:rsidR="00000000" w:rsidDel="00000000" w:rsidP="00000000" w:rsidRDefault="00000000" w:rsidRPr="00000000" w14:paraId="000011F1">
            <w:pPr>
              <w:spacing w:after="0" w:before="0" w:line="240" w:lineRule="auto"/>
              <w:jc w:val="left"/>
              <w:rPr/>
            </w:pPr>
            <w:r w:rsidDel="00000000" w:rsidR="00000000" w:rsidRPr="00000000">
              <w:rPr>
                <w:sz w:val="17"/>
                <w:szCs w:val="17"/>
                <w:rtl w:val="0"/>
              </w:rPr>
              <w:t xml:space="preserve">RBP methodology hollowed by regulatory process; no meaningful repricing</w:t>
            </w:r>
            <w:r w:rsidDel="00000000" w:rsidR="00000000" w:rsidRPr="00000000">
              <w:rPr>
                <w:rtl w:val="0"/>
              </w:rPr>
            </w:r>
          </w:p>
        </w:tc>
        <w:tc>
          <w:tcPr/>
          <w:p w:rsidR="00000000" w:rsidDel="00000000" w:rsidP="00000000" w:rsidRDefault="00000000" w:rsidRPr="00000000" w14:paraId="000011F2">
            <w:pPr>
              <w:spacing w:after="0" w:before="0" w:line="240" w:lineRule="auto"/>
              <w:jc w:val="left"/>
              <w:rPr/>
            </w:pPr>
            <w:r w:rsidDel="00000000" w:rsidR="00000000" w:rsidRPr="00000000">
              <w:rPr>
                <w:sz w:val="17"/>
                <w:szCs w:val="17"/>
                <w:rtl w:val="0"/>
              </w:rPr>
              <w:t xml:space="preserve">Policy, Econ</w:t>
            </w:r>
            <w:r w:rsidDel="00000000" w:rsidR="00000000" w:rsidRPr="00000000">
              <w:rPr>
                <w:rtl w:val="0"/>
              </w:rPr>
            </w:r>
          </w:p>
        </w:tc>
        <w:tc>
          <w:tcPr/>
          <w:p w:rsidR="00000000" w:rsidDel="00000000" w:rsidP="00000000" w:rsidRDefault="00000000" w:rsidRPr="00000000" w14:paraId="000011F3">
            <w:pPr>
              <w:spacing w:after="0" w:before="0" w:line="240" w:lineRule="auto"/>
              <w:jc w:val="left"/>
              <w:rPr/>
            </w:pPr>
            <w:r w:rsidDel="00000000" w:rsidR="00000000" w:rsidRPr="00000000">
              <w:rPr>
                <w:sz w:val="17"/>
                <w:szCs w:val="17"/>
                <w:rtl w:val="0"/>
              </w:rPr>
              <w:t xml:space="preserve">Medium</w:t>
            </w:r>
            <w:r w:rsidDel="00000000" w:rsidR="00000000" w:rsidRPr="00000000">
              <w:rPr>
                <w:rtl w:val="0"/>
              </w:rPr>
            </w:r>
          </w:p>
        </w:tc>
        <w:tc>
          <w:tcPr/>
          <w:p w:rsidR="00000000" w:rsidDel="00000000" w:rsidP="00000000" w:rsidRDefault="00000000" w:rsidRPr="00000000" w14:paraId="000011F4">
            <w:pPr>
              <w:spacing w:after="0" w:before="0" w:line="240" w:lineRule="auto"/>
              <w:jc w:val="left"/>
              <w:rPr/>
            </w:pPr>
            <w:r w:rsidDel="00000000" w:rsidR="00000000" w:rsidRPr="00000000">
              <w:rPr>
                <w:sz w:val="17"/>
                <w:szCs w:val="17"/>
                <w:rtl w:val="0"/>
              </w:rPr>
              <w:t xml:space="preserve">Critical</w:t>
            </w:r>
            <w:r w:rsidDel="00000000" w:rsidR="00000000" w:rsidRPr="00000000">
              <w:rPr>
                <w:rtl w:val="0"/>
              </w:rPr>
            </w:r>
          </w:p>
        </w:tc>
        <w:tc>
          <w:tcPr/>
          <w:p w:rsidR="00000000" w:rsidDel="00000000" w:rsidP="00000000" w:rsidRDefault="00000000" w:rsidRPr="00000000" w14:paraId="000011F5">
            <w:pPr>
              <w:spacing w:after="0" w:before="0" w:line="240" w:lineRule="auto"/>
              <w:jc w:val="left"/>
              <w:rPr/>
            </w:pPr>
            <w:r w:rsidDel="00000000" w:rsidR="00000000" w:rsidRPr="00000000">
              <w:rPr>
                <w:sz w:val="17"/>
                <w:szCs w:val="17"/>
                <w:rtl w:val="0"/>
              </w:rPr>
              <w:t xml:space="preserve">15</w:t>
            </w:r>
            <w:r w:rsidDel="00000000" w:rsidR="00000000" w:rsidRPr="00000000">
              <w:rPr>
                <w:rtl w:val="0"/>
              </w:rPr>
            </w:r>
          </w:p>
        </w:tc>
        <w:tc>
          <w:tcPr/>
          <w:p w:rsidR="00000000" w:rsidDel="00000000" w:rsidP="00000000" w:rsidRDefault="00000000" w:rsidRPr="00000000" w14:paraId="000011F6">
            <w:pPr>
              <w:spacing w:after="0" w:before="0" w:line="240" w:lineRule="auto"/>
              <w:jc w:val="left"/>
              <w:rPr/>
            </w:pPr>
            <w:r w:rsidDel="00000000" w:rsidR="00000000" w:rsidRPr="00000000">
              <w:rPr>
                <w:sz w:val="17"/>
                <w:szCs w:val="17"/>
                <w:rtl w:val="0"/>
              </w:rPr>
              <w:t xml:space="preserve">Mitigate: hospital data submission; equity review embedded; HCAC oversight</w:t>
            </w:r>
            <w:r w:rsidDel="00000000" w:rsidR="00000000" w:rsidRPr="00000000">
              <w:rPr>
                <w:rtl w:val="0"/>
              </w:rPr>
            </w:r>
          </w:p>
        </w:tc>
        <w:tc>
          <w:tcPr/>
          <w:p w:rsidR="00000000" w:rsidDel="00000000" w:rsidP="00000000" w:rsidRDefault="00000000" w:rsidRPr="00000000" w14:paraId="000011F7">
            <w:pPr>
              <w:spacing w:after="0" w:before="0" w:line="240" w:lineRule="auto"/>
              <w:jc w:val="left"/>
              <w:rPr/>
            </w:pPr>
            <w:r w:rsidDel="00000000" w:rsidR="00000000" w:rsidRPr="00000000">
              <w:rPr>
                <w:sz w:val="17"/>
                <w:szCs w:val="17"/>
                <w:rtl w:val="0"/>
              </w:rPr>
              <w:t xml:space="preserve">Policy PM + GMCB</w:t>
            </w:r>
            <w:r w:rsidDel="00000000" w:rsidR="00000000" w:rsidRPr="00000000">
              <w:rPr>
                <w:rtl w:val="0"/>
              </w:rPr>
            </w:r>
          </w:p>
        </w:tc>
      </w:tr>
      <w:tr>
        <w:trPr>
          <w:cantSplit w:val="0"/>
          <w:tblHeader w:val="0"/>
        </w:trPr>
        <w:tc>
          <w:tcPr/>
          <w:p w:rsidR="00000000" w:rsidDel="00000000" w:rsidP="00000000" w:rsidRDefault="00000000" w:rsidRPr="00000000" w14:paraId="000011F8">
            <w:pPr>
              <w:spacing w:after="0" w:before="0" w:line="240" w:lineRule="auto"/>
              <w:jc w:val="left"/>
              <w:rPr/>
            </w:pPr>
            <w:r w:rsidDel="00000000" w:rsidR="00000000" w:rsidRPr="00000000">
              <w:rPr>
                <w:sz w:val="17"/>
                <w:szCs w:val="17"/>
                <w:rtl w:val="0"/>
              </w:rPr>
              <w:t xml:space="preserve">R-03</w:t>
            </w:r>
            <w:r w:rsidDel="00000000" w:rsidR="00000000" w:rsidRPr="00000000">
              <w:rPr>
                <w:rtl w:val="0"/>
              </w:rPr>
            </w:r>
          </w:p>
        </w:tc>
        <w:tc>
          <w:tcPr/>
          <w:p w:rsidR="00000000" w:rsidDel="00000000" w:rsidP="00000000" w:rsidRDefault="00000000" w:rsidRPr="00000000" w14:paraId="000011F9">
            <w:pPr>
              <w:spacing w:after="0" w:before="0" w:line="240" w:lineRule="auto"/>
              <w:jc w:val="left"/>
              <w:rPr/>
            </w:pPr>
            <w:r w:rsidDel="00000000" w:rsidR="00000000" w:rsidRPr="00000000">
              <w:rPr>
                <w:sz w:val="17"/>
                <w:szCs w:val="17"/>
                <w:rtl w:val="0"/>
              </w:rPr>
              <w:t xml:space="preserve">AHS overcommitment produces a descriptive (non-binding) Jan 2028 Strategic Plan</w:t>
            </w:r>
            <w:r w:rsidDel="00000000" w:rsidR="00000000" w:rsidRPr="00000000">
              <w:rPr>
                <w:rtl w:val="0"/>
              </w:rPr>
            </w:r>
          </w:p>
        </w:tc>
        <w:tc>
          <w:tcPr/>
          <w:p w:rsidR="00000000" w:rsidDel="00000000" w:rsidP="00000000" w:rsidRDefault="00000000" w:rsidRPr="00000000" w14:paraId="000011FA">
            <w:pPr>
              <w:spacing w:after="0" w:before="0" w:line="240" w:lineRule="auto"/>
              <w:jc w:val="left"/>
              <w:rPr/>
            </w:pPr>
            <w:r w:rsidDel="00000000" w:rsidR="00000000" w:rsidRPr="00000000">
              <w:rPr>
                <w:sz w:val="17"/>
                <w:szCs w:val="17"/>
                <w:rtl w:val="0"/>
              </w:rPr>
              <w:t xml:space="preserve">Ops, Policy</w:t>
            </w:r>
            <w:r w:rsidDel="00000000" w:rsidR="00000000" w:rsidRPr="00000000">
              <w:rPr>
                <w:rtl w:val="0"/>
              </w:rPr>
            </w:r>
          </w:p>
        </w:tc>
        <w:tc>
          <w:tcPr/>
          <w:p w:rsidR="00000000" w:rsidDel="00000000" w:rsidP="00000000" w:rsidRDefault="00000000" w:rsidRPr="00000000" w14:paraId="000011FB">
            <w:pPr>
              <w:spacing w:after="0" w:before="0" w:line="240" w:lineRule="auto"/>
              <w:jc w:val="left"/>
              <w:rPr/>
            </w:pPr>
            <w:r w:rsidDel="00000000" w:rsidR="00000000" w:rsidRPr="00000000">
              <w:rPr>
                <w:sz w:val="17"/>
                <w:szCs w:val="17"/>
                <w:rtl w:val="0"/>
              </w:rPr>
              <w:t xml:space="preserve">High</w:t>
            </w:r>
            <w:r w:rsidDel="00000000" w:rsidR="00000000" w:rsidRPr="00000000">
              <w:rPr>
                <w:rtl w:val="0"/>
              </w:rPr>
            </w:r>
          </w:p>
        </w:tc>
        <w:tc>
          <w:tcPr/>
          <w:p w:rsidR="00000000" w:rsidDel="00000000" w:rsidP="00000000" w:rsidRDefault="00000000" w:rsidRPr="00000000" w14:paraId="000011FC">
            <w:pPr>
              <w:spacing w:after="0" w:before="0" w:line="240" w:lineRule="auto"/>
              <w:jc w:val="left"/>
              <w:rPr/>
            </w:pPr>
            <w:r w:rsidDel="00000000" w:rsidR="00000000" w:rsidRPr="00000000">
              <w:rPr>
                <w:sz w:val="17"/>
                <w:szCs w:val="17"/>
                <w:rtl w:val="0"/>
              </w:rPr>
              <w:t xml:space="preserve">High</w:t>
            </w:r>
            <w:r w:rsidDel="00000000" w:rsidR="00000000" w:rsidRPr="00000000">
              <w:rPr>
                <w:rtl w:val="0"/>
              </w:rPr>
            </w:r>
          </w:p>
        </w:tc>
        <w:tc>
          <w:tcPr/>
          <w:p w:rsidR="00000000" w:rsidDel="00000000" w:rsidP="00000000" w:rsidRDefault="00000000" w:rsidRPr="00000000" w14:paraId="000011FD">
            <w:pPr>
              <w:spacing w:after="0" w:before="0" w:line="240" w:lineRule="auto"/>
              <w:jc w:val="left"/>
              <w:rPr/>
            </w:pPr>
            <w:r w:rsidDel="00000000" w:rsidR="00000000" w:rsidRPr="00000000">
              <w:rPr>
                <w:sz w:val="17"/>
                <w:szCs w:val="17"/>
                <w:rtl w:val="0"/>
              </w:rPr>
              <w:t xml:space="preserve">16</w:t>
            </w:r>
            <w:r w:rsidDel="00000000" w:rsidR="00000000" w:rsidRPr="00000000">
              <w:rPr>
                <w:rtl w:val="0"/>
              </w:rPr>
            </w:r>
          </w:p>
        </w:tc>
        <w:tc>
          <w:tcPr/>
          <w:p w:rsidR="00000000" w:rsidDel="00000000" w:rsidP="00000000" w:rsidRDefault="00000000" w:rsidRPr="00000000" w14:paraId="000011FE">
            <w:pPr>
              <w:spacing w:after="0" w:before="0" w:line="240" w:lineRule="auto"/>
              <w:jc w:val="left"/>
              <w:rPr/>
            </w:pPr>
            <w:r w:rsidDel="00000000" w:rsidR="00000000" w:rsidRPr="00000000">
              <w:rPr>
                <w:sz w:val="17"/>
                <w:szCs w:val="17"/>
                <w:rtl w:val="0"/>
              </w:rPr>
              <w:t xml:space="preserve">Mitigate: PMO by Q1 2027; resource-conflict authority; external plan support</w:t>
            </w:r>
            <w:r w:rsidDel="00000000" w:rsidR="00000000" w:rsidRPr="00000000">
              <w:rPr>
                <w:rtl w:val="0"/>
              </w:rPr>
            </w:r>
          </w:p>
        </w:tc>
        <w:tc>
          <w:tcPr/>
          <w:p w:rsidR="00000000" w:rsidDel="00000000" w:rsidP="00000000" w:rsidRDefault="00000000" w:rsidRPr="00000000" w14:paraId="000011FF">
            <w:pPr>
              <w:spacing w:after="0" w:before="0" w:line="240" w:lineRule="auto"/>
              <w:jc w:val="left"/>
              <w:rPr/>
            </w:pPr>
            <w:r w:rsidDel="00000000" w:rsidR="00000000" w:rsidRPr="00000000">
              <w:rPr>
                <w:sz w:val="17"/>
                <w:szCs w:val="17"/>
                <w:rtl w:val="0"/>
              </w:rPr>
              <w:t xml:space="preserve">Ops PM + Portfolio Mgr</w:t>
            </w:r>
            <w:r w:rsidDel="00000000" w:rsidR="00000000" w:rsidRPr="00000000">
              <w:rPr>
                <w:rtl w:val="0"/>
              </w:rPr>
            </w:r>
          </w:p>
        </w:tc>
      </w:tr>
      <w:tr>
        <w:trPr>
          <w:cantSplit w:val="0"/>
          <w:tblHeader w:val="0"/>
        </w:trPr>
        <w:tc>
          <w:tcPr/>
          <w:p w:rsidR="00000000" w:rsidDel="00000000" w:rsidP="00000000" w:rsidRDefault="00000000" w:rsidRPr="00000000" w14:paraId="00001200">
            <w:pPr>
              <w:spacing w:after="0" w:before="0" w:line="240" w:lineRule="auto"/>
              <w:jc w:val="left"/>
              <w:rPr/>
            </w:pPr>
            <w:r w:rsidDel="00000000" w:rsidR="00000000" w:rsidRPr="00000000">
              <w:rPr>
                <w:sz w:val="17"/>
                <w:szCs w:val="17"/>
                <w:rtl w:val="0"/>
              </w:rPr>
              <w:t xml:space="preserve">R-04</w:t>
            </w:r>
            <w:r w:rsidDel="00000000" w:rsidR="00000000" w:rsidRPr="00000000">
              <w:rPr>
                <w:rtl w:val="0"/>
              </w:rPr>
            </w:r>
          </w:p>
        </w:tc>
        <w:tc>
          <w:tcPr/>
          <w:p w:rsidR="00000000" w:rsidDel="00000000" w:rsidP="00000000" w:rsidRDefault="00000000" w:rsidRPr="00000000" w14:paraId="00001201">
            <w:pPr>
              <w:spacing w:after="0" w:before="0" w:line="240" w:lineRule="auto"/>
              <w:jc w:val="left"/>
              <w:rPr/>
            </w:pPr>
            <w:r w:rsidDel="00000000" w:rsidR="00000000" w:rsidRPr="00000000">
              <w:rPr>
                <w:sz w:val="17"/>
                <w:szCs w:val="17"/>
                <w:rtl w:val="0"/>
              </w:rPr>
              <w:t xml:space="preserve">2026 governor committed to Act 68 modification; mandatory architecture at risk</w:t>
            </w:r>
            <w:r w:rsidDel="00000000" w:rsidR="00000000" w:rsidRPr="00000000">
              <w:rPr>
                <w:rtl w:val="0"/>
              </w:rPr>
            </w:r>
          </w:p>
        </w:tc>
        <w:tc>
          <w:tcPr/>
          <w:p w:rsidR="00000000" w:rsidDel="00000000" w:rsidP="00000000" w:rsidRDefault="00000000" w:rsidRPr="00000000" w14:paraId="00001202">
            <w:pPr>
              <w:spacing w:after="0" w:before="0" w:line="240" w:lineRule="auto"/>
              <w:jc w:val="left"/>
              <w:rPr/>
            </w:pPr>
            <w:r w:rsidDel="00000000" w:rsidR="00000000" w:rsidRPr="00000000">
              <w:rPr>
                <w:sz w:val="17"/>
                <w:szCs w:val="17"/>
                <w:rtl w:val="0"/>
              </w:rPr>
              <w:t xml:space="preserve">Policy</w:t>
            </w:r>
            <w:r w:rsidDel="00000000" w:rsidR="00000000" w:rsidRPr="00000000">
              <w:rPr>
                <w:rtl w:val="0"/>
              </w:rPr>
            </w:r>
          </w:p>
        </w:tc>
        <w:tc>
          <w:tcPr/>
          <w:p w:rsidR="00000000" w:rsidDel="00000000" w:rsidP="00000000" w:rsidRDefault="00000000" w:rsidRPr="00000000" w14:paraId="00001203">
            <w:pPr>
              <w:spacing w:after="0" w:before="0" w:line="240" w:lineRule="auto"/>
              <w:jc w:val="left"/>
              <w:rPr/>
            </w:pPr>
            <w:r w:rsidDel="00000000" w:rsidR="00000000" w:rsidRPr="00000000">
              <w:rPr>
                <w:sz w:val="17"/>
                <w:szCs w:val="17"/>
                <w:rtl w:val="0"/>
              </w:rPr>
              <w:t xml:space="preserve">Low–Med</w:t>
            </w:r>
            <w:r w:rsidDel="00000000" w:rsidR="00000000" w:rsidRPr="00000000">
              <w:rPr>
                <w:rtl w:val="0"/>
              </w:rPr>
            </w:r>
          </w:p>
        </w:tc>
        <w:tc>
          <w:tcPr/>
          <w:p w:rsidR="00000000" w:rsidDel="00000000" w:rsidP="00000000" w:rsidRDefault="00000000" w:rsidRPr="00000000" w14:paraId="00001204">
            <w:pPr>
              <w:spacing w:after="0" w:before="0" w:line="240" w:lineRule="auto"/>
              <w:jc w:val="left"/>
              <w:rPr/>
            </w:pPr>
            <w:r w:rsidDel="00000000" w:rsidR="00000000" w:rsidRPr="00000000">
              <w:rPr>
                <w:sz w:val="17"/>
                <w:szCs w:val="17"/>
                <w:rtl w:val="0"/>
              </w:rPr>
              <w:t xml:space="preserve">Critical</w:t>
            </w:r>
            <w:r w:rsidDel="00000000" w:rsidR="00000000" w:rsidRPr="00000000">
              <w:rPr>
                <w:rtl w:val="0"/>
              </w:rPr>
            </w:r>
          </w:p>
        </w:tc>
        <w:tc>
          <w:tcPr/>
          <w:p w:rsidR="00000000" w:rsidDel="00000000" w:rsidP="00000000" w:rsidRDefault="00000000" w:rsidRPr="00000000" w14:paraId="00001205">
            <w:pPr>
              <w:spacing w:after="0" w:before="0" w:line="240" w:lineRule="auto"/>
              <w:jc w:val="left"/>
              <w:rPr/>
            </w:pPr>
            <w:r w:rsidDel="00000000" w:rsidR="00000000" w:rsidRPr="00000000">
              <w:rPr>
                <w:sz w:val="17"/>
                <w:szCs w:val="17"/>
                <w:rtl w:val="0"/>
              </w:rPr>
              <w:t xml:space="preserve">12.5</w:t>
            </w:r>
            <w:r w:rsidDel="00000000" w:rsidR="00000000" w:rsidRPr="00000000">
              <w:rPr>
                <w:rtl w:val="0"/>
              </w:rPr>
            </w:r>
          </w:p>
        </w:tc>
        <w:tc>
          <w:tcPr/>
          <w:p w:rsidR="00000000" w:rsidDel="00000000" w:rsidP="00000000" w:rsidRDefault="00000000" w:rsidRPr="00000000" w14:paraId="00001206">
            <w:pPr>
              <w:spacing w:after="0" w:before="0" w:line="240" w:lineRule="auto"/>
              <w:jc w:val="left"/>
              <w:rPr/>
            </w:pPr>
            <w:r w:rsidDel="00000000" w:rsidR="00000000" w:rsidRPr="00000000">
              <w:rPr>
                <w:sz w:val="17"/>
                <w:szCs w:val="17"/>
                <w:rtl w:val="0"/>
              </w:rPr>
              <w:t xml:space="preserve">Accept + monitor: build irreversibility; document progress; legislative relationships</w:t>
            </w:r>
            <w:r w:rsidDel="00000000" w:rsidR="00000000" w:rsidRPr="00000000">
              <w:rPr>
                <w:rtl w:val="0"/>
              </w:rPr>
            </w:r>
          </w:p>
        </w:tc>
        <w:tc>
          <w:tcPr/>
          <w:p w:rsidR="00000000" w:rsidDel="00000000" w:rsidP="00000000" w:rsidRDefault="00000000" w:rsidRPr="00000000" w14:paraId="00001207">
            <w:pPr>
              <w:spacing w:after="0" w:before="0" w:line="240" w:lineRule="auto"/>
              <w:jc w:val="left"/>
              <w:rPr/>
            </w:pPr>
            <w:r w:rsidDel="00000000" w:rsidR="00000000" w:rsidRPr="00000000">
              <w:rPr>
                <w:sz w:val="17"/>
                <w:szCs w:val="17"/>
                <w:rtl w:val="0"/>
              </w:rPr>
              <w:t xml:space="preserve">Portfolio Mgr + AHS Secretary</w:t>
            </w:r>
            <w:r w:rsidDel="00000000" w:rsidR="00000000" w:rsidRPr="00000000">
              <w:rPr>
                <w:rtl w:val="0"/>
              </w:rPr>
            </w:r>
          </w:p>
        </w:tc>
      </w:tr>
      <w:tr>
        <w:trPr>
          <w:cantSplit w:val="0"/>
          <w:tblHeader w:val="0"/>
        </w:trPr>
        <w:tc>
          <w:tcPr/>
          <w:p w:rsidR="00000000" w:rsidDel="00000000" w:rsidP="00000000" w:rsidRDefault="00000000" w:rsidRPr="00000000" w14:paraId="00001208">
            <w:pPr>
              <w:spacing w:after="0" w:before="0" w:line="240" w:lineRule="auto"/>
              <w:jc w:val="left"/>
              <w:rPr/>
            </w:pPr>
            <w:r w:rsidDel="00000000" w:rsidR="00000000" w:rsidRPr="00000000">
              <w:rPr>
                <w:sz w:val="17"/>
                <w:szCs w:val="17"/>
                <w:rtl w:val="0"/>
              </w:rPr>
              <w:t xml:space="preserve">R-05</w:t>
            </w:r>
            <w:r w:rsidDel="00000000" w:rsidR="00000000" w:rsidRPr="00000000">
              <w:rPr>
                <w:rtl w:val="0"/>
              </w:rPr>
            </w:r>
          </w:p>
        </w:tc>
        <w:tc>
          <w:tcPr/>
          <w:p w:rsidR="00000000" w:rsidDel="00000000" w:rsidP="00000000" w:rsidRDefault="00000000" w:rsidRPr="00000000" w14:paraId="00001209">
            <w:pPr>
              <w:spacing w:after="0" w:before="0" w:line="240" w:lineRule="auto"/>
              <w:jc w:val="left"/>
              <w:rPr/>
            </w:pPr>
            <w:r w:rsidDel="00000000" w:rsidR="00000000" w:rsidRPr="00000000">
              <w:rPr>
                <w:sz w:val="17"/>
                <w:szCs w:val="17"/>
                <w:rtl w:val="0"/>
              </w:rPr>
              <w:t xml:space="preserve">H.R. 1 Medicaid cuts constrain Medicaid-funded Clinical investments; no EAST Fund backstop after the AHEAD withdrawal</w:t>
            </w:r>
            <w:r w:rsidDel="00000000" w:rsidR="00000000" w:rsidRPr="00000000">
              <w:rPr>
                <w:rtl w:val="0"/>
              </w:rPr>
            </w:r>
          </w:p>
        </w:tc>
        <w:tc>
          <w:tcPr/>
          <w:p w:rsidR="00000000" w:rsidDel="00000000" w:rsidP="00000000" w:rsidRDefault="00000000" w:rsidRPr="00000000" w14:paraId="0000120A">
            <w:pPr>
              <w:spacing w:after="0" w:before="0" w:line="240" w:lineRule="auto"/>
              <w:jc w:val="left"/>
              <w:rPr/>
            </w:pPr>
            <w:r w:rsidDel="00000000" w:rsidR="00000000" w:rsidRPr="00000000">
              <w:rPr>
                <w:sz w:val="17"/>
                <w:szCs w:val="17"/>
                <w:rtl w:val="0"/>
              </w:rPr>
              <w:t xml:space="preserve">Clin, Econ</w:t>
            </w:r>
            <w:r w:rsidDel="00000000" w:rsidR="00000000" w:rsidRPr="00000000">
              <w:rPr>
                <w:rtl w:val="0"/>
              </w:rPr>
            </w:r>
          </w:p>
        </w:tc>
        <w:tc>
          <w:tcPr/>
          <w:p w:rsidR="00000000" w:rsidDel="00000000" w:rsidP="00000000" w:rsidRDefault="00000000" w:rsidRPr="00000000" w14:paraId="0000120B">
            <w:pPr>
              <w:spacing w:after="0" w:before="0" w:line="240" w:lineRule="auto"/>
              <w:jc w:val="left"/>
              <w:rPr/>
            </w:pPr>
            <w:r w:rsidDel="00000000" w:rsidR="00000000" w:rsidRPr="00000000">
              <w:rPr>
                <w:sz w:val="17"/>
                <w:szCs w:val="17"/>
                <w:rtl w:val="0"/>
              </w:rPr>
              <w:t xml:space="preserve">Med–High</w:t>
            </w:r>
            <w:r w:rsidDel="00000000" w:rsidR="00000000" w:rsidRPr="00000000">
              <w:rPr>
                <w:rtl w:val="0"/>
              </w:rPr>
            </w:r>
          </w:p>
        </w:tc>
        <w:tc>
          <w:tcPr/>
          <w:p w:rsidR="00000000" w:rsidDel="00000000" w:rsidP="00000000" w:rsidRDefault="00000000" w:rsidRPr="00000000" w14:paraId="0000120C">
            <w:pPr>
              <w:spacing w:after="0" w:before="0" w:line="240" w:lineRule="auto"/>
              <w:jc w:val="left"/>
              <w:rPr/>
            </w:pPr>
            <w:r w:rsidDel="00000000" w:rsidR="00000000" w:rsidRPr="00000000">
              <w:rPr>
                <w:sz w:val="17"/>
                <w:szCs w:val="17"/>
                <w:rtl w:val="0"/>
              </w:rPr>
              <w:t xml:space="preserve">High</w:t>
            </w:r>
            <w:r w:rsidDel="00000000" w:rsidR="00000000" w:rsidRPr="00000000">
              <w:rPr>
                <w:rtl w:val="0"/>
              </w:rPr>
            </w:r>
          </w:p>
        </w:tc>
        <w:tc>
          <w:tcPr/>
          <w:p w:rsidR="00000000" w:rsidDel="00000000" w:rsidP="00000000" w:rsidRDefault="00000000" w:rsidRPr="00000000" w14:paraId="0000120D">
            <w:pPr>
              <w:spacing w:after="0" w:before="0" w:line="240" w:lineRule="auto"/>
              <w:jc w:val="left"/>
              <w:rPr/>
            </w:pPr>
            <w:r w:rsidDel="00000000" w:rsidR="00000000" w:rsidRPr="00000000">
              <w:rPr>
                <w:sz w:val="17"/>
                <w:szCs w:val="17"/>
                <w:rtl w:val="0"/>
              </w:rPr>
              <w:t xml:space="preserve">15</w:t>
            </w:r>
            <w:r w:rsidDel="00000000" w:rsidR="00000000" w:rsidRPr="00000000">
              <w:rPr>
                <w:rtl w:val="0"/>
              </w:rPr>
            </w:r>
          </w:p>
        </w:tc>
        <w:tc>
          <w:tcPr/>
          <w:p w:rsidR="00000000" w:rsidDel="00000000" w:rsidP="00000000" w:rsidRDefault="00000000" w:rsidRPr="00000000" w14:paraId="0000120E">
            <w:pPr>
              <w:spacing w:after="0" w:before="0" w:line="240" w:lineRule="auto"/>
              <w:jc w:val="left"/>
              <w:rPr/>
            </w:pPr>
            <w:r w:rsidDel="00000000" w:rsidR="00000000" w:rsidRPr="00000000">
              <w:rPr>
                <w:sz w:val="17"/>
                <w:szCs w:val="17"/>
                <w:rtl w:val="0"/>
              </w:rPr>
              <w:t xml:space="preserve">Mitigate: scenario plan for 30% reduction; alternative financing; prioritize ROI</w:t>
            </w:r>
            <w:r w:rsidDel="00000000" w:rsidR="00000000" w:rsidRPr="00000000">
              <w:rPr>
                <w:rtl w:val="0"/>
              </w:rPr>
            </w:r>
          </w:p>
        </w:tc>
        <w:tc>
          <w:tcPr/>
          <w:p w:rsidR="00000000" w:rsidDel="00000000" w:rsidP="00000000" w:rsidRDefault="00000000" w:rsidRPr="00000000" w14:paraId="0000120F">
            <w:pPr>
              <w:spacing w:after="0" w:before="0" w:line="240" w:lineRule="auto"/>
              <w:jc w:val="left"/>
              <w:rPr/>
            </w:pPr>
            <w:r w:rsidDel="00000000" w:rsidR="00000000" w:rsidRPr="00000000">
              <w:rPr>
                <w:sz w:val="17"/>
                <w:szCs w:val="17"/>
                <w:rtl w:val="0"/>
              </w:rPr>
              <w:t xml:space="preserve">Econ PM + DVHA</w:t>
            </w:r>
            <w:r w:rsidDel="00000000" w:rsidR="00000000" w:rsidRPr="00000000">
              <w:rPr>
                <w:rtl w:val="0"/>
              </w:rPr>
            </w:r>
          </w:p>
        </w:tc>
      </w:tr>
      <w:tr>
        <w:trPr>
          <w:cantSplit w:val="0"/>
          <w:tblHeader w:val="0"/>
        </w:trPr>
        <w:tc>
          <w:tcPr/>
          <w:p w:rsidR="00000000" w:rsidDel="00000000" w:rsidP="00000000" w:rsidRDefault="00000000" w:rsidRPr="00000000" w14:paraId="00001210">
            <w:pPr>
              <w:spacing w:after="0" w:before="0" w:line="240" w:lineRule="auto"/>
              <w:jc w:val="left"/>
              <w:rPr/>
            </w:pPr>
            <w:r w:rsidDel="00000000" w:rsidR="00000000" w:rsidRPr="00000000">
              <w:rPr>
                <w:sz w:val="17"/>
                <w:szCs w:val="17"/>
                <w:rtl w:val="0"/>
              </w:rPr>
              <w:t xml:space="preserve">R-06</w:t>
            </w:r>
            <w:r w:rsidDel="00000000" w:rsidR="00000000" w:rsidRPr="00000000">
              <w:rPr>
                <w:rtl w:val="0"/>
              </w:rPr>
            </w:r>
          </w:p>
        </w:tc>
        <w:tc>
          <w:tcPr/>
          <w:p w:rsidR="00000000" w:rsidDel="00000000" w:rsidP="00000000" w:rsidRDefault="00000000" w:rsidRPr="00000000" w14:paraId="00001211">
            <w:pPr>
              <w:spacing w:after="0" w:before="0" w:line="240" w:lineRule="auto"/>
              <w:jc w:val="left"/>
              <w:rPr/>
            </w:pPr>
            <w:r w:rsidDel="00000000" w:rsidR="00000000" w:rsidRPr="00000000">
              <w:rPr>
                <w:sz w:val="17"/>
                <w:szCs w:val="17"/>
                <w:rtl w:val="0"/>
              </w:rPr>
              <w:t xml:space="preserve">VITL connectivity gaps persist; global-budget population-health management incomplete</w:t>
            </w:r>
            <w:r w:rsidDel="00000000" w:rsidR="00000000" w:rsidRPr="00000000">
              <w:rPr>
                <w:rtl w:val="0"/>
              </w:rPr>
            </w:r>
          </w:p>
        </w:tc>
        <w:tc>
          <w:tcPr/>
          <w:p w:rsidR="00000000" w:rsidDel="00000000" w:rsidP="00000000" w:rsidRDefault="00000000" w:rsidRPr="00000000" w14:paraId="00001212">
            <w:pPr>
              <w:spacing w:after="0" w:before="0" w:line="240" w:lineRule="auto"/>
              <w:jc w:val="left"/>
              <w:rPr/>
            </w:pPr>
            <w:r w:rsidDel="00000000" w:rsidR="00000000" w:rsidRPr="00000000">
              <w:rPr>
                <w:sz w:val="17"/>
                <w:szCs w:val="17"/>
                <w:rtl w:val="0"/>
              </w:rPr>
              <w:t xml:space="preserve">Tech, Clin</w:t>
            </w:r>
            <w:r w:rsidDel="00000000" w:rsidR="00000000" w:rsidRPr="00000000">
              <w:rPr>
                <w:rtl w:val="0"/>
              </w:rPr>
            </w:r>
          </w:p>
        </w:tc>
        <w:tc>
          <w:tcPr/>
          <w:p w:rsidR="00000000" w:rsidDel="00000000" w:rsidP="00000000" w:rsidRDefault="00000000" w:rsidRPr="00000000" w14:paraId="00001213">
            <w:pPr>
              <w:spacing w:after="0" w:before="0" w:line="240" w:lineRule="auto"/>
              <w:jc w:val="left"/>
              <w:rPr/>
            </w:pPr>
            <w:r w:rsidDel="00000000" w:rsidR="00000000" w:rsidRPr="00000000">
              <w:rPr>
                <w:sz w:val="17"/>
                <w:szCs w:val="17"/>
                <w:rtl w:val="0"/>
              </w:rPr>
              <w:t xml:space="preserve">High</w:t>
            </w:r>
            <w:r w:rsidDel="00000000" w:rsidR="00000000" w:rsidRPr="00000000">
              <w:rPr>
                <w:rtl w:val="0"/>
              </w:rPr>
            </w:r>
          </w:p>
        </w:tc>
        <w:tc>
          <w:tcPr/>
          <w:p w:rsidR="00000000" w:rsidDel="00000000" w:rsidP="00000000" w:rsidRDefault="00000000" w:rsidRPr="00000000" w14:paraId="00001214">
            <w:pPr>
              <w:spacing w:after="0" w:before="0" w:line="240" w:lineRule="auto"/>
              <w:jc w:val="left"/>
              <w:rPr/>
            </w:pPr>
            <w:r w:rsidDel="00000000" w:rsidR="00000000" w:rsidRPr="00000000">
              <w:rPr>
                <w:sz w:val="17"/>
                <w:szCs w:val="17"/>
                <w:rtl w:val="0"/>
              </w:rPr>
              <w:t xml:space="preserve">High</w:t>
            </w:r>
            <w:r w:rsidDel="00000000" w:rsidR="00000000" w:rsidRPr="00000000">
              <w:rPr>
                <w:rtl w:val="0"/>
              </w:rPr>
            </w:r>
          </w:p>
        </w:tc>
        <w:tc>
          <w:tcPr/>
          <w:p w:rsidR="00000000" w:rsidDel="00000000" w:rsidP="00000000" w:rsidRDefault="00000000" w:rsidRPr="00000000" w14:paraId="00001215">
            <w:pPr>
              <w:spacing w:after="0" w:before="0" w:line="240" w:lineRule="auto"/>
              <w:jc w:val="left"/>
              <w:rPr/>
            </w:pPr>
            <w:r w:rsidDel="00000000" w:rsidR="00000000" w:rsidRPr="00000000">
              <w:rPr>
                <w:sz w:val="17"/>
                <w:szCs w:val="17"/>
                <w:rtl w:val="0"/>
              </w:rPr>
              <w:t xml:space="preserve">16</w:t>
            </w:r>
            <w:r w:rsidDel="00000000" w:rsidR="00000000" w:rsidRPr="00000000">
              <w:rPr>
                <w:rtl w:val="0"/>
              </w:rPr>
            </w:r>
          </w:p>
        </w:tc>
        <w:tc>
          <w:tcPr/>
          <w:p w:rsidR="00000000" w:rsidDel="00000000" w:rsidP="00000000" w:rsidRDefault="00000000" w:rsidRPr="00000000" w14:paraId="00001216">
            <w:pPr>
              <w:spacing w:after="0" w:before="0" w:line="240" w:lineRule="auto"/>
              <w:jc w:val="left"/>
              <w:rPr/>
            </w:pPr>
            <w:r w:rsidDel="00000000" w:rsidR="00000000" w:rsidRPr="00000000">
              <w:rPr>
                <w:sz w:val="17"/>
                <w:szCs w:val="17"/>
                <w:rtl w:val="0"/>
              </w:rPr>
              <w:t xml:space="preserve">Mitigate: CIN shared services for small providers; VITL as Blueprint condition</w:t>
            </w:r>
            <w:r w:rsidDel="00000000" w:rsidR="00000000" w:rsidRPr="00000000">
              <w:rPr>
                <w:rtl w:val="0"/>
              </w:rPr>
            </w:r>
          </w:p>
        </w:tc>
        <w:tc>
          <w:tcPr/>
          <w:p w:rsidR="00000000" w:rsidDel="00000000" w:rsidP="00000000" w:rsidRDefault="00000000" w:rsidRPr="00000000" w14:paraId="00001217">
            <w:pPr>
              <w:spacing w:after="0" w:before="0" w:line="240" w:lineRule="auto"/>
              <w:jc w:val="left"/>
              <w:rPr/>
            </w:pPr>
            <w:r w:rsidDel="00000000" w:rsidR="00000000" w:rsidRPr="00000000">
              <w:rPr>
                <w:sz w:val="17"/>
                <w:szCs w:val="17"/>
                <w:rtl w:val="0"/>
              </w:rPr>
              <w:t xml:space="preserve">Tech PM</w:t>
            </w:r>
            <w:r w:rsidDel="00000000" w:rsidR="00000000" w:rsidRPr="00000000">
              <w:rPr>
                <w:rtl w:val="0"/>
              </w:rPr>
            </w:r>
          </w:p>
        </w:tc>
      </w:tr>
      <w:tr>
        <w:trPr>
          <w:cantSplit w:val="0"/>
          <w:tblHeader w:val="0"/>
        </w:trPr>
        <w:tc>
          <w:tcPr/>
          <w:p w:rsidR="00000000" w:rsidDel="00000000" w:rsidP="00000000" w:rsidRDefault="00000000" w:rsidRPr="00000000" w14:paraId="00001218">
            <w:pPr>
              <w:spacing w:after="0" w:before="0" w:line="240" w:lineRule="auto"/>
              <w:jc w:val="left"/>
              <w:rPr/>
            </w:pPr>
            <w:r w:rsidDel="00000000" w:rsidR="00000000" w:rsidRPr="00000000">
              <w:rPr>
                <w:sz w:val="17"/>
                <w:szCs w:val="17"/>
                <w:rtl w:val="0"/>
              </w:rPr>
              <w:t xml:space="preserve">R-07</w:t>
            </w:r>
            <w:r w:rsidDel="00000000" w:rsidR="00000000" w:rsidRPr="00000000">
              <w:rPr>
                <w:rtl w:val="0"/>
              </w:rPr>
            </w:r>
          </w:p>
        </w:tc>
        <w:tc>
          <w:tcPr/>
          <w:p w:rsidR="00000000" w:rsidDel="00000000" w:rsidP="00000000" w:rsidRDefault="00000000" w:rsidRPr="00000000" w14:paraId="00001219">
            <w:pPr>
              <w:spacing w:after="0" w:before="0" w:line="240" w:lineRule="auto"/>
              <w:jc w:val="left"/>
              <w:rPr/>
            </w:pPr>
            <w:r w:rsidDel="00000000" w:rsidR="00000000" w:rsidRPr="00000000">
              <w:rPr>
                <w:sz w:val="17"/>
                <w:szCs w:val="17"/>
                <w:rtl w:val="0"/>
              </w:rPr>
              <w:t xml:space="preserve">RHRC engagement not replaced by adequate successor; planning loses momentum</w:t>
            </w:r>
            <w:r w:rsidDel="00000000" w:rsidR="00000000" w:rsidRPr="00000000">
              <w:rPr>
                <w:rtl w:val="0"/>
              </w:rPr>
            </w:r>
          </w:p>
        </w:tc>
        <w:tc>
          <w:tcPr/>
          <w:p w:rsidR="00000000" w:rsidDel="00000000" w:rsidP="00000000" w:rsidRDefault="00000000" w:rsidRPr="00000000" w14:paraId="0000121A">
            <w:pPr>
              <w:spacing w:after="0" w:before="0" w:line="240" w:lineRule="auto"/>
              <w:jc w:val="left"/>
              <w:rPr/>
            </w:pPr>
            <w:r w:rsidDel="00000000" w:rsidR="00000000" w:rsidRPr="00000000">
              <w:rPr>
                <w:sz w:val="17"/>
                <w:szCs w:val="17"/>
                <w:rtl w:val="0"/>
              </w:rPr>
              <w:t xml:space="preserve">Ops</w:t>
            </w:r>
            <w:r w:rsidDel="00000000" w:rsidR="00000000" w:rsidRPr="00000000">
              <w:rPr>
                <w:rtl w:val="0"/>
              </w:rPr>
            </w:r>
          </w:p>
        </w:tc>
        <w:tc>
          <w:tcPr/>
          <w:p w:rsidR="00000000" w:rsidDel="00000000" w:rsidP="00000000" w:rsidRDefault="00000000" w:rsidRPr="00000000" w14:paraId="0000121B">
            <w:pPr>
              <w:spacing w:after="0" w:before="0" w:line="240" w:lineRule="auto"/>
              <w:jc w:val="left"/>
              <w:rPr/>
            </w:pPr>
            <w:r w:rsidDel="00000000" w:rsidR="00000000" w:rsidRPr="00000000">
              <w:rPr>
                <w:sz w:val="17"/>
                <w:szCs w:val="17"/>
                <w:rtl w:val="0"/>
              </w:rPr>
              <w:t xml:space="preserve">Med–High</w:t>
            </w:r>
            <w:r w:rsidDel="00000000" w:rsidR="00000000" w:rsidRPr="00000000">
              <w:rPr>
                <w:rtl w:val="0"/>
              </w:rPr>
            </w:r>
          </w:p>
        </w:tc>
        <w:tc>
          <w:tcPr/>
          <w:p w:rsidR="00000000" w:rsidDel="00000000" w:rsidP="00000000" w:rsidRDefault="00000000" w:rsidRPr="00000000" w14:paraId="0000121C">
            <w:pPr>
              <w:spacing w:after="0" w:before="0" w:line="240" w:lineRule="auto"/>
              <w:jc w:val="left"/>
              <w:rPr/>
            </w:pPr>
            <w:r w:rsidDel="00000000" w:rsidR="00000000" w:rsidRPr="00000000">
              <w:rPr>
                <w:sz w:val="17"/>
                <w:szCs w:val="17"/>
                <w:rtl w:val="0"/>
              </w:rPr>
              <w:t xml:space="preserve">High</w:t>
            </w:r>
            <w:r w:rsidDel="00000000" w:rsidR="00000000" w:rsidRPr="00000000">
              <w:rPr>
                <w:rtl w:val="0"/>
              </w:rPr>
            </w:r>
          </w:p>
        </w:tc>
        <w:tc>
          <w:tcPr/>
          <w:p w:rsidR="00000000" w:rsidDel="00000000" w:rsidP="00000000" w:rsidRDefault="00000000" w:rsidRPr="00000000" w14:paraId="0000121D">
            <w:pPr>
              <w:spacing w:after="0" w:before="0" w:line="240" w:lineRule="auto"/>
              <w:jc w:val="left"/>
              <w:rPr/>
            </w:pPr>
            <w:r w:rsidDel="00000000" w:rsidR="00000000" w:rsidRPr="00000000">
              <w:rPr>
                <w:sz w:val="17"/>
                <w:szCs w:val="17"/>
                <w:rtl w:val="0"/>
              </w:rPr>
              <w:t xml:space="preserve">15</w:t>
            </w:r>
            <w:r w:rsidDel="00000000" w:rsidR="00000000" w:rsidRPr="00000000">
              <w:rPr>
                <w:rtl w:val="0"/>
              </w:rPr>
            </w:r>
          </w:p>
        </w:tc>
        <w:tc>
          <w:tcPr/>
          <w:p w:rsidR="00000000" w:rsidDel="00000000" w:rsidP="00000000" w:rsidRDefault="00000000" w:rsidRPr="00000000" w14:paraId="0000121E">
            <w:pPr>
              <w:spacing w:after="0" w:before="0" w:line="240" w:lineRule="auto"/>
              <w:jc w:val="left"/>
              <w:rPr/>
            </w:pPr>
            <w:r w:rsidDel="00000000" w:rsidR="00000000" w:rsidRPr="00000000">
              <w:rPr>
                <w:sz w:val="17"/>
                <w:szCs w:val="17"/>
                <w:rtl w:val="0"/>
              </w:rPr>
              <w:t xml:space="preserve">Mitigate: PMO includes hospital-transformation PM; document RHRC lessons; CIN continuation</w:t>
            </w:r>
            <w:r w:rsidDel="00000000" w:rsidR="00000000" w:rsidRPr="00000000">
              <w:rPr>
                <w:rtl w:val="0"/>
              </w:rPr>
            </w:r>
          </w:p>
        </w:tc>
        <w:tc>
          <w:tcPr/>
          <w:p w:rsidR="00000000" w:rsidDel="00000000" w:rsidP="00000000" w:rsidRDefault="00000000" w:rsidRPr="00000000" w14:paraId="0000121F">
            <w:pPr>
              <w:spacing w:after="0" w:before="0" w:line="240" w:lineRule="auto"/>
              <w:jc w:val="left"/>
              <w:rPr/>
            </w:pPr>
            <w:r w:rsidDel="00000000" w:rsidR="00000000" w:rsidRPr="00000000">
              <w:rPr>
                <w:sz w:val="17"/>
                <w:szCs w:val="17"/>
                <w:rtl w:val="0"/>
              </w:rPr>
              <w:t xml:space="preserve">Ops PM</w:t>
            </w:r>
            <w:r w:rsidDel="00000000" w:rsidR="00000000" w:rsidRPr="00000000">
              <w:rPr>
                <w:rtl w:val="0"/>
              </w:rPr>
            </w:r>
          </w:p>
        </w:tc>
      </w:tr>
      <w:tr>
        <w:trPr>
          <w:cantSplit w:val="0"/>
          <w:tblHeader w:val="0"/>
        </w:trPr>
        <w:tc>
          <w:tcPr/>
          <w:p w:rsidR="00000000" w:rsidDel="00000000" w:rsidP="00000000" w:rsidRDefault="00000000" w:rsidRPr="00000000" w14:paraId="00001220">
            <w:pPr>
              <w:spacing w:after="0" w:before="0" w:line="240" w:lineRule="auto"/>
              <w:jc w:val="left"/>
              <w:rPr/>
            </w:pPr>
            <w:r w:rsidDel="00000000" w:rsidR="00000000" w:rsidRPr="00000000">
              <w:rPr>
                <w:sz w:val="17"/>
                <w:szCs w:val="17"/>
                <w:rtl w:val="0"/>
              </w:rPr>
              <w:t xml:space="preserve">R-08</w:t>
            </w:r>
            <w:r w:rsidDel="00000000" w:rsidR="00000000" w:rsidRPr="00000000">
              <w:rPr>
                <w:rtl w:val="0"/>
              </w:rPr>
            </w:r>
          </w:p>
        </w:tc>
        <w:tc>
          <w:tcPr/>
          <w:p w:rsidR="00000000" w:rsidDel="00000000" w:rsidP="00000000" w:rsidRDefault="00000000" w:rsidRPr="00000000" w14:paraId="00001221">
            <w:pPr>
              <w:spacing w:after="0" w:before="0" w:line="240" w:lineRule="auto"/>
              <w:jc w:val="left"/>
              <w:rPr/>
            </w:pPr>
            <w:r w:rsidDel="00000000" w:rsidR="00000000" w:rsidRPr="00000000">
              <w:rPr>
                <w:sz w:val="17"/>
                <w:szCs w:val="17"/>
                <w:rtl w:val="0"/>
              </w:rPr>
              <w:t xml:space="preserve">Social-risk adjustment not adopted before FY2028 budgets; safety-net hospitals penalized</w:t>
            </w:r>
            <w:r w:rsidDel="00000000" w:rsidR="00000000" w:rsidRPr="00000000">
              <w:rPr>
                <w:rtl w:val="0"/>
              </w:rPr>
            </w:r>
          </w:p>
        </w:tc>
        <w:tc>
          <w:tcPr/>
          <w:p w:rsidR="00000000" w:rsidDel="00000000" w:rsidP="00000000" w:rsidRDefault="00000000" w:rsidRPr="00000000" w14:paraId="00001222">
            <w:pPr>
              <w:spacing w:after="0" w:before="0" w:line="240" w:lineRule="auto"/>
              <w:jc w:val="left"/>
              <w:rPr/>
            </w:pPr>
            <w:r w:rsidDel="00000000" w:rsidR="00000000" w:rsidRPr="00000000">
              <w:rPr>
                <w:sz w:val="17"/>
                <w:szCs w:val="17"/>
                <w:rtl w:val="0"/>
              </w:rPr>
              <w:t xml:space="preserve">Econ</w:t>
            </w:r>
            <w:r w:rsidDel="00000000" w:rsidR="00000000" w:rsidRPr="00000000">
              <w:rPr>
                <w:rtl w:val="0"/>
              </w:rPr>
            </w:r>
          </w:p>
        </w:tc>
        <w:tc>
          <w:tcPr/>
          <w:p w:rsidR="00000000" w:rsidDel="00000000" w:rsidP="00000000" w:rsidRDefault="00000000" w:rsidRPr="00000000" w14:paraId="00001223">
            <w:pPr>
              <w:spacing w:after="0" w:before="0" w:line="240" w:lineRule="auto"/>
              <w:jc w:val="left"/>
              <w:rPr/>
            </w:pPr>
            <w:r w:rsidDel="00000000" w:rsidR="00000000" w:rsidRPr="00000000">
              <w:rPr>
                <w:sz w:val="17"/>
                <w:szCs w:val="17"/>
                <w:rtl w:val="0"/>
              </w:rPr>
              <w:t xml:space="preserve">Medium</w:t>
            </w:r>
            <w:r w:rsidDel="00000000" w:rsidR="00000000" w:rsidRPr="00000000">
              <w:rPr>
                <w:rtl w:val="0"/>
              </w:rPr>
            </w:r>
          </w:p>
        </w:tc>
        <w:tc>
          <w:tcPr/>
          <w:p w:rsidR="00000000" w:rsidDel="00000000" w:rsidP="00000000" w:rsidRDefault="00000000" w:rsidRPr="00000000" w14:paraId="00001224">
            <w:pPr>
              <w:spacing w:after="0" w:before="0" w:line="240" w:lineRule="auto"/>
              <w:jc w:val="left"/>
              <w:rPr/>
            </w:pPr>
            <w:r w:rsidDel="00000000" w:rsidR="00000000" w:rsidRPr="00000000">
              <w:rPr>
                <w:sz w:val="17"/>
                <w:szCs w:val="17"/>
                <w:rtl w:val="0"/>
              </w:rPr>
              <w:t xml:space="preserve">High</w:t>
            </w:r>
            <w:r w:rsidDel="00000000" w:rsidR="00000000" w:rsidRPr="00000000">
              <w:rPr>
                <w:rtl w:val="0"/>
              </w:rPr>
            </w:r>
          </w:p>
        </w:tc>
        <w:tc>
          <w:tcPr/>
          <w:p w:rsidR="00000000" w:rsidDel="00000000" w:rsidP="00000000" w:rsidRDefault="00000000" w:rsidRPr="00000000" w14:paraId="00001225">
            <w:pPr>
              <w:spacing w:after="0" w:before="0" w:line="240" w:lineRule="auto"/>
              <w:jc w:val="left"/>
              <w:rPr/>
            </w:pPr>
            <w:r w:rsidDel="00000000" w:rsidR="00000000" w:rsidRPr="00000000">
              <w:rPr>
                <w:sz w:val="17"/>
                <w:szCs w:val="17"/>
                <w:rtl w:val="0"/>
              </w:rPr>
              <w:t xml:space="preserve">12</w:t>
            </w:r>
            <w:r w:rsidDel="00000000" w:rsidR="00000000" w:rsidRPr="00000000">
              <w:rPr>
                <w:rtl w:val="0"/>
              </w:rPr>
            </w:r>
          </w:p>
        </w:tc>
        <w:tc>
          <w:tcPr/>
          <w:p w:rsidR="00000000" w:rsidDel="00000000" w:rsidP="00000000" w:rsidRDefault="00000000" w:rsidRPr="00000000" w14:paraId="00001226">
            <w:pPr>
              <w:spacing w:after="0" w:before="0" w:line="240" w:lineRule="auto"/>
              <w:jc w:val="left"/>
              <w:rPr/>
            </w:pPr>
            <w:r w:rsidDel="00000000" w:rsidR="00000000" w:rsidRPr="00000000">
              <w:rPr>
                <w:sz w:val="17"/>
                <w:szCs w:val="17"/>
                <w:rtl w:val="0"/>
              </w:rPr>
              <w:t xml:space="preserve">Accelerate: Economics PM leads SRA as co-equal to global-budget design; HCAC equity review required</w:t>
            </w:r>
            <w:r w:rsidDel="00000000" w:rsidR="00000000" w:rsidRPr="00000000">
              <w:rPr>
                <w:rtl w:val="0"/>
              </w:rPr>
            </w:r>
          </w:p>
        </w:tc>
        <w:tc>
          <w:tcPr/>
          <w:p w:rsidR="00000000" w:rsidDel="00000000" w:rsidP="00000000" w:rsidRDefault="00000000" w:rsidRPr="00000000" w14:paraId="00001227">
            <w:pPr>
              <w:spacing w:after="0" w:before="0" w:line="240" w:lineRule="auto"/>
              <w:jc w:val="left"/>
              <w:rPr/>
            </w:pPr>
            <w:r w:rsidDel="00000000" w:rsidR="00000000" w:rsidRPr="00000000">
              <w:rPr>
                <w:sz w:val="17"/>
                <w:szCs w:val="17"/>
                <w:rtl w:val="0"/>
              </w:rPr>
              <w:t xml:space="preserve">Econ PM + GMCB</w:t>
            </w:r>
            <w:r w:rsidDel="00000000" w:rsidR="00000000" w:rsidRPr="00000000">
              <w:rPr>
                <w:rtl w:val="0"/>
              </w:rPr>
            </w:r>
          </w:p>
        </w:tc>
      </w:tr>
      <w:tr>
        <w:trPr>
          <w:cantSplit w:val="0"/>
          <w:tblHeader w:val="0"/>
        </w:trPr>
        <w:tc>
          <w:tcPr/>
          <w:p w:rsidR="00000000" w:rsidDel="00000000" w:rsidP="00000000" w:rsidRDefault="00000000" w:rsidRPr="00000000" w14:paraId="00001228">
            <w:pPr>
              <w:spacing w:after="0" w:before="0" w:line="240" w:lineRule="auto"/>
              <w:jc w:val="left"/>
              <w:rPr/>
            </w:pPr>
            <w:r w:rsidDel="00000000" w:rsidR="00000000" w:rsidRPr="00000000">
              <w:rPr>
                <w:sz w:val="17"/>
                <w:szCs w:val="17"/>
                <w:rtl w:val="0"/>
              </w:rPr>
              <w:t xml:space="preserve">R-09</w:t>
            </w:r>
            <w:r w:rsidDel="00000000" w:rsidR="00000000" w:rsidRPr="00000000">
              <w:rPr>
                <w:rtl w:val="0"/>
              </w:rPr>
            </w:r>
          </w:p>
        </w:tc>
        <w:tc>
          <w:tcPr/>
          <w:p w:rsidR="00000000" w:rsidDel="00000000" w:rsidP="00000000" w:rsidRDefault="00000000" w:rsidRPr="00000000" w14:paraId="00001229">
            <w:pPr>
              <w:spacing w:after="0" w:before="0" w:line="240" w:lineRule="auto"/>
              <w:jc w:val="left"/>
              <w:rPr/>
            </w:pPr>
            <w:r w:rsidDel="00000000" w:rsidR="00000000" w:rsidRPr="00000000">
              <w:rPr>
                <w:sz w:val="17"/>
                <w:szCs w:val="17"/>
                <w:rtl w:val="0"/>
              </w:rPr>
              <w:t xml:space="preserve">Insufficient clinical-leader engagement; global budgets driven by administrators without clinical ownership</w:t>
            </w:r>
            <w:r w:rsidDel="00000000" w:rsidR="00000000" w:rsidRPr="00000000">
              <w:rPr>
                <w:rtl w:val="0"/>
              </w:rPr>
            </w:r>
          </w:p>
        </w:tc>
        <w:tc>
          <w:tcPr/>
          <w:p w:rsidR="00000000" w:rsidDel="00000000" w:rsidP="00000000" w:rsidRDefault="00000000" w:rsidRPr="00000000" w14:paraId="0000122A">
            <w:pPr>
              <w:spacing w:after="0" w:before="0" w:line="240" w:lineRule="auto"/>
              <w:jc w:val="left"/>
              <w:rPr/>
            </w:pPr>
            <w:r w:rsidDel="00000000" w:rsidR="00000000" w:rsidRPr="00000000">
              <w:rPr>
                <w:sz w:val="17"/>
                <w:szCs w:val="17"/>
                <w:rtl w:val="0"/>
              </w:rPr>
              <w:t xml:space="preserve">Clinical</w:t>
            </w:r>
            <w:r w:rsidDel="00000000" w:rsidR="00000000" w:rsidRPr="00000000">
              <w:rPr>
                <w:rtl w:val="0"/>
              </w:rPr>
            </w:r>
          </w:p>
        </w:tc>
        <w:tc>
          <w:tcPr/>
          <w:p w:rsidR="00000000" w:rsidDel="00000000" w:rsidP="00000000" w:rsidRDefault="00000000" w:rsidRPr="00000000" w14:paraId="0000122B">
            <w:pPr>
              <w:spacing w:after="0" w:before="0" w:line="240" w:lineRule="auto"/>
              <w:jc w:val="left"/>
              <w:rPr/>
            </w:pPr>
            <w:r w:rsidDel="00000000" w:rsidR="00000000" w:rsidRPr="00000000">
              <w:rPr>
                <w:sz w:val="17"/>
                <w:szCs w:val="17"/>
                <w:rtl w:val="0"/>
              </w:rPr>
              <w:t xml:space="preserve">High</w:t>
            </w:r>
            <w:r w:rsidDel="00000000" w:rsidR="00000000" w:rsidRPr="00000000">
              <w:rPr>
                <w:rtl w:val="0"/>
              </w:rPr>
            </w:r>
          </w:p>
        </w:tc>
        <w:tc>
          <w:tcPr/>
          <w:p w:rsidR="00000000" w:rsidDel="00000000" w:rsidP="00000000" w:rsidRDefault="00000000" w:rsidRPr="00000000" w14:paraId="0000122C">
            <w:pPr>
              <w:spacing w:after="0" w:before="0" w:line="240" w:lineRule="auto"/>
              <w:jc w:val="left"/>
              <w:rPr/>
            </w:pPr>
            <w:r w:rsidDel="00000000" w:rsidR="00000000" w:rsidRPr="00000000">
              <w:rPr>
                <w:sz w:val="17"/>
                <w:szCs w:val="17"/>
                <w:rtl w:val="0"/>
              </w:rPr>
              <w:t xml:space="preserve">Medium</w:t>
            </w:r>
            <w:r w:rsidDel="00000000" w:rsidR="00000000" w:rsidRPr="00000000">
              <w:rPr>
                <w:rtl w:val="0"/>
              </w:rPr>
            </w:r>
          </w:p>
        </w:tc>
        <w:tc>
          <w:tcPr/>
          <w:p w:rsidR="00000000" w:rsidDel="00000000" w:rsidP="00000000" w:rsidRDefault="00000000" w:rsidRPr="00000000" w14:paraId="0000122D">
            <w:pPr>
              <w:spacing w:after="0" w:before="0" w:line="240" w:lineRule="auto"/>
              <w:jc w:val="left"/>
              <w:rPr/>
            </w:pPr>
            <w:r w:rsidDel="00000000" w:rsidR="00000000" w:rsidRPr="00000000">
              <w:rPr>
                <w:sz w:val="17"/>
                <w:szCs w:val="17"/>
                <w:rtl w:val="0"/>
              </w:rPr>
              <w:t xml:space="preserve">12</w:t>
            </w:r>
            <w:r w:rsidDel="00000000" w:rsidR="00000000" w:rsidRPr="00000000">
              <w:rPr>
                <w:rtl w:val="0"/>
              </w:rPr>
            </w:r>
          </w:p>
        </w:tc>
        <w:tc>
          <w:tcPr/>
          <w:p w:rsidR="00000000" w:rsidDel="00000000" w:rsidP="00000000" w:rsidRDefault="00000000" w:rsidRPr="00000000" w14:paraId="0000122E">
            <w:pPr>
              <w:spacing w:after="0" w:before="0" w:line="240" w:lineRule="auto"/>
              <w:jc w:val="left"/>
              <w:rPr/>
            </w:pPr>
            <w:r w:rsidDel="00000000" w:rsidR="00000000" w:rsidRPr="00000000">
              <w:rPr>
                <w:sz w:val="17"/>
                <w:szCs w:val="17"/>
                <w:rtl w:val="0"/>
              </w:rPr>
              <w:t xml:space="preserve">Mitigate: clinical advisory structure in HCAC; physician/nursing co-chairs; clinical KPIs in monthly reports</w:t>
            </w:r>
            <w:r w:rsidDel="00000000" w:rsidR="00000000" w:rsidRPr="00000000">
              <w:rPr>
                <w:rtl w:val="0"/>
              </w:rPr>
            </w:r>
          </w:p>
        </w:tc>
        <w:tc>
          <w:tcPr/>
          <w:p w:rsidR="00000000" w:rsidDel="00000000" w:rsidP="00000000" w:rsidRDefault="00000000" w:rsidRPr="00000000" w14:paraId="0000122F">
            <w:pPr>
              <w:spacing w:after="0" w:before="0" w:line="240" w:lineRule="auto"/>
              <w:jc w:val="left"/>
              <w:rPr/>
            </w:pPr>
            <w:r w:rsidDel="00000000" w:rsidR="00000000" w:rsidRPr="00000000">
              <w:rPr>
                <w:sz w:val="17"/>
                <w:szCs w:val="17"/>
                <w:rtl w:val="0"/>
              </w:rPr>
              <w:t xml:space="preserve">Clinical PM + HCAC</w:t>
            </w:r>
            <w:r w:rsidDel="00000000" w:rsidR="00000000" w:rsidRPr="00000000">
              <w:rPr>
                <w:rtl w:val="0"/>
              </w:rPr>
            </w:r>
          </w:p>
        </w:tc>
      </w:tr>
      <w:tr>
        <w:trPr>
          <w:cantSplit w:val="1"/>
          <w:tblHeader w:val="0"/>
        </w:trPr>
        <w:tc>
          <w:tcPr/>
          <w:p w:rsidR="00000000" w:rsidDel="00000000" w:rsidP="00000000" w:rsidRDefault="00000000" w:rsidRPr="00000000" w14:paraId="00001230">
            <w:pPr>
              <w:spacing w:after="0" w:before="0" w:line="240" w:lineRule="auto"/>
              <w:jc w:val="left"/>
              <w:rPr/>
            </w:pPr>
            <w:r w:rsidDel="00000000" w:rsidR="00000000" w:rsidRPr="00000000">
              <w:rPr>
                <w:sz w:val="17"/>
                <w:szCs w:val="17"/>
                <w:rtl w:val="0"/>
              </w:rPr>
              <w:t xml:space="preserve">R-10</w:t>
            </w:r>
            <w:r w:rsidDel="00000000" w:rsidR="00000000" w:rsidRPr="00000000">
              <w:rPr>
                <w:rtl w:val="0"/>
              </w:rPr>
            </w:r>
          </w:p>
        </w:tc>
        <w:tc>
          <w:tcPr/>
          <w:p w:rsidR="00000000" w:rsidDel="00000000" w:rsidP="00000000" w:rsidRDefault="00000000" w:rsidRPr="00000000" w14:paraId="00001231">
            <w:pPr>
              <w:spacing w:after="0" w:before="0" w:line="240" w:lineRule="auto"/>
              <w:jc w:val="left"/>
              <w:rPr/>
            </w:pPr>
            <w:r w:rsidDel="00000000" w:rsidR="00000000" w:rsidRPr="00000000">
              <w:rPr>
                <w:sz w:val="17"/>
                <w:szCs w:val="17"/>
                <w:rtl w:val="0"/>
              </w:rPr>
              <w:t xml:space="preserve">Portfolio-management infrastructure not established before 2027 deadlines; managed as a collection of projects</w:t>
            </w:r>
            <w:r w:rsidDel="00000000" w:rsidR="00000000" w:rsidRPr="00000000">
              <w:rPr>
                <w:rtl w:val="0"/>
              </w:rPr>
            </w:r>
          </w:p>
        </w:tc>
        <w:tc>
          <w:tcPr/>
          <w:p w:rsidR="00000000" w:rsidDel="00000000" w:rsidP="00000000" w:rsidRDefault="00000000" w:rsidRPr="00000000" w14:paraId="00001232">
            <w:pPr>
              <w:spacing w:after="0" w:before="0" w:line="240" w:lineRule="auto"/>
              <w:jc w:val="left"/>
              <w:rPr/>
            </w:pPr>
            <w:r w:rsidDel="00000000" w:rsidR="00000000" w:rsidRPr="00000000">
              <w:rPr>
                <w:sz w:val="17"/>
                <w:szCs w:val="17"/>
                <w:rtl w:val="0"/>
              </w:rPr>
              <w:t xml:space="preserve">All</w:t>
            </w:r>
            <w:r w:rsidDel="00000000" w:rsidR="00000000" w:rsidRPr="00000000">
              <w:rPr>
                <w:rtl w:val="0"/>
              </w:rPr>
            </w:r>
          </w:p>
        </w:tc>
        <w:tc>
          <w:tcPr/>
          <w:p w:rsidR="00000000" w:rsidDel="00000000" w:rsidP="00000000" w:rsidRDefault="00000000" w:rsidRPr="00000000" w14:paraId="00001233">
            <w:pPr>
              <w:spacing w:after="0" w:before="0" w:line="240" w:lineRule="auto"/>
              <w:jc w:val="left"/>
              <w:rPr/>
            </w:pPr>
            <w:r w:rsidDel="00000000" w:rsidR="00000000" w:rsidRPr="00000000">
              <w:rPr>
                <w:sz w:val="17"/>
                <w:szCs w:val="17"/>
                <w:rtl w:val="0"/>
              </w:rPr>
              <w:t xml:space="preserve">High</w:t>
            </w:r>
            <w:r w:rsidDel="00000000" w:rsidR="00000000" w:rsidRPr="00000000">
              <w:rPr>
                <w:rtl w:val="0"/>
              </w:rPr>
            </w:r>
          </w:p>
        </w:tc>
        <w:tc>
          <w:tcPr/>
          <w:p w:rsidR="00000000" w:rsidDel="00000000" w:rsidP="00000000" w:rsidRDefault="00000000" w:rsidRPr="00000000" w14:paraId="00001234">
            <w:pPr>
              <w:spacing w:after="0" w:before="0" w:line="240" w:lineRule="auto"/>
              <w:jc w:val="left"/>
              <w:rPr/>
            </w:pPr>
            <w:r w:rsidDel="00000000" w:rsidR="00000000" w:rsidRPr="00000000">
              <w:rPr>
                <w:sz w:val="17"/>
                <w:szCs w:val="17"/>
                <w:rtl w:val="0"/>
              </w:rPr>
              <w:t xml:space="preserve">Critical</w:t>
            </w:r>
            <w:r w:rsidDel="00000000" w:rsidR="00000000" w:rsidRPr="00000000">
              <w:rPr>
                <w:rtl w:val="0"/>
              </w:rPr>
            </w:r>
          </w:p>
        </w:tc>
        <w:tc>
          <w:tcPr/>
          <w:p w:rsidR="00000000" w:rsidDel="00000000" w:rsidP="00000000" w:rsidRDefault="00000000" w:rsidRPr="00000000" w14:paraId="00001235">
            <w:pPr>
              <w:spacing w:after="0" w:before="0" w:line="240" w:lineRule="auto"/>
              <w:jc w:val="left"/>
              <w:rPr/>
            </w:pPr>
            <w:r w:rsidDel="00000000" w:rsidR="00000000" w:rsidRPr="00000000">
              <w:rPr>
                <w:sz w:val="17"/>
                <w:szCs w:val="17"/>
                <w:rtl w:val="0"/>
              </w:rPr>
              <w:t xml:space="preserve">20</w:t>
            </w:r>
            <w:r w:rsidDel="00000000" w:rsidR="00000000" w:rsidRPr="00000000">
              <w:rPr>
                <w:rtl w:val="0"/>
              </w:rPr>
            </w:r>
          </w:p>
        </w:tc>
        <w:tc>
          <w:tcPr/>
          <w:p w:rsidR="00000000" w:rsidDel="00000000" w:rsidP="00000000" w:rsidRDefault="00000000" w:rsidRPr="00000000" w14:paraId="00001236">
            <w:pPr>
              <w:spacing w:after="0" w:before="0" w:line="240" w:lineRule="auto"/>
              <w:jc w:val="left"/>
              <w:rPr/>
            </w:pPr>
            <w:r w:rsidDel="00000000" w:rsidR="00000000" w:rsidRPr="00000000">
              <w:rPr>
                <w:sz w:val="17"/>
                <w:szCs w:val="17"/>
                <w:rtl w:val="0"/>
              </w:rPr>
              <w:t xml:space="preserve">Avoid: hire Portfolio Manager by Q2 2026; PMO by Q1 2027 (the primary motivation for this chapter)</w:t>
            </w:r>
            <w:r w:rsidDel="00000000" w:rsidR="00000000" w:rsidRPr="00000000">
              <w:rPr>
                <w:rtl w:val="0"/>
              </w:rPr>
            </w:r>
          </w:p>
        </w:tc>
        <w:tc>
          <w:tcPr/>
          <w:p w:rsidR="00000000" w:rsidDel="00000000" w:rsidP="00000000" w:rsidRDefault="00000000" w:rsidRPr="00000000" w14:paraId="00001237">
            <w:pPr>
              <w:spacing w:after="0" w:before="0" w:line="240" w:lineRule="auto"/>
              <w:jc w:val="left"/>
              <w:rPr/>
            </w:pPr>
            <w:r w:rsidDel="00000000" w:rsidR="00000000" w:rsidRPr="00000000">
              <w:rPr>
                <w:sz w:val="17"/>
                <w:szCs w:val="17"/>
                <w:rtl w:val="0"/>
              </w:rPr>
              <w:t xml:space="preserve">AHS Secretary</w:t>
            </w:r>
            <w:r w:rsidDel="00000000" w:rsidR="00000000" w:rsidRPr="00000000">
              <w:rPr>
                <w:rtl w:val="0"/>
              </w:rPr>
            </w:r>
          </w:p>
        </w:tc>
      </w:tr>
    </w:tbl>
    <w:p w:rsidR="00000000" w:rsidDel="00000000" w:rsidP="00000000" w:rsidRDefault="00000000" w:rsidRPr="00000000" w14:paraId="00001238">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15.5 — Vermont’s portfolio risk register (PMI format). Risk score = probability (Low=1, Low–Med=2.5, Medium=3, Med–High=3.75, High=4) × impact (Low=1, Medium=3, High=4, Critical=5); hyphenated bands are scored at the midpoint. Sources: PMI Standard for Portfolio Management (5th ed.); analytical risk assessment throughout this book; AHS November 2025 Report.</w:t>
      </w:r>
    </w:p>
    <w:p w:rsidR="00000000" w:rsidDel="00000000" w:rsidP="00000000" w:rsidRDefault="00000000" w:rsidRPr="00000000" w14:paraId="00001239">
      <w:pPr>
        <w:pStyle w:val="Heading2"/>
        <w:keepNext w:val="0"/>
        <w:pBdr>
          <w:top w:color="c9d2df" w:space="10" w:sz="6" w:val="single"/>
        </w:pBdr>
        <w:rPr/>
      </w:pPr>
      <w:bookmarkStart w:colFirst="0" w:colLast="0" w:name="_k0o49kqe8ic1" w:id="412"/>
      <w:bookmarkEnd w:id="412"/>
      <w:r w:rsidDel="00000000" w:rsidR="00000000" w:rsidRPr="00000000">
        <w:rPr>
          <w:color w:val="161b22"/>
          <w:rtl w:val="0"/>
        </w:rPr>
        <w:t xml:space="preserve">15.10  </w:t>
      </w:r>
      <w:r w:rsidDel="00000000" w:rsidR="00000000" w:rsidRPr="00000000">
        <w:rPr>
          <w:b w:val="1"/>
          <w:bCs w:val="1"/>
          <w:color w:val="161b22"/>
          <w:rtl w:val="0"/>
        </w:rPr>
        <w:t xml:space="preserve">Benefits Realization: Connecting the PMO to Act 167’s Five Goals</w:t>
      </w:r>
      <w:r w:rsidDel="00000000" w:rsidR="00000000" w:rsidRPr="00000000">
        <w:rPr>
          <w:rtl w:val="0"/>
        </w:rPr>
      </w:r>
    </w:p>
    <w:p w:rsidR="00000000" w:rsidDel="00000000" w:rsidP="00000000" w:rsidRDefault="00000000" w:rsidRPr="00000000" w14:paraId="0000123A">
      <w:pPr>
        <w:keepNext w:val="0"/>
        <w:rPr/>
      </w:pPr>
      <w:r w:rsidDel="00000000" w:rsidR="00000000" w:rsidRPr="00000000">
        <w:rPr>
          <w:rtl w:val="0"/>
        </w:rPr>
        <w:t xml:space="preserve">The Portfolio Manager’s job is to ensure every component can trace its contribution to one or more of Act 167’s five statutory goals, and that the portfolio as a whole produces the benefits that justify its cost.</w:t>
      </w:r>
    </w:p>
    <w:tbl>
      <w:tblPr>
        <w:tblStyle w:val="Table167"/>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283"/>
        <w:gridCol w:w="2478"/>
        <w:gridCol w:w="2655"/>
        <w:gridCol w:w="2655"/>
        <w:tblGridChange w:id="0">
          <w:tblGrid>
            <w:gridCol w:w="1283"/>
            <w:gridCol w:w="2478"/>
            <w:gridCol w:w="2655"/>
            <w:gridCol w:w="2655"/>
          </w:tblGrid>
        </w:tblGridChange>
      </w:tblGrid>
      <w:tr>
        <w:trPr>
          <w:cantSplit w:val="1"/>
          <w:tblHeader w:val="1"/>
        </w:trPr>
        <w:tc>
          <w:tcPr>
            <w:shd w:fill="1b3a6b" w:val="clear"/>
          </w:tcPr>
          <w:p w:rsidR="00000000" w:rsidDel="00000000" w:rsidP="00000000" w:rsidRDefault="00000000" w:rsidRPr="00000000" w14:paraId="0000123B">
            <w:pPr>
              <w:jc w:val="left"/>
              <w:rPr/>
            </w:pPr>
            <w:r w:rsidDel="00000000" w:rsidR="00000000" w:rsidRPr="00000000">
              <w:rPr>
                <w:b w:val="1"/>
                <w:bCs w:val="1"/>
                <w:color w:val="ffffff"/>
                <w:sz w:val="18"/>
                <w:szCs w:val="18"/>
                <w:rtl w:val="0"/>
              </w:rPr>
              <w:t xml:space="preserve">Act 167 goal</w:t>
            </w:r>
            <w:r w:rsidDel="00000000" w:rsidR="00000000" w:rsidRPr="00000000">
              <w:rPr>
                <w:rtl w:val="0"/>
              </w:rPr>
            </w:r>
          </w:p>
        </w:tc>
        <w:tc>
          <w:tcPr>
            <w:shd w:fill="1b3a6b" w:val="clear"/>
          </w:tcPr>
          <w:p w:rsidR="00000000" w:rsidDel="00000000" w:rsidP="00000000" w:rsidRDefault="00000000" w:rsidRPr="00000000" w14:paraId="0000123C">
            <w:pPr>
              <w:jc w:val="left"/>
              <w:rPr/>
            </w:pPr>
            <w:r w:rsidDel="00000000" w:rsidR="00000000" w:rsidRPr="00000000">
              <w:rPr>
                <w:b w:val="1"/>
                <w:bCs w:val="1"/>
                <w:color w:val="ffffff"/>
                <w:sz w:val="18"/>
                <w:szCs w:val="18"/>
                <w:rtl w:val="0"/>
              </w:rPr>
              <w:t xml:space="preserve">Primary contributing components</w:t>
            </w:r>
            <w:r w:rsidDel="00000000" w:rsidR="00000000" w:rsidRPr="00000000">
              <w:rPr>
                <w:rtl w:val="0"/>
              </w:rPr>
            </w:r>
          </w:p>
        </w:tc>
        <w:tc>
          <w:tcPr>
            <w:shd w:fill="1b3a6b" w:val="clear"/>
          </w:tcPr>
          <w:p w:rsidR="00000000" w:rsidDel="00000000" w:rsidP="00000000" w:rsidRDefault="00000000" w:rsidRPr="00000000" w14:paraId="0000123D">
            <w:pPr>
              <w:jc w:val="left"/>
              <w:rPr/>
            </w:pPr>
            <w:r w:rsidDel="00000000" w:rsidR="00000000" w:rsidRPr="00000000">
              <w:rPr>
                <w:b w:val="1"/>
                <w:bCs w:val="1"/>
                <w:color w:val="ffffff"/>
                <w:sz w:val="18"/>
                <w:szCs w:val="18"/>
                <w:rtl w:val="0"/>
              </w:rPr>
              <w:t xml:space="preserve">Measurement metric</w:t>
            </w:r>
            <w:r w:rsidDel="00000000" w:rsidR="00000000" w:rsidRPr="00000000">
              <w:rPr>
                <w:rtl w:val="0"/>
              </w:rPr>
            </w:r>
          </w:p>
        </w:tc>
        <w:tc>
          <w:tcPr>
            <w:shd w:fill="1b3a6b" w:val="clear"/>
          </w:tcPr>
          <w:p w:rsidR="00000000" w:rsidDel="00000000" w:rsidP="00000000" w:rsidRDefault="00000000" w:rsidRPr="00000000" w14:paraId="0000123E">
            <w:pPr>
              <w:jc w:val="left"/>
              <w:rPr/>
            </w:pPr>
            <w:r w:rsidDel="00000000" w:rsidR="00000000" w:rsidRPr="00000000">
              <w:rPr>
                <w:b w:val="1"/>
                <w:bCs w:val="1"/>
                <w:color w:val="ffffff"/>
                <w:sz w:val="18"/>
                <w:szCs w:val="18"/>
                <w:rtl w:val="0"/>
              </w:rPr>
              <w:t xml:space="preserve">2028 target</w:t>
            </w:r>
            <w:r w:rsidDel="00000000" w:rsidR="00000000" w:rsidRPr="00000000">
              <w:rPr>
                <w:rtl w:val="0"/>
              </w:rPr>
            </w:r>
          </w:p>
        </w:tc>
      </w:tr>
      <w:tr>
        <w:trPr>
          <w:cantSplit w:val="1"/>
          <w:tblHeader w:val="0"/>
        </w:trPr>
        <w:tc>
          <w:tcPr/>
          <w:p w:rsidR="00000000" w:rsidDel="00000000" w:rsidP="00000000" w:rsidRDefault="00000000" w:rsidRPr="00000000" w14:paraId="0000123F">
            <w:pPr>
              <w:jc w:val="left"/>
              <w:rPr/>
            </w:pPr>
            <w:r w:rsidDel="00000000" w:rsidR="00000000" w:rsidRPr="00000000">
              <w:rPr>
                <w:sz w:val="18"/>
                <w:szCs w:val="18"/>
                <w:rtl w:val="0"/>
              </w:rPr>
              <w:t xml:space="preserve">High-quality, accessible care</w:t>
            </w:r>
            <w:r w:rsidDel="00000000" w:rsidR="00000000" w:rsidRPr="00000000">
              <w:rPr>
                <w:rtl w:val="0"/>
              </w:rPr>
            </w:r>
          </w:p>
        </w:tc>
        <w:tc>
          <w:tcPr/>
          <w:p w:rsidR="00000000" w:rsidDel="00000000" w:rsidP="00000000" w:rsidRDefault="00000000" w:rsidRPr="00000000" w14:paraId="00001240">
            <w:pPr>
              <w:jc w:val="left"/>
              <w:rPr/>
            </w:pPr>
            <w:r w:rsidDel="00000000" w:rsidR="00000000" w:rsidRPr="00000000">
              <w:rPr>
                <w:sz w:val="18"/>
                <w:szCs w:val="18"/>
                <w:rtl w:val="0"/>
              </w:rPr>
              <w:t xml:space="preserve">Blueprint PCMH; CCBHC; HEROI; CIN</w:t>
            </w:r>
            <w:r w:rsidDel="00000000" w:rsidR="00000000" w:rsidRPr="00000000">
              <w:rPr>
                <w:rtl w:val="0"/>
              </w:rPr>
            </w:r>
          </w:p>
        </w:tc>
        <w:tc>
          <w:tcPr/>
          <w:p w:rsidR="00000000" w:rsidDel="00000000" w:rsidP="00000000" w:rsidRDefault="00000000" w:rsidRPr="00000000" w14:paraId="00001241">
            <w:pPr>
              <w:jc w:val="left"/>
              <w:rPr/>
            </w:pPr>
            <w:r w:rsidDel="00000000" w:rsidR="00000000" w:rsidRPr="00000000">
              <w:rPr>
                <w:sz w:val="18"/>
                <w:szCs w:val="18"/>
                <w:rtl w:val="0"/>
              </w:rPr>
              <w:t xml:space="preserve">30-day BH follow-up; readmission; BIPOC access gap</w:t>
            </w:r>
            <w:r w:rsidDel="00000000" w:rsidR="00000000" w:rsidRPr="00000000">
              <w:rPr>
                <w:rtl w:val="0"/>
              </w:rPr>
            </w:r>
          </w:p>
        </w:tc>
        <w:tc>
          <w:tcPr/>
          <w:p w:rsidR="00000000" w:rsidDel="00000000" w:rsidP="00000000" w:rsidRDefault="00000000" w:rsidRPr="00000000" w14:paraId="00001242">
            <w:pPr>
              <w:jc w:val="left"/>
              <w:rPr/>
            </w:pPr>
            <w:r w:rsidDel="00000000" w:rsidR="00000000" w:rsidRPr="00000000">
              <w:rPr>
                <w:sz w:val="18"/>
                <w:szCs w:val="18"/>
                <w:rtl w:val="0"/>
              </w:rPr>
              <w:t xml:space="preserve">90%+ BH follow-up; readmission &lt;12%; gap &lt;6 pts</w:t>
            </w:r>
            <w:r w:rsidDel="00000000" w:rsidR="00000000" w:rsidRPr="00000000">
              <w:rPr>
                <w:rtl w:val="0"/>
              </w:rPr>
            </w:r>
          </w:p>
        </w:tc>
      </w:tr>
      <w:tr>
        <w:trPr>
          <w:cantSplit w:val="0"/>
          <w:tblHeader w:val="0"/>
        </w:trPr>
        <w:tc>
          <w:tcPr/>
          <w:p w:rsidR="00000000" w:rsidDel="00000000" w:rsidP="00000000" w:rsidRDefault="00000000" w:rsidRPr="00000000" w14:paraId="00001243">
            <w:pPr>
              <w:jc w:val="left"/>
              <w:rPr/>
            </w:pPr>
            <w:r w:rsidDel="00000000" w:rsidR="00000000" w:rsidRPr="00000000">
              <w:rPr>
                <w:sz w:val="18"/>
                <w:szCs w:val="18"/>
                <w:rtl w:val="0"/>
              </w:rPr>
              <w:t xml:space="preserve">Financial sustainability</w:t>
            </w:r>
            <w:r w:rsidDel="00000000" w:rsidR="00000000" w:rsidRPr="00000000">
              <w:rPr>
                <w:rtl w:val="0"/>
              </w:rPr>
            </w:r>
          </w:p>
        </w:tc>
        <w:tc>
          <w:tcPr/>
          <w:p w:rsidR="00000000" w:rsidDel="00000000" w:rsidP="00000000" w:rsidRDefault="00000000" w:rsidRPr="00000000" w14:paraId="00001244">
            <w:pPr>
              <w:jc w:val="left"/>
              <w:rPr/>
            </w:pPr>
            <w:r w:rsidDel="00000000" w:rsidR="00000000" w:rsidRPr="00000000">
              <w:rPr>
                <w:sz w:val="18"/>
                <w:szCs w:val="18"/>
                <w:rtl w:val="0"/>
              </w:rPr>
              <w:t xml:space="preserve">RBP; global budgets; HCC gap closure; PMO</w:t>
            </w:r>
            <w:r w:rsidDel="00000000" w:rsidR="00000000" w:rsidRPr="00000000">
              <w:rPr>
                <w:rtl w:val="0"/>
              </w:rPr>
            </w:r>
          </w:p>
        </w:tc>
        <w:tc>
          <w:tcPr/>
          <w:p w:rsidR="00000000" w:rsidDel="00000000" w:rsidP="00000000" w:rsidRDefault="00000000" w:rsidRPr="00000000" w14:paraId="00001245">
            <w:pPr>
              <w:jc w:val="left"/>
              <w:rPr/>
            </w:pPr>
            <w:r w:rsidDel="00000000" w:rsidR="00000000" w:rsidRPr="00000000">
              <w:rPr>
                <w:sz w:val="18"/>
                <w:szCs w:val="18"/>
                <w:rtl w:val="0"/>
              </w:rPr>
              <w:t xml:space="preserve">Operating margin; deficit trajectory; admin cost/discharge</w:t>
            </w:r>
            <w:r w:rsidDel="00000000" w:rsidR="00000000" w:rsidRPr="00000000">
              <w:rPr>
                <w:rtl w:val="0"/>
              </w:rPr>
            </w:r>
          </w:p>
        </w:tc>
        <w:tc>
          <w:tcPr/>
          <w:p w:rsidR="00000000" w:rsidDel="00000000" w:rsidP="00000000" w:rsidRDefault="00000000" w:rsidRPr="00000000" w14:paraId="00001246">
            <w:pPr>
              <w:jc w:val="left"/>
              <w:rPr/>
            </w:pPr>
            <w:r w:rsidDel="00000000" w:rsidR="00000000" w:rsidRPr="00000000">
              <w:rPr>
                <w:sz w:val="18"/>
                <w:szCs w:val="18"/>
                <w:rtl w:val="0"/>
              </w:rPr>
              <w:t xml:space="preserve">No hospital in structural operating loss; deficit trajectory reversed; admin &lt;150% of benchmark</w:t>
            </w:r>
            <w:r w:rsidDel="00000000" w:rsidR="00000000" w:rsidRPr="00000000">
              <w:rPr>
                <w:rtl w:val="0"/>
              </w:rPr>
            </w:r>
          </w:p>
        </w:tc>
      </w:tr>
      <w:tr>
        <w:trPr>
          <w:cantSplit w:val="0"/>
          <w:tblHeader w:val="0"/>
        </w:trPr>
        <w:tc>
          <w:tcPr/>
          <w:p w:rsidR="00000000" w:rsidDel="00000000" w:rsidP="00000000" w:rsidRDefault="00000000" w:rsidRPr="00000000" w14:paraId="00001247">
            <w:pPr>
              <w:jc w:val="left"/>
              <w:rPr/>
            </w:pPr>
            <w:r w:rsidDel="00000000" w:rsidR="00000000" w:rsidRPr="00000000">
              <w:rPr>
                <w:sz w:val="18"/>
                <w:szCs w:val="18"/>
                <w:rtl w:val="0"/>
              </w:rPr>
              <w:t xml:space="preserve">Affordability</w:t>
            </w:r>
            <w:r w:rsidDel="00000000" w:rsidR="00000000" w:rsidRPr="00000000">
              <w:rPr>
                <w:rtl w:val="0"/>
              </w:rPr>
            </w:r>
          </w:p>
        </w:tc>
        <w:tc>
          <w:tcPr/>
          <w:p w:rsidR="00000000" w:rsidDel="00000000" w:rsidP="00000000" w:rsidRDefault="00000000" w:rsidRPr="00000000" w14:paraId="00001248">
            <w:pPr>
              <w:jc w:val="left"/>
              <w:rPr/>
            </w:pPr>
            <w:r w:rsidDel="00000000" w:rsidR="00000000" w:rsidRPr="00000000">
              <w:rPr>
                <w:sz w:val="18"/>
                <w:szCs w:val="18"/>
                <w:rtl w:val="0"/>
              </w:rPr>
              <w:t xml:space="preserve">RBP methodology; global budgets</w:t>
            </w:r>
            <w:r w:rsidDel="00000000" w:rsidR="00000000" w:rsidRPr="00000000">
              <w:rPr>
                <w:rtl w:val="0"/>
              </w:rPr>
            </w:r>
          </w:p>
        </w:tc>
        <w:tc>
          <w:tcPr/>
          <w:p w:rsidR="00000000" w:rsidDel="00000000" w:rsidP="00000000" w:rsidRDefault="00000000" w:rsidRPr="00000000" w14:paraId="00001249">
            <w:pPr>
              <w:jc w:val="left"/>
              <w:rPr/>
            </w:pPr>
            <w:r w:rsidDel="00000000" w:rsidR="00000000" w:rsidRPr="00000000">
              <w:rPr>
                <w:sz w:val="18"/>
                <w:szCs w:val="18"/>
                <w:rtl w:val="0"/>
              </w:rPr>
              <w:t xml:space="preserve">Commercial premium growth; TCOC benchmark</w:t>
            </w:r>
            <w:r w:rsidDel="00000000" w:rsidR="00000000" w:rsidRPr="00000000">
              <w:rPr>
                <w:rtl w:val="0"/>
              </w:rPr>
            </w:r>
          </w:p>
        </w:tc>
        <w:tc>
          <w:tcPr/>
          <w:p w:rsidR="00000000" w:rsidDel="00000000" w:rsidP="00000000" w:rsidRDefault="00000000" w:rsidRPr="00000000" w14:paraId="0000124A">
            <w:pPr>
              <w:jc w:val="left"/>
              <w:rPr/>
            </w:pPr>
            <w:r w:rsidDel="00000000" w:rsidR="00000000" w:rsidRPr="00000000">
              <w:rPr>
                <w:sz w:val="18"/>
                <w:szCs w:val="18"/>
                <w:rtl w:val="0"/>
              </w:rPr>
              <w:t xml:space="preserve">Premium growth &lt;5%/yr; TCOC growth below CPI+1%</w:t>
            </w:r>
            <w:r w:rsidDel="00000000" w:rsidR="00000000" w:rsidRPr="00000000">
              <w:rPr>
                <w:rtl w:val="0"/>
              </w:rPr>
            </w:r>
          </w:p>
        </w:tc>
      </w:tr>
      <w:tr>
        <w:trPr>
          <w:cantSplit w:val="0"/>
          <w:tblHeader w:val="0"/>
        </w:trPr>
        <w:tc>
          <w:tcPr/>
          <w:p w:rsidR="00000000" w:rsidDel="00000000" w:rsidP="00000000" w:rsidRDefault="00000000" w:rsidRPr="00000000" w14:paraId="0000124B">
            <w:pPr>
              <w:jc w:val="left"/>
              <w:rPr/>
            </w:pPr>
            <w:r w:rsidDel="00000000" w:rsidR="00000000" w:rsidRPr="00000000">
              <w:rPr>
                <w:sz w:val="18"/>
                <w:szCs w:val="18"/>
                <w:rtl w:val="0"/>
              </w:rPr>
              <w:t xml:space="preserve">Robust workforce</w:t>
            </w:r>
            <w:r w:rsidDel="00000000" w:rsidR="00000000" w:rsidRPr="00000000">
              <w:rPr>
                <w:rtl w:val="0"/>
              </w:rPr>
            </w:r>
          </w:p>
        </w:tc>
        <w:tc>
          <w:tcPr/>
          <w:p w:rsidR="00000000" w:rsidDel="00000000" w:rsidP="00000000" w:rsidRDefault="00000000" w:rsidRPr="00000000" w14:paraId="0000124C">
            <w:pPr>
              <w:jc w:val="left"/>
              <w:rPr/>
            </w:pPr>
            <w:r w:rsidDel="00000000" w:rsidR="00000000" w:rsidRPr="00000000">
              <w:rPr>
                <w:sz w:val="18"/>
                <w:szCs w:val="18"/>
                <w:rtl w:val="0"/>
              </w:rPr>
              <w:t xml:space="preserve">RHT workforce investments; AI-scribe grants</w:t>
            </w:r>
            <w:r w:rsidDel="00000000" w:rsidR="00000000" w:rsidRPr="00000000">
              <w:rPr>
                <w:rtl w:val="0"/>
              </w:rPr>
            </w:r>
          </w:p>
        </w:tc>
        <w:tc>
          <w:tcPr/>
          <w:p w:rsidR="00000000" w:rsidDel="00000000" w:rsidP="00000000" w:rsidRDefault="00000000" w:rsidRPr="00000000" w14:paraId="0000124D">
            <w:pPr>
              <w:jc w:val="left"/>
              <w:rPr/>
            </w:pPr>
            <w:r w:rsidDel="00000000" w:rsidR="00000000" w:rsidRPr="00000000">
              <w:rPr>
                <w:sz w:val="18"/>
                <w:szCs w:val="18"/>
                <w:rtl w:val="0"/>
              </w:rPr>
              <w:t xml:space="preserve">Primary-care FTE gap; vacancy rates; travel-nurse dependency</w:t>
            </w:r>
            <w:r w:rsidDel="00000000" w:rsidR="00000000" w:rsidRPr="00000000">
              <w:rPr>
                <w:rtl w:val="0"/>
              </w:rPr>
            </w:r>
          </w:p>
        </w:tc>
        <w:tc>
          <w:tcPr/>
          <w:p w:rsidR="00000000" w:rsidDel="00000000" w:rsidP="00000000" w:rsidRDefault="00000000" w:rsidRPr="00000000" w14:paraId="0000124E">
            <w:pPr>
              <w:jc w:val="left"/>
              <w:rPr/>
            </w:pPr>
            <w:r w:rsidDel="00000000" w:rsidR="00000000" w:rsidRPr="00000000">
              <w:rPr>
                <w:sz w:val="18"/>
                <w:szCs w:val="18"/>
                <w:rtl w:val="0"/>
              </w:rPr>
              <w:t xml:space="preserve">FTE gap &lt;200 (from 370); travel-nurse cost &lt;5% of labor</w:t>
            </w:r>
            <w:r w:rsidDel="00000000" w:rsidR="00000000" w:rsidRPr="00000000">
              <w:rPr>
                <w:rtl w:val="0"/>
              </w:rPr>
            </w:r>
          </w:p>
        </w:tc>
      </w:tr>
      <w:tr>
        <w:trPr>
          <w:cantSplit w:val="1"/>
          <w:tblHeader w:val="0"/>
        </w:trPr>
        <w:tc>
          <w:tcPr/>
          <w:p w:rsidR="00000000" w:rsidDel="00000000" w:rsidP="00000000" w:rsidRDefault="00000000" w:rsidRPr="00000000" w14:paraId="0000124F">
            <w:pPr>
              <w:jc w:val="left"/>
              <w:rPr/>
            </w:pPr>
            <w:r w:rsidDel="00000000" w:rsidR="00000000" w:rsidRPr="00000000">
              <w:rPr>
                <w:sz w:val="18"/>
                <w:szCs w:val="18"/>
                <w:rtl w:val="0"/>
              </w:rPr>
              <w:t xml:space="preserve">Health equity</w:t>
            </w:r>
            <w:r w:rsidDel="00000000" w:rsidR="00000000" w:rsidRPr="00000000">
              <w:rPr>
                <w:rtl w:val="0"/>
              </w:rPr>
            </w:r>
          </w:p>
        </w:tc>
        <w:tc>
          <w:tcPr/>
          <w:p w:rsidR="00000000" w:rsidDel="00000000" w:rsidP="00000000" w:rsidRDefault="00000000" w:rsidRPr="00000000" w14:paraId="00001250">
            <w:pPr>
              <w:jc w:val="left"/>
              <w:rPr/>
            </w:pPr>
            <w:r w:rsidDel="00000000" w:rsidR="00000000" w:rsidRPr="00000000">
              <w:rPr>
                <w:sz w:val="18"/>
                <w:szCs w:val="18"/>
                <w:rtl w:val="0"/>
              </w:rPr>
              <w:t xml:space="preserve">HEROI; HRSN screening; social-risk adjustment; SDOH data</w:t>
            </w:r>
            <w:r w:rsidDel="00000000" w:rsidR="00000000" w:rsidRPr="00000000">
              <w:rPr>
                <w:rtl w:val="0"/>
              </w:rPr>
            </w:r>
          </w:p>
        </w:tc>
        <w:tc>
          <w:tcPr/>
          <w:p w:rsidR="00000000" w:rsidDel="00000000" w:rsidP="00000000" w:rsidRDefault="00000000" w:rsidRPr="00000000" w14:paraId="00001251">
            <w:pPr>
              <w:jc w:val="left"/>
              <w:rPr/>
            </w:pPr>
            <w:r w:rsidDel="00000000" w:rsidR="00000000" w:rsidRPr="00000000">
              <w:rPr>
                <w:sz w:val="18"/>
                <w:szCs w:val="18"/>
                <w:rtl w:val="0"/>
              </w:rPr>
              <w:t xml:space="preserve">BIPOC access; NEK uninsurance; HEDIS equity gaps</w:t>
            </w:r>
            <w:r w:rsidDel="00000000" w:rsidR="00000000" w:rsidRPr="00000000">
              <w:rPr>
                <w:rtl w:val="0"/>
              </w:rPr>
            </w:r>
          </w:p>
        </w:tc>
        <w:tc>
          <w:tcPr/>
          <w:p w:rsidR="00000000" w:rsidDel="00000000" w:rsidP="00000000" w:rsidRDefault="00000000" w:rsidRPr="00000000" w14:paraId="00001252">
            <w:pPr>
              <w:jc w:val="left"/>
              <w:rPr/>
            </w:pPr>
            <w:r w:rsidDel="00000000" w:rsidR="00000000" w:rsidRPr="00000000">
              <w:rPr>
                <w:sz w:val="18"/>
                <w:szCs w:val="18"/>
                <w:rtl w:val="0"/>
              </w:rPr>
              <w:t xml:space="preserve">BIPOC access &gt;87%; NEK uninsurance &lt;5%; gaps documented and targeted</w:t>
            </w:r>
            <w:r w:rsidDel="00000000" w:rsidR="00000000" w:rsidRPr="00000000">
              <w:rPr>
                <w:rtl w:val="0"/>
              </w:rPr>
            </w:r>
          </w:p>
        </w:tc>
      </w:tr>
    </w:tbl>
    <w:p w:rsidR="00000000" w:rsidDel="00000000" w:rsidP="00000000" w:rsidRDefault="00000000" w:rsidRPr="00000000" w14:paraId="00001253">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15.6 — Benefits-realization plan. Sources: Act 167 of 2022; PMI Standard for Portfolio Management (5th ed.); Vermont Scorecard (Appendix E).</w:t>
      </w:r>
    </w:p>
    <w:p w:rsidR="00000000" w:rsidDel="00000000" w:rsidP="00000000" w:rsidRDefault="00000000" w:rsidRPr="00000000" w14:paraId="00001254">
      <w:pPr>
        <w:pStyle w:val="Heading2"/>
        <w:keepNext w:val="0"/>
        <w:pBdr>
          <w:top w:color="c9d2df" w:space="10" w:sz="6" w:val="single"/>
        </w:pBdr>
        <w:rPr/>
      </w:pPr>
      <w:bookmarkStart w:colFirst="0" w:colLast="0" w:name="_i8ql6obz1puk" w:id="413"/>
      <w:bookmarkEnd w:id="413"/>
      <w:r w:rsidDel="00000000" w:rsidR="00000000" w:rsidRPr="00000000">
        <w:rPr>
          <w:color w:val="161b22"/>
          <w:rtl w:val="0"/>
        </w:rPr>
        <w:t xml:space="preserve">15.11  </w:t>
      </w:r>
      <w:r w:rsidDel="00000000" w:rsidR="00000000" w:rsidRPr="00000000">
        <w:rPr>
          <w:b w:val="1"/>
          <w:bCs w:val="1"/>
          <w:color w:val="161b22"/>
          <w:rtl w:val="0"/>
        </w:rPr>
        <w:t xml:space="preserve">The Business Case</w:t>
      </w:r>
      <w:r w:rsidDel="00000000" w:rsidR="00000000" w:rsidRPr="00000000">
        <w:rPr>
          <w:rtl w:val="0"/>
        </w:rPr>
      </w:r>
    </w:p>
    <w:p w:rsidR="00000000" w:rsidDel="00000000" w:rsidP="00000000" w:rsidRDefault="00000000" w:rsidRPr="00000000" w14:paraId="00001255">
      <w:pPr>
        <w:keepNext w:val="0"/>
        <w:rPr/>
      </w:pPr>
      <w:r w:rsidDel="00000000" w:rsidR="00000000" w:rsidRPr="00000000">
        <w:rPr>
          <w:rtl w:val="0"/>
        </w:rPr>
        <w:t xml:space="preserve">The objection to building a PMO is always the same: we cannot afford it. The cost-benefit analysis in </w:t>
      </w:r>
      <w:r w:rsidDel="00000000" w:rsidR="00000000" w:rsidRPr="00000000">
        <w:rPr>
          <w:b w:val="1"/>
          <w:bCs w:val="1"/>
          <w:rtl w:val="0"/>
        </w:rPr>
        <w:t xml:space="preserve">Figure 15.7</w:t>
      </w:r>
      <w:r w:rsidDel="00000000" w:rsidR="00000000" w:rsidRPr="00000000">
        <w:rPr>
          <w:rtl w:val="0"/>
        </w:rPr>
        <w:t xml:space="preserve"> answers that objection directly. The ~$4–6.4M cost of a staffed PMO over four to five years is roughly 2% of the portfolio value it protects.</w:t>
      </w:r>
    </w:p>
    <w:tbl>
      <w:tblPr>
        <w:tblStyle w:val="Table168"/>
        <w:tblW w:w="906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2040"/>
        <w:gridCol w:w="1290"/>
        <w:gridCol w:w="1545"/>
        <w:gridCol w:w="4185"/>
        <w:tblGridChange w:id="0">
          <w:tblGrid>
            <w:gridCol w:w="2040"/>
            <w:gridCol w:w="1290"/>
            <w:gridCol w:w="1545"/>
            <w:gridCol w:w="4185"/>
          </w:tblGrid>
        </w:tblGridChange>
      </w:tblGrid>
      <w:tr>
        <w:trPr>
          <w:cantSplit w:val="1"/>
          <w:tblHeader w:val="1"/>
        </w:trPr>
        <w:tc>
          <w:tcPr>
            <w:shd w:fill="1b3a6b" w:val="clear"/>
          </w:tcPr>
          <w:p w:rsidR="00000000" w:rsidDel="00000000" w:rsidP="00000000" w:rsidRDefault="00000000" w:rsidRPr="00000000" w14:paraId="00001256">
            <w:pPr>
              <w:jc w:val="left"/>
              <w:rPr/>
            </w:pPr>
            <w:r w:rsidDel="00000000" w:rsidR="00000000" w:rsidRPr="00000000">
              <w:rPr>
                <w:b w:val="1"/>
                <w:bCs w:val="1"/>
                <w:color w:val="ffffff"/>
                <w:sz w:val="18"/>
                <w:szCs w:val="18"/>
                <w:rtl w:val="0"/>
              </w:rPr>
              <w:t xml:space="preserve">Investment</w:t>
            </w:r>
            <w:r w:rsidDel="00000000" w:rsidR="00000000" w:rsidRPr="00000000">
              <w:rPr>
                <w:rtl w:val="0"/>
              </w:rPr>
            </w:r>
          </w:p>
        </w:tc>
        <w:tc>
          <w:tcPr>
            <w:shd w:fill="1b3a6b" w:val="clear"/>
          </w:tcPr>
          <w:p w:rsidR="00000000" w:rsidDel="00000000" w:rsidP="00000000" w:rsidRDefault="00000000" w:rsidRPr="00000000" w14:paraId="00001257">
            <w:pPr>
              <w:jc w:val="left"/>
              <w:rPr/>
            </w:pPr>
            <w:r w:rsidDel="00000000" w:rsidR="00000000" w:rsidRPr="00000000">
              <w:rPr>
                <w:b w:val="1"/>
                <w:bCs w:val="1"/>
                <w:color w:val="ffffff"/>
                <w:sz w:val="18"/>
                <w:szCs w:val="18"/>
                <w:rtl w:val="0"/>
              </w:rPr>
              <w:t xml:space="preserve">Annual cost</w:t>
            </w:r>
            <w:r w:rsidDel="00000000" w:rsidR="00000000" w:rsidRPr="00000000">
              <w:rPr>
                <w:rtl w:val="0"/>
              </w:rPr>
            </w:r>
          </w:p>
        </w:tc>
        <w:tc>
          <w:tcPr>
            <w:shd w:fill="1b3a6b" w:val="clear"/>
          </w:tcPr>
          <w:p w:rsidR="00000000" w:rsidDel="00000000" w:rsidP="00000000" w:rsidRDefault="00000000" w:rsidRPr="00000000" w14:paraId="00001258">
            <w:pPr>
              <w:jc w:val="left"/>
              <w:rPr/>
            </w:pPr>
            <w:r w:rsidDel="00000000" w:rsidR="00000000" w:rsidRPr="00000000">
              <w:rPr>
                <w:b w:val="1"/>
                <w:bCs w:val="1"/>
                <w:color w:val="ffffff"/>
                <w:sz w:val="18"/>
                <w:szCs w:val="18"/>
                <w:rtl w:val="0"/>
              </w:rPr>
              <w:t xml:space="preserve">Total (4–5 yr)</w:t>
            </w:r>
            <w:r w:rsidDel="00000000" w:rsidR="00000000" w:rsidRPr="00000000">
              <w:rPr>
                <w:rtl w:val="0"/>
              </w:rPr>
            </w:r>
          </w:p>
        </w:tc>
        <w:tc>
          <w:tcPr>
            <w:shd w:fill="1b3a6b" w:val="clear"/>
          </w:tcPr>
          <w:p w:rsidR="00000000" w:rsidDel="00000000" w:rsidP="00000000" w:rsidRDefault="00000000" w:rsidRPr="00000000" w14:paraId="00001259">
            <w:pPr>
              <w:jc w:val="left"/>
              <w:rPr/>
            </w:pPr>
            <w:r w:rsidDel="00000000" w:rsidR="00000000" w:rsidRPr="00000000">
              <w:rPr>
                <w:b w:val="1"/>
                <w:bCs w:val="1"/>
                <w:color w:val="ffffff"/>
                <w:sz w:val="18"/>
                <w:szCs w:val="18"/>
                <w:rtl w:val="0"/>
              </w:rPr>
              <w:t xml:space="preserve">Benefit</w:t>
            </w:r>
            <w:r w:rsidDel="00000000" w:rsidR="00000000" w:rsidRPr="00000000">
              <w:rPr>
                <w:rtl w:val="0"/>
              </w:rPr>
            </w:r>
          </w:p>
        </w:tc>
      </w:tr>
      <w:tr>
        <w:trPr>
          <w:cantSplit w:val="1"/>
          <w:tblHeader w:val="0"/>
        </w:trPr>
        <w:tc>
          <w:tcPr/>
          <w:p w:rsidR="00000000" w:rsidDel="00000000" w:rsidP="00000000" w:rsidRDefault="00000000" w:rsidRPr="00000000" w14:paraId="0000125A">
            <w:pPr>
              <w:jc w:val="left"/>
              <w:rPr/>
            </w:pPr>
            <w:r w:rsidDel="00000000" w:rsidR="00000000" w:rsidRPr="00000000">
              <w:rPr>
                <w:sz w:val="18"/>
                <w:szCs w:val="18"/>
                <w:rtl w:val="0"/>
              </w:rPr>
              <w:t xml:space="preserve">Portfolio Manager (PfMP, senior)</w:t>
            </w:r>
            <w:r w:rsidDel="00000000" w:rsidR="00000000" w:rsidRPr="00000000">
              <w:rPr>
                <w:rtl w:val="0"/>
              </w:rPr>
            </w:r>
          </w:p>
        </w:tc>
        <w:tc>
          <w:tcPr/>
          <w:p w:rsidR="00000000" w:rsidDel="00000000" w:rsidP="00000000" w:rsidRDefault="00000000" w:rsidRPr="00000000" w14:paraId="0000125B">
            <w:pPr>
              <w:jc w:val="left"/>
              <w:rPr/>
            </w:pPr>
            <w:r w:rsidDel="00000000" w:rsidR="00000000" w:rsidRPr="00000000">
              <w:rPr>
                <w:sz w:val="18"/>
                <w:szCs w:val="18"/>
                <w:rtl w:val="0"/>
              </w:rPr>
              <w:t xml:space="preserve">$180K–$220K</w:t>
            </w:r>
            <w:r w:rsidDel="00000000" w:rsidR="00000000" w:rsidRPr="00000000">
              <w:rPr>
                <w:rtl w:val="0"/>
              </w:rPr>
            </w:r>
          </w:p>
        </w:tc>
        <w:tc>
          <w:tcPr/>
          <w:p w:rsidR="00000000" w:rsidDel="00000000" w:rsidP="00000000" w:rsidRDefault="00000000" w:rsidRPr="00000000" w14:paraId="0000125C">
            <w:pPr>
              <w:jc w:val="left"/>
              <w:rPr/>
            </w:pPr>
            <w:r w:rsidDel="00000000" w:rsidR="00000000" w:rsidRPr="00000000">
              <w:rPr>
                <w:sz w:val="18"/>
                <w:szCs w:val="18"/>
                <w:rtl w:val="0"/>
              </w:rPr>
              <w:t xml:space="preserve">~$900K–$1.1M</w:t>
            </w:r>
            <w:r w:rsidDel="00000000" w:rsidR="00000000" w:rsidRPr="00000000">
              <w:rPr>
                <w:rtl w:val="0"/>
              </w:rPr>
            </w:r>
          </w:p>
        </w:tc>
        <w:tc>
          <w:tcPr/>
          <w:p w:rsidR="00000000" w:rsidDel="00000000" w:rsidP="00000000" w:rsidRDefault="00000000" w:rsidRPr="00000000" w14:paraId="0000125D">
            <w:pPr>
              <w:jc w:val="left"/>
              <w:rPr/>
            </w:pPr>
            <w:r w:rsidDel="00000000" w:rsidR="00000000" w:rsidRPr="00000000">
              <w:rPr>
                <w:sz w:val="18"/>
                <w:szCs w:val="18"/>
                <w:rtl w:val="0"/>
              </w:rPr>
              <w:t xml:space="preserve">R-10 avoided; coordinates $195M RHT capital and the EAST Fund’s wind-down after Vermont’s AHEAD withdrawal; single accountability for Jan 2028</w:t>
            </w:r>
            <w:r w:rsidDel="00000000" w:rsidR="00000000" w:rsidRPr="00000000">
              <w:rPr>
                <w:rtl w:val="0"/>
              </w:rPr>
            </w:r>
          </w:p>
        </w:tc>
      </w:tr>
      <w:tr>
        <w:trPr>
          <w:cantSplit w:val="0"/>
          <w:tblHeader w:val="0"/>
        </w:trPr>
        <w:tc>
          <w:tcPr/>
          <w:p w:rsidR="00000000" w:rsidDel="00000000" w:rsidP="00000000" w:rsidRDefault="00000000" w:rsidRPr="00000000" w14:paraId="0000125E">
            <w:pPr>
              <w:jc w:val="left"/>
              <w:rPr/>
            </w:pPr>
            <w:r w:rsidDel="00000000" w:rsidR="00000000" w:rsidRPr="00000000">
              <w:rPr>
                <w:sz w:val="18"/>
                <w:szCs w:val="18"/>
                <w:rtl w:val="0"/>
              </w:rPr>
              <w:t xml:space="preserve">2 PMO Analysts</w:t>
            </w:r>
            <w:r w:rsidDel="00000000" w:rsidR="00000000" w:rsidRPr="00000000">
              <w:rPr>
                <w:rtl w:val="0"/>
              </w:rPr>
            </w:r>
          </w:p>
        </w:tc>
        <w:tc>
          <w:tcPr/>
          <w:p w:rsidR="00000000" w:rsidDel="00000000" w:rsidP="00000000" w:rsidRDefault="00000000" w:rsidRPr="00000000" w14:paraId="0000125F">
            <w:pPr>
              <w:jc w:val="left"/>
              <w:rPr/>
            </w:pPr>
            <w:r w:rsidDel="00000000" w:rsidR="00000000" w:rsidRPr="00000000">
              <w:rPr>
                <w:sz w:val="18"/>
                <w:szCs w:val="18"/>
                <w:rtl w:val="0"/>
              </w:rPr>
              <w:t xml:space="preserve">$120K–$160K</w:t>
            </w:r>
            <w:r w:rsidDel="00000000" w:rsidR="00000000" w:rsidRPr="00000000">
              <w:rPr>
                <w:rtl w:val="0"/>
              </w:rPr>
            </w:r>
          </w:p>
        </w:tc>
        <w:tc>
          <w:tcPr/>
          <w:p w:rsidR="00000000" w:rsidDel="00000000" w:rsidP="00000000" w:rsidRDefault="00000000" w:rsidRPr="00000000" w14:paraId="00001260">
            <w:pPr>
              <w:jc w:val="left"/>
              <w:rPr/>
            </w:pPr>
            <w:r w:rsidDel="00000000" w:rsidR="00000000" w:rsidRPr="00000000">
              <w:rPr>
                <w:sz w:val="18"/>
                <w:szCs w:val="18"/>
                <w:rtl w:val="0"/>
              </w:rPr>
              <w:t xml:space="preserve">~$480K–$640K</w:t>
            </w:r>
            <w:r w:rsidDel="00000000" w:rsidR="00000000" w:rsidRPr="00000000">
              <w:rPr>
                <w:rtl w:val="0"/>
              </w:rPr>
            </w:r>
          </w:p>
        </w:tc>
        <w:tc>
          <w:tcPr/>
          <w:p w:rsidR="00000000" w:rsidDel="00000000" w:rsidP="00000000" w:rsidRDefault="00000000" w:rsidRPr="00000000" w14:paraId="00001261">
            <w:pPr>
              <w:jc w:val="left"/>
              <w:rPr/>
            </w:pPr>
            <w:r w:rsidDel="00000000" w:rsidR="00000000" w:rsidRPr="00000000">
              <w:rPr>
                <w:sz w:val="18"/>
                <w:szCs w:val="18"/>
                <w:rtl w:val="0"/>
              </w:rPr>
              <w:t xml:space="preserve">Master schedule; risk register; stakeholder comms; dashboard</w:t>
            </w:r>
            <w:r w:rsidDel="00000000" w:rsidR="00000000" w:rsidRPr="00000000">
              <w:rPr>
                <w:rtl w:val="0"/>
              </w:rPr>
            </w:r>
          </w:p>
        </w:tc>
      </w:tr>
      <w:tr>
        <w:trPr>
          <w:cantSplit w:val="0"/>
          <w:tblHeader w:val="0"/>
        </w:trPr>
        <w:tc>
          <w:tcPr/>
          <w:p w:rsidR="00000000" w:rsidDel="00000000" w:rsidP="00000000" w:rsidRDefault="00000000" w:rsidRPr="00000000" w14:paraId="00001262">
            <w:pPr>
              <w:jc w:val="left"/>
              <w:rPr/>
            </w:pPr>
            <w:r w:rsidDel="00000000" w:rsidR="00000000" w:rsidRPr="00000000">
              <w:rPr>
                <w:sz w:val="18"/>
                <w:szCs w:val="18"/>
                <w:rtl w:val="0"/>
              </w:rPr>
              <w:t xml:space="preserve">PPM software</w:t>
            </w:r>
            <w:r w:rsidDel="00000000" w:rsidR="00000000" w:rsidRPr="00000000">
              <w:rPr>
                <w:rtl w:val="0"/>
              </w:rPr>
            </w:r>
          </w:p>
        </w:tc>
        <w:tc>
          <w:tcPr/>
          <w:p w:rsidR="00000000" w:rsidDel="00000000" w:rsidP="00000000" w:rsidRDefault="00000000" w:rsidRPr="00000000" w14:paraId="00001263">
            <w:pPr>
              <w:jc w:val="left"/>
              <w:rPr/>
            </w:pPr>
            <w:r w:rsidDel="00000000" w:rsidR="00000000" w:rsidRPr="00000000">
              <w:rPr>
                <w:sz w:val="18"/>
                <w:szCs w:val="18"/>
                <w:rtl w:val="0"/>
              </w:rPr>
              <w:t xml:space="preserve">$50K–$100K</w:t>
            </w:r>
            <w:r w:rsidDel="00000000" w:rsidR="00000000" w:rsidRPr="00000000">
              <w:rPr>
                <w:rtl w:val="0"/>
              </w:rPr>
            </w:r>
          </w:p>
        </w:tc>
        <w:tc>
          <w:tcPr/>
          <w:p w:rsidR="00000000" w:rsidDel="00000000" w:rsidP="00000000" w:rsidRDefault="00000000" w:rsidRPr="00000000" w14:paraId="00001264">
            <w:pPr>
              <w:jc w:val="left"/>
              <w:rPr/>
            </w:pPr>
            <w:r w:rsidDel="00000000" w:rsidR="00000000" w:rsidRPr="00000000">
              <w:rPr>
                <w:sz w:val="18"/>
                <w:szCs w:val="18"/>
                <w:rtl w:val="0"/>
              </w:rPr>
              <w:t xml:space="preserve">~$250K–$500K</w:t>
            </w:r>
            <w:r w:rsidDel="00000000" w:rsidR="00000000" w:rsidRPr="00000000">
              <w:rPr>
                <w:rtl w:val="0"/>
              </w:rPr>
            </w:r>
          </w:p>
        </w:tc>
        <w:tc>
          <w:tcPr/>
          <w:p w:rsidR="00000000" w:rsidDel="00000000" w:rsidP="00000000" w:rsidRDefault="00000000" w:rsidRPr="00000000" w14:paraId="00001265">
            <w:pPr>
              <w:jc w:val="left"/>
              <w:rPr/>
            </w:pPr>
            <w:r w:rsidDel="00000000" w:rsidR="00000000" w:rsidRPr="00000000">
              <w:rPr>
                <w:sz w:val="18"/>
                <w:szCs w:val="18"/>
                <w:rtl w:val="0"/>
              </w:rPr>
              <w:t xml:space="preserve">Real-time visibility; resource optimization; audit trail for Act 68</w:t>
            </w:r>
            <w:r w:rsidDel="00000000" w:rsidR="00000000" w:rsidRPr="00000000">
              <w:rPr>
                <w:rtl w:val="0"/>
              </w:rPr>
            </w:r>
          </w:p>
        </w:tc>
      </w:tr>
      <w:tr>
        <w:trPr>
          <w:cantSplit w:val="0"/>
          <w:tblHeader w:val="0"/>
        </w:trPr>
        <w:tc>
          <w:tcPr/>
          <w:p w:rsidR="00000000" w:rsidDel="00000000" w:rsidP="00000000" w:rsidRDefault="00000000" w:rsidRPr="00000000" w14:paraId="00001266">
            <w:pPr>
              <w:jc w:val="left"/>
              <w:rPr/>
            </w:pPr>
            <w:r w:rsidDel="00000000" w:rsidR="00000000" w:rsidRPr="00000000">
              <w:rPr>
                <w:sz w:val="18"/>
                <w:szCs w:val="18"/>
                <w:rtl w:val="0"/>
              </w:rPr>
              <w:t xml:space="preserve">Five pillar PMs (shared)</w:t>
            </w:r>
            <w:r w:rsidDel="00000000" w:rsidR="00000000" w:rsidRPr="00000000">
              <w:rPr>
                <w:rtl w:val="0"/>
              </w:rPr>
            </w:r>
          </w:p>
        </w:tc>
        <w:tc>
          <w:tcPr/>
          <w:p w:rsidR="00000000" w:rsidDel="00000000" w:rsidP="00000000" w:rsidRDefault="00000000" w:rsidRPr="00000000" w14:paraId="00001267">
            <w:pPr>
              <w:jc w:val="left"/>
              <w:rPr/>
            </w:pPr>
            <w:r w:rsidDel="00000000" w:rsidR="00000000" w:rsidRPr="00000000">
              <w:rPr>
                <w:sz w:val="18"/>
                <w:szCs w:val="18"/>
                <w:rtl w:val="0"/>
              </w:rPr>
              <w:t xml:space="preserve">$500K–$850K</w:t>
            </w:r>
            <w:r w:rsidDel="00000000" w:rsidR="00000000" w:rsidRPr="00000000">
              <w:rPr>
                <w:rtl w:val="0"/>
              </w:rPr>
            </w:r>
          </w:p>
        </w:tc>
        <w:tc>
          <w:tcPr/>
          <w:p w:rsidR="00000000" w:rsidDel="00000000" w:rsidP="00000000" w:rsidRDefault="00000000" w:rsidRPr="00000000" w14:paraId="00001268">
            <w:pPr>
              <w:jc w:val="left"/>
              <w:rPr/>
            </w:pPr>
            <w:r w:rsidDel="00000000" w:rsidR="00000000" w:rsidRPr="00000000">
              <w:rPr>
                <w:sz w:val="18"/>
                <w:szCs w:val="18"/>
                <w:rtl w:val="0"/>
              </w:rPr>
              <w:t xml:space="preserve">~$2.5M–$4.2M</w:t>
            </w:r>
            <w:r w:rsidDel="00000000" w:rsidR="00000000" w:rsidRPr="00000000">
              <w:rPr>
                <w:rtl w:val="0"/>
              </w:rPr>
            </w:r>
          </w:p>
        </w:tc>
        <w:tc>
          <w:tcPr/>
          <w:p w:rsidR="00000000" w:rsidDel="00000000" w:rsidP="00000000" w:rsidRDefault="00000000" w:rsidRPr="00000000" w14:paraId="00001269">
            <w:pPr>
              <w:jc w:val="left"/>
              <w:rPr/>
            </w:pPr>
            <w:r w:rsidDel="00000000" w:rsidR="00000000" w:rsidRPr="00000000">
              <w:rPr>
                <w:sz w:val="18"/>
                <w:szCs w:val="18"/>
                <w:rtl w:val="0"/>
              </w:rPr>
              <w:t xml:space="preserve">Pillar-level delivery accountability; critical-path management</w:t>
            </w:r>
            <w:r w:rsidDel="00000000" w:rsidR="00000000" w:rsidRPr="00000000">
              <w:rPr>
                <w:rtl w:val="0"/>
              </w:rPr>
            </w:r>
          </w:p>
        </w:tc>
      </w:tr>
      <w:tr>
        <w:trPr>
          <w:cantSplit w:val="1"/>
          <w:tblHeader w:val="0"/>
        </w:trPr>
        <w:tc>
          <w:tcPr/>
          <w:p w:rsidR="00000000" w:rsidDel="00000000" w:rsidP="00000000" w:rsidRDefault="00000000" w:rsidRPr="00000000" w14:paraId="0000126A">
            <w:pPr>
              <w:jc w:val="left"/>
              <w:rPr/>
            </w:pPr>
            <w:r w:rsidDel="00000000" w:rsidR="00000000" w:rsidRPr="00000000">
              <w:rPr>
                <w:sz w:val="18"/>
                <w:szCs w:val="18"/>
                <w:rtl w:val="0"/>
              </w:rPr>
              <w:t xml:space="preserve">Total</w:t>
            </w:r>
            <w:r w:rsidDel="00000000" w:rsidR="00000000" w:rsidRPr="00000000">
              <w:rPr>
                <w:rtl w:val="0"/>
              </w:rPr>
            </w:r>
          </w:p>
        </w:tc>
        <w:tc>
          <w:tcPr/>
          <w:p w:rsidR="00000000" w:rsidDel="00000000" w:rsidP="00000000" w:rsidRDefault="00000000" w:rsidRPr="00000000" w14:paraId="0000126B">
            <w:pPr>
              <w:jc w:val="left"/>
              <w:rPr/>
            </w:pPr>
            <w:r w:rsidDel="00000000" w:rsidR="00000000" w:rsidRPr="00000000">
              <w:rPr>
                <w:sz w:val="18"/>
                <w:szCs w:val="18"/>
                <w:rtl w:val="0"/>
              </w:rPr>
              <w:t xml:space="preserve">~$850K–$1.3M</w:t>
            </w:r>
            <w:r w:rsidDel="00000000" w:rsidR="00000000" w:rsidRPr="00000000">
              <w:rPr>
                <w:rtl w:val="0"/>
              </w:rPr>
            </w:r>
          </w:p>
        </w:tc>
        <w:tc>
          <w:tcPr/>
          <w:p w:rsidR="00000000" w:rsidDel="00000000" w:rsidP="00000000" w:rsidRDefault="00000000" w:rsidRPr="00000000" w14:paraId="0000126C">
            <w:pPr>
              <w:jc w:val="left"/>
              <w:rPr/>
            </w:pPr>
            <w:r w:rsidDel="00000000" w:rsidR="00000000" w:rsidRPr="00000000">
              <w:rPr>
                <w:sz w:val="18"/>
                <w:szCs w:val="18"/>
                <w:rtl w:val="0"/>
              </w:rPr>
              <w:t xml:space="preserve">~$4M–$6.4M</w:t>
            </w:r>
            <w:r w:rsidDel="00000000" w:rsidR="00000000" w:rsidRPr="00000000">
              <w:rPr>
                <w:rtl w:val="0"/>
              </w:rPr>
            </w:r>
          </w:p>
        </w:tc>
        <w:tc>
          <w:tcPr/>
          <w:p w:rsidR="00000000" w:rsidDel="00000000" w:rsidP="00000000" w:rsidRDefault="00000000" w:rsidRPr="00000000" w14:paraId="0000126D">
            <w:pPr>
              <w:jc w:val="left"/>
              <w:rPr/>
            </w:pPr>
            <w:r w:rsidDel="00000000" w:rsidR="00000000" w:rsidRPr="00000000">
              <w:rPr>
                <w:sz w:val="18"/>
                <w:szCs w:val="18"/>
                <w:rtl w:val="0"/>
              </w:rPr>
              <w:t xml:space="preserve">&lt;2% of the portfolio value managed vs. $195M RHT + $300M+ RBP savings</w:t>
            </w:r>
            <w:r w:rsidDel="00000000" w:rsidR="00000000" w:rsidRPr="00000000">
              <w:rPr>
                <w:rtl w:val="0"/>
              </w:rPr>
            </w:r>
          </w:p>
        </w:tc>
      </w:tr>
    </w:tbl>
    <w:p w:rsidR="00000000" w:rsidDel="00000000" w:rsidP="00000000" w:rsidRDefault="00000000" w:rsidRPr="00000000" w14:paraId="0000126E">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15.7 — Business case for portfolio-management investment. Sources: PMI Pulse of the Profession (2017); Vermont RHT Program Application; AHEAD State Agreement (EAST Fund); PMI salary data.</w:t>
      </w:r>
    </w:p>
    <w:p w:rsidR="00000000" w:rsidDel="00000000" w:rsidP="00000000" w:rsidRDefault="00000000" w:rsidRPr="00000000" w14:paraId="0000126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cost-benefit table omits the cost of failure. Without adequate PMO infrastructure, Vermont risks delivering the January 2028 plan as a descriptive document rather than a binding commitment — the political-sustainability chapter’s most dangerous failure mode. That is not a $0 outcome. It is a multi-billion-dollar one: the continuation of the Oliver Wyman deficit trajectory, the failure of 13 of 14 hospitals to reach sustainability, and the loss of the political window that Vermont’s mandatory architecture has opened.</w:t>
      </w:r>
    </w:p>
    <w:p w:rsidR="00000000" w:rsidDel="00000000" w:rsidP="00000000" w:rsidRDefault="00000000" w:rsidRPr="00000000" w14:paraId="00001270">
      <w:pPr>
        <w:pStyle w:val="Heading2"/>
        <w:pBdr>
          <w:top w:color="c9d2df" w:space="10" w:sz="6" w:val="single"/>
        </w:pBdr>
        <w:rPr/>
      </w:pPr>
      <w:bookmarkStart w:colFirst="0" w:colLast="0" w:name="_c8y87ymh8foj" w:id="414"/>
      <w:bookmarkEnd w:id="414"/>
      <w:r w:rsidDel="00000000" w:rsidR="00000000" w:rsidRPr="00000000">
        <w:rPr>
          <w:color w:val="161b22"/>
          <w:rtl w:val="0"/>
        </w:rPr>
        <w:t xml:space="preserve">15.12  </w:t>
      </w:r>
      <w:r w:rsidDel="00000000" w:rsidR="00000000" w:rsidRPr="00000000">
        <w:rPr>
          <w:b w:val="1"/>
          <w:bCs w:val="1"/>
          <w:color w:val="161b22"/>
          <w:rtl w:val="0"/>
        </w:rPr>
        <w:t xml:space="preserve">Implementation Roadmap</w:t>
      </w:r>
      <w:r w:rsidDel="00000000" w:rsidR="00000000" w:rsidRPr="00000000">
        <w:rPr>
          <w:rtl w:val="0"/>
        </w:rPr>
      </w:r>
    </w:p>
    <w:p w:rsidR="00000000" w:rsidDel="00000000" w:rsidP="00000000" w:rsidRDefault="00000000" w:rsidRPr="00000000" w14:paraId="00001271">
      <w:pPr>
        <w:rPr/>
      </w:pPr>
      <w:r w:rsidDel="00000000" w:rsidR="00000000" w:rsidRPr="00000000">
        <w:rPr>
          <w:rtl w:val="0"/>
        </w:rPr>
        <w:t xml:space="preserve">Q1–Q2 2026: Post the Portfolio Manager position (PfMP preferred); begin recruitment (AHS Secretary).</w:t>
      </w:r>
    </w:p>
    <w:p w:rsidR="00000000" w:rsidDel="00000000" w:rsidP="00000000" w:rsidRDefault="00000000" w:rsidRPr="00000000" w14:paraId="0000127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Q2 2026: Portfolio Manager hired; portfolio register (Figure 15.3) and risk register formalized.</w:t>
      </w:r>
    </w:p>
    <w:p w:rsidR="00000000" w:rsidDel="00000000" w:rsidP="00000000" w:rsidRDefault="00000000" w:rsidRPr="00000000" w14:paraId="0000127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Q3 2026: Integrated master schedule developed; all 19 component leads identified; PMO analyst positions posted.</w:t>
      </w:r>
    </w:p>
    <w:p w:rsidR="00000000" w:rsidDel="00000000" w:rsidP="00000000" w:rsidRDefault="00000000" w:rsidRPr="00000000" w14:paraId="0000127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Q4 2026: PMO software deployed; monthly dashboard live; first formal Portfolio Governance Board meeting.</w:t>
      </w:r>
    </w:p>
    <w:p w:rsidR="00000000" w:rsidDel="00000000" w:rsidP="00000000" w:rsidRDefault="00000000" w:rsidRPr="00000000" w14:paraId="0000127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Q1 2027: Five pillar PMs designated; weekly pillar-level reporting; resource-conflict resolution operational.</w:t>
      </w:r>
    </w:p>
    <w:p w:rsidR="00000000" w:rsidDel="00000000" w:rsidP="00000000" w:rsidRDefault="00000000" w:rsidRPr="00000000" w14:paraId="0000127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Q2 2027 onward: Monthly governance reviews; quarterly performance reviews vs. the Vermont Scorecard; annual portfolio rebalancing.</w:t>
      </w:r>
    </w:p>
    <w:p w:rsidR="00000000" w:rsidDel="00000000" w:rsidP="00000000" w:rsidRDefault="00000000" w:rsidRPr="00000000" w14:paraId="0000127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January 2028: Strategic Plan delivered with portfolio-management evidence — benefits realized, risks managed, resources optimally deployed; PMO transitions to the three-year update cycle.</w:t>
      </w:r>
    </w:p>
    <w:p w:rsidR="00000000" w:rsidDel="00000000" w:rsidP="00000000" w:rsidRDefault="00000000" w:rsidRPr="00000000" w14:paraId="00001278">
      <w:pPr>
        <w:pStyle w:val="Heading2"/>
        <w:pBdr>
          <w:top w:color="c9d2df" w:space="10" w:sz="6" w:val="single"/>
        </w:pBdr>
        <w:rPr/>
      </w:pPr>
      <w:bookmarkStart w:colFirst="0" w:colLast="0" w:name="_nr5dvmpml2bs" w:id="415"/>
      <w:bookmarkEnd w:id="415"/>
      <w:r w:rsidDel="00000000" w:rsidR="00000000" w:rsidRPr="00000000">
        <w:rPr>
          <w:color w:val="161b22"/>
          <w:rtl w:val="0"/>
        </w:rPr>
        <w:t xml:space="preserve">15.13  </w:t>
      </w:r>
      <w:r w:rsidDel="00000000" w:rsidR="00000000" w:rsidRPr="00000000">
        <w:rPr>
          <w:b w:val="1"/>
          <w:bCs w:val="1"/>
          <w:color w:val="161b22"/>
          <w:rtl w:val="0"/>
        </w:rPr>
        <w:t xml:space="preserve">Answering the Four Objections</w:t>
      </w:r>
      <w:r w:rsidDel="00000000" w:rsidR="00000000" w:rsidRPr="00000000">
        <w:rPr>
          <w:rtl w:val="0"/>
        </w:rPr>
      </w:r>
    </w:p>
    <w:p w:rsidR="00000000" w:rsidDel="00000000" w:rsidP="00000000" w:rsidRDefault="00000000" w:rsidRPr="00000000" w14:paraId="00001279">
      <w:pPr>
        <w:keepNext w:val="0"/>
        <w:keepLines w:val="0"/>
        <w:numPr>
          <w:ilvl w:val="0"/>
          <w:numId w:val="6"/>
        </w:numPr>
        <w:ind w:left="720" w:hanging="360"/>
        <w:rPr/>
      </w:pPr>
      <w:r w:rsidDel="00000000" w:rsidR="00000000" w:rsidRPr="00000000">
        <w:rPr>
          <w:rtl w:val="0"/>
        </w:rPr>
        <w:t xml:space="preserve">“We already manage this — we have the HCAC and monthly reports.” The HCAC is a governance body, not a PMO; it provides oversight, not an integrated master schedule, resource-conflict resolution, a maintained risk register, or earned-value tracking. The monthly reports track activities, not performance metrics. The HCAC is the Portfolio Governance Body; it needs a Portfolio Manager and a PMO to give it the data it needs to govern.</w:t>
      </w:r>
    </w:p>
    <w:p w:rsidR="00000000" w:rsidDel="00000000" w:rsidP="00000000" w:rsidRDefault="00000000" w:rsidRPr="00000000" w14:paraId="0000127A">
      <w:pPr>
        <w:keepNext w:val="0"/>
        <w:keepLines w:val="0"/>
        <w:numPr>
          <w:ilvl w:val="0"/>
          <w:numId w:val="6"/>
        </w:numPr>
        <w:ind w:left="720" w:hanging="360"/>
        <w:rPr/>
      </w:pPr>
      <w:r w:rsidDel="00000000" w:rsidR="00000000" w:rsidRPr="00000000">
        <w:rPr>
          <w:rtl w:val="0"/>
        </w:rPr>
        <w:t xml:space="preserve">“This is government — we don’t run projects like the private sector.” Vermont’s transformation is a time-bounded, outcome-specified, heavily financed portfolio of interdependent programs with legally binding deadlines. The RHT Program is a federal grant with deliverables and reporting obligations; the withdrawn AHEAD State Agreement still carries federal closeout requirements; Act 68 is a statutory mandate with a January 2028 deliverable. Federal partners expect professional project management — the GAO uses PMI’s PMBOK as a reference standard.</w:t>
      </w:r>
    </w:p>
    <w:p w:rsidR="00000000" w:rsidDel="00000000" w:rsidP="00000000" w:rsidRDefault="00000000" w:rsidRPr="00000000" w14:paraId="0000127B">
      <w:pPr>
        <w:keepNext w:val="0"/>
        <w:keepLines w:val="0"/>
        <w:numPr>
          <w:ilvl w:val="0"/>
          <w:numId w:val="6"/>
        </w:numPr>
        <w:ind w:left="720" w:hanging="360"/>
        <w:rPr/>
      </w:pPr>
      <w:r w:rsidDel="00000000" w:rsidR="00000000" w:rsidRPr="00000000">
        <w:rPr>
          <w:rtl w:val="0"/>
        </w:rPr>
        <w:t xml:space="preserve">“We can’t afford a Portfolio Manager when we’re cutting budgets.” Vermont cannot afford not to have one. RHT funds are contingent on demonstrated progress; a portfolio that misses its components risks federal clawback. The ~$4–6.4M cost is roughly 2% of the value it protects, and the alternative is the multi-billion-dollar partial-transformation outcome.</w:t>
      </w:r>
    </w:p>
    <w:p w:rsidR="00000000" w:rsidDel="00000000" w:rsidP="00000000" w:rsidRDefault="00000000" w:rsidRPr="00000000" w14:paraId="0000127C">
      <w:pPr>
        <w:keepLines w:val="0"/>
        <w:numPr>
          <w:ilvl w:val="0"/>
          <w:numId w:val="6"/>
        </w:numPr>
        <w:ind w:left="720" w:hanging="360"/>
        <w:rPr/>
      </w:pPr>
      <w:r w:rsidDel="00000000" w:rsidR="00000000" w:rsidRPr="00000000">
        <w:rPr>
          <w:rtl w:val="0"/>
        </w:rPr>
        <w:t xml:space="preserve">“The hospitals won’t accept being managed by AHS.” The Portfolio Manager does not manage the hospitals — it manages AHS’s contribution to the portfolio. Hospital plans are produced by hospitals, approved by AHS, and monitored through GMCB. The Portfolio Manager is Vermont’s transformation orchestrator, not its controller.</w:t>
      </w:r>
    </w:p>
    <w:p w:rsidR="00000000" w:rsidDel="00000000" w:rsidP="00000000" w:rsidRDefault="00000000" w:rsidRPr="00000000" w14:paraId="0000127D">
      <w:pPr>
        <w:pStyle w:val="Heading2"/>
        <w:keepNext w:val="0"/>
        <w:pBdr>
          <w:top w:color="c9d2df" w:space="10" w:sz="6" w:val="single"/>
        </w:pBdr>
        <w:rPr/>
      </w:pPr>
      <w:bookmarkStart w:colFirst="0" w:colLast="0" w:name="_4rza3kxsdzm3" w:id="416"/>
      <w:bookmarkEnd w:id="416"/>
      <w:r w:rsidDel="00000000" w:rsidR="00000000" w:rsidRPr="00000000">
        <w:rPr>
          <w:color w:val="161b22"/>
          <w:rtl w:val="0"/>
        </w:rPr>
        <w:t xml:space="preserve">15.14  </w:t>
      </w:r>
      <w:r w:rsidDel="00000000" w:rsidR="00000000" w:rsidRPr="00000000">
        <w:rPr>
          <w:b w:val="1"/>
          <w:bCs w:val="1"/>
          <w:color w:val="161b22"/>
          <w:rtl w:val="0"/>
        </w:rPr>
        <w:t xml:space="preserve">Work This Chapter on the Platform</w:t>
      </w:r>
      <w:r w:rsidDel="00000000" w:rsidR="00000000" w:rsidRPr="00000000">
        <w:rPr>
          <w:rtl w:val="0"/>
        </w:rPr>
      </w:r>
    </w:p>
    <w:p w:rsidR="00000000" w:rsidDel="00000000" w:rsidP="00000000" w:rsidRDefault="00000000" w:rsidRPr="00000000" w14:paraId="0000127E">
      <w:pPr>
        <w:keepNext w:val="0"/>
        <w:rPr/>
      </w:pPr>
      <w:r w:rsidDel="00000000" w:rsidR="00000000" w:rsidRPr="00000000">
        <w:rPr>
          <w:rtl w:val="0"/>
        </w:rPr>
        <w:t xml:space="preserve">A portfolio is easier to manage when you can see it. The </w:t>
      </w:r>
      <w:hyperlink r:id="rId72">
        <w:r w:rsidDel="00000000" w:rsidR="00000000" w:rsidRPr="00000000">
          <w:rPr>
            <w:rtl w:val="0"/>
          </w:rPr>
          <w:t xml:space="preserve">HTR platform</w:t>
        </w:r>
      </w:hyperlink>
      <w:r w:rsidDel="00000000" w:rsidR="00000000" w:rsidRPr="00000000">
        <w:rPr>
          <w:rtl w:val="0"/>
        </w:rPr>
        <w:t xml:space="preserve"> carries the tracking and diagnostic tools this chapter argues an AHS PMO would otherwise have to build from scratch.</w:t>
      </w:r>
    </w:p>
    <w:tbl>
      <w:tblPr>
        <w:tblStyle w:val="Table169"/>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3312"/>
        <w:gridCol w:w="2736"/>
        <w:gridCol w:w="3023"/>
        <w:tblGridChange w:id="0">
          <w:tblGrid>
            <w:gridCol w:w="3312"/>
            <w:gridCol w:w="2736"/>
            <w:gridCol w:w="3023"/>
          </w:tblGrid>
        </w:tblGridChange>
      </w:tblGrid>
      <w:tr>
        <w:trPr>
          <w:cantSplit w:val="1"/>
          <w:tblHeader w:val="1"/>
        </w:trPr>
        <w:tc>
          <w:tcPr>
            <w:shd w:fill="1b3a6b" w:val="clear"/>
          </w:tcPr>
          <w:p w:rsidR="00000000" w:rsidDel="00000000" w:rsidP="00000000" w:rsidRDefault="00000000" w:rsidRPr="00000000" w14:paraId="0000127F">
            <w:pPr>
              <w:jc w:val="left"/>
              <w:rPr/>
            </w:pPr>
            <w:r w:rsidDel="00000000" w:rsidR="00000000" w:rsidRPr="00000000">
              <w:rPr>
                <w:b w:val="1"/>
                <w:bCs w:val="1"/>
                <w:color w:val="ffffff"/>
                <w:sz w:val="18"/>
                <w:szCs w:val="18"/>
                <w:rtl w:val="0"/>
              </w:rPr>
              <w:t xml:space="preserve">Do this</w:t>
            </w:r>
            <w:r w:rsidDel="00000000" w:rsidR="00000000" w:rsidRPr="00000000">
              <w:rPr>
                <w:rtl w:val="0"/>
              </w:rPr>
            </w:r>
          </w:p>
        </w:tc>
        <w:tc>
          <w:tcPr>
            <w:shd w:fill="1b3a6b" w:val="clear"/>
          </w:tcPr>
          <w:p w:rsidR="00000000" w:rsidDel="00000000" w:rsidP="00000000" w:rsidRDefault="00000000" w:rsidRPr="00000000" w14:paraId="00001280">
            <w:pPr>
              <w:jc w:val="left"/>
              <w:rPr/>
            </w:pPr>
            <w:r w:rsidDel="00000000" w:rsidR="00000000" w:rsidRPr="00000000">
              <w:rPr>
                <w:b w:val="1"/>
                <w:bCs w:val="1"/>
                <w:color w:val="ffffff"/>
                <w:sz w:val="18"/>
                <w:szCs w:val="18"/>
                <w:rtl w:val="0"/>
              </w:rPr>
              <w:t xml:space="preserve">On this tool</w:t>
            </w:r>
            <w:r w:rsidDel="00000000" w:rsidR="00000000" w:rsidRPr="00000000">
              <w:rPr>
                <w:rtl w:val="0"/>
              </w:rPr>
            </w:r>
          </w:p>
        </w:tc>
        <w:tc>
          <w:tcPr>
            <w:shd w:fill="1b3a6b" w:val="clear"/>
          </w:tcPr>
          <w:p w:rsidR="00000000" w:rsidDel="00000000" w:rsidP="00000000" w:rsidRDefault="00000000" w:rsidRPr="00000000" w14:paraId="00001281">
            <w:pPr>
              <w:jc w:val="left"/>
              <w:rPr/>
            </w:pPr>
            <w:r w:rsidDel="00000000" w:rsidR="00000000" w:rsidRPr="00000000">
              <w:rPr>
                <w:b w:val="1"/>
                <w:bCs w:val="1"/>
                <w:color w:val="ffffff"/>
                <w:sz w:val="18"/>
                <w:szCs w:val="18"/>
                <w:rtl w:val="0"/>
              </w:rPr>
              <w:t xml:space="preserve">What to look for</w:t>
            </w:r>
            <w:r w:rsidDel="00000000" w:rsidR="00000000" w:rsidRPr="00000000">
              <w:rPr>
                <w:rtl w:val="0"/>
              </w:rPr>
            </w:r>
          </w:p>
        </w:tc>
      </w:tr>
      <w:tr>
        <w:trPr>
          <w:cantSplit w:val="1"/>
          <w:tblHeader w:val="0"/>
        </w:trPr>
        <w:tc>
          <w:tcPr/>
          <w:p w:rsidR="00000000" w:rsidDel="00000000" w:rsidP="00000000" w:rsidRDefault="00000000" w:rsidRPr="00000000" w14:paraId="00001282">
            <w:pPr>
              <w:jc w:val="left"/>
              <w:rPr/>
            </w:pPr>
            <w:r w:rsidDel="00000000" w:rsidR="00000000" w:rsidRPr="00000000">
              <w:rPr>
                <w:sz w:val="18"/>
                <w:szCs w:val="18"/>
                <w:rtl w:val="0"/>
              </w:rPr>
              <w:t xml:space="preserve">Identify which pillar is the binding constraint on the whole portfolio right now</w:t>
            </w:r>
            <w:r w:rsidDel="00000000" w:rsidR="00000000" w:rsidRPr="00000000">
              <w:rPr>
                <w:rtl w:val="0"/>
              </w:rPr>
            </w:r>
          </w:p>
        </w:tc>
        <w:tc>
          <w:tcPr/>
          <w:p w:rsidR="00000000" w:rsidDel="00000000" w:rsidP="00000000" w:rsidRDefault="00000000" w:rsidRPr="00000000" w14:paraId="00001283">
            <w:pPr>
              <w:jc w:val="left"/>
              <w:rPr/>
            </w:pPr>
            <w:hyperlink r:id="rId73">
              <w:r w:rsidDel="00000000" w:rsidR="00000000" w:rsidRPr="00000000">
                <w:rPr>
                  <w:b w:val="1"/>
                  <w:bCs w:val="1"/>
                  <w:rtl w:val="0"/>
                </w:rPr>
                <w:t xml:space="preserve">Transformation Friction Index</w:t>
              </w:r>
            </w:hyperlink>
            <w:r w:rsidDel="00000000" w:rsidR="00000000" w:rsidRPr="00000000">
              <w:rPr>
                <w:rtl w:val="0"/>
              </w:rPr>
            </w:r>
          </w:p>
        </w:tc>
        <w:tc>
          <w:tcPr/>
          <w:p w:rsidR="00000000" w:rsidDel="00000000" w:rsidP="00000000" w:rsidRDefault="00000000" w:rsidRPr="00000000" w14:paraId="00001284">
            <w:pPr>
              <w:jc w:val="left"/>
              <w:rPr/>
            </w:pPr>
            <w:r w:rsidDel="00000000" w:rsidR="00000000" w:rsidRPr="00000000">
              <w:rPr>
                <w:sz w:val="18"/>
                <w:szCs w:val="18"/>
                <w:rtl w:val="0"/>
              </w:rPr>
              <w:t xml:space="preserve">The tool finds this by sensitivity, not by the highest bar: the pillar whose improvement would lift delivered readiness most is where the portfolio manager’s attention belongs — not the component with the nearest deadline.</w:t>
            </w:r>
            <w:r w:rsidDel="00000000" w:rsidR="00000000" w:rsidRPr="00000000">
              <w:rPr>
                <w:rtl w:val="0"/>
              </w:rPr>
            </w:r>
          </w:p>
        </w:tc>
      </w:tr>
      <w:tr>
        <w:trPr>
          <w:cantSplit w:val="0"/>
          <w:tblHeader w:val="0"/>
        </w:trPr>
        <w:tc>
          <w:tcPr/>
          <w:p w:rsidR="00000000" w:rsidDel="00000000" w:rsidP="00000000" w:rsidRDefault="00000000" w:rsidRPr="00000000" w14:paraId="00001285">
            <w:pPr>
              <w:jc w:val="left"/>
              <w:rPr/>
            </w:pPr>
            <w:r w:rsidDel="00000000" w:rsidR="00000000" w:rsidRPr="00000000">
              <w:rPr>
                <w:sz w:val="18"/>
                <w:szCs w:val="18"/>
                <w:rtl w:val="0"/>
              </w:rPr>
              <w:t xml:space="preserve">Track the capital committed against each pillar and see where funding and dependency order disagree</w:t>
            </w:r>
            <w:r w:rsidDel="00000000" w:rsidR="00000000" w:rsidRPr="00000000">
              <w:rPr>
                <w:rtl w:val="0"/>
              </w:rPr>
            </w:r>
          </w:p>
        </w:tc>
        <w:tc>
          <w:tcPr/>
          <w:p w:rsidR="00000000" w:rsidDel="00000000" w:rsidP="00000000" w:rsidRDefault="00000000" w:rsidRPr="00000000" w14:paraId="00001286">
            <w:pPr>
              <w:jc w:val="left"/>
              <w:rPr/>
            </w:pPr>
            <w:hyperlink r:id="rId74">
              <w:r w:rsidDel="00000000" w:rsidR="00000000" w:rsidRPr="00000000">
                <w:rPr>
                  <w:b w:val="1"/>
                  <w:bCs w:val="1"/>
                  <w:rtl w:val="0"/>
                </w:rPr>
                <w:t xml:space="preserve">Investment Tracker</w:t>
              </w:r>
            </w:hyperlink>
            <w:r w:rsidDel="00000000" w:rsidR="00000000" w:rsidRPr="00000000">
              <w:rPr>
                <w:rtl w:val="0"/>
              </w:rPr>
            </w:r>
          </w:p>
        </w:tc>
        <w:tc>
          <w:tcPr/>
          <w:p w:rsidR="00000000" w:rsidDel="00000000" w:rsidP="00000000" w:rsidRDefault="00000000" w:rsidRPr="00000000" w14:paraId="00001287">
            <w:pPr>
              <w:jc w:val="left"/>
              <w:rPr/>
            </w:pPr>
            <w:r w:rsidDel="00000000" w:rsidR="00000000" w:rsidRPr="00000000">
              <w:rPr>
                <w:sz w:val="18"/>
                <w:szCs w:val="18"/>
                <w:rtl w:val="0"/>
              </w:rPr>
              <w:t xml:space="preserve">Components funded ahead of their upstream gate. Money moving faster than dependency order is the early signal of premature investment.</w:t>
            </w:r>
            <w:r w:rsidDel="00000000" w:rsidR="00000000" w:rsidRPr="00000000">
              <w:rPr>
                <w:rtl w:val="0"/>
              </w:rPr>
            </w:r>
          </w:p>
        </w:tc>
      </w:tr>
      <w:tr>
        <w:trPr>
          <w:cantSplit w:val="0"/>
          <w:tblHeader w:val="0"/>
        </w:trPr>
        <w:tc>
          <w:tcPr/>
          <w:p w:rsidR="00000000" w:rsidDel="00000000" w:rsidP="00000000" w:rsidRDefault="00000000" w:rsidRPr="00000000" w14:paraId="00001288">
            <w:pPr>
              <w:jc w:val="left"/>
              <w:rPr/>
            </w:pPr>
            <w:r w:rsidDel="00000000" w:rsidR="00000000" w:rsidRPr="00000000">
              <w:rPr>
                <w:sz w:val="18"/>
                <w:szCs w:val="18"/>
                <w:rtl w:val="0"/>
              </w:rPr>
              <w:t xml:space="preserve">Watch the five-pillar status of a transformation move over time rather than at a single reporting date</w:t>
            </w:r>
            <w:r w:rsidDel="00000000" w:rsidR="00000000" w:rsidRPr="00000000">
              <w:rPr>
                <w:rtl w:val="0"/>
              </w:rPr>
            </w:r>
          </w:p>
        </w:tc>
        <w:tc>
          <w:tcPr/>
          <w:p w:rsidR="00000000" w:rsidDel="00000000" w:rsidP="00000000" w:rsidRDefault="00000000" w:rsidRPr="00000000" w14:paraId="00001289">
            <w:pPr>
              <w:jc w:val="left"/>
              <w:rPr/>
            </w:pPr>
            <w:hyperlink r:id="rId75">
              <w:r w:rsidDel="00000000" w:rsidR="00000000" w:rsidRPr="00000000">
                <w:rPr>
                  <w:b w:val="1"/>
                  <w:bCs w:val="1"/>
                  <w:rtl w:val="0"/>
                </w:rPr>
                <w:t xml:space="preserve">HTI Dashboard</w:t>
              </w:r>
            </w:hyperlink>
            <w:r w:rsidDel="00000000" w:rsidR="00000000" w:rsidRPr="00000000">
              <w:rPr>
                <w:rtl w:val="0"/>
              </w:rPr>
            </w:r>
          </w:p>
        </w:tc>
        <w:tc>
          <w:tcPr/>
          <w:p w:rsidR="00000000" w:rsidDel="00000000" w:rsidP="00000000" w:rsidRDefault="00000000" w:rsidRPr="00000000" w14:paraId="0000128A">
            <w:pPr>
              <w:jc w:val="left"/>
              <w:rPr/>
            </w:pPr>
            <w:r w:rsidDel="00000000" w:rsidR="00000000" w:rsidRPr="00000000">
              <w:rPr>
                <w:sz w:val="18"/>
                <w:szCs w:val="18"/>
                <w:rtl w:val="0"/>
              </w:rPr>
              <w:t xml:space="preserve">Whether a pillar’s status is improving, flat, or decaying between reporting intervals — the trend a monthly report cannot show.</w:t>
            </w:r>
            <w:r w:rsidDel="00000000" w:rsidR="00000000" w:rsidRPr="00000000">
              <w:rPr>
                <w:rtl w:val="0"/>
              </w:rPr>
            </w:r>
          </w:p>
        </w:tc>
      </w:tr>
      <w:tr>
        <w:trPr>
          <w:cantSplit w:val="0"/>
          <w:tblHeader w:val="0"/>
        </w:trPr>
        <w:tc>
          <w:tcPr/>
          <w:p w:rsidR="00000000" w:rsidDel="00000000" w:rsidP="00000000" w:rsidRDefault="00000000" w:rsidRPr="00000000" w14:paraId="0000128B">
            <w:pPr>
              <w:jc w:val="left"/>
              <w:rPr/>
            </w:pPr>
            <w:r w:rsidDel="00000000" w:rsidR="00000000" w:rsidRPr="00000000">
              <w:rPr>
                <w:sz w:val="18"/>
                <w:szCs w:val="18"/>
                <w:rtl w:val="0"/>
              </w:rPr>
              <w:t xml:space="preserve">Test what happens to composite readiness when one component slips</w:t>
            </w:r>
            <w:r w:rsidDel="00000000" w:rsidR="00000000" w:rsidRPr="00000000">
              <w:rPr>
                <w:rtl w:val="0"/>
              </w:rPr>
            </w:r>
          </w:p>
        </w:tc>
        <w:tc>
          <w:tcPr/>
          <w:p w:rsidR="00000000" w:rsidDel="00000000" w:rsidP="00000000" w:rsidRDefault="00000000" w:rsidRPr="00000000" w14:paraId="0000128C">
            <w:pPr>
              <w:jc w:val="left"/>
              <w:rPr/>
            </w:pPr>
            <w:hyperlink r:id="rId76">
              <w:r w:rsidDel="00000000" w:rsidR="00000000" w:rsidRPr="00000000">
                <w:rPr>
                  <w:b w:val="1"/>
                  <w:bCs w:val="1"/>
                  <w:rtl w:val="0"/>
                </w:rPr>
                <w:t xml:space="preserve">HTR Simulator</w:t>
              </w:r>
            </w:hyperlink>
            <w:r w:rsidDel="00000000" w:rsidR="00000000" w:rsidRPr="00000000">
              <w:rPr>
                <w:rtl w:val="0"/>
              </w:rPr>
            </w:r>
          </w:p>
        </w:tc>
        <w:tc>
          <w:tcPr/>
          <w:p w:rsidR="00000000" w:rsidDel="00000000" w:rsidP="00000000" w:rsidRDefault="00000000" w:rsidRPr="00000000" w14:paraId="0000128D">
            <w:pPr>
              <w:jc w:val="left"/>
              <w:rPr/>
            </w:pPr>
            <w:r w:rsidDel="00000000" w:rsidR="00000000" w:rsidRPr="00000000">
              <w:rPr>
                <w:sz w:val="18"/>
                <w:szCs w:val="18"/>
                <w:rtl w:val="0"/>
              </w:rPr>
              <w:t xml:space="preserve">Drop the Technology score and watch Economics and Clinical fall with it. This is the risk register’s R-01 and R-06 in visual form.</w:t>
            </w:r>
            <w:r w:rsidDel="00000000" w:rsidR="00000000" w:rsidRPr="00000000">
              <w:rPr>
                <w:rtl w:val="0"/>
              </w:rPr>
            </w:r>
          </w:p>
        </w:tc>
      </w:tr>
      <w:tr>
        <w:trPr>
          <w:cantSplit w:val="0"/>
          <w:tblHeader w:val="0"/>
        </w:trPr>
        <w:tc>
          <w:tcPr/>
          <w:p w:rsidR="00000000" w:rsidDel="00000000" w:rsidP="00000000" w:rsidRDefault="00000000" w:rsidRPr="00000000" w14:paraId="0000128E">
            <w:pPr>
              <w:jc w:val="left"/>
              <w:rPr/>
            </w:pPr>
            <w:r w:rsidDel="00000000" w:rsidR="00000000" w:rsidRPr="00000000">
              <w:rPr>
                <w:sz w:val="18"/>
                <w:szCs w:val="18"/>
                <w:rtl w:val="0"/>
              </w:rPr>
              <w:t xml:space="preserve">Score the portfolio’s five-pillar status the way an outside reviewer would</w:t>
            </w:r>
            <w:r w:rsidDel="00000000" w:rsidR="00000000" w:rsidRPr="00000000">
              <w:rPr>
                <w:rtl w:val="0"/>
              </w:rPr>
            </w:r>
          </w:p>
        </w:tc>
        <w:tc>
          <w:tcPr/>
          <w:p w:rsidR="00000000" w:rsidDel="00000000" w:rsidP="00000000" w:rsidRDefault="00000000" w:rsidRPr="00000000" w14:paraId="0000128F">
            <w:pPr>
              <w:jc w:val="left"/>
              <w:rPr/>
            </w:pPr>
            <w:r w:rsidDel="00000000" w:rsidR="00000000" w:rsidRPr="00000000">
              <w:rPr>
                <w:b w:val="1"/>
                <w:bCs w:val="1"/>
                <w:sz w:val="18"/>
                <w:szCs w:val="18"/>
                <w:rtl w:val="0"/>
              </w:rPr>
              <w:t xml:space="preserve">Transformation Scorecard</w:t>
            </w:r>
            <w:r w:rsidDel="00000000" w:rsidR="00000000" w:rsidRPr="00000000">
              <w:rPr>
                <w:sz w:val="18"/>
                <w:szCs w:val="18"/>
                <w:rtl w:val="0"/>
              </w:rPr>
              <w:t xml:space="preserve"> — /research-lab/knowledge-workspace?tab=scorecard</w:t>
            </w:r>
            <w:r w:rsidDel="00000000" w:rsidR="00000000" w:rsidRPr="00000000">
              <w:rPr>
                <w:rtl w:val="0"/>
              </w:rPr>
            </w:r>
          </w:p>
        </w:tc>
        <w:tc>
          <w:tcPr/>
          <w:p w:rsidR="00000000" w:rsidDel="00000000" w:rsidP="00000000" w:rsidRDefault="00000000" w:rsidRPr="00000000" w14:paraId="00001290">
            <w:pPr>
              <w:jc w:val="left"/>
              <w:rPr/>
            </w:pPr>
            <w:r w:rsidDel="00000000" w:rsidR="00000000" w:rsidRPr="00000000">
              <w:rPr>
                <w:sz w:val="18"/>
                <w:szCs w:val="18"/>
                <w:rtl w:val="0"/>
              </w:rPr>
              <w:t xml:space="preserve">Divergence between the PMO’s status reporting and the scorecard is itself a governance finding.</w:t>
            </w:r>
            <w:r w:rsidDel="00000000" w:rsidR="00000000" w:rsidRPr="00000000">
              <w:rPr>
                <w:rtl w:val="0"/>
              </w:rPr>
            </w:r>
          </w:p>
        </w:tc>
      </w:tr>
      <w:tr>
        <w:trPr>
          <w:cantSplit w:val="1"/>
          <w:tblHeader w:val="0"/>
        </w:trPr>
        <w:tc>
          <w:tcPr/>
          <w:p w:rsidR="00000000" w:rsidDel="00000000" w:rsidP="00000000" w:rsidRDefault="00000000" w:rsidRPr="00000000" w14:paraId="00001291">
            <w:pPr>
              <w:jc w:val="left"/>
              <w:rPr/>
            </w:pPr>
            <w:r w:rsidDel="00000000" w:rsidR="00000000" w:rsidRPr="00000000">
              <w:rPr>
                <w:sz w:val="18"/>
                <w:szCs w:val="18"/>
                <w:rtl w:val="0"/>
              </w:rPr>
              <w:t xml:space="preserve">Model what a single component slipping does to the rest of the portfolio</w:t>
            </w:r>
            <w:r w:rsidDel="00000000" w:rsidR="00000000" w:rsidRPr="00000000">
              <w:rPr>
                <w:rtl w:val="0"/>
              </w:rPr>
            </w:r>
          </w:p>
        </w:tc>
        <w:tc>
          <w:tcPr/>
          <w:p w:rsidR="00000000" w:rsidDel="00000000" w:rsidP="00000000" w:rsidRDefault="00000000" w:rsidRPr="00000000" w14:paraId="00001292">
            <w:pPr>
              <w:jc w:val="left"/>
              <w:rPr/>
            </w:pPr>
            <w:r w:rsidDel="00000000" w:rsidR="00000000" w:rsidRPr="00000000">
              <w:rPr>
                <w:b w:val="1"/>
                <w:bCs w:val="1"/>
                <w:sz w:val="18"/>
                <w:szCs w:val="18"/>
                <w:rtl w:val="0"/>
              </w:rPr>
              <w:t xml:space="preserve">Impact Simulation</w:t>
            </w:r>
            <w:r w:rsidDel="00000000" w:rsidR="00000000" w:rsidRPr="00000000">
              <w:rPr>
                <w:sz w:val="18"/>
                <w:szCs w:val="18"/>
                <w:rtl w:val="0"/>
              </w:rPr>
              <w:t xml:space="preserve"> — /impact-simulation</w:t>
            </w:r>
            <w:r w:rsidDel="00000000" w:rsidR="00000000" w:rsidRPr="00000000">
              <w:rPr>
                <w:rtl w:val="0"/>
              </w:rPr>
            </w:r>
          </w:p>
        </w:tc>
        <w:tc>
          <w:tcPr/>
          <w:p w:rsidR="00000000" w:rsidDel="00000000" w:rsidP="00000000" w:rsidRDefault="00000000" w:rsidRPr="00000000" w14:paraId="00001293">
            <w:pPr>
              <w:jc w:val="left"/>
              <w:rPr/>
            </w:pPr>
            <w:r w:rsidDel="00000000" w:rsidR="00000000" w:rsidRPr="00000000">
              <w:rPr>
                <w:sz w:val="18"/>
                <w:szCs w:val="18"/>
                <w:rtl w:val="0"/>
              </w:rPr>
              <w:t xml:space="preserve">Which components have no slack: the ones whose slip moves other pillars’ outcomes.</w:t>
            </w:r>
            <w:r w:rsidDel="00000000" w:rsidR="00000000" w:rsidRPr="00000000">
              <w:rPr>
                <w:rtl w:val="0"/>
              </w:rPr>
            </w:r>
          </w:p>
        </w:tc>
      </w:tr>
    </w:tbl>
    <w:p w:rsidR="00000000" w:rsidDel="00000000" w:rsidP="00000000" w:rsidRDefault="00000000" w:rsidRPr="00000000" w14:paraId="00001294">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15.8 — Hands-on platform tools for Chapter 15: running the transformation portfolio.</w:t>
      </w:r>
    </w:p>
    <w:tbl>
      <w:tblPr>
        <w:tblStyle w:val="Table170"/>
        <w:tblW w:w="9072.0" w:type="dxa"/>
        <w:jc w:val="left"/>
        <w:tblInd w:w="-160.0" w:type="dxa"/>
        <w:tblBorders>
          <w:top w:color="eceefb" w:space="0" w:sz="4" w:val="single"/>
          <w:left w:color="4759c9" w:space="0" w:sz="24" w:val="single"/>
          <w:bottom w:color="eceefb" w:space="0" w:sz="4" w:val="single"/>
          <w:right w:color="eceefb" w:space="0" w:sz="4" w:val="single"/>
          <w:insideH w:color="eceefb" w:space="0" w:sz="4" w:val="single"/>
          <w:insideV w:color="eceefb" w:space="0" w:sz="4" w:val="single"/>
        </w:tblBorders>
        <w:tblLayout w:type="fixed"/>
        <w:tblLook w:val="0000"/>
      </w:tblPr>
      <w:tblGrid>
        <w:gridCol w:w="9072"/>
        <w:tblGridChange w:id="0">
          <w:tblGrid>
            <w:gridCol w:w="9072"/>
          </w:tblGrid>
        </w:tblGridChange>
      </w:tblGrid>
      <w:tr>
        <w:trPr>
          <w:cantSplit w:val="0"/>
          <w:tblHeader w:val="0"/>
        </w:trPr>
        <w:tc>
          <w:tcPr>
            <w:shd w:fill="eceefb" w:val="clear"/>
          </w:tcPr>
          <w:p w:rsidR="00000000" w:rsidDel="00000000" w:rsidP="00000000" w:rsidRDefault="00000000" w:rsidRPr="00000000" w14:paraId="00001295">
            <w:pPr>
              <w:spacing w:after="60" w:line="264" w:lineRule="auto"/>
              <w:rPr/>
            </w:pPr>
            <w:r w:rsidDel="00000000" w:rsidR="00000000" w:rsidRPr="00000000">
              <w:rPr>
                <w:b w:val="1"/>
                <w:bCs w:val="1"/>
                <w:color w:val="27317a"/>
                <w:sz w:val="21"/>
                <w:szCs w:val="21"/>
                <w:rtl w:val="0"/>
              </w:rPr>
              <w:t xml:space="preserve">TRY THIS — Find your own portfolio’s binding constraint.</w:t>
            </w:r>
            <w:r w:rsidDel="00000000" w:rsidR="00000000" w:rsidRPr="00000000">
              <w:rPr>
                <w:rtl w:val="0"/>
              </w:rPr>
            </w:r>
          </w:p>
          <w:p w:rsidR="00000000" w:rsidDel="00000000" w:rsidP="00000000" w:rsidRDefault="00000000" w:rsidRPr="00000000" w14:paraId="00001296">
            <w:pPr>
              <w:spacing w:after="60" w:line="264" w:lineRule="auto"/>
              <w:rPr/>
            </w:pPr>
            <w:r w:rsidDel="00000000" w:rsidR="00000000" w:rsidRPr="00000000">
              <w:rPr>
                <w:sz w:val="20"/>
                <w:szCs w:val="20"/>
                <w:rtl w:val="0"/>
              </w:rPr>
              <w:t xml:space="preserve">Open the </w:t>
            </w:r>
            <w:hyperlink r:id="rId77">
              <w:r w:rsidDel="00000000" w:rsidR="00000000" w:rsidRPr="00000000">
                <w:rPr>
                  <w:b w:val="1"/>
                  <w:bCs w:val="1"/>
                  <w:rtl w:val="0"/>
                </w:rPr>
                <w:t xml:space="preserve">Transformation Friction Index</w:t>
              </w:r>
            </w:hyperlink>
            <w:r w:rsidDel="00000000" w:rsidR="00000000" w:rsidRPr="00000000">
              <w:rPr>
                <w:sz w:val="20"/>
                <w:szCs w:val="20"/>
                <w:rtl w:val="0"/>
              </w:rPr>
              <w:t xml:space="preserve"> and score your organization or state on each pillar. Then list your three most urgent initiatives by deadline. If none of them sits in the binding-constraint pillar the tool identifies, your portfolio is being scheduled by calendar rather than by dependency — the failure this chapter is written to prevent.</w:t>
            </w:r>
            <w:r w:rsidDel="00000000" w:rsidR="00000000" w:rsidRPr="00000000">
              <w:rPr>
                <w:rtl w:val="0"/>
              </w:rPr>
            </w:r>
          </w:p>
        </w:tc>
      </w:tr>
    </w:tbl>
    <w:p w:rsidR="00000000" w:rsidDel="00000000" w:rsidP="00000000" w:rsidRDefault="00000000" w:rsidRPr="00000000" w14:paraId="00001297">
      <w:pPr>
        <w:spacing w:after="120" w:line="240" w:lineRule="auto"/>
        <w:rPr>
          <w:sz w:val="16"/>
          <w:szCs w:val="16"/>
        </w:rPr>
      </w:pPr>
      <w:r w:rsidDel="00000000" w:rsidR="00000000" w:rsidRPr="00000000">
        <w:rPr>
          <w:rtl w:val="0"/>
        </w:rPr>
      </w:r>
    </w:p>
    <w:p w:rsidR="00000000" w:rsidDel="00000000" w:rsidP="00000000" w:rsidRDefault="00000000" w:rsidRPr="00000000" w14:paraId="00001298">
      <w:pPr>
        <w:pStyle w:val="Heading2"/>
        <w:pBdr>
          <w:top w:color="c9d2df" w:space="10" w:sz="6" w:val="single"/>
        </w:pBdr>
        <w:rPr/>
      </w:pPr>
      <w:bookmarkStart w:colFirst="0" w:colLast="0" w:name="_j2y4j4dur31o" w:id="417"/>
      <w:bookmarkEnd w:id="417"/>
      <w:r w:rsidDel="00000000" w:rsidR="00000000" w:rsidRPr="00000000">
        <w:rPr>
          <w:color w:val="161b22"/>
          <w:rtl w:val="0"/>
        </w:rPr>
        <w:t xml:space="preserve">15.15  </w:t>
      </w:r>
      <w:r w:rsidDel="00000000" w:rsidR="00000000" w:rsidRPr="00000000">
        <w:rPr>
          <w:b w:val="1"/>
          <w:bCs w:val="1"/>
          <w:color w:val="161b22"/>
          <w:rtl w:val="0"/>
        </w:rPr>
        <w:t xml:space="preserve">Implications for You</w:t>
      </w:r>
      <w:r w:rsidDel="00000000" w:rsidR="00000000" w:rsidRPr="00000000">
        <w:rPr>
          <w:rtl w:val="0"/>
        </w:rPr>
      </w:r>
    </w:p>
    <w:p w:rsidR="00000000" w:rsidDel="00000000" w:rsidP="00000000" w:rsidRDefault="00000000" w:rsidRPr="00000000" w14:paraId="00001299">
      <w:pPr>
        <w:rPr/>
      </w:pPr>
      <w:r w:rsidDel="00000000" w:rsidR="00000000" w:rsidRPr="00000000">
        <w:rPr>
          <w:b w:val="1"/>
          <w:bCs w:val="1"/>
          <w:rtl w:val="0"/>
        </w:rPr>
        <w:t xml:space="preserve">If you are an AHS or state agency leader:</w:t>
      </w:r>
      <w:r w:rsidDel="00000000" w:rsidR="00000000" w:rsidRPr="00000000">
        <w:rPr>
          <w:rtl w:val="0"/>
        </w:rPr>
        <w:t xml:space="preserve"> the argument of this chapter is not that Vermont needs more oversight — it has the HCAC, monthly legislative reporting, and federal review. It needs an </w:t>
      </w:r>
      <w:r w:rsidDel="00000000" w:rsidR="00000000" w:rsidRPr="00000000">
        <w:rPr>
          <w:i w:val="1"/>
          <w:iCs w:val="1"/>
          <w:rtl w:val="0"/>
        </w:rPr>
        <w:t xml:space="preserve">integrator</w:t>
      </w:r>
      <w:r w:rsidDel="00000000" w:rsidR="00000000" w:rsidRPr="00000000">
        <w:rPr>
          <w:rtl w:val="0"/>
        </w:rPr>
        <w:t xml:space="preserve">: one role accountable for the portfolio as a whole, with authority to resolve resource conflicts between components that today are managed by different units against different deadlines. The single most consequential decision is not whether to hire a Portfolio Manager but whether that role is given authority over sequencing. A PMO that reports status without the power to hold a component back until its upstream gate opens will document the cascade rather than prevent it.</w:t>
      </w:r>
    </w:p>
    <w:p w:rsidR="00000000" w:rsidDel="00000000" w:rsidP="00000000" w:rsidRDefault="00000000" w:rsidRPr="00000000" w14:paraId="0000129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If you lead a hospital PMO or transformation office:</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Figure 15.3 is a template, not a Vermont artifact. Build the same inventory for your own organization — every initiative touching the five pillars, each assigned a pillar, an owner, a type, and a stage gate. Most organizations discover in that exercise that they are running more simultaneous transformation components than they had counted, that several have no named owner, and that two or three are downstream of a gate nobody is tracking. Then apply the sequencing test above: the components correctly waiting are not your problem; the ones running ahead of their dependencies are.</w:t>
      </w:r>
    </w:p>
    <w:p w:rsidR="00000000" w:rsidDel="00000000" w:rsidP="00000000" w:rsidRDefault="00000000" w:rsidRPr="00000000" w14:paraId="0000129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If you are a legislator or board member:</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the oversight question that separates a real portfolio from a reporting exercise is short. </w:t>
      </w:r>
      <w:r w:rsidDel="00000000" w:rsidR="00000000" w:rsidRPr="00000000">
        <w:rPr>
          <w:rFonts w:ascii="Garamond" w:cs="Garamond" w:eastAsia="Garamond" w:hAnsi="Garamond"/>
          <w:b w:val="0"/>
          <w:bCs w:val="0"/>
          <w:i w:val="1"/>
          <w:iCs w:val="1"/>
          <w:smallCaps w:val="0"/>
          <w:strike w:val="0"/>
          <w:color w:val="1a1a1a"/>
          <w:sz w:val="21"/>
          <w:szCs w:val="21"/>
          <w:u w:val="none"/>
          <w:shd w:fill="auto" w:val="clear"/>
          <w:vertAlign w:val="baseline"/>
          <w:rtl w:val="0"/>
        </w:rPr>
        <w:t xml:space="preserve">Which component is currently the binding constraint on all the others, who owns it, and what would it take to accelerate it?</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An organization managing a genuine portfolio can answer in one sentence. An organization managing a list will answer with a status summary of all nineteen.</w:t>
      </w:r>
    </w:p>
    <w:p w:rsidR="00000000" w:rsidDel="00000000" w:rsidP="00000000" w:rsidRDefault="00000000" w:rsidRPr="00000000" w14:paraId="0000129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If you are in another state:</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the portfolio does not have to be nineteen components or built on PMI’s standard specifically. What transfers is the discipline of defining the portfolio at all — naming every component, assigning each to a pillar and an owner, and scheduling by dependency rather than by deadline. States that skip this step do not avoid portfolio management; they do it implicitly, badly, and without anyone accountable for the result.</w:t>
      </w:r>
    </w:p>
    <w:p w:rsidR="00000000" w:rsidDel="00000000" w:rsidP="00000000" w:rsidRDefault="00000000" w:rsidRPr="00000000" w14:paraId="0000129D">
      <w:pPr>
        <w:pStyle w:val="Heading2"/>
        <w:pBdr>
          <w:top w:color="c9d2df" w:space="10" w:sz="6" w:val="single"/>
        </w:pBdr>
        <w:rPr/>
      </w:pPr>
      <w:bookmarkStart w:colFirst="0" w:colLast="0" w:name="_7ppi40vb80df" w:id="418"/>
      <w:bookmarkEnd w:id="418"/>
      <w:r w:rsidDel="00000000" w:rsidR="00000000" w:rsidRPr="00000000">
        <w:rPr>
          <w:color w:val="161b22"/>
          <w:rtl w:val="0"/>
        </w:rPr>
        <w:t xml:space="preserve">15.16  </w:t>
      </w:r>
      <w:r w:rsidDel="00000000" w:rsidR="00000000" w:rsidRPr="00000000">
        <w:rPr>
          <w:b w:val="1"/>
          <w:bCs w:val="1"/>
          <w:color w:val="161b22"/>
          <w:rtl w:val="0"/>
        </w:rPr>
        <w:t xml:space="preserve">Key Concepts in This Chapter</w:t>
      </w:r>
      <w:r w:rsidDel="00000000" w:rsidR="00000000" w:rsidRPr="00000000">
        <w:rPr>
          <w:rtl w:val="0"/>
        </w:rPr>
      </w:r>
    </w:p>
    <w:p w:rsidR="00000000" w:rsidDel="00000000" w:rsidP="00000000" w:rsidRDefault="00000000" w:rsidRPr="00000000" w14:paraId="0000129E">
      <w:pPr>
        <w:spacing w:after="120" w:before="160" w:lineRule="auto"/>
        <w:rPr/>
      </w:pPr>
      <w:r w:rsidDel="00000000" w:rsidR="00000000" w:rsidRPr="00000000">
        <w:rPr>
          <w:rFonts w:ascii="Calibri" w:cs="Calibri" w:eastAsia="Calibri" w:hAnsi="Calibri"/>
          <w:color w:val="000000"/>
          <w:sz w:val="18"/>
          <w:szCs w:val="18"/>
          <w:rtl w:val="0"/>
        </w:rPr>
        <w:t xml:space="preserve">Portfolio · Portfolio Manager · Portfolio Management Professional (PfMP) · PMP · PMI-ACP · benefits-realization management · portfolio risk register · earned value management (EVM) · integrated master schedule · Portfolio Governance Body — all as defined by the PMI Standard for Portfolio Management (5th ed.) and the PMBOK Guide (7th ed.), applied to Vermont’s 19-component transformation portfolio measured against Act 167’s five goals.</w:t>
      </w:r>
      <w:r w:rsidDel="00000000" w:rsidR="00000000" w:rsidRPr="00000000">
        <w:rPr>
          <w:rtl w:val="0"/>
        </w:rPr>
      </w:r>
    </w:p>
    <w:p w:rsidR="00000000" w:rsidDel="00000000" w:rsidP="00000000" w:rsidRDefault="00000000" w:rsidRPr="00000000" w14:paraId="0000129F">
      <w:pPr>
        <w:keepNext w:val="0"/>
        <w:keepLines w:val="0"/>
        <w:pageBreakBefore w:val="0"/>
        <w:widowControl w:val="1"/>
        <w:pBdr>
          <w:top w:color="b8b8b8" w:space="8" w:sz="4" w:val="single"/>
          <w:left w:space="0" w:sz="0" w:val="nil"/>
          <w:bottom w:space="0" w:sz="0" w:val="nil"/>
          <w:right w:space="0" w:sz="0" w:val="nil"/>
          <w:between w:space="0" w:sz="0" w:val="nil"/>
        </w:pBdr>
        <w:shd w:fill="auto" w:val="clear"/>
        <w:spacing w:after="0" w:before="3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1"/>
          <w:iCs w:val="1"/>
          <w:smallCaps w:val="0"/>
          <w:strike w:val="0"/>
          <w:color w:val="404040"/>
          <w:sz w:val="18"/>
          <w:szCs w:val="18"/>
          <w:u w:val="none"/>
          <w:shd w:fill="auto" w:val="clear"/>
          <w:vertAlign w:val="baseline"/>
          <w:rtl w:val="0"/>
        </w:rPr>
        <w:t xml:space="preserve">Sources: PMI Standard for Portfolio Management, 5th ed. (2017); PMBOK Guide, 7th ed. (2021); PMI Program Management Standard, 3rd ed. (2017); PMI Agile Practice Guide (2017); PMI Pulse of the Profession 2017; PMI-ACP and PfMP Examination Content Outlines (2023); GAO Schedule Assessment Guide (2016); Vermont Act 68 of 2025; Act 167 of 2022; Oliver Wyman Act 167 Recommendations (August 2024); AHS Transformation Reports (August, November 2025); Vermont RHT Program Application (November 2025); AHS Hospital Transformation Analytical Support RFP (2025).</w:t>
      </w:r>
      <w:r w:rsidDel="00000000" w:rsidR="00000000" w:rsidRPr="00000000">
        <w:rPr>
          <w:rtl w:val="0"/>
        </w:rPr>
      </w:r>
    </w:p>
    <w:p w:rsidR="00000000" w:rsidDel="00000000" w:rsidP="00000000" w:rsidRDefault="00000000" w:rsidRPr="00000000" w14:paraId="000012A0">
      <w:pPr>
        <w:rPr/>
      </w:pPr>
      <w:r w:rsidDel="00000000" w:rsidR="00000000" w:rsidRPr="00000000">
        <w:br w:type="page"/>
      </w:r>
      <w:r w:rsidDel="00000000" w:rsidR="00000000" w:rsidRPr="00000000">
        <w:rPr>
          <w:rtl w:val="0"/>
        </w:rPr>
      </w:r>
    </w:p>
    <w:p w:rsidR="00000000" w:rsidDel="00000000" w:rsidP="00000000" w:rsidRDefault="00000000" w:rsidRPr="00000000" w14:paraId="000012A1">
      <w:pPr>
        <w:pStyle w:val="Heading1"/>
        <w:rPr/>
      </w:pPr>
      <w:bookmarkStart w:colFirst="0" w:colLast="0" w:name="_4ybetw6o0l2d" w:id="419"/>
      <w:bookmarkEnd w:id="419"/>
      <w:r w:rsidDel="00000000" w:rsidR="00000000" w:rsidRPr="00000000">
        <w:rPr>
          <w:b w:val="1"/>
          <w:bCs w:val="1"/>
          <w:color w:val="161b22"/>
          <w:rtl w:val="0"/>
        </w:rPr>
        <w:t xml:space="preserve">Chapter 16: The AHS Restructuring Roadmap — A Five-Pillar Framework for System Architects</w:t>
      </w:r>
      <w:r w:rsidDel="00000000" w:rsidR="00000000" w:rsidRPr="00000000">
        <w:rPr>
          <w:rtl w:val="0"/>
        </w:rPr>
      </w:r>
    </w:p>
    <w:p w:rsidR="00000000" w:rsidDel="00000000" w:rsidP="00000000" w:rsidRDefault="00000000" w:rsidRPr="00000000" w14:paraId="000012A2">
      <w:pPr>
        <w:pBdr>
          <w:top w:color="e8f0fb" w:space="8" w:sz="6" w:val="single"/>
          <w:left w:color="2457a4" w:space="8" w:sz="24" w:val="single"/>
          <w:bottom w:color="e8f0fb" w:space="8" w:sz="6" w:val="single"/>
          <w:right w:color="e8f0fb" w:space="8" w:sz="6" w:val="single"/>
        </w:pBdr>
        <w:shd w:fill="e8f0fb" w:val="clear"/>
        <w:spacing w:after="160" w:before="120" w:lineRule="auto"/>
        <w:ind w:left="180" w:right="120" w:firstLine="0"/>
        <w:rPr/>
      </w:pPr>
      <w:r w:rsidDel="00000000" w:rsidR="00000000" w:rsidRPr="00000000">
        <w:rPr>
          <w:i w:val="1"/>
          <w:iCs w:val="1"/>
          <w:color w:val="1b3a6b"/>
          <w:rtl w:val="0"/>
        </w:rPr>
        <w:t xml:space="preserve">Written for AHS staff, Health Care Delivery Advisory Committee members, Vermont legislators, and hospital leaders who must deliver the Statewide Health Care Delivery Strategic Plan by January 2028.</w:t>
      </w:r>
      <w:r w:rsidDel="00000000" w:rsidR="00000000" w:rsidRPr="00000000">
        <w:rPr>
          <w:rtl w:val="0"/>
        </w:rPr>
      </w:r>
    </w:p>
    <w:p w:rsidR="00000000" w:rsidDel="00000000" w:rsidP="00000000" w:rsidRDefault="00000000" w:rsidRPr="00000000" w14:paraId="000012A3">
      <w:pPr>
        <w:rPr/>
      </w:pPr>
      <w:r w:rsidDel="00000000" w:rsidR="00000000" w:rsidRPr="00000000">
        <w:rPr>
          <w:rtl w:val="0"/>
        </w:rPr>
        <w:t xml:space="preserve">Unlike most other chapters in this book, this one is deliberately written as an operational playbook for a single named agency rather than a general framework illustrated by a Vermont example — because the five-pillar framework’s ultimate test is not whether it can be described in the abstract, but whether it can be turned into an organizational restructuring mandate for a real agency with a real statutory deadline. A reader who does not work for AHS will still recognize the underlying question this chapter answers: what does a state health agency have to become, organizationally, to operate as a population-health system manager rather than an administrator of programs? That question applies to the equivalent agency in any state pursuing comparable reform, and the chapter’s closing section, “Vermont as National Template,” addresses that question directly.</w:t>
      </w:r>
    </w:p>
    <w:p w:rsidR="00000000" w:rsidDel="00000000" w:rsidP="00000000" w:rsidRDefault="00000000" w:rsidRPr="00000000" w14:paraId="000012A4">
      <w:pPr>
        <w:pStyle w:val="Heading2"/>
        <w:keepNext w:val="0"/>
        <w:pBdr>
          <w:top w:color="c9d2df" w:space="10" w:sz="6" w:val="single"/>
        </w:pBdr>
        <w:rPr/>
      </w:pPr>
      <w:bookmarkStart w:colFirst="0" w:colLast="0" w:name="_ze0uccg7xwk6" w:id="420"/>
      <w:bookmarkEnd w:id="420"/>
      <w:r w:rsidDel="00000000" w:rsidR="00000000" w:rsidRPr="00000000">
        <w:rPr>
          <w:color w:val="161b22"/>
          <w:rtl w:val="0"/>
        </w:rPr>
        <w:t xml:space="preserve">16.1  </w:t>
      </w:r>
      <w:r w:rsidDel="00000000" w:rsidR="00000000" w:rsidRPr="00000000">
        <w:rPr>
          <w:b w:val="1"/>
          <w:bCs w:val="1"/>
          <w:color w:val="161b22"/>
          <w:rtl w:val="0"/>
        </w:rPr>
        <w:t xml:space="preserve">The Statutory Mandate — What Act 68 Actually Requires AHS to Do</w:t>
      </w:r>
      <w:r w:rsidDel="00000000" w:rsidR="00000000" w:rsidRPr="00000000">
        <w:rPr>
          <w:rtl w:val="0"/>
        </w:rPr>
      </w:r>
    </w:p>
    <w:p w:rsidR="00000000" w:rsidDel="00000000" w:rsidP="00000000" w:rsidRDefault="00000000" w:rsidRPr="00000000" w14:paraId="000012A5">
      <w:pPr>
        <w:keepNext w:val="0"/>
        <w:rPr/>
      </w:pPr>
      <w:r w:rsidDel="00000000" w:rsidR="00000000" w:rsidRPr="00000000">
        <w:rPr>
          <w:rtl w:val="0"/>
        </w:rPr>
        <w:t xml:space="preserve">Act 68 requires AHS to deliver a Statewide Health Care Delivery Strategic Plan to the Vermont Legislature by January 15, 2028. The most important thing to understand about that mandate is that it is not a mandate to write a plan. It is a mandate to become a different kind of organization. The Strategic Plan is the vehicle; the destination is a Vermont healthcare system that achieves the five goals of Act 167. The plan is the document that makes AHS accountable. What this chapter addresses is the organizational transformation AHS must undergo to produce a plan worth the paper it will be written on.</w:t>
      </w:r>
    </w:p>
    <w:tbl>
      <w:tblPr>
        <w:tblStyle w:val="Table171"/>
        <w:tblW w:w="907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2474"/>
        <w:gridCol w:w="3298"/>
        <w:gridCol w:w="3298"/>
        <w:tblGridChange w:id="0">
          <w:tblGrid>
            <w:gridCol w:w="2474"/>
            <w:gridCol w:w="3298"/>
            <w:gridCol w:w="3298"/>
          </w:tblGrid>
        </w:tblGridChange>
      </w:tblGrid>
      <w:tr>
        <w:trPr>
          <w:cantSplit w:val="1"/>
          <w:tblHeader w:val="1"/>
        </w:trPr>
        <w:tc>
          <w:tcPr>
            <w:shd w:fill="1b3a6b" w:val="clear"/>
          </w:tcPr>
          <w:p w:rsidR="00000000" w:rsidDel="00000000" w:rsidP="00000000" w:rsidRDefault="00000000" w:rsidRPr="00000000" w14:paraId="000012A6">
            <w:pPr>
              <w:jc w:val="left"/>
              <w:rPr/>
            </w:pPr>
            <w:r w:rsidDel="00000000" w:rsidR="00000000" w:rsidRPr="00000000">
              <w:rPr>
                <w:b w:val="1"/>
                <w:bCs w:val="1"/>
                <w:color w:val="ffffff"/>
                <w:sz w:val="18"/>
                <w:szCs w:val="18"/>
                <w:rtl w:val="0"/>
              </w:rPr>
              <w:t xml:space="preserve">Statutory requirement</w:t>
            </w:r>
            <w:r w:rsidDel="00000000" w:rsidR="00000000" w:rsidRPr="00000000">
              <w:rPr>
                <w:rtl w:val="0"/>
              </w:rPr>
            </w:r>
          </w:p>
        </w:tc>
        <w:tc>
          <w:tcPr>
            <w:shd w:fill="1b3a6b" w:val="clear"/>
          </w:tcPr>
          <w:p w:rsidR="00000000" w:rsidDel="00000000" w:rsidP="00000000" w:rsidRDefault="00000000" w:rsidRPr="00000000" w14:paraId="000012A7">
            <w:pPr>
              <w:jc w:val="left"/>
              <w:rPr/>
            </w:pPr>
            <w:r w:rsidDel="00000000" w:rsidR="00000000" w:rsidRPr="00000000">
              <w:rPr>
                <w:b w:val="1"/>
                <w:bCs w:val="1"/>
                <w:color w:val="ffffff"/>
                <w:sz w:val="18"/>
                <w:szCs w:val="18"/>
                <w:rtl w:val="0"/>
              </w:rPr>
              <w:t xml:space="preserve">What it means in practice</w:t>
            </w:r>
            <w:r w:rsidDel="00000000" w:rsidR="00000000" w:rsidRPr="00000000">
              <w:rPr>
                <w:rtl w:val="0"/>
              </w:rPr>
            </w:r>
          </w:p>
        </w:tc>
        <w:tc>
          <w:tcPr>
            <w:shd w:fill="1b3a6b" w:val="clear"/>
          </w:tcPr>
          <w:p w:rsidR="00000000" w:rsidDel="00000000" w:rsidP="00000000" w:rsidRDefault="00000000" w:rsidRPr="00000000" w14:paraId="000012A8">
            <w:pPr>
              <w:jc w:val="left"/>
              <w:rPr/>
            </w:pPr>
            <w:r w:rsidDel="00000000" w:rsidR="00000000" w:rsidRPr="00000000">
              <w:rPr>
                <w:b w:val="1"/>
                <w:bCs w:val="1"/>
                <w:color w:val="ffffff"/>
                <w:sz w:val="18"/>
                <w:szCs w:val="18"/>
                <w:rtl w:val="0"/>
              </w:rPr>
              <w:t xml:space="preserve">Deadline</w:t>
            </w:r>
            <w:r w:rsidDel="00000000" w:rsidR="00000000" w:rsidRPr="00000000">
              <w:rPr>
                <w:rtl w:val="0"/>
              </w:rPr>
            </w:r>
          </w:p>
        </w:tc>
      </w:tr>
      <w:tr>
        <w:trPr>
          <w:cantSplit w:val="1"/>
          <w:tblHeader w:val="0"/>
        </w:trPr>
        <w:tc>
          <w:tcPr/>
          <w:p w:rsidR="00000000" w:rsidDel="00000000" w:rsidP="00000000" w:rsidRDefault="00000000" w:rsidRPr="00000000" w14:paraId="000012A9">
            <w:pPr>
              <w:jc w:val="left"/>
              <w:rPr/>
            </w:pPr>
            <w:r w:rsidDel="00000000" w:rsidR="00000000" w:rsidRPr="00000000">
              <w:rPr>
                <w:sz w:val="18"/>
                <w:szCs w:val="18"/>
                <w:rtl w:val="0"/>
              </w:rPr>
              <w:t xml:space="preserve">Statewide Health Care Delivery Strategic Plan</w:t>
            </w:r>
            <w:r w:rsidDel="00000000" w:rsidR="00000000" w:rsidRPr="00000000">
              <w:rPr>
                <w:rtl w:val="0"/>
              </w:rPr>
            </w:r>
          </w:p>
        </w:tc>
        <w:tc>
          <w:tcPr/>
          <w:p w:rsidR="00000000" w:rsidDel="00000000" w:rsidP="00000000" w:rsidRDefault="00000000" w:rsidRPr="00000000" w14:paraId="000012AA">
            <w:pPr>
              <w:jc w:val="left"/>
              <w:rPr/>
            </w:pPr>
            <w:r w:rsidDel="00000000" w:rsidR="00000000" w:rsidRPr="00000000">
              <w:rPr>
                <w:sz w:val="18"/>
                <w:szCs w:val="18"/>
                <w:rtl w:val="0"/>
              </w:rPr>
              <w:t xml:space="preserve">A comprehensive plan covering payment-reform trajectory, primary-care investment targets, hospital-network configuration, behavioral-health integration, equity goals, and administrative simplification. Updated every three years.</w:t>
            </w:r>
            <w:r w:rsidDel="00000000" w:rsidR="00000000" w:rsidRPr="00000000">
              <w:rPr>
                <w:rtl w:val="0"/>
              </w:rPr>
            </w:r>
          </w:p>
        </w:tc>
        <w:tc>
          <w:tcPr/>
          <w:p w:rsidR="00000000" w:rsidDel="00000000" w:rsidP="00000000" w:rsidRDefault="00000000" w:rsidRPr="00000000" w14:paraId="000012AB">
            <w:pPr>
              <w:jc w:val="left"/>
              <w:rPr/>
            </w:pPr>
            <w:r w:rsidDel="00000000" w:rsidR="00000000" w:rsidRPr="00000000">
              <w:rPr>
                <w:sz w:val="18"/>
                <w:szCs w:val="18"/>
                <w:rtl w:val="0"/>
              </w:rPr>
              <w:t xml:space="preserve">First delivery: Jan 15, 2028</w:t>
            </w:r>
            <w:r w:rsidDel="00000000" w:rsidR="00000000" w:rsidRPr="00000000">
              <w:rPr>
                <w:rtl w:val="0"/>
              </w:rPr>
            </w:r>
          </w:p>
        </w:tc>
      </w:tr>
      <w:tr>
        <w:trPr>
          <w:cantSplit w:val="0"/>
          <w:tblHeader w:val="0"/>
        </w:trPr>
        <w:tc>
          <w:tcPr/>
          <w:p w:rsidR="00000000" w:rsidDel="00000000" w:rsidP="00000000" w:rsidRDefault="00000000" w:rsidRPr="00000000" w14:paraId="000012AC">
            <w:pPr>
              <w:jc w:val="left"/>
              <w:rPr/>
            </w:pPr>
            <w:r w:rsidDel="00000000" w:rsidR="00000000" w:rsidRPr="00000000">
              <w:rPr>
                <w:sz w:val="18"/>
                <w:szCs w:val="18"/>
                <w:rtl w:val="0"/>
              </w:rPr>
              <w:t xml:space="preserve">Affordability benchmarks</w:t>
            </w:r>
            <w:r w:rsidDel="00000000" w:rsidR="00000000" w:rsidRPr="00000000">
              <w:rPr>
                <w:rtl w:val="0"/>
              </w:rPr>
            </w:r>
          </w:p>
        </w:tc>
        <w:tc>
          <w:tcPr/>
          <w:p w:rsidR="00000000" w:rsidDel="00000000" w:rsidP="00000000" w:rsidRDefault="00000000" w:rsidRPr="00000000" w14:paraId="000012AD">
            <w:pPr>
              <w:jc w:val="left"/>
              <w:rPr/>
            </w:pPr>
            <w:r w:rsidDel="00000000" w:rsidR="00000000" w:rsidRPr="00000000">
              <w:rPr>
                <w:sz w:val="18"/>
                <w:szCs w:val="18"/>
                <w:rtl w:val="0"/>
              </w:rPr>
              <w:t xml:space="preserve">Specific, measurable affordability standards — not aspirational language; must define what “affordable” means for Vermont families and how progress is measured.</w:t>
            </w:r>
            <w:r w:rsidDel="00000000" w:rsidR="00000000" w:rsidRPr="00000000">
              <w:rPr>
                <w:rtl w:val="0"/>
              </w:rPr>
            </w:r>
          </w:p>
        </w:tc>
        <w:tc>
          <w:tcPr/>
          <w:p w:rsidR="00000000" w:rsidDel="00000000" w:rsidP="00000000" w:rsidRDefault="00000000" w:rsidRPr="00000000" w14:paraId="000012AE">
            <w:pPr>
              <w:jc w:val="left"/>
              <w:rPr/>
            </w:pPr>
            <w:r w:rsidDel="00000000" w:rsidR="00000000" w:rsidRPr="00000000">
              <w:rPr>
                <w:sz w:val="18"/>
                <w:szCs w:val="18"/>
                <w:rtl w:val="0"/>
              </w:rPr>
              <w:t xml:space="preserve">Set by HCAC; in the plan</w:t>
            </w:r>
            <w:r w:rsidDel="00000000" w:rsidR="00000000" w:rsidRPr="00000000">
              <w:rPr>
                <w:rtl w:val="0"/>
              </w:rPr>
            </w:r>
          </w:p>
        </w:tc>
      </w:tr>
      <w:tr>
        <w:trPr>
          <w:cantSplit w:val="0"/>
          <w:tblHeader w:val="0"/>
        </w:trPr>
        <w:tc>
          <w:tcPr/>
          <w:p w:rsidR="00000000" w:rsidDel="00000000" w:rsidP="00000000" w:rsidRDefault="00000000" w:rsidRPr="00000000" w14:paraId="000012AF">
            <w:pPr>
              <w:jc w:val="left"/>
              <w:rPr/>
            </w:pPr>
            <w:r w:rsidDel="00000000" w:rsidR="00000000" w:rsidRPr="00000000">
              <w:rPr>
                <w:sz w:val="18"/>
                <w:szCs w:val="18"/>
                <w:rtl w:val="0"/>
              </w:rPr>
              <w:t xml:space="preserve">Total-cost-of-care targets</w:t>
            </w:r>
            <w:r w:rsidDel="00000000" w:rsidR="00000000" w:rsidRPr="00000000">
              <w:rPr>
                <w:rtl w:val="0"/>
              </w:rPr>
            </w:r>
          </w:p>
        </w:tc>
        <w:tc>
          <w:tcPr/>
          <w:p w:rsidR="00000000" w:rsidDel="00000000" w:rsidP="00000000" w:rsidRDefault="00000000" w:rsidRPr="00000000" w14:paraId="000012B0">
            <w:pPr>
              <w:jc w:val="left"/>
              <w:rPr/>
            </w:pPr>
            <w:r w:rsidDel="00000000" w:rsidR="00000000" w:rsidRPr="00000000">
              <w:rPr>
                <w:sz w:val="18"/>
                <w:szCs w:val="18"/>
                <w:rtl w:val="0"/>
              </w:rPr>
              <w:t xml:space="preserve">Quantified per-capita cost-growth targets, aligned with Act 68’s hospital-spending-reduction requirement.</w:t>
            </w:r>
            <w:r w:rsidDel="00000000" w:rsidR="00000000" w:rsidRPr="00000000">
              <w:rPr>
                <w:rtl w:val="0"/>
              </w:rPr>
            </w:r>
          </w:p>
        </w:tc>
        <w:tc>
          <w:tcPr/>
          <w:p w:rsidR="00000000" w:rsidDel="00000000" w:rsidP="00000000" w:rsidRDefault="00000000" w:rsidRPr="00000000" w14:paraId="000012B1">
            <w:pPr>
              <w:jc w:val="left"/>
              <w:rPr/>
            </w:pPr>
            <w:r w:rsidDel="00000000" w:rsidR="00000000" w:rsidRPr="00000000">
              <w:rPr>
                <w:sz w:val="18"/>
                <w:szCs w:val="18"/>
                <w:rtl w:val="0"/>
              </w:rPr>
              <w:t xml:space="preserve">2.5% hospital-spending reduction for FY2026; Act 68 TCOC targets in the plan</w:t>
            </w:r>
            <w:r w:rsidDel="00000000" w:rsidR="00000000" w:rsidRPr="00000000">
              <w:rPr>
                <w:rtl w:val="0"/>
              </w:rPr>
            </w:r>
          </w:p>
        </w:tc>
      </w:tr>
      <w:tr>
        <w:trPr>
          <w:cantSplit w:val="0"/>
          <w:tblHeader w:val="0"/>
        </w:trPr>
        <w:tc>
          <w:tcPr/>
          <w:p w:rsidR="00000000" w:rsidDel="00000000" w:rsidP="00000000" w:rsidRDefault="00000000" w:rsidRPr="00000000" w14:paraId="000012B2">
            <w:pPr>
              <w:jc w:val="left"/>
              <w:rPr/>
            </w:pPr>
            <w:r w:rsidDel="00000000" w:rsidR="00000000" w:rsidRPr="00000000">
              <w:rPr>
                <w:sz w:val="18"/>
                <w:szCs w:val="18"/>
                <w:rtl w:val="0"/>
              </w:rPr>
              <w:t xml:space="preserve">Standardized accountability metrics</w:t>
            </w:r>
            <w:r w:rsidDel="00000000" w:rsidR="00000000" w:rsidRPr="00000000">
              <w:rPr>
                <w:rtl w:val="0"/>
              </w:rPr>
            </w:r>
          </w:p>
        </w:tc>
        <w:tc>
          <w:tcPr/>
          <w:p w:rsidR="00000000" w:rsidDel="00000000" w:rsidP="00000000" w:rsidRDefault="00000000" w:rsidRPr="00000000" w14:paraId="000012B3">
            <w:pPr>
              <w:jc w:val="left"/>
              <w:rPr/>
            </w:pPr>
            <w:r w:rsidDel="00000000" w:rsidR="00000000" w:rsidRPr="00000000">
              <w:rPr>
                <w:sz w:val="18"/>
                <w:szCs w:val="18"/>
                <w:rtl w:val="0"/>
              </w:rPr>
              <w:t xml:space="preserve">A defined set of outcome measures tied to the five Act 167 goals, reported monthly and used to evaluate the plan.</w:t>
            </w:r>
            <w:r w:rsidDel="00000000" w:rsidR="00000000" w:rsidRPr="00000000">
              <w:rPr>
                <w:rtl w:val="0"/>
              </w:rPr>
            </w:r>
          </w:p>
        </w:tc>
        <w:tc>
          <w:tcPr/>
          <w:p w:rsidR="00000000" w:rsidDel="00000000" w:rsidP="00000000" w:rsidRDefault="00000000" w:rsidRPr="00000000" w14:paraId="000012B4">
            <w:pPr>
              <w:jc w:val="left"/>
              <w:rPr/>
            </w:pPr>
            <w:r w:rsidDel="00000000" w:rsidR="00000000" w:rsidRPr="00000000">
              <w:rPr>
                <w:sz w:val="18"/>
                <w:szCs w:val="18"/>
                <w:rtl w:val="0"/>
              </w:rPr>
              <w:t xml:space="preserve">Monthly already; full framework by plan delivery</w:t>
            </w:r>
            <w:r w:rsidDel="00000000" w:rsidR="00000000" w:rsidRPr="00000000">
              <w:rPr>
                <w:rtl w:val="0"/>
              </w:rPr>
            </w:r>
          </w:p>
        </w:tc>
      </w:tr>
      <w:tr>
        <w:trPr>
          <w:cantSplit w:val="0"/>
          <w:tblHeader w:val="0"/>
        </w:trPr>
        <w:tc>
          <w:tcPr/>
          <w:p w:rsidR="00000000" w:rsidDel="00000000" w:rsidP="00000000" w:rsidRDefault="00000000" w:rsidRPr="00000000" w14:paraId="000012B5">
            <w:pPr>
              <w:jc w:val="left"/>
              <w:rPr/>
            </w:pPr>
            <w:r w:rsidDel="00000000" w:rsidR="00000000" w:rsidRPr="00000000">
              <w:rPr>
                <w:sz w:val="18"/>
                <w:szCs w:val="18"/>
                <w:rtl w:val="0"/>
              </w:rPr>
              <w:t xml:space="preserve">Primary-care investment plan</w:t>
            </w:r>
            <w:r w:rsidDel="00000000" w:rsidR="00000000" w:rsidRPr="00000000">
              <w:rPr>
                <w:rtl w:val="0"/>
              </w:rPr>
            </w:r>
          </w:p>
        </w:tc>
        <w:tc>
          <w:tcPr/>
          <w:p w:rsidR="00000000" w:rsidDel="00000000" w:rsidP="00000000" w:rsidRDefault="00000000" w:rsidRPr="00000000" w14:paraId="000012B6">
            <w:pPr>
              <w:jc w:val="left"/>
              <w:rPr/>
            </w:pPr>
            <w:r w:rsidDel="00000000" w:rsidR="00000000" w:rsidRPr="00000000">
              <w:rPr>
                <w:sz w:val="18"/>
                <w:szCs w:val="18"/>
                <w:rtl w:val="0"/>
              </w:rPr>
              <w:t xml:space="preserve">A plan to raise primary care as a share of total spend (retained as state policy after the AHEAD withdrawal), including Blueprint expansion, CCBHC development, and CoCM deployment.</w:t>
            </w:r>
            <w:r w:rsidDel="00000000" w:rsidR="00000000" w:rsidRPr="00000000">
              <w:rPr>
                <w:rtl w:val="0"/>
              </w:rPr>
            </w:r>
          </w:p>
        </w:tc>
        <w:tc>
          <w:tcPr/>
          <w:p w:rsidR="00000000" w:rsidDel="00000000" w:rsidP="00000000" w:rsidRDefault="00000000" w:rsidRPr="00000000" w14:paraId="000012B7">
            <w:pPr>
              <w:jc w:val="left"/>
              <w:rPr/>
            </w:pPr>
            <w:r w:rsidDel="00000000" w:rsidR="00000000" w:rsidRPr="00000000">
              <w:rPr>
                <w:sz w:val="18"/>
                <w:szCs w:val="18"/>
                <w:rtl w:val="0"/>
              </w:rPr>
              <w:t xml:space="preserve">State policy after the AHEAD withdrawal; plan formalizes it</w:t>
            </w:r>
            <w:r w:rsidDel="00000000" w:rsidR="00000000" w:rsidRPr="00000000">
              <w:rPr>
                <w:rtl w:val="0"/>
              </w:rPr>
            </w:r>
          </w:p>
        </w:tc>
      </w:tr>
      <w:tr>
        <w:trPr>
          <w:cantSplit w:val="0"/>
          <w:tblHeader w:val="0"/>
        </w:trPr>
        <w:tc>
          <w:tcPr/>
          <w:p w:rsidR="00000000" w:rsidDel="00000000" w:rsidP="00000000" w:rsidRDefault="00000000" w:rsidRPr="00000000" w14:paraId="000012B8">
            <w:pPr>
              <w:jc w:val="left"/>
              <w:rPr/>
            </w:pPr>
            <w:r w:rsidDel="00000000" w:rsidR="00000000" w:rsidRPr="00000000">
              <w:rPr>
                <w:sz w:val="18"/>
                <w:szCs w:val="18"/>
                <w:rtl w:val="0"/>
              </w:rPr>
              <w:t xml:space="preserve">Health-equity strategy</w:t>
            </w:r>
            <w:r w:rsidDel="00000000" w:rsidR="00000000" w:rsidRPr="00000000">
              <w:rPr>
                <w:rtl w:val="0"/>
              </w:rPr>
            </w:r>
          </w:p>
        </w:tc>
        <w:tc>
          <w:tcPr/>
          <w:p w:rsidR="00000000" w:rsidDel="00000000" w:rsidP="00000000" w:rsidRDefault="00000000" w:rsidRPr="00000000" w14:paraId="000012B9">
            <w:pPr>
              <w:jc w:val="left"/>
              <w:rPr/>
            </w:pPr>
            <w:r w:rsidDel="00000000" w:rsidR="00000000" w:rsidRPr="00000000">
              <w:rPr>
                <w:sz w:val="18"/>
                <w:szCs w:val="18"/>
                <w:rtl w:val="0"/>
              </w:rPr>
              <w:t xml:space="preserve">A specific plan to reduce disparities in access and outcomes — required by Act 68.</w:t>
            </w:r>
            <w:r w:rsidDel="00000000" w:rsidR="00000000" w:rsidRPr="00000000">
              <w:rPr>
                <w:rtl w:val="0"/>
              </w:rPr>
            </w:r>
          </w:p>
        </w:tc>
        <w:tc>
          <w:tcPr/>
          <w:p w:rsidR="00000000" w:rsidDel="00000000" w:rsidP="00000000" w:rsidRDefault="00000000" w:rsidRPr="00000000" w14:paraId="000012BA">
            <w:pPr>
              <w:jc w:val="left"/>
              <w:rPr/>
            </w:pPr>
            <w:r w:rsidDel="00000000" w:rsidR="00000000" w:rsidRPr="00000000">
              <w:rPr>
                <w:sz w:val="18"/>
                <w:szCs w:val="18"/>
                <w:rtl w:val="0"/>
              </w:rPr>
              <w:t xml:space="preserve">In the plan; equity measures in monthly reporting</w:t>
            </w:r>
            <w:r w:rsidDel="00000000" w:rsidR="00000000" w:rsidRPr="00000000">
              <w:rPr>
                <w:rtl w:val="0"/>
              </w:rPr>
            </w:r>
          </w:p>
        </w:tc>
      </w:tr>
      <w:tr>
        <w:trPr>
          <w:cantSplit w:val="1"/>
          <w:tblHeader w:val="0"/>
        </w:trPr>
        <w:tc>
          <w:tcPr/>
          <w:p w:rsidR="00000000" w:rsidDel="00000000" w:rsidP="00000000" w:rsidRDefault="00000000" w:rsidRPr="00000000" w14:paraId="000012BB">
            <w:pPr>
              <w:jc w:val="left"/>
              <w:rPr/>
            </w:pPr>
            <w:r w:rsidDel="00000000" w:rsidR="00000000" w:rsidRPr="00000000">
              <w:rPr>
                <w:sz w:val="18"/>
                <w:szCs w:val="18"/>
                <w:rtl w:val="0"/>
              </w:rPr>
              <w:t xml:space="preserve">Workforce strategy</w:t>
            </w:r>
            <w:r w:rsidDel="00000000" w:rsidR="00000000" w:rsidRPr="00000000">
              <w:rPr>
                <w:rtl w:val="0"/>
              </w:rPr>
            </w:r>
          </w:p>
        </w:tc>
        <w:tc>
          <w:tcPr/>
          <w:p w:rsidR="00000000" w:rsidDel="00000000" w:rsidP="00000000" w:rsidRDefault="00000000" w:rsidRPr="00000000" w14:paraId="000012BC">
            <w:pPr>
              <w:jc w:val="left"/>
              <w:rPr/>
            </w:pPr>
            <w:r w:rsidDel="00000000" w:rsidR="00000000" w:rsidRPr="00000000">
              <w:rPr>
                <w:sz w:val="18"/>
                <w:szCs w:val="18"/>
                <w:rtl w:val="0"/>
              </w:rPr>
              <w:t xml:space="preserve">A plan to attract and retain professionals (Act 68), including RHT workforce investments.</w:t>
            </w:r>
            <w:r w:rsidDel="00000000" w:rsidR="00000000" w:rsidRPr="00000000">
              <w:rPr>
                <w:rtl w:val="0"/>
              </w:rPr>
            </w:r>
          </w:p>
        </w:tc>
        <w:tc>
          <w:tcPr/>
          <w:p w:rsidR="00000000" w:rsidDel="00000000" w:rsidP="00000000" w:rsidRDefault="00000000" w:rsidRPr="00000000" w14:paraId="000012BD">
            <w:pPr>
              <w:jc w:val="left"/>
              <w:rPr/>
            </w:pPr>
            <w:r w:rsidDel="00000000" w:rsidR="00000000" w:rsidRPr="00000000">
              <w:rPr>
                <w:sz w:val="18"/>
                <w:szCs w:val="18"/>
                <w:rtl w:val="0"/>
              </w:rPr>
              <w:t xml:space="preserve">RHT covers 2026–2030; integrated into the plan</w:t>
            </w:r>
            <w:r w:rsidDel="00000000" w:rsidR="00000000" w:rsidRPr="00000000">
              <w:rPr>
                <w:rtl w:val="0"/>
              </w:rPr>
            </w:r>
          </w:p>
        </w:tc>
      </w:tr>
    </w:tbl>
    <w:p w:rsidR="00000000" w:rsidDel="00000000" w:rsidP="00000000" w:rsidRDefault="00000000" w:rsidRPr="00000000" w14:paraId="000012BE">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16.1 — Act 68 statutory requirements for the Strategic Plan. Sources: Act 68 of 2025; HCAC mandate (healthcarereform.vermont.gov).</w:t>
      </w:r>
    </w:p>
    <w:p w:rsidR="00000000" w:rsidDel="00000000" w:rsidP="00000000" w:rsidRDefault="00000000" w:rsidRPr="00000000" w14:paraId="000012B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plan is not AHS’s alone to write. Act 68 created an 18-member Health Care Delivery Advisory Committee — representing AHS, GMCB, the Health Care Advocate, hospitals, health centers, insurers, health professions, small businesses, and long-term care — to develop and maintain the plan in collaboration with AHS, consulting the Health Equity Advisory Commission and the Steering Committee for Comprehensive Primary Health Care. The plan must reflect multi-stakeholder consensus, not just AHS’s internal analysis — a significant operational challenge and an important political constraint.</w:t>
      </w:r>
    </w:p>
    <w:p w:rsidR="00000000" w:rsidDel="00000000" w:rsidP="00000000" w:rsidRDefault="00000000" w:rsidRPr="00000000" w14:paraId="000012C0">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0" w:line="288" w:lineRule="auto"/>
        <w:ind w:left="0" w:right="0" w:firstLine="0"/>
        <w:jc w:val="left"/>
        <w:rPr>
          <w:rFonts w:ascii="Garamond" w:cs="Garamond" w:eastAsia="Garamond" w:hAnsi="Garamond"/>
          <w:b w:val="0"/>
          <w:bCs w:val="0"/>
          <w:i w:val="0"/>
          <w:iCs w:val="0"/>
          <w:smallCaps w:val="0"/>
          <w:strike w:val="0"/>
          <w:color w:val="1a1a1a"/>
          <w:sz w:val="20"/>
          <w:szCs w:val="20"/>
          <w:u w:val="none"/>
          <w:shd w:fill="auto" w:val="clear"/>
          <w:vertAlign w:val="baseline"/>
        </w:rPr>
      </w:pPr>
      <w:r w:rsidDel="00000000" w:rsidR="00000000" w:rsidRPr="00000000">
        <w:rPr>
          <w:rFonts w:ascii="Garamond" w:cs="Garamond" w:eastAsia="Garamond" w:hAnsi="Garamond"/>
          <w:b w:val="0"/>
          <w:bCs w:val="0"/>
          <w:i w:val="1"/>
          <w:iCs w:val="1"/>
          <w:smallCaps w:val="0"/>
          <w:strike w:val="0"/>
          <w:color w:val="1a1a1a"/>
          <w:sz w:val="22"/>
          <w:szCs w:val="22"/>
          <w:u w:val="none"/>
          <w:shd w:fill="auto" w:val="clear"/>
          <w:vertAlign w:val="baseline"/>
          <w:rtl w:val="0"/>
        </w:rPr>
        <w:t xml:space="preserve">“Review existing AHS agency structure and program list to identify overlaps and opportunities for efficiency. Align Agency of Human Services agencies with Health Service Areas and meet regularly with hospitals and providers. Fully computerize and integrate Agency of Human Services subunits.”</w:t>
      </w:r>
      <w:r w:rsidDel="00000000" w:rsidR="00000000" w:rsidRPr="00000000">
        <w:rPr>
          <w:rtl w:val="0"/>
        </w:rPr>
      </w:r>
    </w:p>
    <w:p w:rsidR="00000000" w:rsidDel="00000000" w:rsidP="00000000" w:rsidRDefault="00000000" w:rsidRPr="00000000" w14:paraId="000012C1">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0" w:line="288" w:lineRule="auto"/>
        <w:ind w:left="0" w:right="0" w:firstLine="0"/>
        <w:jc w:val="left"/>
        <w:rPr>
          <w:rFonts w:ascii="Garamond" w:cs="Garamond" w:eastAsia="Garamond" w:hAnsi="Garamond"/>
          <w:b w:val="0"/>
          <w:bCs w:val="0"/>
          <w:i w:val="0"/>
          <w:iCs w:val="0"/>
          <w:smallCaps w:val="0"/>
          <w:strike w:val="0"/>
          <w:color w:val="1a1a1a"/>
          <w:sz w:val="20"/>
          <w:szCs w:val="20"/>
          <w:u w:val="none"/>
          <w:shd w:fill="auto" w:val="clear"/>
          <w:vertAlign w:val="baseline"/>
        </w:rPr>
      </w:pPr>
      <w:r w:rsidDel="00000000" w:rsidR="00000000" w:rsidRPr="00000000">
        <w:rPr>
          <w:rFonts w:ascii="Garamond" w:cs="Garamond" w:eastAsia="Garamond" w:hAnsi="Garamond"/>
          <w:b w:val="0"/>
          <w:bCs w:val="0"/>
          <w:i w:val="0"/>
          <w:iCs w:val="0"/>
          <w:smallCaps w:val="0"/>
          <w:strike w:val="0"/>
          <w:color w:val="333333"/>
          <w:sz w:val="19"/>
          <w:szCs w:val="19"/>
          <w:u w:val="none"/>
          <w:shd w:fill="auto" w:val="clear"/>
          <w:vertAlign w:val="baseline"/>
          <w:rtl w:val="0"/>
        </w:rPr>
        <w:t xml:space="preserve">— Oliver Wyman, Act 167 Community Engagement: Recommendations (August 2024, revised October 2024 and January 2025) — priority actions for AHS in 2025</w:t>
      </w:r>
      <w:r w:rsidDel="00000000" w:rsidR="00000000" w:rsidRPr="00000000">
        <w:rPr>
          <w:rtl w:val="0"/>
        </w:rPr>
      </w:r>
    </w:p>
    <w:p w:rsidR="00000000" w:rsidDel="00000000" w:rsidP="00000000" w:rsidRDefault="00000000" w:rsidRPr="00000000" w14:paraId="000012C2">
      <w:pPr>
        <w:pStyle w:val="Heading2"/>
        <w:pBdr>
          <w:top w:color="c9d2df" w:space="10" w:sz="6" w:val="single"/>
        </w:pBdr>
        <w:rPr/>
      </w:pPr>
      <w:bookmarkStart w:colFirst="0" w:colLast="0" w:name="_4h385mhlbsam" w:id="421"/>
      <w:bookmarkEnd w:id="421"/>
      <w:r w:rsidDel="00000000" w:rsidR="00000000" w:rsidRPr="00000000">
        <w:rPr>
          <w:color w:val="161b22"/>
          <w:rtl w:val="0"/>
        </w:rPr>
        <w:t xml:space="preserve">16.2  </w:t>
      </w:r>
      <w:r w:rsidDel="00000000" w:rsidR="00000000" w:rsidRPr="00000000">
        <w:rPr>
          <w:b w:val="1"/>
          <w:bCs w:val="1"/>
          <w:color w:val="161b22"/>
          <w:rtl w:val="0"/>
        </w:rPr>
        <w:t xml:space="preserve">The Organizational Diagnosis — Why AHS Must Restructure, Not Just Plan</w:t>
      </w:r>
      <w:r w:rsidDel="00000000" w:rsidR="00000000" w:rsidRPr="00000000">
        <w:rPr>
          <w:rtl w:val="0"/>
        </w:rPr>
      </w:r>
    </w:p>
    <w:p w:rsidR="00000000" w:rsidDel="00000000" w:rsidP="00000000" w:rsidRDefault="00000000" w:rsidRPr="00000000" w14:paraId="000012C3">
      <w:pPr>
        <w:keepNext w:val="0"/>
        <w:rPr/>
      </w:pPr>
      <w:r w:rsidDel="00000000" w:rsidR="00000000" w:rsidRPr="00000000">
        <w:rPr>
          <w:rtl w:val="0"/>
        </w:rPr>
        <w:t xml:space="preserve">Oliver Wyman’s finding was blunt: AHS’s organizational structure is one of the primary barriers to transformation. Not because AHS lacks capable people, but because it was designed for a different era and a different role. The current model is organized around funding streams and program types — Medicaid, mental health, substance use, aging, developmental services, Blueprint, health care reform — rather than around the populations served or the communities they live in. That made sense when AHS’s job was administering categorical benefit programs. It does not make sense for an organization whose job is now managing the transformation of an interconnected delivery system that serves everyone in Vermont, all at once.</w:t>
      </w:r>
    </w:p>
    <w:p w:rsidR="00000000" w:rsidDel="00000000" w:rsidP="00000000" w:rsidRDefault="00000000" w:rsidRPr="00000000" w14:paraId="000012C4">
      <w:pPr>
        <w:pStyle w:val="Heading3"/>
        <w:keepNext w:val="0"/>
        <w:rPr/>
      </w:pPr>
      <w:bookmarkStart w:colFirst="0" w:colLast="0" w:name="_p8aeb3o5zaux" w:id="422"/>
      <w:bookmarkEnd w:id="422"/>
      <w:r w:rsidDel="00000000" w:rsidR="00000000" w:rsidRPr="00000000">
        <w:rPr>
          <w:color w:val="161b22"/>
          <w:rtl w:val="0"/>
        </w:rPr>
        <w:t xml:space="preserve">16.2.1  </w:t>
      </w:r>
      <w:r w:rsidDel="00000000" w:rsidR="00000000" w:rsidRPr="00000000">
        <w:rPr>
          <w:b w:val="1"/>
          <w:bCs w:val="1"/>
          <w:color w:val="161b22"/>
          <w:rtl w:val="0"/>
        </w:rPr>
        <w:t xml:space="preserve">The Four Structural Gaps</w:t>
      </w:r>
      <w:r w:rsidDel="00000000" w:rsidR="00000000" w:rsidRPr="00000000">
        <w:rPr>
          <w:rtl w:val="0"/>
        </w:rPr>
      </w:r>
    </w:p>
    <w:tbl>
      <w:tblPr>
        <w:tblStyle w:val="Table172"/>
        <w:tblW w:w="907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846"/>
        <w:gridCol w:w="2408"/>
        <w:gridCol w:w="2408"/>
        <w:gridCol w:w="2408"/>
        <w:tblGridChange w:id="0">
          <w:tblGrid>
            <w:gridCol w:w="1846"/>
            <w:gridCol w:w="2408"/>
            <w:gridCol w:w="2408"/>
            <w:gridCol w:w="2408"/>
          </w:tblGrid>
        </w:tblGridChange>
      </w:tblGrid>
      <w:tr>
        <w:trPr>
          <w:cantSplit w:val="1"/>
          <w:tblHeader w:val="1"/>
        </w:trPr>
        <w:tc>
          <w:tcPr>
            <w:shd w:fill="1b3a6b" w:val="clear"/>
          </w:tcPr>
          <w:p w:rsidR="00000000" w:rsidDel="00000000" w:rsidP="00000000" w:rsidRDefault="00000000" w:rsidRPr="00000000" w14:paraId="000012C5">
            <w:pPr>
              <w:jc w:val="left"/>
              <w:rPr/>
            </w:pPr>
            <w:r w:rsidDel="00000000" w:rsidR="00000000" w:rsidRPr="00000000">
              <w:rPr>
                <w:b w:val="1"/>
                <w:bCs w:val="1"/>
                <w:color w:val="ffffff"/>
                <w:sz w:val="18"/>
                <w:szCs w:val="18"/>
                <w:rtl w:val="0"/>
              </w:rPr>
              <w:t xml:space="preserve">Gap</w:t>
            </w:r>
            <w:r w:rsidDel="00000000" w:rsidR="00000000" w:rsidRPr="00000000">
              <w:rPr>
                <w:rtl w:val="0"/>
              </w:rPr>
            </w:r>
          </w:p>
        </w:tc>
        <w:tc>
          <w:tcPr>
            <w:shd w:fill="1b3a6b" w:val="clear"/>
          </w:tcPr>
          <w:p w:rsidR="00000000" w:rsidDel="00000000" w:rsidP="00000000" w:rsidRDefault="00000000" w:rsidRPr="00000000" w14:paraId="000012C6">
            <w:pPr>
              <w:jc w:val="left"/>
              <w:rPr/>
            </w:pPr>
            <w:r w:rsidDel="00000000" w:rsidR="00000000" w:rsidRPr="00000000">
              <w:rPr>
                <w:b w:val="1"/>
                <w:bCs w:val="1"/>
                <w:color w:val="ffffff"/>
                <w:sz w:val="18"/>
                <w:szCs w:val="18"/>
                <w:rtl w:val="0"/>
              </w:rPr>
              <w:t xml:space="preserve">What it looks like in practice</w:t>
            </w:r>
            <w:r w:rsidDel="00000000" w:rsidR="00000000" w:rsidRPr="00000000">
              <w:rPr>
                <w:rtl w:val="0"/>
              </w:rPr>
            </w:r>
          </w:p>
        </w:tc>
        <w:tc>
          <w:tcPr>
            <w:shd w:fill="1b3a6b" w:val="clear"/>
          </w:tcPr>
          <w:p w:rsidR="00000000" w:rsidDel="00000000" w:rsidP="00000000" w:rsidRDefault="00000000" w:rsidRPr="00000000" w14:paraId="000012C7">
            <w:pPr>
              <w:jc w:val="left"/>
              <w:rPr/>
            </w:pPr>
            <w:r w:rsidDel="00000000" w:rsidR="00000000" w:rsidRPr="00000000">
              <w:rPr>
                <w:b w:val="1"/>
                <w:bCs w:val="1"/>
                <w:color w:val="ffffff"/>
                <w:sz w:val="18"/>
                <w:szCs w:val="18"/>
                <w:rtl w:val="0"/>
              </w:rPr>
              <w:t xml:space="preserve">Consequence</w:t>
            </w:r>
            <w:r w:rsidDel="00000000" w:rsidR="00000000" w:rsidRPr="00000000">
              <w:rPr>
                <w:rtl w:val="0"/>
              </w:rPr>
            </w:r>
          </w:p>
        </w:tc>
        <w:tc>
          <w:tcPr>
            <w:shd w:fill="1b3a6b" w:val="clear"/>
          </w:tcPr>
          <w:p w:rsidR="00000000" w:rsidDel="00000000" w:rsidP="00000000" w:rsidRDefault="00000000" w:rsidRPr="00000000" w14:paraId="000012C8">
            <w:pPr>
              <w:jc w:val="left"/>
              <w:rPr/>
            </w:pPr>
            <w:r w:rsidDel="00000000" w:rsidR="00000000" w:rsidRPr="00000000">
              <w:rPr>
                <w:b w:val="1"/>
                <w:bCs w:val="1"/>
                <w:color w:val="ffffff"/>
                <w:sz w:val="18"/>
                <w:szCs w:val="18"/>
                <w:rtl w:val="0"/>
              </w:rPr>
              <w:t xml:space="preserve">Required structural change</w:t>
            </w:r>
            <w:r w:rsidDel="00000000" w:rsidR="00000000" w:rsidRPr="00000000">
              <w:rPr>
                <w:rtl w:val="0"/>
              </w:rPr>
            </w:r>
          </w:p>
        </w:tc>
      </w:tr>
      <w:tr>
        <w:trPr>
          <w:cantSplit w:val="1"/>
          <w:tblHeader w:val="0"/>
        </w:trPr>
        <w:tc>
          <w:tcPr/>
          <w:p w:rsidR="00000000" w:rsidDel="00000000" w:rsidP="00000000" w:rsidRDefault="00000000" w:rsidRPr="00000000" w14:paraId="000012C9">
            <w:pPr>
              <w:jc w:val="left"/>
              <w:rPr/>
            </w:pPr>
            <w:r w:rsidDel="00000000" w:rsidR="00000000" w:rsidRPr="00000000">
              <w:rPr>
                <w:sz w:val="18"/>
                <w:szCs w:val="18"/>
                <w:rtl w:val="0"/>
              </w:rPr>
              <w:t xml:space="preserve">Program-silo structure misaligned with HSAs</w:t>
            </w:r>
            <w:r w:rsidDel="00000000" w:rsidR="00000000" w:rsidRPr="00000000">
              <w:rPr>
                <w:rtl w:val="0"/>
              </w:rPr>
            </w:r>
          </w:p>
        </w:tc>
        <w:tc>
          <w:tcPr/>
          <w:p w:rsidR="00000000" w:rsidDel="00000000" w:rsidP="00000000" w:rsidRDefault="00000000" w:rsidRPr="00000000" w14:paraId="000012CA">
            <w:pPr>
              <w:jc w:val="left"/>
              <w:rPr/>
            </w:pPr>
            <w:r w:rsidDel="00000000" w:rsidR="00000000" w:rsidRPr="00000000">
              <w:rPr>
                <w:sz w:val="18"/>
                <w:szCs w:val="18"/>
                <w:rtl w:val="0"/>
              </w:rPr>
              <w:t xml:space="preserve">A Northeast Kingdom hospital addressing housing, transportation, BH, and primary-care gaps must work with separate AHS programs (DVHA, DMH, ADS, DAIL, Health Care Reform), each with different requirements and funding authorities.</w:t>
            </w:r>
            <w:r w:rsidDel="00000000" w:rsidR="00000000" w:rsidRPr="00000000">
              <w:rPr>
                <w:rtl w:val="0"/>
              </w:rPr>
            </w:r>
          </w:p>
        </w:tc>
        <w:tc>
          <w:tcPr/>
          <w:p w:rsidR="00000000" w:rsidDel="00000000" w:rsidP="00000000" w:rsidRDefault="00000000" w:rsidRPr="00000000" w14:paraId="000012CB">
            <w:pPr>
              <w:jc w:val="left"/>
              <w:rPr/>
            </w:pPr>
            <w:r w:rsidDel="00000000" w:rsidR="00000000" w:rsidRPr="00000000">
              <w:rPr>
                <w:sz w:val="18"/>
                <w:szCs w:val="18"/>
                <w:rtl w:val="0"/>
              </w:rPr>
              <w:t xml:space="preserve">Hospitals experience AHS as disconnected programs. Population health management — which crosses program boundaries — becomes administratively near-impossible.</w:t>
            </w:r>
            <w:r w:rsidDel="00000000" w:rsidR="00000000" w:rsidRPr="00000000">
              <w:rPr>
                <w:rtl w:val="0"/>
              </w:rPr>
            </w:r>
          </w:p>
        </w:tc>
        <w:tc>
          <w:tcPr/>
          <w:p w:rsidR="00000000" w:rsidDel="00000000" w:rsidP="00000000" w:rsidRDefault="00000000" w:rsidRPr="00000000" w14:paraId="000012CC">
            <w:pPr>
              <w:jc w:val="left"/>
              <w:rPr/>
            </w:pPr>
            <w:r w:rsidDel="00000000" w:rsidR="00000000" w:rsidRPr="00000000">
              <w:rPr>
                <w:sz w:val="18"/>
                <w:szCs w:val="18"/>
                <w:rtl w:val="0"/>
              </w:rPr>
              <w:t xml:space="preserve">Designate HSA-level coordinators who convene all relevant AHS programs around each hospital’s service area; establish HSA governance with regular inter-program coordination.</w:t>
            </w:r>
            <w:r w:rsidDel="00000000" w:rsidR="00000000" w:rsidRPr="00000000">
              <w:rPr>
                <w:rtl w:val="0"/>
              </w:rPr>
            </w:r>
          </w:p>
        </w:tc>
      </w:tr>
      <w:tr>
        <w:trPr>
          <w:cantSplit w:val="0"/>
          <w:tblHeader w:val="0"/>
        </w:trPr>
        <w:tc>
          <w:tcPr/>
          <w:p w:rsidR="00000000" w:rsidDel="00000000" w:rsidP="00000000" w:rsidRDefault="00000000" w:rsidRPr="00000000" w14:paraId="000012CD">
            <w:pPr>
              <w:jc w:val="left"/>
              <w:rPr/>
            </w:pPr>
            <w:r w:rsidDel="00000000" w:rsidR="00000000" w:rsidRPr="00000000">
              <w:rPr>
                <w:sz w:val="18"/>
                <w:szCs w:val="18"/>
                <w:rtl w:val="0"/>
              </w:rPr>
              <w:t xml:space="preserve">Absence of a Planning &amp; Effectiveness function</w:t>
            </w:r>
            <w:r w:rsidDel="00000000" w:rsidR="00000000" w:rsidRPr="00000000">
              <w:rPr>
                <w:rtl w:val="0"/>
              </w:rPr>
            </w:r>
          </w:p>
        </w:tc>
        <w:tc>
          <w:tcPr/>
          <w:p w:rsidR="00000000" w:rsidDel="00000000" w:rsidP="00000000" w:rsidRDefault="00000000" w:rsidRPr="00000000" w14:paraId="000012CE">
            <w:pPr>
              <w:jc w:val="left"/>
              <w:rPr/>
            </w:pPr>
            <w:r w:rsidDel="00000000" w:rsidR="00000000" w:rsidRPr="00000000">
              <w:rPr>
                <w:sz w:val="18"/>
                <w:szCs w:val="18"/>
                <w:rtl w:val="0"/>
              </w:rPr>
              <w:t xml:space="preserve">AHS has no dedicated analytical unit to model the cost/access impact of service-site changes, the system-wide cost of regionalization scenarios, or whether investments produce intended outcomes.</w:t>
            </w:r>
            <w:r w:rsidDel="00000000" w:rsidR="00000000" w:rsidRPr="00000000">
              <w:rPr>
                <w:rtl w:val="0"/>
              </w:rPr>
            </w:r>
          </w:p>
        </w:tc>
        <w:tc>
          <w:tcPr/>
          <w:p w:rsidR="00000000" w:rsidDel="00000000" w:rsidP="00000000" w:rsidRDefault="00000000" w:rsidRPr="00000000" w14:paraId="000012CF">
            <w:pPr>
              <w:jc w:val="left"/>
              <w:rPr/>
            </w:pPr>
            <w:r w:rsidDel="00000000" w:rsidR="00000000" w:rsidRPr="00000000">
              <w:rPr>
                <w:sz w:val="18"/>
                <w:szCs w:val="18"/>
                <w:rtl w:val="0"/>
              </w:rPr>
              <w:t xml:space="preserve">AHS cannot answer the questions transformation planning is supposed to generate. Strategic planning becomes opinion-based, not evidence-based.</w:t>
            </w:r>
            <w:r w:rsidDel="00000000" w:rsidR="00000000" w:rsidRPr="00000000">
              <w:rPr>
                <w:rtl w:val="0"/>
              </w:rPr>
            </w:r>
          </w:p>
        </w:tc>
        <w:tc>
          <w:tcPr/>
          <w:p w:rsidR="00000000" w:rsidDel="00000000" w:rsidP="00000000" w:rsidRDefault="00000000" w:rsidRPr="00000000" w14:paraId="000012D0">
            <w:pPr>
              <w:jc w:val="left"/>
              <w:rPr/>
            </w:pPr>
            <w:r w:rsidDel="00000000" w:rsidR="00000000" w:rsidRPr="00000000">
              <w:rPr>
                <w:sz w:val="18"/>
                <w:szCs w:val="18"/>
                <w:rtl w:val="0"/>
              </w:rPr>
              <w:t xml:space="preserve">Establish a Division of Planning and Effectiveness; partner with GMCB on a joint analytics platform; integrate VHCURES access for planning.</w:t>
            </w:r>
            <w:r w:rsidDel="00000000" w:rsidR="00000000" w:rsidRPr="00000000">
              <w:rPr>
                <w:rtl w:val="0"/>
              </w:rPr>
            </w:r>
          </w:p>
        </w:tc>
      </w:tr>
      <w:tr>
        <w:trPr>
          <w:cantSplit w:val="0"/>
          <w:tblHeader w:val="0"/>
        </w:trPr>
        <w:tc>
          <w:tcPr/>
          <w:p w:rsidR="00000000" w:rsidDel="00000000" w:rsidP="00000000" w:rsidRDefault="00000000" w:rsidRPr="00000000" w14:paraId="000012D1">
            <w:pPr>
              <w:jc w:val="left"/>
              <w:rPr/>
            </w:pPr>
            <w:r w:rsidDel="00000000" w:rsidR="00000000" w:rsidRPr="00000000">
              <w:rPr>
                <w:sz w:val="18"/>
                <w:szCs w:val="18"/>
                <w:rtl w:val="0"/>
              </w:rPr>
              <w:t xml:space="preserve">Under-resourcing of transformation management</w:t>
            </w:r>
            <w:r w:rsidDel="00000000" w:rsidR="00000000" w:rsidRPr="00000000">
              <w:rPr>
                <w:rtl w:val="0"/>
              </w:rPr>
            </w:r>
          </w:p>
        </w:tc>
        <w:tc>
          <w:tcPr/>
          <w:p w:rsidR="00000000" w:rsidDel="00000000" w:rsidP="00000000" w:rsidRDefault="00000000" w:rsidRPr="00000000" w14:paraId="000012D2">
            <w:pPr>
              <w:jc w:val="left"/>
              <w:rPr/>
            </w:pPr>
            <w:r w:rsidDel="00000000" w:rsidR="00000000" w:rsidRPr="00000000">
              <w:rPr>
                <w:sz w:val="18"/>
                <w:szCs w:val="18"/>
                <w:rtl w:val="0"/>
              </w:rPr>
              <w:t xml:space="preserve">AHS must simultaneously wind down AHEAD, manage 14 hospital plans, develop the Strategic Plan, oversee $195M RHT, coordinate RBP/global budgets with GMCB, and report monthly. The Health Care Reform Office has neither the staff nor the authority.</w:t>
            </w:r>
            <w:r w:rsidDel="00000000" w:rsidR="00000000" w:rsidRPr="00000000">
              <w:rPr>
                <w:rtl w:val="0"/>
              </w:rPr>
            </w:r>
          </w:p>
        </w:tc>
        <w:tc>
          <w:tcPr/>
          <w:p w:rsidR="00000000" w:rsidDel="00000000" w:rsidP="00000000" w:rsidRDefault="00000000" w:rsidRPr="00000000" w14:paraId="000012D3">
            <w:pPr>
              <w:jc w:val="left"/>
              <w:rPr/>
            </w:pPr>
            <w:r w:rsidDel="00000000" w:rsidR="00000000" w:rsidRPr="00000000">
              <w:rPr>
                <w:sz w:val="18"/>
                <w:szCs w:val="18"/>
                <w:rtl w:val="0"/>
              </w:rPr>
              <w:t xml:space="preserve">Activities are sequenced by capacity, not strategy. The absence of PM infrastructure is the single most likely cause of plan failure.</w:t>
            </w:r>
            <w:r w:rsidDel="00000000" w:rsidR="00000000" w:rsidRPr="00000000">
              <w:rPr>
                <w:rtl w:val="0"/>
              </w:rPr>
            </w:r>
          </w:p>
        </w:tc>
        <w:tc>
          <w:tcPr/>
          <w:p w:rsidR="00000000" w:rsidDel="00000000" w:rsidP="00000000" w:rsidRDefault="00000000" w:rsidRPr="00000000" w14:paraId="000012D4">
            <w:pPr>
              <w:jc w:val="left"/>
              <w:rPr/>
            </w:pPr>
            <w:r w:rsidDel="00000000" w:rsidR="00000000" w:rsidRPr="00000000">
              <w:rPr>
                <w:sz w:val="18"/>
                <w:szCs w:val="18"/>
                <w:rtl w:val="0"/>
              </w:rPr>
              <w:t xml:space="preserve">Hire dedicated transformation staff using RHT implementation funds (explicitly authorized); establish a PMO; clarify reporting lines and authority.</w:t>
            </w:r>
            <w:r w:rsidDel="00000000" w:rsidR="00000000" w:rsidRPr="00000000">
              <w:rPr>
                <w:rtl w:val="0"/>
              </w:rPr>
            </w:r>
          </w:p>
        </w:tc>
      </w:tr>
      <w:tr>
        <w:trPr>
          <w:cantSplit w:val="1"/>
          <w:tblHeader w:val="0"/>
        </w:trPr>
        <w:tc>
          <w:tcPr/>
          <w:p w:rsidR="00000000" w:rsidDel="00000000" w:rsidP="00000000" w:rsidRDefault="00000000" w:rsidRPr="00000000" w14:paraId="000012D5">
            <w:pPr>
              <w:jc w:val="left"/>
              <w:rPr/>
            </w:pPr>
            <w:r w:rsidDel="00000000" w:rsidR="00000000" w:rsidRPr="00000000">
              <w:rPr>
                <w:sz w:val="18"/>
                <w:szCs w:val="18"/>
                <w:rtl w:val="0"/>
              </w:rPr>
              <w:t xml:space="preserve">Fragmented SDOH integration</w:t>
            </w:r>
            <w:r w:rsidDel="00000000" w:rsidR="00000000" w:rsidRPr="00000000">
              <w:rPr>
                <w:rtl w:val="0"/>
              </w:rPr>
            </w:r>
          </w:p>
        </w:tc>
        <w:tc>
          <w:tcPr/>
          <w:p w:rsidR="00000000" w:rsidDel="00000000" w:rsidP="00000000" w:rsidRDefault="00000000" w:rsidRPr="00000000" w14:paraId="000012D6">
            <w:pPr>
              <w:jc w:val="left"/>
              <w:rPr/>
            </w:pPr>
            <w:r w:rsidDel="00000000" w:rsidR="00000000" w:rsidRPr="00000000">
              <w:rPr>
                <w:sz w:val="18"/>
                <w:szCs w:val="18"/>
                <w:rtl w:val="0"/>
              </w:rPr>
              <w:t xml:space="preserve">AHS has authority over housing supports, food assistance, transportation, mental health, substance use, and developmental services — all SDOH drivers — but administers, reports, and evaluates them separately from healthcare outcomes.</w:t>
            </w:r>
            <w:r w:rsidDel="00000000" w:rsidR="00000000" w:rsidRPr="00000000">
              <w:rPr>
                <w:rtl w:val="0"/>
              </w:rPr>
            </w:r>
          </w:p>
        </w:tc>
        <w:tc>
          <w:tcPr/>
          <w:p w:rsidR="00000000" w:rsidDel="00000000" w:rsidP="00000000" w:rsidRDefault="00000000" w:rsidRPr="00000000" w14:paraId="000012D7">
            <w:pPr>
              <w:jc w:val="left"/>
              <w:rPr/>
            </w:pPr>
            <w:r w:rsidDel="00000000" w:rsidR="00000000" w:rsidRPr="00000000">
              <w:rPr>
                <w:sz w:val="18"/>
                <w:szCs w:val="18"/>
                <w:rtl w:val="0"/>
              </w:rPr>
              <w:t xml:space="preserve">Vermont cannot achieve the SDOH-driven utilization reduction global budgets require if the SDOH programs are organizationally disconnected from delivery reform.</w:t>
            </w:r>
            <w:r w:rsidDel="00000000" w:rsidR="00000000" w:rsidRPr="00000000">
              <w:rPr>
                <w:rtl w:val="0"/>
              </w:rPr>
            </w:r>
          </w:p>
        </w:tc>
        <w:tc>
          <w:tcPr/>
          <w:p w:rsidR="00000000" w:rsidDel="00000000" w:rsidP="00000000" w:rsidRDefault="00000000" w:rsidRPr="00000000" w14:paraId="000012D8">
            <w:pPr>
              <w:jc w:val="left"/>
              <w:rPr/>
            </w:pPr>
            <w:r w:rsidDel="00000000" w:rsidR="00000000" w:rsidRPr="00000000">
              <w:rPr>
                <w:sz w:val="18"/>
                <w:szCs w:val="18"/>
                <w:rtl w:val="0"/>
              </w:rPr>
              <w:t xml:space="preserve">Establish cross-program SDOH integration protocols; build a shared data architecture linking social-service utilization to healthcare outcomes in VHCURES; include SDOH directors in HSA coordination.</w:t>
            </w:r>
            <w:r w:rsidDel="00000000" w:rsidR="00000000" w:rsidRPr="00000000">
              <w:rPr>
                <w:rtl w:val="0"/>
              </w:rPr>
            </w:r>
          </w:p>
        </w:tc>
      </w:tr>
    </w:tbl>
    <w:p w:rsidR="00000000" w:rsidDel="00000000" w:rsidP="00000000" w:rsidRDefault="00000000" w:rsidRPr="00000000" w14:paraId="000012D9">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16.2 — AHS organizational gaps and required structural changes. Sources: Oliver Wyman Act 167 Recommendations (2024); AHS Transformation Reports (2025); Act 68 of 2025.</w:t>
      </w:r>
    </w:p>
    <w:p w:rsidR="00000000" w:rsidDel="00000000" w:rsidP="00000000" w:rsidRDefault="00000000" w:rsidRPr="00000000" w14:paraId="000012DA">
      <w:pPr>
        <w:pStyle w:val="Heading2"/>
        <w:pBdr>
          <w:top w:color="c9d2df" w:space="10" w:sz="6" w:val="single"/>
        </w:pBdr>
        <w:rPr/>
      </w:pPr>
      <w:bookmarkStart w:colFirst="0" w:colLast="0" w:name="_n5w56y7t5jfp" w:id="423"/>
      <w:bookmarkEnd w:id="423"/>
      <w:r w:rsidDel="00000000" w:rsidR="00000000" w:rsidRPr="00000000">
        <w:rPr>
          <w:color w:val="161b22"/>
          <w:rtl w:val="0"/>
        </w:rPr>
        <w:t xml:space="preserve">16.3  </w:t>
      </w:r>
      <w:r w:rsidDel="00000000" w:rsidR="00000000" w:rsidRPr="00000000">
        <w:rPr>
          <w:b w:val="1"/>
          <w:bCs w:val="1"/>
          <w:color w:val="161b22"/>
          <w:rtl w:val="0"/>
        </w:rPr>
        <w:t xml:space="preserve">The Redesigned AHS Operating Model — A Population Health System Operator</w:t>
      </w:r>
      <w:r w:rsidDel="00000000" w:rsidR="00000000" w:rsidRPr="00000000">
        <w:rPr>
          <w:rtl w:val="0"/>
        </w:rPr>
      </w:r>
    </w:p>
    <w:p w:rsidR="00000000" w:rsidDel="00000000" w:rsidP="00000000" w:rsidRDefault="00000000" w:rsidRPr="00000000" w14:paraId="000012DB">
      <w:pPr>
        <w:rPr/>
      </w:pPr>
      <w:r w:rsidDel="00000000" w:rsidR="00000000" w:rsidRPr="00000000">
        <w:rPr>
          <w:rtl w:val="0"/>
        </w:rPr>
        <w:t xml:space="preserve">The model AHS must become is a Population Health System Operator: an agency that manages Vermont’s healthcare and social-services ecosystem as an integrated system oriented around population-health outcomes, organized geographically around Hospital Service Areas, and accountable for measurable progress toward the five Act 167 goals. This is a fundamentally different identity than AHS has held. It requires changes to structure, staff roles, governance, data systems, external relationships, and the agency’s own theory of how it creates value. The word “restructuring” is accurate. AHS does not need a new mission statement. It needs a new operating model.</w:t>
      </w:r>
    </w:p>
    <w:p w:rsidR="00000000" w:rsidDel="00000000" w:rsidP="00000000" w:rsidRDefault="00000000" w:rsidRPr="00000000" w14:paraId="000012DC">
      <w:pPr>
        <w:pStyle w:val="Heading3"/>
        <w:rPr/>
      </w:pPr>
      <w:bookmarkStart w:colFirst="0" w:colLast="0" w:name="_bfv44f9fhrjq" w:id="424"/>
      <w:bookmarkEnd w:id="424"/>
      <w:r w:rsidDel="00000000" w:rsidR="00000000" w:rsidRPr="00000000">
        <w:rPr>
          <w:color w:val="161b22"/>
          <w:rtl w:val="0"/>
        </w:rPr>
        <w:t xml:space="preserve">16.3.1  </w:t>
      </w:r>
      <w:r w:rsidDel="00000000" w:rsidR="00000000" w:rsidRPr="00000000">
        <w:rPr>
          <w:b w:val="1"/>
          <w:bCs w:val="1"/>
          <w:color w:val="161b22"/>
          <w:rtl w:val="0"/>
        </w:rPr>
        <w:t xml:space="preserve">Level 1 — Statewide System Architect</w:t>
      </w:r>
      <w:r w:rsidDel="00000000" w:rsidR="00000000" w:rsidRPr="00000000">
        <w:rPr>
          <w:rtl w:val="0"/>
        </w:rPr>
      </w:r>
    </w:p>
    <w:p w:rsidR="00000000" w:rsidDel="00000000" w:rsidP="00000000" w:rsidRDefault="00000000" w:rsidRPr="00000000" w14:paraId="000012DD">
      <w:pPr>
        <w:rPr/>
      </w:pPr>
      <w:r w:rsidDel="00000000" w:rsidR="00000000" w:rsidRPr="00000000">
        <w:rPr>
          <w:rtl w:val="0"/>
        </w:rPr>
        <w:t xml:space="preserve">At the statewide level, AHS sets strategic direction, establishes the payment-reform trajectory with GMCB, allocates capital (RHT, Act 68 grants), develops the accountability framework, and monitors performance against the five goals. This requires four capacities AHS is building but has not fully developed:</w:t>
      </w:r>
    </w:p>
    <w:p w:rsidR="00000000" w:rsidDel="00000000" w:rsidP="00000000" w:rsidRDefault="00000000" w:rsidRPr="00000000" w14:paraId="000012DE">
      <w:pPr>
        <w:keepNext w:val="0"/>
        <w:keepLines w:val="0"/>
        <w:numPr>
          <w:ilvl w:val="0"/>
          <w:numId w:val="8"/>
        </w:numPr>
        <w:ind w:left="720" w:hanging="360"/>
        <w:rPr/>
      </w:pPr>
      <w:r w:rsidDel="00000000" w:rsidR="00000000" w:rsidRPr="00000000">
        <w:rPr>
          <w:rtl w:val="0"/>
        </w:rPr>
        <w:t xml:space="preserve">Strategic-planning capacity — to develop, maintain, and update the plan on a three-year cycle with required stakeholder input. A substantial ongoing function, not a one-time project.</w:t>
      </w:r>
    </w:p>
    <w:p w:rsidR="00000000" w:rsidDel="00000000" w:rsidP="00000000" w:rsidRDefault="00000000" w:rsidRPr="00000000" w14:paraId="000012DF">
      <w:pPr>
        <w:keepNext w:val="0"/>
        <w:keepLines w:val="0"/>
        <w:numPr>
          <w:ilvl w:val="0"/>
          <w:numId w:val="8"/>
        </w:numPr>
        <w:ind w:left="720" w:hanging="360"/>
        <w:rPr/>
      </w:pPr>
      <w:r w:rsidDel="00000000" w:rsidR="00000000" w:rsidRPr="00000000">
        <w:rPr>
          <w:rtl w:val="0"/>
        </w:rPr>
        <w:t xml:space="preserve">Analytics and modeling capacity — to model cost, quality, and access implications </w:t>
      </w:r>
      <w:r w:rsidDel="00000000" w:rsidR="00000000" w:rsidRPr="00000000">
        <w:rPr>
          <w:i w:val="1"/>
          <w:iCs w:val="1"/>
          <w:rtl w:val="0"/>
        </w:rPr>
        <w:t xml:space="preserve">before</w:t>
      </w:r>
      <w:r w:rsidDel="00000000" w:rsidR="00000000" w:rsidRPr="00000000">
        <w:rPr>
          <w:rtl w:val="0"/>
        </w:rPr>
        <w:t xml:space="preserve"> implementation (“what happens to access in Windsor County if Springfield converts to REH?”). Requires the joint AHS-GMCB analytics vendor plus internal staff to interpret outputs.</w:t>
      </w:r>
    </w:p>
    <w:p w:rsidR="00000000" w:rsidDel="00000000" w:rsidP="00000000" w:rsidRDefault="00000000" w:rsidRPr="00000000" w14:paraId="000012E0">
      <w:pPr>
        <w:keepNext w:val="0"/>
        <w:keepLines w:val="0"/>
        <w:numPr>
          <w:ilvl w:val="0"/>
          <w:numId w:val="8"/>
        </w:numPr>
        <w:ind w:left="720" w:hanging="360"/>
        <w:rPr/>
      </w:pPr>
      <w:r w:rsidDel="00000000" w:rsidR="00000000" w:rsidRPr="00000000">
        <w:rPr>
          <w:rtl w:val="0"/>
        </w:rPr>
        <w:t xml:space="preserve">Federal-relationship management — active management of CMS, HRSA (RHT), and CMMI relationships. The AHEAD wind-down alone requires ongoing withdrawal-condition management, EAST Fund closeout, and negotiation of the terms of any successor federal agreement.</w:t>
      </w:r>
    </w:p>
    <w:p w:rsidR="00000000" w:rsidDel="00000000" w:rsidP="00000000" w:rsidRDefault="00000000" w:rsidRPr="00000000" w14:paraId="000012E1">
      <w:pPr>
        <w:keepLines w:val="0"/>
        <w:numPr>
          <w:ilvl w:val="0"/>
          <w:numId w:val="8"/>
        </w:numPr>
        <w:ind w:left="720" w:hanging="360"/>
        <w:rPr/>
      </w:pPr>
      <w:r w:rsidDel="00000000" w:rsidR="00000000" w:rsidRPr="00000000">
        <w:rPr>
          <w:rtl w:val="0"/>
        </w:rPr>
        <w:t xml:space="preserve">Legislative accountability — producing the monthly reports, the January 2028 plan, and the three-year updates. The monthly reporting requirement is a real accountability mechanism, not a formality.</w:t>
      </w:r>
    </w:p>
    <w:p w:rsidR="00000000" w:rsidDel="00000000" w:rsidP="00000000" w:rsidRDefault="00000000" w:rsidRPr="00000000" w14:paraId="000012E2">
      <w:pPr>
        <w:rPr/>
      </w:pPr>
      <w:r w:rsidDel="00000000" w:rsidR="00000000" w:rsidRPr="00000000">
        <w:rPr>
          <w:rtl w:val="0"/>
        </w:rPr>
        <w:t xml:space="preserve">The Health Care Delivery Advisory Committee (18 members: AHS Secretary, GMCB Chair, Health Care Advocate, and representatives of hospitals, FQHCs, insurers, nursing/pharmacy/primary care and other professions, small business, and long-term care) is AHS’s governance partner. It has statutory authority to set affordability benchmarks and advise the legislature directly, develops and maintains the plan in collaboration with AHS, and incorporates recommendations from the primary-care steering committee. Operational implication: the committee needs dedicated staff support — facilitation, research preparation, deliberation management, recommendation documentation — treated as a dedicated function, not an add-on to existing Health Care Reform Office duties.</w:t>
      </w:r>
    </w:p>
    <w:p w:rsidR="00000000" w:rsidDel="00000000" w:rsidP="00000000" w:rsidRDefault="00000000" w:rsidRPr="00000000" w14:paraId="000012E3">
      <w:pPr>
        <w:pStyle w:val="Heading3"/>
        <w:keepNext w:val="0"/>
        <w:rPr/>
      </w:pPr>
      <w:bookmarkStart w:colFirst="0" w:colLast="0" w:name="_srq6te7thh3h" w:id="425"/>
      <w:bookmarkEnd w:id="425"/>
      <w:r w:rsidDel="00000000" w:rsidR="00000000" w:rsidRPr="00000000">
        <w:rPr>
          <w:color w:val="161b22"/>
          <w:rtl w:val="0"/>
        </w:rPr>
        <w:t xml:space="preserve">16.3.2  </w:t>
      </w:r>
      <w:r w:rsidDel="00000000" w:rsidR="00000000" w:rsidRPr="00000000">
        <w:rPr>
          <w:b w:val="1"/>
          <w:bCs w:val="1"/>
          <w:color w:val="161b22"/>
          <w:rtl w:val="0"/>
        </w:rPr>
        <w:t xml:space="preserve">Level 2 — Regional Network Convener (HSA Level)</w:t>
      </w:r>
      <w:r w:rsidDel="00000000" w:rsidR="00000000" w:rsidRPr="00000000">
        <w:rPr>
          <w:rtl w:val="0"/>
        </w:rPr>
      </w:r>
    </w:p>
    <w:p w:rsidR="00000000" w:rsidDel="00000000" w:rsidP="00000000" w:rsidRDefault="00000000" w:rsidRPr="00000000" w14:paraId="000012E4">
      <w:pPr>
        <w:keepNext w:val="0"/>
        <w:rPr/>
      </w:pPr>
      <w:r w:rsidDel="00000000" w:rsidR="00000000" w:rsidRPr="00000000">
        <w:rPr>
          <w:rtl w:val="0"/>
        </w:rPr>
        <w:t xml:space="preserve">At the HSA level, AHS convenes hospitals, primary-care practices, designated mental-health agencies, FQHCs, community organizations, and social-service providers within each HSA to develop and execute a coordinated regional strategy. The mechanism is the HSA Coordinator — staff whose primary job is to be the face of AHS within a defined geographic area, convening the relevant AHS programs and partners around that area’s transformation priorities. The Blueprint for Health already deploys field staff (Quality Improvement Facilitators, Community Health Team coordinators) embedded in each HSA; its infrastructure is the model AHS should replicate and build on.</w:t>
      </w:r>
    </w:p>
    <w:tbl>
      <w:tblPr>
        <w:tblStyle w:val="Table173"/>
        <w:tblW w:w="907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918"/>
        <w:gridCol w:w="2181"/>
        <w:gridCol w:w="2526"/>
        <w:gridCol w:w="3445"/>
        <w:tblGridChange w:id="0">
          <w:tblGrid>
            <w:gridCol w:w="918"/>
            <w:gridCol w:w="2181"/>
            <w:gridCol w:w="2526"/>
            <w:gridCol w:w="3445"/>
          </w:tblGrid>
        </w:tblGridChange>
      </w:tblGrid>
      <w:tr>
        <w:trPr>
          <w:cantSplit w:val="1"/>
          <w:tblHeader w:val="1"/>
        </w:trPr>
        <w:tc>
          <w:tcPr>
            <w:shd w:fill="1b3a6b" w:val="clear"/>
          </w:tcPr>
          <w:p w:rsidR="00000000" w:rsidDel="00000000" w:rsidP="00000000" w:rsidRDefault="00000000" w:rsidRPr="00000000" w14:paraId="000012E5">
            <w:pPr>
              <w:jc w:val="left"/>
              <w:rPr/>
            </w:pPr>
            <w:r w:rsidDel="00000000" w:rsidR="00000000" w:rsidRPr="00000000">
              <w:rPr>
                <w:b w:val="1"/>
                <w:bCs w:val="1"/>
                <w:color w:val="ffffff"/>
                <w:sz w:val="18"/>
                <w:szCs w:val="18"/>
                <w:rtl w:val="0"/>
              </w:rPr>
              <w:t xml:space="preserve">HSA region</w:t>
            </w:r>
            <w:r w:rsidDel="00000000" w:rsidR="00000000" w:rsidRPr="00000000">
              <w:rPr>
                <w:rtl w:val="0"/>
              </w:rPr>
            </w:r>
          </w:p>
        </w:tc>
        <w:tc>
          <w:tcPr>
            <w:shd w:fill="1b3a6b" w:val="clear"/>
          </w:tcPr>
          <w:p w:rsidR="00000000" w:rsidDel="00000000" w:rsidP="00000000" w:rsidRDefault="00000000" w:rsidRPr="00000000" w14:paraId="000012E6">
            <w:pPr>
              <w:jc w:val="left"/>
              <w:rPr/>
            </w:pPr>
            <w:r w:rsidDel="00000000" w:rsidR="00000000" w:rsidRPr="00000000">
              <w:rPr>
                <w:b w:val="1"/>
                <w:bCs w:val="1"/>
                <w:color w:val="ffffff"/>
                <w:sz w:val="18"/>
                <w:szCs w:val="18"/>
                <w:rtl w:val="0"/>
              </w:rPr>
              <w:t xml:space="preserve">Key hospital(s)</w:t>
            </w:r>
            <w:r w:rsidDel="00000000" w:rsidR="00000000" w:rsidRPr="00000000">
              <w:rPr>
                <w:rtl w:val="0"/>
              </w:rPr>
            </w:r>
          </w:p>
        </w:tc>
        <w:tc>
          <w:tcPr>
            <w:shd w:fill="1b3a6b" w:val="clear"/>
          </w:tcPr>
          <w:p w:rsidR="00000000" w:rsidDel="00000000" w:rsidP="00000000" w:rsidRDefault="00000000" w:rsidRPr="00000000" w14:paraId="000012E7">
            <w:pPr>
              <w:jc w:val="left"/>
              <w:rPr/>
            </w:pPr>
            <w:r w:rsidDel="00000000" w:rsidR="00000000" w:rsidRPr="00000000">
              <w:rPr>
                <w:b w:val="1"/>
                <w:bCs w:val="1"/>
                <w:color w:val="ffffff"/>
                <w:sz w:val="18"/>
                <w:szCs w:val="18"/>
                <w:rtl w:val="0"/>
              </w:rPr>
              <w:t xml:space="preserve">Profile</w:t>
            </w:r>
            <w:r w:rsidDel="00000000" w:rsidR="00000000" w:rsidRPr="00000000">
              <w:rPr>
                <w:rtl w:val="0"/>
              </w:rPr>
            </w:r>
          </w:p>
        </w:tc>
        <w:tc>
          <w:tcPr>
            <w:shd w:fill="1b3a6b" w:val="clear"/>
          </w:tcPr>
          <w:p w:rsidR="00000000" w:rsidDel="00000000" w:rsidP="00000000" w:rsidRDefault="00000000" w:rsidRPr="00000000" w14:paraId="000012E8">
            <w:pPr>
              <w:jc w:val="left"/>
              <w:rPr/>
            </w:pPr>
            <w:r w:rsidDel="00000000" w:rsidR="00000000" w:rsidRPr="00000000">
              <w:rPr>
                <w:b w:val="1"/>
                <w:bCs w:val="1"/>
                <w:color w:val="ffffff"/>
                <w:sz w:val="18"/>
                <w:szCs w:val="18"/>
                <w:rtl w:val="0"/>
              </w:rPr>
              <w:t xml:space="preserve">Priority transformation challenges</w:t>
            </w:r>
            <w:r w:rsidDel="00000000" w:rsidR="00000000" w:rsidRPr="00000000">
              <w:rPr>
                <w:rtl w:val="0"/>
              </w:rPr>
            </w:r>
          </w:p>
        </w:tc>
      </w:tr>
      <w:tr>
        <w:trPr>
          <w:cantSplit w:val="1"/>
          <w:tblHeader w:val="0"/>
        </w:trPr>
        <w:tc>
          <w:tcPr/>
          <w:p w:rsidR="00000000" w:rsidDel="00000000" w:rsidP="00000000" w:rsidRDefault="00000000" w:rsidRPr="00000000" w14:paraId="000012E9">
            <w:pPr>
              <w:jc w:val="left"/>
              <w:rPr/>
            </w:pPr>
            <w:r w:rsidDel="00000000" w:rsidR="00000000" w:rsidRPr="00000000">
              <w:rPr>
                <w:sz w:val="18"/>
                <w:szCs w:val="18"/>
                <w:rtl w:val="0"/>
              </w:rPr>
              <w:t xml:space="preserve">Burlington</w:t>
            </w:r>
            <w:r w:rsidDel="00000000" w:rsidR="00000000" w:rsidRPr="00000000">
              <w:rPr>
                <w:rtl w:val="0"/>
              </w:rPr>
            </w:r>
          </w:p>
        </w:tc>
        <w:tc>
          <w:tcPr/>
          <w:p w:rsidR="00000000" w:rsidDel="00000000" w:rsidP="00000000" w:rsidRDefault="00000000" w:rsidRPr="00000000" w14:paraId="000012EA">
            <w:pPr>
              <w:jc w:val="left"/>
              <w:rPr/>
            </w:pPr>
            <w:r w:rsidDel="00000000" w:rsidR="00000000" w:rsidRPr="00000000">
              <w:rPr>
                <w:sz w:val="18"/>
                <w:szCs w:val="18"/>
                <w:rtl w:val="0"/>
              </w:rPr>
              <w:t xml:space="preserve">UVM Medical Center</w:t>
            </w:r>
            <w:r w:rsidDel="00000000" w:rsidR="00000000" w:rsidRPr="00000000">
              <w:rPr>
                <w:rtl w:val="0"/>
              </w:rPr>
            </w:r>
          </w:p>
        </w:tc>
        <w:tc>
          <w:tcPr/>
          <w:p w:rsidR="00000000" w:rsidDel="00000000" w:rsidP="00000000" w:rsidRDefault="00000000" w:rsidRPr="00000000" w14:paraId="000012EB">
            <w:pPr>
              <w:jc w:val="left"/>
              <w:rPr/>
            </w:pPr>
            <w:r w:rsidDel="00000000" w:rsidR="00000000" w:rsidRPr="00000000">
              <w:rPr>
                <w:sz w:val="18"/>
                <w:szCs w:val="18"/>
                <w:rtl w:val="0"/>
              </w:rPr>
              <w:t xml:space="preserve">~230K, growing, most diverse; non-rural</w:t>
            </w:r>
            <w:r w:rsidDel="00000000" w:rsidR="00000000" w:rsidRPr="00000000">
              <w:rPr>
                <w:rtl w:val="0"/>
              </w:rPr>
            </w:r>
          </w:p>
        </w:tc>
        <w:tc>
          <w:tcPr/>
          <w:p w:rsidR="00000000" w:rsidDel="00000000" w:rsidP="00000000" w:rsidRDefault="00000000" w:rsidRPr="00000000" w14:paraId="000012EC">
            <w:pPr>
              <w:jc w:val="left"/>
              <w:rPr/>
            </w:pPr>
            <w:r w:rsidDel="00000000" w:rsidR="00000000" w:rsidRPr="00000000">
              <w:rPr>
                <w:sz w:val="18"/>
                <w:szCs w:val="18"/>
                <w:rtl w:val="0"/>
              </w:rPr>
              <w:t xml:space="preserve">Admin-overhead reduction at UVMMC; primary-care access for growing immigrant population; BH integration at scale</w:t>
            </w:r>
            <w:r w:rsidDel="00000000" w:rsidR="00000000" w:rsidRPr="00000000">
              <w:rPr>
                <w:rtl w:val="0"/>
              </w:rPr>
            </w:r>
          </w:p>
        </w:tc>
      </w:tr>
      <w:tr>
        <w:trPr>
          <w:cantSplit w:val="0"/>
          <w:tblHeader w:val="0"/>
        </w:trPr>
        <w:tc>
          <w:tcPr/>
          <w:p w:rsidR="00000000" w:rsidDel="00000000" w:rsidP="00000000" w:rsidRDefault="00000000" w:rsidRPr="00000000" w14:paraId="000012ED">
            <w:pPr>
              <w:jc w:val="left"/>
              <w:rPr/>
            </w:pPr>
            <w:r w:rsidDel="00000000" w:rsidR="00000000" w:rsidRPr="00000000">
              <w:rPr>
                <w:sz w:val="18"/>
                <w:szCs w:val="18"/>
                <w:rtl w:val="0"/>
              </w:rPr>
              <w:t xml:space="preserve">Barre/Montpelier</w:t>
            </w:r>
            <w:r w:rsidDel="00000000" w:rsidR="00000000" w:rsidRPr="00000000">
              <w:rPr>
                <w:rtl w:val="0"/>
              </w:rPr>
            </w:r>
          </w:p>
        </w:tc>
        <w:tc>
          <w:tcPr/>
          <w:p w:rsidR="00000000" w:rsidDel="00000000" w:rsidP="00000000" w:rsidRDefault="00000000" w:rsidRPr="00000000" w14:paraId="000012EE">
            <w:pPr>
              <w:jc w:val="left"/>
              <w:rPr/>
            </w:pPr>
            <w:r w:rsidDel="00000000" w:rsidR="00000000" w:rsidRPr="00000000">
              <w:rPr>
                <w:sz w:val="18"/>
                <w:szCs w:val="18"/>
                <w:rtl w:val="0"/>
              </w:rPr>
              <w:t xml:space="preserve">Central Vermont Medical Center</w:t>
            </w:r>
            <w:r w:rsidDel="00000000" w:rsidR="00000000" w:rsidRPr="00000000">
              <w:rPr>
                <w:rtl w:val="0"/>
              </w:rPr>
            </w:r>
          </w:p>
        </w:tc>
        <w:tc>
          <w:tcPr/>
          <w:p w:rsidR="00000000" w:rsidDel="00000000" w:rsidP="00000000" w:rsidRDefault="00000000" w:rsidRPr="00000000" w14:paraId="000012EF">
            <w:pPr>
              <w:jc w:val="left"/>
              <w:rPr/>
            </w:pPr>
            <w:r w:rsidDel="00000000" w:rsidR="00000000" w:rsidRPr="00000000">
              <w:rPr>
                <w:sz w:val="18"/>
                <w:szCs w:val="18"/>
                <w:rtl w:val="0"/>
              </w:rPr>
              <w:t xml:space="preserve">~65K, aging, state-government center</w:t>
            </w:r>
            <w:r w:rsidDel="00000000" w:rsidR="00000000" w:rsidRPr="00000000">
              <w:rPr>
                <w:rtl w:val="0"/>
              </w:rPr>
            </w:r>
          </w:p>
        </w:tc>
        <w:tc>
          <w:tcPr/>
          <w:p w:rsidR="00000000" w:rsidDel="00000000" w:rsidP="00000000" w:rsidRDefault="00000000" w:rsidRPr="00000000" w14:paraId="000012F0">
            <w:pPr>
              <w:jc w:val="left"/>
              <w:rPr/>
            </w:pPr>
            <w:r w:rsidDel="00000000" w:rsidR="00000000" w:rsidRPr="00000000">
              <w:rPr>
                <w:sz w:val="18"/>
                <w:szCs w:val="18"/>
                <w:rtl w:val="0"/>
              </w:rPr>
              <w:t xml:space="preserve">Radiation/neurology COE development; state-employee-plan RBP transition; Washington County rural access</w:t>
            </w:r>
            <w:r w:rsidDel="00000000" w:rsidR="00000000" w:rsidRPr="00000000">
              <w:rPr>
                <w:rtl w:val="0"/>
              </w:rPr>
            </w:r>
          </w:p>
        </w:tc>
      </w:tr>
      <w:tr>
        <w:trPr>
          <w:cantSplit w:val="0"/>
          <w:tblHeader w:val="0"/>
        </w:trPr>
        <w:tc>
          <w:tcPr/>
          <w:p w:rsidR="00000000" w:rsidDel="00000000" w:rsidP="00000000" w:rsidRDefault="00000000" w:rsidRPr="00000000" w14:paraId="000012F1">
            <w:pPr>
              <w:jc w:val="left"/>
              <w:rPr/>
            </w:pPr>
            <w:r w:rsidDel="00000000" w:rsidR="00000000" w:rsidRPr="00000000">
              <w:rPr>
                <w:sz w:val="18"/>
                <w:szCs w:val="18"/>
                <w:rtl w:val="0"/>
              </w:rPr>
              <w:t xml:space="preserve">Rutland</w:t>
            </w:r>
            <w:r w:rsidDel="00000000" w:rsidR="00000000" w:rsidRPr="00000000">
              <w:rPr>
                <w:rtl w:val="0"/>
              </w:rPr>
            </w:r>
          </w:p>
        </w:tc>
        <w:tc>
          <w:tcPr/>
          <w:p w:rsidR="00000000" w:rsidDel="00000000" w:rsidP="00000000" w:rsidRDefault="00000000" w:rsidRPr="00000000" w14:paraId="000012F2">
            <w:pPr>
              <w:jc w:val="left"/>
              <w:rPr/>
            </w:pPr>
            <w:r w:rsidDel="00000000" w:rsidR="00000000" w:rsidRPr="00000000">
              <w:rPr>
                <w:sz w:val="18"/>
                <w:szCs w:val="18"/>
                <w:rtl w:val="0"/>
              </w:rPr>
              <w:t xml:space="preserve">Rutland Regional Medical Center</w:t>
            </w:r>
            <w:r w:rsidDel="00000000" w:rsidR="00000000" w:rsidRPr="00000000">
              <w:rPr>
                <w:rtl w:val="0"/>
              </w:rPr>
            </w:r>
          </w:p>
        </w:tc>
        <w:tc>
          <w:tcPr/>
          <w:p w:rsidR="00000000" w:rsidDel="00000000" w:rsidP="00000000" w:rsidRDefault="00000000" w:rsidRPr="00000000" w14:paraId="000012F3">
            <w:pPr>
              <w:jc w:val="left"/>
              <w:rPr/>
            </w:pPr>
            <w:r w:rsidDel="00000000" w:rsidR="00000000" w:rsidRPr="00000000">
              <w:rPr>
                <w:sz w:val="18"/>
                <w:szCs w:val="18"/>
                <w:rtl w:val="0"/>
              </w:rPr>
              <w:t xml:space="preserve">~62K, aging, lower income</w:t>
            </w:r>
            <w:r w:rsidDel="00000000" w:rsidR="00000000" w:rsidRPr="00000000">
              <w:rPr>
                <w:rtl w:val="0"/>
              </w:rPr>
            </w:r>
          </w:p>
        </w:tc>
        <w:tc>
          <w:tcPr/>
          <w:p w:rsidR="00000000" w:rsidDel="00000000" w:rsidP="00000000" w:rsidRDefault="00000000" w:rsidRPr="00000000" w14:paraId="000012F4">
            <w:pPr>
              <w:jc w:val="left"/>
              <w:rPr/>
            </w:pPr>
            <w:r w:rsidDel="00000000" w:rsidR="00000000" w:rsidRPr="00000000">
              <w:rPr>
                <w:sz w:val="18"/>
                <w:szCs w:val="18"/>
                <w:rtl w:val="0"/>
              </w:rPr>
              <w:t xml:space="preserve">COE development (surgery, neurology, psych); high opioid overdose; workforce-housing shortage</w:t>
            </w:r>
            <w:r w:rsidDel="00000000" w:rsidR="00000000" w:rsidRPr="00000000">
              <w:rPr>
                <w:rtl w:val="0"/>
              </w:rPr>
            </w:r>
          </w:p>
        </w:tc>
      </w:tr>
      <w:tr>
        <w:trPr>
          <w:cantSplit w:val="0"/>
          <w:tblHeader w:val="0"/>
        </w:trPr>
        <w:tc>
          <w:tcPr/>
          <w:p w:rsidR="00000000" w:rsidDel="00000000" w:rsidP="00000000" w:rsidRDefault="00000000" w:rsidRPr="00000000" w14:paraId="000012F5">
            <w:pPr>
              <w:jc w:val="left"/>
              <w:rPr/>
            </w:pPr>
            <w:r w:rsidDel="00000000" w:rsidR="00000000" w:rsidRPr="00000000">
              <w:rPr>
                <w:sz w:val="18"/>
                <w:szCs w:val="18"/>
                <w:rtl w:val="0"/>
              </w:rPr>
              <w:t xml:space="preserve">Windsor</w:t>
            </w:r>
            <w:r w:rsidDel="00000000" w:rsidR="00000000" w:rsidRPr="00000000">
              <w:rPr>
                <w:rtl w:val="0"/>
              </w:rPr>
            </w:r>
          </w:p>
        </w:tc>
        <w:tc>
          <w:tcPr/>
          <w:p w:rsidR="00000000" w:rsidDel="00000000" w:rsidP="00000000" w:rsidRDefault="00000000" w:rsidRPr="00000000" w14:paraId="000012F6">
            <w:pPr>
              <w:jc w:val="left"/>
              <w:rPr/>
            </w:pPr>
            <w:r w:rsidDel="00000000" w:rsidR="00000000" w:rsidRPr="00000000">
              <w:rPr>
                <w:sz w:val="18"/>
                <w:szCs w:val="18"/>
                <w:rtl w:val="0"/>
              </w:rPr>
              <w:t xml:space="preserve">Mt. Ascutney Hospital</w:t>
            </w:r>
            <w:r w:rsidDel="00000000" w:rsidR="00000000" w:rsidRPr="00000000">
              <w:rPr>
                <w:rtl w:val="0"/>
              </w:rPr>
            </w:r>
          </w:p>
        </w:tc>
        <w:tc>
          <w:tcPr/>
          <w:p w:rsidR="00000000" w:rsidDel="00000000" w:rsidP="00000000" w:rsidRDefault="00000000" w:rsidRPr="00000000" w14:paraId="000012F7">
            <w:pPr>
              <w:jc w:val="left"/>
              <w:rPr/>
            </w:pPr>
            <w:r w:rsidDel="00000000" w:rsidR="00000000" w:rsidRPr="00000000">
              <w:rPr>
                <w:sz w:val="18"/>
                <w:szCs w:val="18"/>
                <w:rtl w:val="0"/>
              </w:rPr>
              <w:t xml:space="preserve">~59K, aging, Dartmouth Health connection</w:t>
            </w:r>
            <w:r w:rsidDel="00000000" w:rsidR="00000000" w:rsidRPr="00000000">
              <w:rPr>
                <w:rtl w:val="0"/>
              </w:rPr>
            </w:r>
          </w:p>
        </w:tc>
        <w:tc>
          <w:tcPr/>
          <w:p w:rsidR="00000000" w:rsidDel="00000000" w:rsidP="00000000" w:rsidRDefault="00000000" w:rsidRPr="00000000" w14:paraId="000012F8">
            <w:pPr>
              <w:jc w:val="left"/>
              <w:rPr/>
            </w:pPr>
            <w:r w:rsidDel="00000000" w:rsidR="00000000" w:rsidRPr="00000000">
              <w:rPr>
                <w:sz w:val="18"/>
                <w:szCs w:val="18"/>
                <w:rtl w:val="0"/>
              </w:rPr>
              <w:t xml:space="preserve">REH or focused-scope transition; cross-border coordination; rehabilitation COE</w:t>
            </w:r>
            <w:r w:rsidDel="00000000" w:rsidR="00000000" w:rsidRPr="00000000">
              <w:rPr>
                <w:rtl w:val="0"/>
              </w:rPr>
            </w:r>
          </w:p>
        </w:tc>
      </w:tr>
      <w:tr>
        <w:trPr>
          <w:cantSplit w:val="0"/>
          <w:tblHeader w:val="0"/>
        </w:trPr>
        <w:tc>
          <w:tcPr/>
          <w:p w:rsidR="00000000" w:rsidDel="00000000" w:rsidP="00000000" w:rsidRDefault="00000000" w:rsidRPr="00000000" w14:paraId="000012F9">
            <w:pPr>
              <w:jc w:val="left"/>
              <w:rPr/>
            </w:pPr>
            <w:r w:rsidDel="00000000" w:rsidR="00000000" w:rsidRPr="00000000">
              <w:rPr>
                <w:sz w:val="18"/>
                <w:szCs w:val="18"/>
                <w:rtl w:val="0"/>
              </w:rPr>
              <w:t xml:space="preserve">St. Albans</w:t>
            </w:r>
            <w:r w:rsidDel="00000000" w:rsidR="00000000" w:rsidRPr="00000000">
              <w:rPr>
                <w:rtl w:val="0"/>
              </w:rPr>
            </w:r>
          </w:p>
        </w:tc>
        <w:tc>
          <w:tcPr/>
          <w:p w:rsidR="00000000" w:rsidDel="00000000" w:rsidP="00000000" w:rsidRDefault="00000000" w:rsidRPr="00000000" w14:paraId="000012FA">
            <w:pPr>
              <w:jc w:val="left"/>
              <w:rPr/>
            </w:pPr>
            <w:r w:rsidDel="00000000" w:rsidR="00000000" w:rsidRPr="00000000">
              <w:rPr>
                <w:sz w:val="18"/>
                <w:szCs w:val="18"/>
                <w:rtl w:val="0"/>
              </w:rPr>
              <w:t xml:space="preserve">Northwestern Medical Center</w:t>
            </w:r>
            <w:r w:rsidDel="00000000" w:rsidR="00000000" w:rsidRPr="00000000">
              <w:rPr>
                <w:rtl w:val="0"/>
              </w:rPr>
            </w:r>
          </w:p>
        </w:tc>
        <w:tc>
          <w:tcPr/>
          <w:p w:rsidR="00000000" w:rsidDel="00000000" w:rsidP="00000000" w:rsidRDefault="00000000" w:rsidRPr="00000000" w14:paraId="000012FB">
            <w:pPr>
              <w:jc w:val="left"/>
              <w:rPr/>
            </w:pPr>
            <w:r w:rsidDel="00000000" w:rsidR="00000000" w:rsidRPr="00000000">
              <w:rPr>
                <w:sz w:val="18"/>
                <w:szCs w:val="18"/>
                <w:rtl w:val="0"/>
              </w:rPr>
              <w:t xml:space="preserve">~53K, rural, Franklin/Grand Isle</w:t>
            </w:r>
            <w:r w:rsidDel="00000000" w:rsidR="00000000" w:rsidRPr="00000000">
              <w:rPr>
                <w:rtl w:val="0"/>
              </w:rPr>
            </w:r>
          </w:p>
        </w:tc>
        <w:tc>
          <w:tcPr/>
          <w:p w:rsidR="00000000" w:rsidDel="00000000" w:rsidP="00000000" w:rsidRDefault="00000000" w:rsidRPr="00000000" w14:paraId="000012FC">
            <w:pPr>
              <w:jc w:val="left"/>
              <w:rPr/>
            </w:pPr>
            <w:r w:rsidDel="00000000" w:rsidR="00000000" w:rsidRPr="00000000">
              <w:rPr>
                <w:sz w:val="18"/>
                <w:szCs w:val="18"/>
                <w:rtl w:val="0"/>
              </w:rPr>
              <w:t xml:space="preserve">Cancer-surgery and radiation COEs; workforce recruitment; northern-border needs</w:t>
            </w:r>
            <w:r w:rsidDel="00000000" w:rsidR="00000000" w:rsidRPr="00000000">
              <w:rPr>
                <w:rtl w:val="0"/>
              </w:rPr>
            </w:r>
          </w:p>
        </w:tc>
      </w:tr>
      <w:tr>
        <w:trPr>
          <w:cantSplit w:val="0"/>
          <w:tblHeader w:val="0"/>
        </w:trPr>
        <w:tc>
          <w:tcPr/>
          <w:p w:rsidR="00000000" w:rsidDel="00000000" w:rsidP="00000000" w:rsidRDefault="00000000" w:rsidRPr="00000000" w14:paraId="000012FD">
            <w:pPr>
              <w:jc w:val="left"/>
              <w:rPr/>
            </w:pPr>
            <w:r w:rsidDel="00000000" w:rsidR="00000000" w:rsidRPr="00000000">
              <w:rPr>
                <w:sz w:val="18"/>
                <w:szCs w:val="18"/>
                <w:rtl w:val="0"/>
              </w:rPr>
              <w:t xml:space="preserve">Bennington</w:t>
            </w:r>
            <w:r w:rsidDel="00000000" w:rsidR="00000000" w:rsidRPr="00000000">
              <w:rPr>
                <w:rtl w:val="0"/>
              </w:rPr>
            </w:r>
          </w:p>
        </w:tc>
        <w:tc>
          <w:tcPr/>
          <w:p w:rsidR="00000000" w:rsidDel="00000000" w:rsidP="00000000" w:rsidRDefault="00000000" w:rsidRPr="00000000" w14:paraId="000012FE">
            <w:pPr>
              <w:jc w:val="left"/>
              <w:rPr/>
            </w:pPr>
            <w:r w:rsidDel="00000000" w:rsidR="00000000" w:rsidRPr="00000000">
              <w:rPr>
                <w:sz w:val="18"/>
                <w:szCs w:val="18"/>
                <w:rtl w:val="0"/>
              </w:rPr>
              <w:t xml:space="preserve">Southwestern Vermont Medical Center</w:t>
            </w:r>
            <w:r w:rsidDel="00000000" w:rsidR="00000000" w:rsidRPr="00000000">
              <w:rPr>
                <w:rtl w:val="0"/>
              </w:rPr>
            </w:r>
          </w:p>
        </w:tc>
        <w:tc>
          <w:tcPr/>
          <w:p w:rsidR="00000000" w:rsidDel="00000000" w:rsidP="00000000" w:rsidRDefault="00000000" w:rsidRPr="00000000" w14:paraId="000012FF">
            <w:pPr>
              <w:jc w:val="left"/>
              <w:rPr/>
            </w:pPr>
            <w:r w:rsidDel="00000000" w:rsidR="00000000" w:rsidRPr="00000000">
              <w:rPr>
                <w:sz w:val="18"/>
                <w:szCs w:val="18"/>
                <w:rtl w:val="0"/>
              </w:rPr>
              <w:t xml:space="preserve">~48K, aging, rural, southwest VT</w:t>
            </w:r>
            <w:r w:rsidDel="00000000" w:rsidR="00000000" w:rsidRPr="00000000">
              <w:rPr>
                <w:rtl w:val="0"/>
              </w:rPr>
            </w:r>
          </w:p>
        </w:tc>
        <w:tc>
          <w:tcPr/>
          <w:p w:rsidR="00000000" w:rsidDel="00000000" w:rsidP="00000000" w:rsidRDefault="00000000" w:rsidRPr="00000000" w14:paraId="00001300">
            <w:pPr>
              <w:jc w:val="left"/>
              <w:rPr/>
            </w:pPr>
            <w:r w:rsidDel="00000000" w:rsidR="00000000" w:rsidRPr="00000000">
              <w:rPr>
                <w:sz w:val="18"/>
                <w:szCs w:val="18"/>
                <w:rtl w:val="0"/>
              </w:rPr>
              <w:t xml:space="preserve">9 COEs — secondary RSC role; critical psych services; Berkshire/Taconic coordination</w:t>
            </w:r>
            <w:r w:rsidDel="00000000" w:rsidR="00000000" w:rsidRPr="00000000">
              <w:rPr>
                <w:rtl w:val="0"/>
              </w:rPr>
            </w:r>
          </w:p>
        </w:tc>
      </w:tr>
      <w:tr>
        <w:trPr>
          <w:cantSplit w:val="0"/>
          <w:tblHeader w:val="0"/>
        </w:trPr>
        <w:tc>
          <w:tcPr/>
          <w:p w:rsidR="00000000" w:rsidDel="00000000" w:rsidP="00000000" w:rsidRDefault="00000000" w:rsidRPr="00000000" w14:paraId="00001301">
            <w:pPr>
              <w:jc w:val="left"/>
              <w:rPr/>
            </w:pPr>
            <w:r w:rsidDel="00000000" w:rsidR="00000000" w:rsidRPr="00000000">
              <w:rPr>
                <w:sz w:val="18"/>
                <w:szCs w:val="18"/>
                <w:rtl w:val="0"/>
              </w:rPr>
              <w:t xml:space="preserve">Middlebury</w:t>
            </w:r>
            <w:r w:rsidDel="00000000" w:rsidR="00000000" w:rsidRPr="00000000">
              <w:rPr>
                <w:rtl w:val="0"/>
              </w:rPr>
            </w:r>
          </w:p>
        </w:tc>
        <w:tc>
          <w:tcPr/>
          <w:p w:rsidR="00000000" w:rsidDel="00000000" w:rsidP="00000000" w:rsidRDefault="00000000" w:rsidRPr="00000000" w14:paraId="00001302">
            <w:pPr>
              <w:jc w:val="left"/>
              <w:rPr/>
            </w:pPr>
            <w:r w:rsidDel="00000000" w:rsidR="00000000" w:rsidRPr="00000000">
              <w:rPr>
                <w:sz w:val="18"/>
                <w:szCs w:val="18"/>
                <w:rtl w:val="0"/>
              </w:rPr>
              <w:t xml:space="preserve">Porter Medical Center</w:t>
            </w:r>
            <w:r w:rsidDel="00000000" w:rsidR="00000000" w:rsidRPr="00000000">
              <w:rPr>
                <w:rtl w:val="0"/>
              </w:rPr>
            </w:r>
          </w:p>
        </w:tc>
        <w:tc>
          <w:tcPr/>
          <w:p w:rsidR="00000000" w:rsidDel="00000000" w:rsidP="00000000" w:rsidRDefault="00000000" w:rsidRPr="00000000" w14:paraId="00001303">
            <w:pPr>
              <w:jc w:val="left"/>
              <w:rPr/>
            </w:pPr>
            <w:r w:rsidDel="00000000" w:rsidR="00000000" w:rsidRPr="00000000">
              <w:rPr>
                <w:sz w:val="18"/>
                <w:szCs w:val="18"/>
                <w:rtl w:val="0"/>
              </w:rPr>
              <w:t xml:space="preserve">~46K, aging, Addison County</w:t>
            </w:r>
            <w:r w:rsidDel="00000000" w:rsidR="00000000" w:rsidRPr="00000000">
              <w:rPr>
                <w:rtl w:val="0"/>
              </w:rPr>
            </w:r>
          </w:p>
        </w:tc>
        <w:tc>
          <w:tcPr/>
          <w:p w:rsidR="00000000" w:rsidDel="00000000" w:rsidP="00000000" w:rsidRDefault="00000000" w:rsidRPr="00000000" w14:paraId="00001304">
            <w:pPr>
              <w:jc w:val="left"/>
              <w:rPr/>
            </w:pPr>
            <w:r w:rsidDel="00000000" w:rsidR="00000000" w:rsidRPr="00000000">
              <w:rPr>
                <w:sz w:val="18"/>
                <w:szCs w:val="18"/>
                <w:rtl w:val="0"/>
              </w:rPr>
              <w:t xml:space="preserve">TBD tier; UVM-network affiliation; shared-service opportunities with UVMMC</w:t>
            </w:r>
            <w:r w:rsidDel="00000000" w:rsidR="00000000" w:rsidRPr="00000000">
              <w:rPr>
                <w:rtl w:val="0"/>
              </w:rPr>
            </w:r>
          </w:p>
        </w:tc>
      </w:tr>
      <w:tr>
        <w:trPr>
          <w:cantSplit w:val="0"/>
          <w:tblHeader w:val="0"/>
        </w:trPr>
        <w:tc>
          <w:tcPr/>
          <w:p w:rsidR="00000000" w:rsidDel="00000000" w:rsidP="00000000" w:rsidRDefault="00000000" w:rsidRPr="00000000" w14:paraId="00001305">
            <w:pPr>
              <w:jc w:val="left"/>
              <w:rPr/>
            </w:pPr>
            <w:r w:rsidDel="00000000" w:rsidR="00000000" w:rsidRPr="00000000">
              <w:rPr>
                <w:sz w:val="18"/>
                <w:szCs w:val="18"/>
                <w:rtl w:val="0"/>
              </w:rPr>
              <w:t xml:space="preserve">Brattleboro</w:t>
            </w:r>
            <w:r w:rsidDel="00000000" w:rsidR="00000000" w:rsidRPr="00000000">
              <w:rPr>
                <w:rtl w:val="0"/>
              </w:rPr>
            </w:r>
          </w:p>
        </w:tc>
        <w:tc>
          <w:tcPr/>
          <w:p w:rsidR="00000000" w:rsidDel="00000000" w:rsidP="00000000" w:rsidRDefault="00000000" w:rsidRPr="00000000" w14:paraId="00001306">
            <w:pPr>
              <w:jc w:val="left"/>
              <w:rPr/>
            </w:pPr>
            <w:r w:rsidDel="00000000" w:rsidR="00000000" w:rsidRPr="00000000">
              <w:rPr>
                <w:sz w:val="18"/>
                <w:szCs w:val="18"/>
                <w:rtl w:val="0"/>
              </w:rPr>
              <w:t xml:space="preserve">Brattleboro Memorial Hospital</w:t>
            </w:r>
            <w:r w:rsidDel="00000000" w:rsidR="00000000" w:rsidRPr="00000000">
              <w:rPr>
                <w:rtl w:val="0"/>
              </w:rPr>
            </w:r>
          </w:p>
        </w:tc>
        <w:tc>
          <w:tcPr/>
          <w:p w:rsidR="00000000" w:rsidDel="00000000" w:rsidP="00000000" w:rsidRDefault="00000000" w:rsidRPr="00000000" w14:paraId="00001307">
            <w:pPr>
              <w:jc w:val="left"/>
              <w:rPr/>
            </w:pPr>
            <w:r w:rsidDel="00000000" w:rsidR="00000000" w:rsidRPr="00000000">
              <w:rPr>
                <w:sz w:val="18"/>
                <w:szCs w:val="18"/>
                <w:rtl w:val="0"/>
              </w:rPr>
              <w:t xml:space="preserve">~42K, aging, high SUD/MH burden</w:t>
            </w:r>
            <w:r w:rsidDel="00000000" w:rsidR="00000000" w:rsidRPr="00000000">
              <w:rPr>
                <w:rtl w:val="0"/>
              </w:rPr>
            </w:r>
          </w:p>
        </w:tc>
        <w:tc>
          <w:tcPr/>
          <w:p w:rsidR="00000000" w:rsidDel="00000000" w:rsidP="00000000" w:rsidRDefault="00000000" w:rsidRPr="00000000" w14:paraId="00001308">
            <w:pPr>
              <w:jc w:val="left"/>
              <w:rPr/>
            </w:pPr>
            <w:r w:rsidDel="00000000" w:rsidR="00000000" w:rsidRPr="00000000">
              <w:rPr>
                <w:sz w:val="18"/>
                <w:szCs w:val="18"/>
                <w:rtl w:val="0"/>
              </w:rPr>
              <w:t xml:space="preserve">Acute general-surgery COE; high suicide/self-harm rates; Brattleboro Retreat coordination</w:t>
            </w:r>
            <w:r w:rsidDel="00000000" w:rsidR="00000000" w:rsidRPr="00000000">
              <w:rPr>
                <w:rtl w:val="0"/>
              </w:rPr>
            </w:r>
          </w:p>
        </w:tc>
      </w:tr>
      <w:tr>
        <w:trPr>
          <w:cantSplit w:val="0"/>
          <w:tblHeader w:val="0"/>
        </w:trPr>
        <w:tc>
          <w:tcPr/>
          <w:p w:rsidR="00000000" w:rsidDel="00000000" w:rsidP="00000000" w:rsidRDefault="00000000" w:rsidRPr="00000000" w14:paraId="00001309">
            <w:pPr>
              <w:jc w:val="left"/>
              <w:rPr/>
            </w:pPr>
            <w:r w:rsidDel="00000000" w:rsidR="00000000" w:rsidRPr="00000000">
              <w:rPr>
                <w:sz w:val="18"/>
                <w:szCs w:val="18"/>
                <w:rtl w:val="0"/>
              </w:rPr>
              <w:t xml:space="preserve">Newport</w:t>
            </w:r>
            <w:r w:rsidDel="00000000" w:rsidR="00000000" w:rsidRPr="00000000">
              <w:rPr>
                <w:rtl w:val="0"/>
              </w:rPr>
            </w:r>
          </w:p>
        </w:tc>
        <w:tc>
          <w:tcPr/>
          <w:p w:rsidR="00000000" w:rsidDel="00000000" w:rsidP="00000000" w:rsidRDefault="00000000" w:rsidRPr="00000000" w14:paraId="0000130A">
            <w:pPr>
              <w:jc w:val="left"/>
              <w:rPr/>
            </w:pPr>
            <w:r w:rsidDel="00000000" w:rsidR="00000000" w:rsidRPr="00000000">
              <w:rPr>
                <w:sz w:val="18"/>
                <w:szCs w:val="18"/>
                <w:rtl w:val="0"/>
              </w:rPr>
              <w:t xml:space="preserve">North Country Hospital</w:t>
            </w:r>
            <w:r w:rsidDel="00000000" w:rsidR="00000000" w:rsidRPr="00000000">
              <w:rPr>
                <w:rtl w:val="0"/>
              </w:rPr>
            </w:r>
          </w:p>
        </w:tc>
        <w:tc>
          <w:tcPr/>
          <w:p w:rsidR="00000000" w:rsidDel="00000000" w:rsidP="00000000" w:rsidRDefault="00000000" w:rsidRPr="00000000" w14:paraId="0000130B">
            <w:pPr>
              <w:jc w:val="left"/>
              <w:rPr/>
            </w:pPr>
            <w:r w:rsidDel="00000000" w:rsidR="00000000" w:rsidRPr="00000000">
              <w:rPr>
                <w:sz w:val="18"/>
                <w:szCs w:val="18"/>
                <w:rtl w:val="0"/>
              </w:rPr>
              <w:t xml:space="preserve">~41K, very rural, NEK</w:t>
            </w:r>
            <w:r w:rsidDel="00000000" w:rsidR="00000000" w:rsidRPr="00000000">
              <w:rPr>
                <w:rtl w:val="0"/>
              </w:rPr>
            </w:r>
          </w:p>
        </w:tc>
        <w:tc>
          <w:tcPr/>
          <w:p w:rsidR="00000000" w:rsidDel="00000000" w:rsidP="00000000" w:rsidRDefault="00000000" w:rsidRPr="00000000" w14:paraId="0000130C">
            <w:pPr>
              <w:jc w:val="left"/>
              <w:rPr/>
            </w:pPr>
            <w:r w:rsidDel="00000000" w:rsidR="00000000" w:rsidRPr="00000000">
              <w:rPr>
                <w:sz w:val="18"/>
                <w:szCs w:val="18"/>
                <w:rtl w:val="0"/>
              </w:rPr>
              <w:t xml:space="preserve">Among most financially vulnerable; REH candidacy; high Essex/Orleans uninsurance</w:t>
            </w:r>
            <w:r w:rsidDel="00000000" w:rsidR="00000000" w:rsidRPr="00000000">
              <w:rPr>
                <w:rtl w:val="0"/>
              </w:rPr>
            </w:r>
          </w:p>
        </w:tc>
      </w:tr>
      <w:tr>
        <w:trPr>
          <w:cantSplit w:val="0"/>
          <w:tblHeader w:val="0"/>
        </w:trPr>
        <w:tc>
          <w:tcPr/>
          <w:p w:rsidR="00000000" w:rsidDel="00000000" w:rsidP="00000000" w:rsidRDefault="00000000" w:rsidRPr="00000000" w14:paraId="0000130D">
            <w:pPr>
              <w:jc w:val="left"/>
              <w:rPr/>
            </w:pPr>
            <w:r w:rsidDel="00000000" w:rsidR="00000000" w:rsidRPr="00000000">
              <w:rPr>
                <w:sz w:val="18"/>
                <w:szCs w:val="18"/>
                <w:rtl w:val="0"/>
              </w:rPr>
              <w:t xml:space="preserve">St. Johnsbury</w:t>
            </w:r>
            <w:r w:rsidDel="00000000" w:rsidR="00000000" w:rsidRPr="00000000">
              <w:rPr>
                <w:rtl w:val="0"/>
              </w:rPr>
            </w:r>
          </w:p>
        </w:tc>
        <w:tc>
          <w:tcPr/>
          <w:p w:rsidR="00000000" w:rsidDel="00000000" w:rsidP="00000000" w:rsidRDefault="00000000" w:rsidRPr="00000000" w14:paraId="0000130E">
            <w:pPr>
              <w:jc w:val="left"/>
              <w:rPr/>
            </w:pPr>
            <w:r w:rsidDel="00000000" w:rsidR="00000000" w:rsidRPr="00000000">
              <w:rPr>
                <w:sz w:val="18"/>
                <w:szCs w:val="18"/>
                <w:rtl w:val="0"/>
              </w:rPr>
              <w:t xml:space="preserve">Northeastern Vermont Regional Hospital</w:t>
            </w:r>
            <w:r w:rsidDel="00000000" w:rsidR="00000000" w:rsidRPr="00000000">
              <w:rPr>
                <w:rtl w:val="0"/>
              </w:rPr>
            </w:r>
          </w:p>
        </w:tc>
        <w:tc>
          <w:tcPr/>
          <w:p w:rsidR="00000000" w:rsidDel="00000000" w:rsidP="00000000" w:rsidRDefault="00000000" w:rsidRPr="00000000" w14:paraId="0000130F">
            <w:pPr>
              <w:jc w:val="left"/>
              <w:rPr/>
            </w:pPr>
            <w:r w:rsidDel="00000000" w:rsidR="00000000" w:rsidRPr="00000000">
              <w:rPr>
                <w:sz w:val="18"/>
                <w:szCs w:val="18"/>
                <w:rtl w:val="0"/>
              </w:rPr>
              <w:t xml:space="preserve">~39K, very rural, NEK</w:t>
            </w:r>
            <w:r w:rsidDel="00000000" w:rsidR="00000000" w:rsidRPr="00000000">
              <w:rPr>
                <w:rtl w:val="0"/>
              </w:rPr>
            </w:r>
          </w:p>
        </w:tc>
        <w:tc>
          <w:tcPr/>
          <w:p w:rsidR="00000000" w:rsidDel="00000000" w:rsidP="00000000" w:rsidRDefault="00000000" w:rsidRPr="00000000" w14:paraId="00001310">
            <w:pPr>
              <w:jc w:val="left"/>
              <w:rPr/>
            </w:pPr>
            <w:r w:rsidDel="00000000" w:rsidR="00000000" w:rsidRPr="00000000">
              <w:rPr>
                <w:sz w:val="18"/>
                <w:szCs w:val="18"/>
                <w:rtl w:val="0"/>
              </w:rPr>
              <w:t xml:space="preserve">Cancer-surgery and infusion COEs; highest poverty (Caledonia/Essex); broadband/telehealth priority</w:t>
            </w:r>
            <w:r w:rsidDel="00000000" w:rsidR="00000000" w:rsidRPr="00000000">
              <w:rPr>
                <w:rtl w:val="0"/>
              </w:rPr>
            </w:r>
          </w:p>
        </w:tc>
      </w:tr>
      <w:tr>
        <w:trPr>
          <w:cantSplit w:val="0"/>
          <w:tblHeader w:val="0"/>
        </w:trPr>
        <w:tc>
          <w:tcPr/>
          <w:p w:rsidR="00000000" w:rsidDel="00000000" w:rsidP="00000000" w:rsidRDefault="00000000" w:rsidRPr="00000000" w14:paraId="00001311">
            <w:pPr>
              <w:jc w:val="left"/>
              <w:rPr/>
            </w:pPr>
            <w:r w:rsidDel="00000000" w:rsidR="00000000" w:rsidRPr="00000000">
              <w:rPr>
                <w:sz w:val="18"/>
                <w:szCs w:val="18"/>
                <w:rtl w:val="0"/>
              </w:rPr>
              <w:t xml:space="preserve">Springfield</w:t>
            </w:r>
            <w:r w:rsidDel="00000000" w:rsidR="00000000" w:rsidRPr="00000000">
              <w:rPr>
                <w:rtl w:val="0"/>
              </w:rPr>
            </w:r>
          </w:p>
        </w:tc>
        <w:tc>
          <w:tcPr/>
          <w:p w:rsidR="00000000" w:rsidDel="00000000" w:rsidP="00000000" w:rsidRDefault="00000000" w:rsidRPr="00000000" w14:paraId="00001312">
            <w:pPr>
              <w:jc w:val="left"/>
              <w:rPr/>
            </w:pPr>
            <w:r w:rsidDel="00000000" w:rsidR="00000000" w:rsidRPr="00000000">
              <w:rPr>
                <w:sz w:val="18"/>
                <w:szCs w:val="18"/>
                <w:rtl w:val="0"/>
              </w:rPr>
              <w:t xml:space="preserve">Springfield Hospital</w:t>
            </w:r>
            <w:r w:rsidDel="00000000" w:rsidR="00000000" w:rsidRPr="00000000">
              <w:rPr>
                <w:rtl w:val="0"/>
              </w:rPr>
            </w:r>
          </w:p>
        </w:tc>
        <w:tc>
          <w:tcPr/>
          <w:p w:rsidR="00000000" w:rsidDel="00000000" w:rsidP="00000000" w:rsidRDefault="00000000" w:rsidRPr="00000000" w14:paraId="00001313">
            <w:pPr>
              <w:jc w:val="left"/>
              <w:rPr/>
            </w:pPr>
            <w:r w:rsidDel="00000000" w:rsidR="00000000" w:rsidRPr="00000000">
              <w:rPr>
                <w:sz w:val="18"/>
                <w:szCs w:val="18"/>
                <w:rtl w:val="0"/>
              </w:rPr>
              <w:t xml:space="preserve">~31K, rural, Windsor/Windham border</w:t>
            </w:r>
            <w:r w:rsidDel="00000000" w:rsidR="00000000" w:rsidRPr="00000000">
              <w:rPr>
                <w:rtl w:val="0"/>
              </w:rPr>
            </w:r>
          </w:p>
        </w:tc>
        <w:tc>
          <w:tcPr/>
          <w:p w:rsidR="00000000" w:rsidDel="00000000" w:rsidP="00000000" w:rsidRDefault="00000000" w:rsidRPr="00000000" w14:paraId="00001314">
            <w:pPr>
              <w:jc w:val="left"/>
              <w:rPr/>
            </w:pPr>
            <w:r w:rsidDel="00000000" w:rsidR="00000000" w:rsidRPr="00000000">
              <w:rPr>
                <w:sz w:val="18"/>
                <w:szCs w:val="18"/>
                <w:rtl w:val="0"/>
              </w:rPr>
              <w:t xml:space="preserve">Memory-care and adult-psych COEs; SUD corridor; most complex plan given financial position</w:t>
            </w:r>
            <w:r w:rsidDel="00000000" w:rsidR="00000000" w:rsidRPr="00000000">
              <w:rPr>
                <w:rtl w:val="0"/>
              </w:rPr>
            </w:r>
          </w:p>
        </w:tc>
      </w:tr>
      <w:tr>
        <w:trPr>
          <w:cantSplit w:val="0"/>
          <w:tblHeader w:val="0"/>
        </w:trPr>
        <w:tc>
          <w:tcPr/>
          <w:p w:rsidR="00000000" w:rsidDel="00000000" w:rsidP="00000000" w:rsidRDefault="00000000" w:rsidRPr="00000000" w14:paraId="00001315">
            <w:pPr>
              <w:jc w:val="left"/>
              <w:rPr/>
            </w:pPr>
            <w:r w:rsidDel="00000000" w:rsidR="00000000" w:rsidRPr="00000000">
              <w:rPr>
                <w:sz w:val="18"/>
                <w:szCs w:val="18"/>
                <w:rtl w:val="0"/>
              </w:rPr>
              <w:t xml:space="preserve">Morrisville</w:t>
            </w:r>
            <w:r w:rsidDel="00000000" w:rsidR="00000000" w:rsidRPr="00000000">
              <w:rPr>
                <w:rtl w:val="0"/>
              </w:rPr>
            </w:r>
          </w:p>
        </w:tc>
        <w:tc>
          <w:tcPr/>
          <w:p w:rsidR="00000000" w:rsidDel="00000000" w:rsidP="00000000" w:rsidRDefault="00000000" w:rsidRPr="00000000" w14:paraId="00001316">
            <w:pPr>
              <w:jc w:val="left"/>
              <w:rPr/>
            </w:pPr>
            <w:r w:rsidDel="00000000" w:rsidR="00000000" w:rsidRPr="00000000">
              <w:rPr>
                <w:sz w:val="18"/>
                <w:szCs w:val="18"/>
                <w:rtl w:val="0"/>
              </w:rPr>
              <w:t xml:space="preserve">Copley Hospital</w:t>
            </w:r>
            <w:r w:rsidDel="00000000" w:rsidR="00000000" w:rsidRPr="00000000">
              <w:rPr>
                <w:rtl w:val="0"/>
              </w:rPr>
            </w:r>
          </w:p>
        </w:tc>
        <w:tc>
          <w:tcPr/>
          <w:p w:rsidR="00000000" w:rsidDel="00000000" w:rsidP="00000000" w:rsidRDefault="00000000" w:rsidRPr="00000000" w14:paraId="00001317">
            <w:pPr>
              <w:jc w:val="left"/>
              <w:rPr/>
            </w:pPr>
            <w:r w:rsidDel="00000000" w:rsidR="00000000" w:rsidRPr="00000000">
              <w:rPr>
                <w:sz w:val="18"/>
                <w:szCs w:val="18"/>
                <w:rtl w:val="0"/>
              </w:rPr>
              <w:t xml:space="preserve">~31K, rural, Lamoille/Orleans</w:t>
            </w:r>
            <w:r w:rsidDel="00000000" w:rsidR="00000000" w:rsidRPr="00000000">
              <w:rPr>
                <w:rtl w:val="0"/>
              </w:rPr>
            </w:r>
          </w:p>
        </w:tc>
        <w:tc>
          <w:tcPr/>
          <w:p w:rsidR="00000000" w:rsidDel="00000000" w:rsidP="00000000" w:rsidRDefault="00000000" w:rsidRPr="00000000" w14:paraId="00001318">
            <w:pPr>
              <w:jc w:val="left"/>
              <w:rPr/>
            </w:pPr>
            <w:r w:rsidDel="00000000" w:rsidR="00000000" w:rsidRPr="00000000">
              <w:rPr>
                <w:sz w:val="18"/>
                <w:szCs w:val="18"/>
                <w:rtl w:val="0"/>
              </w:rPr>
              <w:t xml:space="preserve">Orthopedics/rheumatology COEs; Stowe seasonal population; critical workforce housing</w:t>
            </w:r>
            <w:r w:rsidDel="00000000" w:rsidR="00000000" w:rsidRPr="00000000">
              <w:rPr>
                <w:rtl w:val="0"/>
              </w:rPr>
            </w:r>
          </w:p>
        </w:tc>
      </w:tr>
      <w:tr>
        <w:trPr>
          <w:cantSplit w:val="0"/>
          <w:tblHeader w:val="0"/>
        </w:trPr>
        <w:tc>
          <w:tcPr/>
          <w:p w:rsidR="00000000" w:rsidDel="00000000" w:rsidP="00000000" w:rsidRDefault="00000000" w:rsidRPr="00000000" w14:paraId="00001319">
            <w:pPr>
              <w:jc w:val="left"/>
              <w:rPr/>
            </w:pPr>
            <w:r w:rsidDel="00000000" w:rsidR="00000000" w:rsidRPr="00000000">
              <w:rPr>
                <w:sz w:val="18"/>
                <w:szCs w:val="18"/>
                <w:rtl w:val="0"/>
              </w:rPr>
              <w:t xml:space="preserve">Randolph</w:t>
            </w:r>
            <w:r w:rsidDel="00000000" w:rsidR="00000000" w:rsidRPr="00000000">
              <w:rPr>
                <w:rtl w:val="0"/>
              </w:rPr>
            </w:r>
          </w:p>
        </w:tc>
        <w:tc>
          <w:tcPr/>
          <w:p w:rsidR="00000000" w:rsidDel="00000000" w:rsidP="00000000" w:rsidRDefault="00000000" w:rsidRPr="00000000" w14:paraId="0000131A">
            <w:pPr>
              <w:jc w:val="left"/>
              <w:rPr/>
            </w:pPr>
            <w:r w:rsidDel="00000000" w:rsidR="00000000" w:rsidRPr="00000000">
              <w:rPr>
                <w:sz w:val="18"/>
                <w:szCs w:val="18"/>
                <w:rtl w:val="0"/>
              </w:rPr>
              <w:t xml:space="preserve">Gifford Medical Center</w:t>
            </w:r>
            <w:r w:rsidDel="00000000" w:rsidR="00000000" w:rsidRPr="00000000">
              <w:rPr>
                <w:rtl w:val="0"/>
              </w:rPr>
            </w:r>
          </w:p>
        </w:tc>
        <w:tc>
          <w:tcPr/>
          <w:p w:rsidR="00000000" w:rsidDel="00000000" w:rsidP="00000000" w:rsidRDefault="00000000" w:rsidRPr="00000000" w14:paraId="0000131B">
            <w:pPr>
              <w:jc w:val="left"/>
              <w:rPr/>
            </w:pPr>
            <w:r w:rsidDel="00000000" w:rsidR="00000000" w:rsidRPr="00000000">
              <w:rPr>
                <w:sz w:val="18"/>
                <w:szCs w:val="18"/>
                <w:rtl w:val="0"/>
              </w:rPr>
              <w:t xml:space="preserve">~28K, very rural, Orange County</w:t>
            </w:r>
            <w:r w:rsidDel="00000000" w:rsidR="00000000" w:rsidRPr="00000000">
              <w:rPr>
                <w:rtl w:val="0"/>
              </w:rPr>
            </w:r>
          </w:p>
        </w:tc>
        <w:tc>
          <w:tcPr/>
          <w:p w:rsidR="00000000" w:rsidDel="00000000" w:rsidP="00000000" w:rsidRDefault="00000000" w:rsidRPr="00000000" w14:paraId="0000131C">
            <w:pPr>
              <w:jc w:val="left"/>
              <w:rPr/>
            </w:pPr>
            <w:r w:rsidDel="00000000" w:rsidR="00000000" w:rsidRPr="00000000">
              <w:rPr>
                <w:sz w:val="18"/>
                <w:szCs w:val="18"/>
                <w:rtl w:val="0"/>
              </w:rPr>
              <w:t xml:space="preserve">TBD tier — among most vulnerable; comprehensive assessment needed; Act 68 CAH global-budget deferral to FY2030</w:t>
            </w:r>
            <w:r w:rsidDel="00000000" w:rsidR="00000000" w:rsidRPr="00000000">
              <w:rPr>
                <w:rtl w:val="0"/>
              </w:rPr>
            </w:r>
          </w:p>
        </w:tc>
      </w:tr>
      <w:tr>
        <w:trPr>
          <w:cantSplit w:val="1"/>
          <w:tblHeader w:val="0"/>
        </w:trPr>
        <w:tc>
          <w:tcPr/>
          <w:p w:rsidR="00000000" w:rsidDel="00000000" w:rsidP="00000000" w:rsidRDefault="00000000" w:rsidRPr="00000000" w14:paraId="0000131D">
            <w:pPr>
              <w:jc w:val="left"/>
              <w:rPr/>
            </w:pPr>
            <w:r w:rsidDel="00000000" w:rsidR="00000000" w:rsidRPr="00000000">
              <w:rPr>
                <w:sz w:val="18"/>
                <w:szCs w:val="18"/>
                <w:rtl w:val="0"/>
              </w:rPr>
              <w:t xml:space="preserve">Townshend</w:t>
            </w:r>
            <w:r w:rsidDel="00000000" w:rsidR="00000000" w:rsidRPr="00000000">
              <w:rPr>
                <w:rtl w:val="0"/>
              </w:rPr>
            </w:r>
          </w:p>
        </w:tc>
        <w:tc>
          <w:tcPr/>
          <w:p w:rsidR="00000000" w:rsidDel="00000000" w:rsidP="00000000" w:rsidRDefault="00000000" w:rsidRPr="00000000" w14:paraId="0000131E">
            <w:pPr>
              <w:jc w:val="left"/>
              <w:rPr/>
            </w:pPr>
            <w:r w:rsidDel="00000000" w:rsidR="00000000" w:rsidRPr="00000000">
              <w:rPr>
                <w:sz w:val="18"/>
                <w:szCs w:val="18"/>
                <w:rtl w:val="0"/>
              </w:rPr>
              <w:t xml:space="preserve">Grace Cottage Hospital</w:t>
            </w:r>
            <w:r w:rsidDel="00000000" w:rsidR="00000000" w:rsidRPr="00000000">
              <w:rPr>
                <w:rtl w:val="0"/>
              </w:rPr>
            </w:r>
          </w:p>
        </w:tc>
        <w:tc>
          <w:tcPr/>
          <w:p w:rsidR="00000000" w:rsidDel="00000000" w:rsidP="00000000" w:rsidRDefault="00000000" w:rsidRPr="00000000" w14:paraId="0000131F">
            <w:pPr>
              <w:jc w:val="left"/>
              <w:rPr/>
            </w:pPr>
            <w:r w:rsidDel="00000000" w:rsidR="00000000" w:rsidRPr="00000000">
              <w:rPr>
                <w:sz w:val="18"/>
                <w:szCs w:val="18"/>
                <w:rtl w:val="0"/>
              </w:rPr>
              <w:t xml:space="preserve">~14K, very rural; 19-bed, Vermont’s smallest</w:t>
            </w:r>
            <w:r w:rsidDel="00000000" w:rsidR="00000000" w:rsidRPr="00000000">
              <w:rPr>
                <w:rtl w:val="0"/>
              </w:rPr>
            </w:r>
          </w:p>
        </w:tc>
        <w:tc>
          <w:tcPr/>
          <w:p w:rsidR="00000000" w:rsidDel="00000000" w:rsidP="00000000" w:rsidRDefault="00000000" w:rsidRPr="00000000" w14:paraId="00001320">
            <w:pPr>
              <w:jc w:val="left"/>
              <w:rPr/>
            </w:pPr>
            <w:r w:rsidDel="00000000" w:rsidR="00000000" w:rsidRPr="00000000">
              <w:rPr>
                <w:sz w:val="18"/>
                <w:szCs w:val="18"/>
                <w:rtl w:val="0"/>
              </w:rPr>
              <w:t xml:space="preserve">REH conversion the likely path; coordination with Brattleboro Memorial essential; palliative-care specialty worth preserving</w:t>
            </w:r>
            <w:r w:rsidDel="00000000" w:rsidR="00000000" w:rsidRPr="00000000">
              <w:rPr>
                <w:rtl w:val="0"/>
              </w:rPr>
            </w:r>
          </w:p>
        </w:tc>
      </w:tr>
    </w:tbl>
    <w:p w:rsidR="00000000" w:rsidDel="00000000" w:rsidP="00000000" w:rsidRDefault="00000000" w:rsidRPr="00000000" w14:paraId="00001321">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16.3 — Vermont’s 14 HSAs: regional profile and priority transformation challenges. Sources: Oliver Wyman Act 167 Report; Vermont RHT Program Application; AHS Transformation Reports 2025.</w:t>
      </w:r>
    </w:p>
    <w:p w:rsidR="00000000" w:rsidDel="00000000" w:rsidP="00000000" w:rsidRDefault="00000000" w:rsidRPr="00000000" w14:paraId="00001322">
      <w:pPr>
        <w:pStyle w:val="Heading3"/>
        <w:rPr/>
      </w:pPr>
      <w:bookmarkStart w:colFirst="0" w:colLast="0" w:name="_e9djv5rq4t39" w:id="426"/>
      <w:bookmarkEnd w:id="426"/>
      <w:r w:rsidDel="00000000" w:rsidR="00000000" w:rsidRPr="00000000">
        <w:rPr>
          <w:color w:val="161b22"/>
          <w:rtl w:val="0"/>
        </w:rPr>
        <w:t xml:space="preserve">16.3.3  </w:t>
      </w:r>
      <w:r w:rsidDel="00000000" w:rsidR="00000000" w:rsidRPr="00000000">
        <w:rPr>
          <w:b w:val="1"/>
          <w:bCs w:val="1"/>
          <w:color w:val="161b22"/>
          <w:rtl w:val="0"/>
        </w:rPr>
        <w:t xml:space="preserve">Level 3 — Program Delivery Operator</w:t>
      </w:r>
      <w:r w:rsidDel="00000000" w:rsidR="00000000" w:rsidRPr="00000000">
        <w:rPr>
          <w:rtl w:val="0"/>
        </w:rPr>
      </w:r>
    </w:p>
    <w:p w:rsidR="00000000" w:rsidDel="00000000" w:rsidP="00000000" w:rsidRDefault="00000000" w:rsidRPr="00000000" w14:paraId="00001323">
      <w:pPr>
        <w:rPr/>
      </w:pPr>
      <w:r w:rsidDel="00000000" w:rsidR="00000000" w:rsidRPr="00000000">
        <w:rPr>
          <w:rtl w:val="0"/>
        </w:rPr>
        <w:t xml:space="preserve">At the program level, AHS continues administering Vermont’s programs — Medicaid (DVHA), mental health (DMH), Blueprint, developmental and aging services. The structural change is not eliminating program operations but adding cross-program coordination and aligning program operations with the goals and geographic structures set above. The critical change is integrating social-service programs into the transformation framework. Oliver Wyman’s three imperatives — build housing and fix transportation, pay with RBP and move to global budgets, move care out of hospitals — cannot be met by healthcare programs alone. The AHS programs that fund housing, transportation, food assistance, and developmental services sit in the same agency; they are simply not coordinated with the transformation agenda. The HSA Coordinator role creates the coordination layer that does not currently exist — convening DVHA, DMH, Blueprint, ADS, DAIL, and Health Care Reform staff around each region’s hospital transformation plan.</w:t>
      </w:r>
    </w:p>
    <w:p w:rsidR="00000000" w:rsidDel="00000000" w:rsidP="00000000" w:rsidRDefault="00000000" w:rsidRPr="00000000" w14:paraId="00001324">
      <w:pPr>
        <w:pStyle w:val="Heading2"/>
        <w:pBdr>
          <w:top w:color="c9d2df" w:space="10" w:sz="6" w:val="single"/>
        </w:pBdr>
        <w:rPr/>
      </w:pPr>
      <w:bookmarkStart w:colFirst="0" w:colLast="0" w:name="_mmr9lu9ilet2" w:id="427"/>
      <w:bookmarkEnd w:id="427"/>
      <w:r w:rsidDel="00000000" w:rsidR="00000000" w:rsidRPr="00000000">
        <w:rPr>
          <w:color w:val="161b22"/>
          <w:rtl w:val="0"/>
        </w:rPr>
        <w:t xml:space="preserve">16.4  </w:t>
      </w:r>
      <w:r w:rsidDel="00000000" w:rsidR="00000000" w:rsidRPr="00000000">
        <w:rPr>
          <w:b w:val="1"/>
          <w:bCs w:val="1"/>
          <w:color w:val="161b22"/>
          <w:rtl w:val="0"/>
        </w:rPr>
        <w:t xml:space="preserve">The Five-Pillar Framework Applied to AHS’s Mandate</w:t>
      </w:r>
      <w:r w:rsidDel="00000000" w:rsidR="00000000" w:rsidRPr="00000000">
        <w:rPr>
          <w:rtl w:val="0"/>
        </w:rPr>
      </w:r>
    </w:p>
    <w:p w:rsidR="00000000" w:rsidDel="00000000" w:rsidP="00000000" w:rsidRDefault="00000000" w:rsidRPr="00000000" w14:paraId="00001325">
      <w:pPr>
        <w:rPr/>
      </w:pPr>
      <w:r w:rsidDel="00000000" w:rsidR="00000000" w:rsidRPr="00000000">
        <w:rPr>
          <w:rtl w:val="0"/>
        </w:rPr>
        <w:t xml:space="preserve">The five-pillar framework provides the analytical architecture for the Strategic Plan. Each pillar corresponds to a domain of AHS’s mandate, a set of capabilities to develop, and a set of measurable outcomes.</w:t>
      </w:r>
    </w:p>
    <w:p w:rsidR="00000000" w:rsidDel="00000000" w:rsidP="00000000" w:rsidRDefault="00000000" w:rsidRPr="00000000" w14:paraId="0000132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Pillar 1 — Policy (legislative compliance, federal relationships, regulatory strategy): AHEAD wind-down and successor-agreement strategy (EAST Fund closeout, resolving CMS’s July 2026 compliance notice on the Medicaid global budget, terms for any second federal agreement); Act 68 compliance tracking (RBP FY2027, non-CAH global budgets FY2028, plan January 2028, legislative reporting calendar); RHT Program administration (grant management, contractor oversight, annual CMS reporting); and federal-policy monitoring (Medicaid reconciliation, CMMI changes, CMS guidance).</w:t>
      </w:r>
    </w:p>
    <w:p w:rsidR="00000000" w:rsidDel="00000000" w:rsidP="00000000" w:rsidRDefault="00000000" w:rsidRPr="00000000" w14:paraId="0000132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Pillar 2 — Technology (data infrastructure, HIE governance, analytics, EHR strategy): VHCURES expansion and more-timely access (the November 2025 report acknowledged most measures reflect 2023 data — a two-year lag that makes real-time management impossible); HIE strategic development (the Act 167–mandated feasibility assessment of a statewide EHR); analytics-vendor implementation (the most urgent near-term investment); and cross-program data integration linking SDOH programs to healthcare outcomes.</w:t>
      </w:r>
    </w:p>
    <w:p w:rsidR="00000000" w:rsidDel="00000000" w:rsidP="00000000" w:rsidRDefault="00000000" w:rsidRPr="00000000" w14:paraId="0000132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Pillar 3 — Economics (payment-reform sequencing, financial-sustainability monitoring, ROI): payment-reform coordination with GMCB (RBP methodology, global-budget design, premium-passthrough monitoring); hospital-financial monitoring against the Oliver Wyman projections — particularly the CAH operating-profit gap ($938 vs. $2,784 benchmark) and the PPS administrative-cost premium ($3,826 vs. $1,427 benchmark) — with early technical assistance; EAST Fund closeout (cut to a cap near $10M, against the ~$138M originally expected, before Vermont’s AHEAD withdrawal); and transformation-ROI tracking against Oliver Wyman’s $400M+ projected savings.</w:t>
      </w:r>
    </w:p>
    <w:p w:rsidR="00000000" w:rsidDel="00000000" w:rsidP="00000000" w:rsidRDefault="00000000" w:rsidRPr="00000000" w14:paraId="0000132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Pillar 4 — Clinical (primary-care expansion, BH integration, care-model design): Blueprint expansion and making the MHI behavioral-health-integration pilot permanent; CCBHC network development (4 of 5 planned new entities certified July 1, 2026, integrated with primary care, EDs, and 988); care-model technical assistance for the global-budget environment; and long-term-care capacity development (PACE gap, dementia-care COE, HCBS expansion).</w:t>
      </w:r>
    </w:p>
    <w:p w:rsidR="00000000" w:rsidDel="00000000" w:rsidP="00000000" w:rsidRDefault="00000000" w:rsidRPr="00000000" w14:paraId="0000132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Pillar 5 — Operations (transformation-plan management, RHRC successor, administrative simplification): hospital-transformation-plan oversight (from draft outlines to final plans for all 14 hospitals, coordinated regionally); administrative simplification (prior authorization, the CON process, Medicaid billing); PMO establishment; and EMS/transportation transformation (addressing the agency fragmentation that makes inter-facility transfers complex and expensive).</w:t>
      </w:r>
    </w:p>
    <w:p w:rsidR="00000000" w:rsidDel="00000000" w:rsidP="00000000" w:rsidRDefault="00000000" w:rsidRPr="00000000" w14:paraId="0000132B">
      <w:pPr>
        <w:pStyle w:val="Heading2"/>
        <w:keepNext w:val="0"/>
        <w:pBdr>
          <w:top w:color="c9d2df" w:space="10" w:sz="6" w:val="single"/>
        </w:pBdr>
        <w:rPr/>
      </w:pPr>
      <w:bookmarkStart w:colFirst="0" w:colLast="0" w:name="_bgklmgdtb77s" w:id="428"/>
      <w:bookmarkEnd w:id="428"/>
      <w:r w:rsidDel="00000000" w:rsidR="00000000" w:rsidRPr="00000000">
        <w:rPr>
          <w:color w:val="161b22"/>
          <w:rtl w:val="0"/>
        </w:rPr>
        <w:t xml:space="preserve">16.5  </w:t>
      </w:r>
      <w:r w:rsidDel="00000000" w:rsidR="00000000" w:rsidRPr="00000000">
        <w:rPr>
          <w:b w:val="1"/>
          <w:bCs w:val="1"/>
          <w:color w:val="161b22"/>
          <w:rtl w:val="0"/>
        </w:rPr>
        <w:t xml:space="preserve">The AHS Restructuring Implementation Timeline</w:t>
      </w:r>
      <w:r w:rsidDel="00000000" w:rsidR="00000000" w:rsidRPr="00000000">
        <w:rPr>
          <w:rtl w:val="0"/>
        </w:rPr>
      </w:r>
    </w:p>
    <w:tbl>
      <w:tblPr>
        <w:tblStyle w:val="Table174"/>
        <w:tblW w:w="9072.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918"/>
        <w:gridCol w:w="3240"/>
        <w:gridCol w:w="1890"/>
        <w:gridCol w:w="3024"/>
        <w:tblGridChange w:id="0">
          <w:tblGrid>
            <w:gridCol w:w="918"/>
            <w:gridCol w:w="3240"/>
            <w:gridCol w:w="1890"/>
            <w:gridCol w:w="3024"/>
          </w:tblGrid>
        </w:tblGridChange>
      </w:tblGrid>
      <w:tr>
        <w:trPr>
          <w:cantSplit w:val="1"/>
          <w:tblHeader w:val="1"/>
        </w:trPr>
        <w:tc>
          <w:tcPr>
            <w:shd w:fill="1b3a6b" w:val="clear"/>
          </w:tcPr>
          <w:p w:rsidR="00000000" w:rsidDel="00000000" w:rsidP="00000000" w:rsidRDefault="00000000" w:rsidRPr="00000000" w14:paraId="0000132C">
            <w:pPr>
              <w:jc w:val="left"/>
              <w:rPr/>
            </w:pPr>
            <w:r w:rsidDel="00000000" w:rsidR="00000000" w:rsidRPr="00000000">
              <w:rPr>
                <w:b w:val="1"/>
                <w:bCs w:val="1"/>
                <w:color w:val="ffffff"/>
                <w:sz w:val="18"/>
                <w:szCs w:val="18"/>
                <w:rtl w:val="0"/>
              </w:rPr>
              <w:t xml:space="preserve">Deadline</w:t>
            </w:r>
            <w:r w:rsidDel="00000000" w:rsidR="00000000" w:rsidRPr="00000000">
              <w:rPr>
                <w:rtl w:val="0"/>
              </w:rPr>
            </w:r>
          </w:p>
        </w:tc>
        <w:tc>
          <w:tcPr>
            <w:shd w:fill="1b3a6b" w:val="clear"/>
          </w:tcPr>
          <w:p w:rsidR="00000000" w:rsidDel="00000000" w:rsidP="00000000" w:rsidRDefault="00000000" w:rsidRPr="00000000" w14:paraId="0000132D">
            <w:pPr>
              <w:jc w:val="left"/>
              <w:rPr/>
            </w:pPr>
            <w:r w:rsidDel="00000000" w:rsidR="00000000" w:rsidRPr="00000000">
              <w:rPr>
                <w:b w:val="1"/>
                <w:bCs w:val="1"/>
                <w:color w:val="ffffff"/>
                <w:sz w:val="18"/>
                <w:szCs w:val="18"/>
                <w:rtl w:val="0"/>
              </w:rPr>
              <w:t xml:space="preserve">Milestone</w:t>
            </w:r>
            <w:r w:rsidDel="00000000" w:rsidR="00000000" w:rsidRPr="00000000">
              <w:rPr>
                <w:rtl w:val="0"/>
              </w:rPr>
            </w:r>
          </w:p>
        </w:tc>
        <w:tc>
          <w:tcPr>
            <w:shd w:fill="1b3a6b" w:val="clear"/>
          </w:tcPr>
          <w:p w:rsidR="00000000" w:rsidDel="00000000" w:rsidP="00000000" w:rsidRDefault="00000000" w:rsidRPr="00000000" w14:paraId="0000132E">
            <w:pPr>
              <w:jc w:val="left"/>
              <w:rPr/>
            </w:pPr>
            <w:r w:rsidDel="00000000" w:rsidR="00000000" w:rsidRPr="00000000">
              <w:rPr>
                <w:b w:val="1"/>
                <w:bCs w:val="1"/>
                <w:color w:val="ffffff"/>
                <w:sz w:val="18"/>
                <w:szCs w:val="18"/>
                <w:rtl w:val="0"/>
              </w:rPr>
              <w:t xml:space="preserve">Primary owner</w:t>
            </w:r>
            <w:r w:rsidDel="00000000" w:rsidR="00000000" w:rsidRPr="00000000">
              <w:rPr>
                <w:rtl w:val="0"/>
              </w:rPr>
            </w:r>
          </w:p>
        </w:tc>
        <w:tc>
          <w:tcPr>
            <w:shd w:fill="1b3a6b" w:val="clear"/>
          </w:tcPr>
          <w:p w:rsidR="00000000" w:rsidDel="00000000" w:rsidP="00000000" w:rsidRDefault="00000000" w:rsidRPr="00000000" w14:paraId="0000132F">
            <w:pPr>
              <w:jc w:val="left"/>
              <w:rPr/>
            </w:pPr>
            <w:r w:rsidDel="00000000" w:rsidR="00000000" w:rsidRPr="00000000">
              <w:rPr>
                <w:b w:val="1"/>
                <w:bCs w:val="1"/>
                <w:color w:val="ffffff"/>
                <w:sz w:val="18"/>
                <w:szCs w:val="18"/>
                <w:rtl w:val="0"/>
              </w:rPr>
              <w:t xml:space="preserve">Status</w:t>
            </w:r>
            <w:r w:rsidDel="00000000" w:rsidR="00000000" w:rsidRPr="00000000">
              <w:rPr>
                <w:rtl w:val="0"/>
              </w:rPr>
            </w:r>
          </w:p>
        </w:tc>
      </w:tr>
      <w:tr>
        <w:trPr>
          <w:cantSplit w:val="1"/>
          <w:tblHeader w:val="0"/>
        </w:trPr>
        <w:tc>
          <w:tcPr/>
          <w:p w:rsidR="00000000" w:rsidDel="00000000" w:rsidP="00000000" w:rsidRDefault="00000000" w:rsidRPr="00000000" w14:paraId="00001330">
            <w:pPr>
              <w:jc w:val="left"/>
              <w:rPr/>
            </w:pPr>
            <w:r w:rsidDel="00000000" w:rsidR="00000000" w:rsidRPr="00000000">
              <w:rPr>
                <w:sz w:val="18"/>
                <w:szCs w:val="18"/>
                <w:rtl w:val="0"/>
              </w:rPr>
              <w:t xml:space="preserve">FY2026 (now)</w:t>
            </w:r>
            <w:r w:rsidDel="00000000" w:rsidR="00000000" w:rsidRPr="00000000">
              <w:rPr>
                <w:rtl w:val="0"/>
              </w:rPr>
            </w:r>
          </w:p>
        </w:tc>
        <w:tc>
          <w:tcPr/>
          <w:p w:rsidR="00000000" w:rsidDel="00000000" w:rsidP="00000000" w:rsidRDefault="00000000" w:rsidRPr="00000000" w14:paraId="00001331">
            <w:pPr>
              <w:jc w:val="left"/>
              <w:rPr/>
            </w:pPr>
            <w:r w:rsidDel="00000000" w:rsidR="00000000" w:rsidRPr="00000000">
              <w:rPr>
                <w:sz w:val="18"/>
                <w:szCs w:val="18"/>
                <w:rtl w:val="0"/>
              </w:rPr>
              <w:t xml:space="preserve">Hospital transformation grant awards; all 14 hospitals engaged</w:t>
            </w:r>
            <w:r w:rsidDel="00000000" w:rsidR="00000000" w:rsidRPr="00000000">
              <w:rPr>
                <w:rtl w:val="0"/>
              </w:rPr>
            </w:r>
          </w:p>
        </w:tc>
        <w:tc>
          <w:tcPr/>
          <w:p w:rsidR="00000000" w:rsidDel="00000000" w:rsidP="00000000" w:rsidRDefault="00000000" w:rsidRPr="00000000" w14:paraId="00001332">
            <w:pPr>
              <w:jc w:val="left"/>
              <w:rPr/>
            </w:pPr>
            <w:r w:rsidDel="00000000" w:rsidR="00000000" w:rsidRPr="00000000">
              <w:rPr>
                <w:sz w:val="18"/>
                <w:szCs w:val="18"/>
                <w:rtl w:val="0"/>
              </w:rPr>
              <w:t xml:space="preserve">AHS Health Care Reform</w:t>
            </w:r>
            <w:r w:rsidDel="00000000" w:rsidR="00000000" w:rsidRPr="00000000">
              <w:rPr>
                <w:rtl w:val="0"/>
              </w:rPr>
            </w:r>
          </w:p>
        </w:tc>
        <w:tc>
          <w:tcPr/>
          <w:p w:rsidR="00000000" w:rsidDel="00000000" w:rsidP="00000000" w:rsidRDefault="00000000" w:rsidRPr="00000000" w14:paraId="00001333">
            <w:pPr>
              <w:jc w:val="left"/>
              <w:rPr/>
            </w:pPr>
            <w:r w:rsidDel="00000000" w:rsidR="00000000" w:rsidRPr="00000000">
              <w:rPr>
                <w:sz w:val="18"/>
                <w:szCs w:val="18"/>
                <w:rtl w:val="0"/>
              </w:rPr>
              <w:t xml:space="preserve">In progress — all eligible hospitals applied</w:t>
            </w:r>
            <w:r w:rsidDel="00000000" w:rsidR="00000000" w:rsidRPr="00000000">
              <w:rPr>
                <w:rtl w:val="0"/>
              </w:rPr>
            </w:r>
          </w:p>
        </w:tc>
      </w:tr>
      <w:tr>
        <w:trPr>
          <w:cantSplit w:val="0"/>
          <w:tblHeader w:val="0"/>
        </w:trPr>
        <w:tc>
          <w:tcPr/>
          <w:p w:rsidR="00000000" w:rsidDel="00000000" w:rsidP="00000000" w:rsidRDefault="00000000" w:rsidRPr="00000000" w14:paraId="00001334">
            <w:pPr>
              <w:jc w:val="left"/>
              <w:rPr/>
            </w:pPr>
            <w:r w:rsidDel="00000000" w:rsidR="00000000" w:rsidRPr="00000000">
              <w:rPr>
                <w:sz w:val="18"/>
                <w:szCs w:val="18"/>
                <w:rtl w:val="0"/>
              </w:rPr>
              <w:t xml:space="preserve">FY2026 (now)</w:t>
            </w:r>
            <w:r w:rsidDel="00000000" w:rsidR="00000000" w:rsidRPr="00000000">
              <w:rPr>
                <w:rtl w:val="0"/>
              </w:rPr>
            </w:r>
          </w:p>
        </w:tc>
        <w:tc>
          <w:tcPr/>
          <w:p w:rsidR="00000000" w:rsidDel="00000000" w:rsidP="00000000" w:rsidRDefault="00000000" w:rsidRPr="00000000" w14:paraId="00001335">
            <w:pPr>
              <w:jc w:val="left"/>
              <w:rPr/>
            </w:pPr>
            <w:r w:rsidDel="00000000" w:rsidR="00000000" w:rsidRPr="00000000">
              <w:rPr>
                <w:sz w:val="18"/>
                <w:szCs w:val="18"/>
                <w:rtl w:val="0"/>
              </w:rPr>
              <w:t xml:space="preserve">Analytics-vendor procurement (joint AHS-GMCB)</w:t>
            </w:r>
            <w:r w:rsidDel="00000000" w:rsidR="00000000" w:rsidRPr="00000000">
              <w:rPr>
                <w:rtl w:val="0"/>
              </w:rPr>
            </w:r>
          </w:p>
        </w:tc>
        <w:tc>
          <w:tcPr/>
          <w:p w:rsidR="00000000" w:rsidDel="00000000" w:rsidP="00000000" w:rsidRDefault="00000000" w:rsidRPr="00000000" w14:paraId="00001336">
            <w:pPr>
              <w:jc w:val="left"/>
              <w:rPr/>
            </w:pPr>
            <w:r w:rsidDel="00000000" w:rsidR="00000000" w:rsidRPr="00000000">
              <w:rPr>
                <w:sz w:val="18"/>
                <w:szCs w:val="18"/>
                <w:rtl w:val="0"/>
              </w:rPr>
              <w:t xml:space="preserve">AHS + GMCB</w:t>
            </w:r>
            <w:r w:rsidDel="00000000" w:rsidR="00000000" w:rsidRPr="00000000">
              <w:rPr>
                <w:rtl w:val="0"/>
              </w:rPr>
            </w:r>
          </w:p>
        </w:tc>
        <w:tc>
          <w:tcPr/>
          <w:p w:rsidR="00000000" w:rsidDel="00000000" w:rsidP="00000000" w:rsidRDefault="00000000" w:rsidRPr="00000000" w14:paraId="00001337">
            <w:pPr>
              <w:jc w:val="left"/>
              <w:rPr/>
            </w:pPr>
            <w:r w:rsidDel="00000000" w:rsidR="00000000" w:rsidRPr="00000000">
              <w:rPr>
                <w:sz w:val="18"/>
                <w:szCs w:val="18"/>
                <w:rtl w:val="0"/>
              </w:rPr>
              <w:t xml:space="preserve">Underway as of November 2025</w:t>
            </w:r>
            <w:r w:rsidDel="00000000" w:rsidR="00000000" w:rsidRPr="00000000">
              <w:rPr>
                <w:rtl w:val="0"/>
              </w:rPr>
            </w:r>
          </w:p>
        </w:tc>
      </w:tr>
      <w:tr>
        <w:trPr>
          <w:cantSplit w:val="0"/>
          <w:tblHeader w:val="0"/>
        </w:trPr>
        <w:tc>
          <w:tcPr/>
          <w:p w:rsidR="00000000" w:rsidDel="00000000" w:rsidP="00000000" w:rsidRDefault="00000000" w:rsidRPr="00000000" w14:paraId="00001338">
            <w:pPr>
              <w:jc w:val="left"/>
              <w:rPr/>
            </w:pPr>
            <w:r w:rsidDel="00000000" w:rsidR="00000000" w:rsidRPr="00000000">
              <w:rPr>
                <w:sz w:val="18"/>
                <w:szCs w:val="18"/>
                <w:rtl w:val="0"/>
              </w:rPr>
              <w:t xml:space="preserve">FY2026 (now)</w:t>
            </w:r>
            <w:r w:rsidDel="00000000" w:rsidR="00000000" w:rsidRPr="00000000">
              <w:rPr>
                <w:rtl w:val="0"/>
              </w:rPr>
            </w:r>
          </w:p>
        </w:tc>
        <w:tc>
          <w:tcPr/>
          <w:p w:rsidR="00000000" w:rsidDel="00000000" w:rsidP="00000000" w:rsidRDefault="00000000" w:rsidRPr="00000000" w14:paraId="00001339">
            <w:pPr>
              <w:jc w:val="left"/>
              <w:rPr/>
            </w:pPr>
            <w:r w:rsidDel="00000000" w:rsidR="00000000" w:rsidRPr="00000000">
              <w:rPr>
                <w:sz w:val="18"/>
                <w:szCs w:val="18"/>
                <w:rtl w:val="0"/>
              </w:rPr>
              <w:t xml:space="preserve">CCBHC certification for new entities (4 of 5 planned certified July 1, 2026)</w:t>
            </w:r>
            <w:r w:rsidDel="00000000" w:rsidR="00000000" w:rsidRPr="00000000">
              <w:rPr>
                <w:rtl w:val="0"/>
              </w:rPr>
            </w:r>
          </w:p>
        </w:tc>
        <w:tc>
          <w:tcPr/>
          <w:p w:rsidR="00000000" w:rsidDel="00000000" w:rsidP="00000000" w:rsidRDefault="00000000" w:rsidRPr="00000000" w14:paraId="0000133A">
            <w:pPr>
              <w:jc w:val="left"/>
              <w:rPr/>
            </w:pPr>
            <w:r w:rsidDel="00000000" w:rsidR="00000000" w:rsidRPr="00000000">
              <w:rPr>
                <w:sz w:val="18"/>
                <w:szCs w:val="18"/>
                <w:rtl w:val="0"/>
              </w:rPr>
              <w:t xml:space="preserve">AHS / DMH</w:t>
            </w:r>
            <w:r w:rsidDel="00000000" w:rsidR="00000000" w:rsidRPr="00000000">
              <w:rPr>
                <w:rtl w:val="0"/>
              </w:rPr>
            </w:r>
          </w:p>
        </w:tc>
        <w:tc>
          <w:tcPr/>
          <w:p w:rsidR="00000000" w:rsidDel="00000000" w:rsidP="00000000" w:rsidRDefault="00000000" w:rsidRPr="00000000" w14:paraId="0000133B">
            <w:pPr>
              <w:jc w:val="left"/>
              <w:rPr/>
            </w:pPr>
            <w:r w:rsidDel="00000000" w:rsidR="00000000" w:rsidRPr="00000000">
              <w:rPr>
                <w:sz w:val="18"/>
                <w:szCs w:val="18"/>
                <w:rtl w:val="0"/>
              </w:rPr>
              <w:t xml:space="preserve">Four certified July 2026; fifth pending</w:t>
            </w:r>
            <w:r w:rsidDel="00000000" w:rsidR="00000000" w:rsidRPr="00000000">
              <w:rPr>
                <w:rtl w:val="0"/>
              </w:rPr>
            </w:r>
          </w:p>
        </w:tc>
      </w:tr>
      <w:tr>
        <w:trPr>
          <w:cantSplit w:val="0"/>
          <w:tblHeader w:val="0"/>
        </w:trPr>
        <w:tc>
          <w:tcPr/>
          <w:p w:rsidR="00000000" w:rsidDel="00000000" w:rsidP="00000000" w:rsidRDefault="00000000" w:rsidRPr="00000000" w14:paraId="0000133C">
            <w:pPr>
              <w:jc w:val="left"/>
              <w:rPr/>
            </w:pPr>
            <w:r w:rsidDel="00000000" w:rsidR="00000000" w:rsidRPr="00000000">
              <w:rPr>
                <w:sz w:val="18"/>
                <w:szCs w:val="18"/>
                <w:rtl w:val="0"/>
              </w:rPr>
              <w:t xml:space="preserve">FY2026 (now)</w:t>
            </w:r>
            <w:r w:rsidDel="00000000" w:rsidR="00000000" w:rsidRPr="00000000">
              <w:rPr>
                <w:rtl w:val="0"/>
              </w:rPr>
            </w:r>
          </w:p>
        </w:tc>
        <w:tc>
          <w:tcPr/>
          <w:p w:rsidR="00000000" w:rsidDel="00000000" w:rsidP="00000000" w:rsidRDefault="00000000" w:rsidRPr="00000000" w14:paraId="0000133D">
            <w:pPr>
              <w:jc w:val="left"/>
              <w:rPr/>
            </w:pPr>
            <w:r w:rsidDel="00000000" w:rsidR="00000000" w:rsidRPr="00000000">
              <w:rPr>
                <w:sz w:val="18"/>
                <w:szCs w:val="18"/>
                <w:rtl w:val="0"/>
              </w:rPr>
              <w:t xml:space="preserve">Medicaid hospital global budget launched January 2026; ruled unapproved by CMS, July 2026</w:t>
            </w:r>
            <w:r w:rsidDel="00000000" w:rsidR="00000000" w:rsidRPr="00000000">
              <w:rPr>
                <w:rtl w:val="0"/>
              </w:rPr>
            </w:r>
          </w:p>
        </w:tc>
        <w:tc>
          <w:tcPr/>
          <w:p w:rsidR="00000000" w:rsidDel="00000000" w:rsidP="00000000" w:rsidRDefault="00000000" w:rsidRPr="00000000" w14:paraId="0000133E">
            <w:pPr>
              <w:jc w:val="left"/>
              <w:rPr/>
            </w:pPr>
            <w:r w:rsidDel="00000000" w:rsidR="00000000" w:rsidRPr="00000000">
              <w:rPr>
                <w:sz w:val="18"/>
                <w:szCs w:val="18"/>
                <w:rtl w:val="0"/>
              </w:rPr>
              <w:t xml:space="preserve">DVHA / CMS</w:t>
            </w:r>
            <w:r w:rsidDel="00000000" w:rsidR="00000000" w:rsidRPr="00000000">
              <w:rPr>
                <w:rtl w:val="0"/>
              </w:rPr>
            </w:r>
          </w:p>
        </w:tc>
        <w:tc>
          <w:tcPr/>
          <w:p w:rsidR="00000000" w:rsidDel="00000000" w:rsidP="00000000" w:rsidRDefault="00000000" w:rsidRPr="00000000" w14:paraId="0000133F">
            <w:pPr>
              <w:jc w:val="left"/>
              <w:rPr/>
            </w:pPr>
            <w:r w:rsidDel="00000000" w:rsidR="00000000" w:rsidRPr="00000000">
              <w:rPr>
                <w:sz w:val="18"/>
                <w:szCs w:val="18"/>
                <w:rtl w:val="0"/>
              </w:rPr>
              <w:t xml:space="preserve">Under CMS compliance notice</w:t>
            </w:r>
            <w:r w:rsidDel="00000000" w:rsidR="00000000" w:rsidRPr="00000000">
              <w:rPr>
                <w:rtl w:val="0"/>
              </w:rPr>
            </w:r>
          </w:p>
        </w:tc>
      </w:tr>
      <w:tr>
        <w:trPr>
          <w:cantSplit w:val="0"/>
          <w:tblHeader w:val="0"/>
        </w:trPr>
        <w:tc>
          <w:tcPr/>
          <w:p w:rsidR="00000000" w:rsidDel="00000000" w:rsidP="00000000" w:rsidRDefault="00000000" w:rsidRPr="00000000" w14:paraId="00001340">
            <w:pPr>
              <w:jc w:val="left"/>
              <w:rPr/>
            </w:pPr>
            <w:r w:rsidDel="00000000" w:rsidR="00000000" w:rsidRPr="00000000">
              <w:rPr>
                <w:sz w:val="18"/>
                <w:szCs w:val="18"/>
                <w:rtl w:val="0"/>
              </w:rPr>
              <w:t xml:space="preserve">FY2026 (now)</w:t>
            </w:r>
            <w:r w:rsidDel="00000000" w:rsidR="00000000" w:rsidRPr="00000000">
              <w:rPr>
                <w:rtl w:val="0"/>
              </w:rPr>
            </w:r>
          </w:p>
        </w:tc>
        <w:tc>
          <w:tcPr/>
          <w:p w:rsidR="00000000" w:rsidDel="00000000" w:rsidP="00000000" w:rsidRDefault="00000000" w:rsidRPr="00000000" w14:paraId="00001341">
            <w:pPr>
              <w:jc w:val="left"/>
              <w:rPr/>
            </w:pPr>
            <w:r w:rsidDel="00000000" w:rsidR="00000000" w:rsidRPr="00000000">
              <w:rPr>
                <w:sz w:val="18"/>
                <w:szCs w:val="18"/>
                <w:rtl w:val="0"/>
              </w:rPr>
              <w:t xml:space="preserve">RHT implementation planning and staff hiring</w:t>
            </w:r>
            <w:r w:rsidDel="00000000" w:rsidR="00000000" w:rsidRPr="00000000">
              <w:rPr>
                <w:rtl w:val="0"/>
              </w:rPr>
            </w:r>
          </w:p>
        </w:tc>
        <w:tc>
          <w:tcPr/>
          <w:p w:rsidR="00000000" w:rsidDel="00000000" w:rsidP="00000000" w:rsidRDefault="00000000" w:rsidRPr="00000000" w14:paraId="00001342">
            <w:pPr>
              <w:jc w:val="left"/>
              <w:rPr/>
            </w:pPr>
            <w:r w:rsidDel="00000000" w:rsidR="00000000" w:rsidRPr="00000000">
              <w:rPr>
                <w:sz w:val="18"/>
                <w:szCs w:val="18"/>
                <w:rtl w:val="0"/>
              </w:rPr>
              <w:t xml:space="preserve">AHS Health Care Reform</w:t>
            </w:r>
            <w:r w:rsidDel="00000000" w:rsidR="00000000" w:rsidRPr="00000000">
              <w:rPr>
                <w:rtl w:val="0"/>
              </w:rPr>
            </w:r>
          </w:p>
        </w:tc>
        <w:tc>
          <w:tcPr/>
          <w:p w:rsidR="00000000" w:rsidDel="00000000" w:rsidP="00000000" w:rsidRDefault="00000000" w:rsidRPr="00000000" w14:paraId="00001343">
            <w:pPr>
              <w:jc w:val="left"/>
              <w:rPr/>
            </w:pPr>
            <w:r w:rsidDel="00000000" w:rsidR="00000000" w:rsidRPr="00000000">
              <w:rPr>
                <w:sz w:val="18"/>
                <w:szCs w:val="18"/>
                <w:rtl w:val="0"/>
              </w:rPr>
              <w:t xml:space="preserve">$195M received Dec 2025; planning underway</w:t>
            </w:r>
            <w:r w:rsidDel="00000000" w:rsidR="00000000" w:rsidRPr="00000000">
              <w:rPr>
                <w:rtl w:val="0"/>
              </w:rPr>
            </w:r>
          </w:p>
        </w:tc>
      </w:tr>
      <w:tr>
        <w:trPr>
          <w:cantSplit w:val="0"/>
          <w:tblHeader w:val="0"/>
        </w:trPr>
        <w:tc>
          <w:tcPr/>
          <w:p w:rsidR="00000000" w:rsidDel="00000000" w:rsidP="00000000" w:rsidRDefault="00000000" w:rsidRPr="00000000" w14:paraId="00001344">
            <w:pPr>
              <w:jc w:val="left"/>
              <w:rPr/>
            </w:pPr>
            <w:r w:rsidDel="00000000" w:rsidR="00000000" w:rsidRPr="00000000">
              <w:rPr>
                <w:sz w:val="18"/>
                <w:szCs w:val="18"/>
                <w:rtl w:val="0"/>
              </w:rPr>
              <w:t xml:space="preserve">FY2026 Q2–Q4</w:t>
            </w:r>
            <w:r w:rsidDel="00000000" w:rsidR="00000000" w:rsidRPr="00000000">
              <w:rPr>
                <w:rtl w:val="0"/>
              </w:rPr>
            </w:r>
          </w:p>
        </w:tc>
        <w:tc>
          <w:tcPr/>
          <w:p w:rsidR="00000000" w:rsidDel="00000000" w:rsidP="00000000" w:rsidRDefault="00000000" w:rsidRPr="00000000" w14:paraId="00001345">
            <w:pPr>
              <w:jc w:val="left"/>
              <w:rPr/>
            </w:pPr>
            <w:r w:rsidDel="00000000" w:rsidR="00000000" w:rsidRPr="00000000">
              <w:rPr>
                <w:sz w:val="18"/>
                <w:szCs w:val="18"/>
                <w:rtl w:val="0"/>
              </w:rPr>
              <w:t xml:space="preserve">Final hospital transformation plans</w:t>
            </w:r>
            <w:r w:rsidDel="00000000" w:rsidR="00000000" w:rsidRPr="00000000">
              <w:rPr>
                <w:rtl w:val="0"/>
              </w:rPr>
            </w:r>
          </w:p>
        </w:tc>
        <w:tc>
          <w:tcPr/>
          <w:p w:rsidR="00000000" w:rsidDel="00000000" w:rsidP="00000000" w:rsidRDefault="00000000" w:rsidRPr="00000000" w14:paraId="00001346">
            <w:pPr>
              <w:jc w:val="left"/>
              <w:rPr/>
            </w:pPr>
            <w:r w:rsidDel="00000000" w:rsidR="00000000" w:rsidRPr="00000000">
              <w:rPr>
                <w:sz w:val="18"/>
                <w:szCs w:val="18"/>
                <w:rtl w:val="0"/>
              </w:rPr>
              <w:t xml:space="preserve">AHS + 14 hospitals + RHRC successor</w:t>
            </w:r>
            <w:r w:rsidDel="00000000" w:rsidR="00000000" w:rsidRPr="00000000">
              <w:rPr>
                <w:rtl w:val="0"/>
              </w:rPr>
            </w:r>
          </w:p>
        </w:tc>
        <w:tc>
          <w:tcPr/>
          <w:p w:rsidR="00000000" w:rsidDel="00000000" w:rsidP="00000000" w:rsidRDefault="00000000" w:rsidRPr="00000000" w14:paraId="00001347">
            <w:pPr>
              <w:jc w:val="left"/>
              <w:rPr/>
            </w:pPr>
            <w:r w:rsidDel="00000000" w:rsidR="00000000" w:rsidRPr="00000000">
              <w:rPr>
                <w:sz w:val="18"/>
                <w:szCs w:val="18"/>
                <w:rtl w:val="0"/>
              </w:rPr>
              <w:t xml:space="preserve">Plans expected early 2026</w:t>
            </w:r>
            <w:r w:rsidDel="00000000" w:rsidR="00000000" w:rsidRPr="00000000">
              <w:rPr>
                <w:rtl w:val="0"/>
              </w:rPr>
            </w:r>
          </w:p>
        </w:tc>
      </w:tr>
      <w:tr>
        <w:trPr>
          <w:cantSplit w:val="0"/>
          <w:tblHeader w:val="0"/>
        </w:trPr>
        <w:tc>
          <w:tcPr/>
          <w:p w:rsidR="00000000" w:rsidDel="00000000" w:rsidP="00000000" w:rsidRDefault="00000000" w:rsidRPr="00000000" w14:paraId="00001348">
            <w:pPr>
              <w:jc w:val="left"/>
              <w:rPr/>
            </w:pPr>
            <w:r w:rsidDel="00000000" w:rsidR="00000000" w:rsidRPr="00000000">
              <w:rPr>
                <w:sz w:val="18"/>
                <w:szCs w:val="18"/>
                <w:rtl w:val="0"/>
              </w:rPr>
              <w:t xml:space="preserve">FY2026 Q2–Q4</w:t>
            </w:r>
            <w:r w:rsidDel="00000000" w:rsidR="00000000" w:rsidRPr="00000000">
              <w:rPr>
                <w:rtl w:val="0"/>
              </w:rPr>
            </w:r>
          </w:p>
        </w:tc>
        <w:tc>
          <w:tcPr/>
          <w:p w:rsidR="00000000" w:rsidDel="00000000" w:rsidP="00000000" w:rsidRDefault="00000000" w:rsidRPr="00000000" w14:paraId="00001349">
            <w:pPr>
              <w:jc w:val="left"/>
              <w:rPr/>
            </w:pPr>
            <w:r w:rsidDel="00000000" w:rsidR="00000000" w:rsidRPr="00000000">
              <w:rPr>
                <w:sz w:val="18"/>
                <w:szCs w:val="18"/>
                <w:rtl w:val="0"/>
              </w:rPr>
              <w:t xml:space="preserve">HSA Coordinator roles established</w:t>
            </w:r>
            <w:r w:rsidDel="00000000" w:rsidR="00000000" w:rsidRPr="00000000">
              <w:rPr>
                <w:rtl w:val="0"/>
              </w:rPr>
            </w:r>
          </w:p>
        </w:tc>
        <w:tc>
          <w:tcPr/>
          <w:p w:rsidR="00000000" w:rsidDel="00000000" w:rsidP="00000000" w:rsidRDefault="00000000" w:rsidRPr="00000000" w14:paraId="0000134A">
            <w:pPr>
              <w:jc w:val="left"/>
              <w:rPr/>
            </w:pPr>
            <w:r w:rsidDel="00000000" w:rsidR="00000000" w:rsidRPr="00000000">
              <w:rPr>
                <w:sz w:val="18"/>
                <w:szCs w:val="18"/>
                <w:rtl w:val="0"/>
              </w:rPr>
              <w:t xml:space="preserve">AHS Secretary</w:t>
            </w:r>
            <w:r w:rsidDel="00000000" w:rsidR="00000000" w:rsidRPr="00000000">
              <w:rPr>
                <w:rtl w:val="0"/>
              </w:rPr>
            </w:r>
          </w:p>
        </w:tc>
        <w:tc>
          <w:tcPr/>
          <w:p w:rsidR="00000000" w:rsidDel="00000000" w:rsidP="00000000" w:rsidRDefault="00000000" w:rsidRPr="00000000" w14:paraId="0000134B">
            <w:pPr>
              <w:jc w:val="left"/>
              <w:rPr/>
            </w:pPr>
            <w:r w:rsidDel="00000000" w:rsidR="00000000" w:rsidRPr="00000000">
              <w:rPr>
                <w:sz w:val="18"/>
                <w:szCs w:val="18"/>
                <w:rtl w:val="0"/>
              </w:rPr>
              <w:t xml:space="preserve">Organizational change requiring Secretary-level decision</w:t>
            </w:r>
            <w:r w:rsidDel="00000000" w:rsidR="00000000" w:rsidRPr="00000000">
              <w:rPr>
                <w:rtl w:val="0"/>
              </w:rPr>
            </w:r>
          </w:p>
        </w:tc>
      </w:tr>
      <w:tr>
        <w:trPr>
          <w:cantSplit w:val="0"/>
          <w:tblHeader w:val="0"/>
        </w:trPr>
        <w:tc>
          <w:tcPr/>
          <w:p w:rsidR="00000000" w:rsidDel="00000000" w:rsidP="00000000" w:rsidRDefault="00000000" w:rsidRPr="00000000" w14:paraId="0000134C">
            <w:pPr>
              <w:jc w:val="left"/>
              <w:rPr/>
            </w:pPr>
            <w:r w:rsidDel="00000000" w:rsidR="00000000" w:rsidRPr="00000000">
              <w:rPr>
                <w:sz w:val="18"/>
                <w:szCs w:val="18"/>
                <w:rtl w:val="0"/>
              </w:rPr>
              <w:t xml:space="preserve">FY2026 Q2–Q4</w:t>
            </w:r>
            <w:r w:rsidDel="00000000" w:rsidR="00000000" w:rsidRPr="00000000">
              <w:rPr>
                <w:rtl w:val="0"/>
              </w:rPr>
            </w:r>
          </w:p>
        </w:tc>
        <w:tc>
          <w:tcPr/>
          <w:p w:rsidR="00000000" w:rsidDel="00000000" w:rsidP="00000000" w:rsidRDefault="00000000" w:rsidRPr="00000000" w14:paraId="0000134D">
            <w:pPr>
              <w:jc w:val="left"/>
              <w:rPr/>
            </w:pPr>
            <w:r w:rsidDel="00000000" w:rsidR="00000000" w:rsidRPr="00000000">
              <w:rPr>
                <w:sz w:val="18"/>
                <w:szCs w:val="18"/>
                <w:rtl w:val="0"/>
              </w:rPr>
              <w:t xml:space="preserve">Division of Planning and Effectiveness established</w:t>
            </w:r>
            <w:r w:rsidDel="00000000" w:rsidR="00000000" w:rsidRPr="00000000">
              <w:rPr>
                <w:rtl w:val="0"/>
              </w:rPr>
            </w:r>
          </w:p>
        </w:tc>
        <w:tc>
          <w:tcPr/>
          <w:p w:rsidR="00000000" w:rsidDel="00000000" w:rsidP="00000000" w:rsidRDefault="00000000" w:rsidRPr="00000000" w14:paraId="0000134E">
            <w:pPr>
              <w:jc w:val="left"/>
              <w:rPr/>
            </w:pPr>
            <w:r w:rsidDel="00000000" w:rsidR="00000000" w:rsidRPr="00000000">
              <w:rPr>
                <w:sz w:val="18"/>
                <w:szCs w:val="18"/>
                <w:rtl w:val="0"/>
              </w:rPr>
              <w:t xml:space="preserve">AHS Secretary + GMCB Chair</w:t>
            </w:r>
            <w:r w:rsidDel="00000000" w:rsidR="00000000" w:rsidRPr="00000000">
              <w:rPr>
                <w:rtl w:val="0"/>
              </w:rPr>
            </w:r>
          </w:p>
        </w:tc>
        <w:tc>
          <w:tcPr/>
          <w:p w:rsidR="00000000" w:rsidDel="00000000" w:rsidP="00000000" w:rsidRDefault="00000000" w:rsidRPr="00000000" w14:paraId="0000134F">
            <w:pPr>
              <w:jc w:val="left"/>
              <w:rPr/>
            </w:pPr>
            <w:r w:rsidDel="00000000" w:rsidR="00000000" w:rsidRPr="00000000">
              <w:rPr>
                <w:sz w:val="18"/>
                <w:szCs w:val="18"/>
                <w:rtl w:val="0"/>
              </w:rPr>
              <w:t xml:space="preserve">OW-recommended; critical for plan development</w:t>
            </w:r>
            <w:r w:rsidDel="00000000" w:rsidR="00000000" w:rsidRPr="00000000">
              <w:rPr>
                <w:rtl w:val="0"/>
              </w:rPr>
            </w:r>
          </w:p>
        </w:tc>
      </w:tr>
      <w:tr>
        <w:trPr>
          <w:cantSplit w:val="0"/>
          <w:tblHeader w:val="0"/>
        </w:trPr>
        <w:tc>
          <w:tcPr/>
          <w:p w:rsidR="00000000" w:rsidDel="00000000" w:rsidP="00000000" w:rsidRDefault="00000000" w:rsidRPr="00000000" w14:paraId="00001350">
            <w:pPr>
              <w:jc w:val="left"/>
              <w:rPr/>
            </w:pPr>
            <w:r w:rsidDel="00000000" w:rsidR="00000000" w:rsidRPr="00000000">
              <w:rPr>
                <w:sz w:val="18"/>
                <w:szCs w:val="18"/>
                <w:rtl w:val="0"/>
              </w:rPr>
              <w:t xml:space="preserve">FY2027 (Oct 2026)</w:t>
            </w:r>
            <w:r w:rsidDel="00000000" w:rsidR="00000000" w:rsidRPr="00000000">
              <w:rPr>
                <w:rtl w:val="0"/>
              </w:rPr>
            </w:r>
          </w:p>
        </w:tc>
        <w:tc>
          <w:tcPr/>
          <w:p w:rsidR="00000000" w:rsidDel="00000000" w:rsidP="00000000" w:rsidRDefault="00000000" w:rsidRPr="00000000" w14:paraId="00001351">
            <w:pPr>
              <w:jc w:val="left"/>
              <w:rPr/>
            </w:pPr>
            <w:r w:rsidDel="00000000" w:rsidR="00000000" w:rsidRPr="00000000">
              <w:rPr>
                <w:sz w:val="18"/>
                <w:szCs w:val="18"/>
                <w:rtl w:val="0"/>
              </w:rPr>
              <w:t xml:space="preserve">RBP implementation begins (statutory deadline); maximum rates set by GMCB rule in 2027, in effect FY2028</w:t>
            </w:r>
            <w:r w:rsidDel="00000000" w:rsidR="00000000" w:rsidRPr="00000000">
              <w:rPr>
                <w:rtl w:val="0"/>
              </w:rPr>
            </w:r>
          </w:p>
        </w:tc>
        <w:tc>
          <w:tcPr/>
          <w:p w:rsidR="00000000" w:rsidDel="00000000" w:rsidP="00000000" w:rsidRDefault="00000000" w:rsidRPr="00000000" w14:paraId="00001352">
            <w:pPr>
              <w:jc w:val="left"/>
              <w:rPr/>
            </w:pPr>
            <w:r w:rsidDel="00000000" w:rsidR="00000000" w:rsidRPr="00000000">
              <w:rPr>
                <w:sz w:val="18"/>
                <w:szCs w:val="18"/>
                <w:rtl w:val="0"/>
              </w:rPr>
              <w:t xml:space="preserve">GMCB (AHS coordination)</w:t>
            </w:r>
            <w:r w:rsidDel="00000000" w:rsidR="00000000" w:rsidRPr="00000000">
              <w:rPr>
                <w:rtl w:val="0"/>
              </w:rPr>
            </w:r>
          </w:p>
        </w:tc>
        <w:tc>
          <w:tcPr/>
          <w:p w:rsidR="00000000" w:rsidDel="00000000" w:rsidP="00000000" w:rsidRDefault="00000000" w:rsidRPr="00000000" w14:paraId="00001353">
            <w:pPr>
              <w:jc w:val="left"/>
              <w:rPr/>
            </w:pPr>
            <w:r w:rsidDel="00000000" w:rsidR="00000000" w:rsidRPr="00000000">
              <w:rPr>
                <w:sz w:val="18"/>
                <w:szCs w:val="18"/>
                <w:rtl w:val="0"/>
              </w:rPr>
              <w:t xml:space="preserve">Statutory deadline; GMCB leads</w:t>
            </w:r>
            <w:r w:rsidDel="00000000" w:rsidR="00000000" w:rsidRPr="00000000">
              <w:rPr>
                <w:rtl w:val="0"/>
              </w:rPr>
            </w:r>
          </w:p>
        </w:tc>
      </w:tr>
      <w:tr>
        <w:trPr>
          <w:cantSplit w:val="0"/>
          <w:tblHeader w:val="0"/>
        </w:trPr>
        <w:tc>
          <w:tcPr/>
          <w:p w:rsidR="00000000" w:rsidDel="00000000" w:rsidP="00000000" w:rsidRDefault="00000000" w:rsidRPr="00000000" w14:paraId="00001358">
            <w:pPr>
              <w:jc w:val="left"/>
              <w:rPr/>
            </w:pPr>
            <w:r w:rsidDel="00000000" w:rsidR="00000000" w:rsidRPr="00000000">
              <w:rPr>
                <w:sz w:val="18"/>
                <w:szCs w:val="18"/>
                <w:rtl w:val="0"/>
              </w:rPr>
              <w:t xml:space="preserve">FY2027</w:t>
            </w:r>
            <w:r w:rsidDel="00000000" w:rsidR="00000000" w:rsidRPr="00000000">
              <w:rPr>
                <w:rtl w:val="0"/>
              </w:rPr>
            </w:r>
          </w:p>
        </w:tc>
        <w:tc>
          <w:tcPr/>
          <w:p w:rsidR="00000000" w:rsidDel="00000000" w:rsidP="00000000" w:rsidRDefault="00000000" w:rsidRPr="00000000" w14:paraId="00001359">
            <w:pPr>
              <w:jc w:val="left"/>
              <w:rPr/>
            </w:pPr>
            <w:r w:rsidDel="00000000" w:rsidR="00000000" w:rsidRPr="00000000">
              <w:rPr>
                <w:sz w:val="18"/>
                <w:szCs w:val="18"/>
                <w:rtl w:val="0"/>
              </w:rPr>
              <w:t xml:space="preserve">Enhanced primary-care payments — state/Medicaid-funded successor to the expired Medicare demo</w:t>
            </w:r>
            <w:r w:rsidDel="00000000" w:rsidR="00000000" w:rsidRPr="00000000">
              <w:rPr>
                <w:rtl w:val="0"/>
              </w:rPr>
            </w:r>
          </w:p>
        </w:tc>
        <w:tc>
          <w:tcPr/>
          <w:p w:rsidR="00000000" w:rsidDel="00000000" w:rsidP="00000000" w:rsidRDefault="00000000" w:rsidRPr="00000000" w14:paraId="0000135A">
            <w:pPr>
              <w:jc w:val="left"/>
              <w:rPr/>
            </w:pPr>
            <w:r w:rsidDel="00000000" w:rsidR="00000000" w:rsidRPr="00000000">
              <w:rPr>
                <w:sz w:val="18"/>
                <w:szCs w:val="18"/>
                <w:rtl w:val="0"/>
              </w:rPr>
              <w:t xml:space="preserve">DVHA + Blueprint</w:t>
            </w:r>
            <w:r w:rsidDel="00000000" w:rsidR="00000000" w:rsidRPr="00000000">
              <w:rPr>
                <w:rtl w:val="0"/>
              </w:rPr>
            </w:r>
          </w:p>
        </w:tc>
        <w:tc>
          <w:tcPr/>
          <w:p w:rsidR="00000000" w:rsidDel="00000000" w:rsidP="00000000" w:rsidRDefault="00000000" w:rsidRPr="00000000" w14:paraId="0000135B">
            <w:pPr>
              <w:jc w:val="left"/>
              <w:rPr/>
            </w:pPr>
            <w:r w:rsidDel="00000000" w:rsidR="00000000" w:rsidRPr="00000000">
              <w:rPr>
                <w:sz w:val="18"/>
                <w:szCs w:val="18"/>
                <w:rtl w:val="0"/>
              </w:rPr>
              <w:t xml:space="preserve">Replaces expiring Medicare demo</w:t>
            </w:r>
            <w:r w:rsidDel="00000000" w:rsidR="00000000" w:rsidRPr="00000000">
              <w:rPr>
                <w:rtl w:val="0"/>
              </w:rPr>
            </w:r>
          </w:p>
        </w:tc>
      </w:tr>
      <w:tr>
        <w:trPr>
          <w:cantSplit w:val="0"/>
          <w:tblHeader w:val="0"/>
        </w:trPr>
        <w:tc>
          <w:tcPr/>
          <w:p w:rsidR="00000000" w:rsidDel="00000000" w:rsidP="00000000" w:rsidRDefault="00000000" w:rsidRPr="00000000" w14:paraId="0000135C">
            <w:pPr>
              <w:jc w:val="left"/>
              <w:rPr/>
            </w:pPr>
            <w:r w:rsidDel="00000000" w:rsidR="00000000" w:rsidRPr="00000000">
              <w:rPr>
                <w:sz w:val="18"/>
                <w:szCs w:val="18"/>
                <w:rtl w:val="0"/>
              </w:rPr>
              <w:t xml:space="preserve">FY2028 (Oct 2027)</w:t>
            </w:r>
            <w:r w:rsidDel="00000000" w:rsidR="00000000" w:rsidRPr="00000000">
              <w:rPr>
                <w:rtl w:val="0"/>
              </w:rPr>
            </w:r>
          </w:p>
        </w:tc>
        <w:tc>
          <w:tcPr/>
          <w:p w:rsidR="00000000" w:rsidDel="00000000" w:rsidP="00000000" w:rsidRDefault="00000000" w:rsidRPr="00000000" w14:paraId="0000135D">
            <w:pPr>
              <w:jc w:val="left"/>
              <w:rPr/>
            </w:pPr>
            <w:r w:rsidDel="00000000" w:rsidR="00000000" w:rsidRPr="00000000">
              <w:rPr>
                <w:sz w:val="18"/>
                <w:szCs w:val="18"/>
                <w:rtl w:val="0"/>
              </w:rPr>
              <w:t xml:space="preserve">Global budgets for non-CAH hospitals</w:t>
            </w:r>
            <w:r w:rsidDel="00000000" w:rsidR="00000000" w:rsidRPr="00000000">
              <w:rPr>
                <w:rtl w:val="0"/>
              </w:rPr>
            </w:r>
          </w:p>
        </w:tc>
        <w:tc>
          <w:tcPr/>
          <w:p w:rsidR="00000000" w:rsidDel="00000000" w:rsidP="00000000" w:rsidRDefault="00000000" w:rsidRPr="00000000" w14:paraId="0000135E">
            <w:pPr>
              <w:jc w:val="left"/>
              <w:rPr/>
            </w:pPr>
            <w:r w:rsidDel="00000000" w:rsidR="00000000" w:rsidRPr="00000000">
              <w:rPr>
                <w:sz w:val="18"/>
                <w:szCs w:val="18"/>
                <w:rtl w:val="0"/>
              </w:rPr>
              <w:t xml:space="preserve">GMCB (AHS coordination)</w:t>
            </w:r>
            <w:r w:rsidDel="00000000" w:rsidR="00000000" w:rsidRPr="00000000">
              <w:rPr>
                <w:rtl w:val="0"/>
              </w:rPr>
            </w:r>
          </w:p>
        </w:tc>
        <w:tc>
          <w:tcPr/>
          <w:p w:rsidR="00000000" w:rsidDel="00000000" w:rsidP="00000000" w:rsidRDefault="00000000" w:rsidRPr="00000000" w14:paraId="0000135F">
            <w:pPr>
              <w:jc w:val="left"/>
              <w:rPr/>
            </w:pPr>
            <w:r w:rsidDel="00000000" w:rsidR="00000000" w:rsidRPr="00000000">
              <w:rPr>
                <w:sz w:val="18"/>
                <w:szCs w:val="18"/>
                <w:rtl w:val="0"/>
              </w:rPr>
              <w:t xml:space="preserve">Requires completed RBP methodology and budget design</w:t>
            </w:r>
            <w:r w:rsidDel="00000000" w:rsidR="00000000" w:rsidRPr="00000000">
              <w:rPr>
                <w:rtl w:val="0"/>
              </w:rPr>
            </w:r>
          </w:p>
        </w:tc>
      </w:tr>
      <w:tr>
        <w:trPr>
          <w:cantSplit w:val="0"/>
          <w:tblHeader w:val="0"/>
        </w:trPr>
        <w:tc>
          <w:tcPr/>
          <w:p w:rsidR="00000000" w:rsidDel="00000000" w:rsidP="00000000" w:rsidRDefault="00000000" w:rsidRPr="00000000" w14:paraId="00001360">
            <w:pPr>
              <w:jc w:val="left"/>
              <w:rPr/>
            </w:pPr>
            <w:r w:rsidDel="00000000" w:rsidR="00000000" w:rsidRPr="00000000">
              <w:rPr>
                <w:sz w:val="18"/>
                <w:szCs w:val="18"/>
                <w:rtl w:val="0"/>
              </w:rPr>
              <w:t xml:space="preserve">January 2028</w:t>
            </w:r>
            <w:r w:rsidDel="00000000" w:rsidR="00000000" w:rsidRPr="00000000">
              <w:rPr>
                <w:rtl w:val="0"/>
              </w:rPr>
            </w:r>
          </w:p>
        </w:tc>
        <w:tc>
          <w:tcPr/>
          <w:p w:rsidR="00000000" w:rsidDel="00000000" w:rsidP="00000000" w:rsidRDefault="00000000" w:rsidRPr="00000000" w14:paraId="00001361">
            <w:pPr>
              <w:jc w:val="left"/>
              <w:rPr/>
            </w:pPr>
            <w:r w:rsidDel="00000000" w:rsidR="00000000" w:rsidRPr="00000000">
              <w:rPr>
                <w:sz w:val="18"/>
                <w:szCs w:val="18"/>
                <w:rtl w:val="0"/>
              </w:rPr>
              <w:t xml:space="preserve">Statewide Strategic Plan delivered to legislature</w:t>
            </w:r>
            <w:r w:rsidDel="00000000" w:rsidR="00000000" w:rsidRPr="00000000">
              <w:rPr>
                <w:rtl w:val="0"/>
              </w:rPr>
            </w:r>
          </w:p>
        </w:tc>
        <w:tc>
          <w:tcPr/>
          <w:p w:rsidR="00000000" w:rsidDel="00000000" w:rsidP="00000000" w:rsidRDefault="00000000" w:rsidRPr="00000000" w14:paraId="00001362">
            <w:pPr>
              <w:jc w:val="left"/>
              <w:rPr/>
            </w:pPr>
            <w:r w:rsidDel="00000000" w:rsidR="00000000" w:rsidRPr="00000000">
              <w:rPr>
                <w:sz w:val="18"/>
                <w:szCs w:val="18"/>
                <w:rtl w:val="0"/>
              </w:rPr>
              <w:t xml:space="preserve">AHS Secretary + HCAC</w:t>
            </w:r>
            <w:r w:rsidDel="00000000" w:rsidR="00000000" w:rsidRPr="00000000">
              <w:rPr>
                <w:rtl w:val="0"/>
              </w:rPr>
            </w:r>
          </w:p>
        </w:tc>
        <w:tc>
          <w:tcPr/>
          <w:p w:rsidR="00000000" w:rsidDel="00000000" w:rsidP="00000000" w:rsidRDefault="00000000" w:rsidRPr="00000000" w14:paraId="00001363">
            <w:pPr>
              <w:jc w:val="left"/>
              <w:rPr/>
            </w:pPr>
            <w:r w:rsidDel="00000000" w:rsidR="00000000" w:rsidRPr="00000000">
              <w:rPr>
                <w:sz w:val="18"/>
                <w:szCs w:val="18"/>
                <w:rtl w:val="0"/>
              </w:rPr>
              <w:t xml:space="preserve">Statutory; updated every three years</w:t>
            </w:r>
            <w:r w:rsidDel="00000000" w:rsidR="00000000" w:rsidRPr="00000000">
              <w:rPr>
                <w:rtl w:val="0"/>
              </w:rPr>
            </w:r>
          </w:p>
        </w:tc>
      </w:tr>
      <w:tr>
        <w:trPr>
          <w:cantSplit w:val="1"/>
          <w:tblHeader w:val="0"/>
        </w:trPr>
        <w:tc>
          <w:tcPr/>
          <w:p w:rsidR="00000000" w:rsidDel="00000000" w:rsidP="00000000" w:rsidRDefault="00000000" w:rsidRPr="00000000" w14:paraId="00001364">
            <w:pPr>
              <w:jc w:val="left"/>
              <w:rPr/>
            </w:pPr>
            <w:r w:rsidDel="00000000" w:rsidR="00000000" w:rsidRPr="00000000">
              <w:rPr>
                <w:sz w:val="18"/>
                <w:szCs w:val="18"/>
                <w:rtl w:val="0"/>
              </w:rPr>
              <w:t xml:space="preserve">FY2030 (Oct 2029)</w:t>
            </w:r>
            <w:r w:rsidDel="00000000" w:rsidR="00000000" w:rsidRPr="00000000">
              <w:rPr>
                <w:rtl w:val="0"/>
              </w:rPr>
            </w:r>
          </w:p>
        </w:tc>
        <w:tc>
          <w:tcPr/>
          <w:p w:rsidR="00000000" w:rsidDel="00000000" w:rsidP="00000000" w:rsidRDefault="00000000" w:rsidRPr="00000000" w14:paraId="00001365">
            <w:pPr>
              <w:jc w:val="left"/>
              <w:rPr/>
            </w:pPr>
            <w:r w:rsidDel="00000000" w:rsidR="00000000" w:rsidRPr="00000000">
              <w:rPr>
                <w:sz w:val="18"/>
                <w:szCs w:val="18"/>
                <w:rtl w:val="0"/>
              </w:rPr>
              <w:t xml:space="preserve">Global budgets for all hospitals including CAHs</w:t>
            </w:r>
            <w:r w:rsidDel="00000000" w:rsidR="00000000" w:rsidRPr="00000000">
              <w:rPr>
                <w:rtl w:val="0"/>
              </w:rPr>
            </w:r>
          </w:p>
        </w:tc>
        <w:tc>
          <w:tcPr/>
          <w:p w:rsidR="00000000" w:rsidDel="00000000" w:rsidP="00000000" w:rsidRDefault="00000000" w:rsidRPr="00000000" w14:paraId="00001366">
            <w:pPr>
              <w:jc w:val="left"/>
              <w:rPr/>
            </w:pPr>
            <w:r w:rsidDel="00000000" w:rsidR="00000000" w:rsidRPr="00000000">
              <w:rPr>
                <w:sz w:val="18"/>
                <w:szCs w:val="18"/>
                <w:rtl w:val="0"/>
              </w:rPr>
              <w:t xml:space="preserve">GMCB (AHS coordination)</w:t>
            </w:r>
            <w:r w:rsidDel="00000000" w:rsidR="00000000" w:rsidRPr="00000000">
              <w:rPr>
                <w:rtl w:val="0"/>
              </w:rPr>
            </w:r>
          </w:p>
        </w:tc>
        <w:tc>
          <w:tcPr/>
          <w:p w:rsidR="00000000" w:rsidDel="00000000" w:rsidP="00000000" w:rsidRDefault="00000000" w:rsidRPr="00000000" w14:paraId="00001367">
            <w:pPr>
              <w:jc w:val="left"/>
              <w:rPr/>
            </w:pPr>
            <w:r w:rsidDel="00000000" w:rsidR="00000000" w:rsidRPr="00000000">
              <w:rPr>
                <w:sz w:val="18"/>
                <w:szCs w:val="18"/>
                <w:rtl w:val="0"/>
              </w:rPr>
              <w:t xml:space="preserve">Completes all-hospital global-budget coverage</w:t>
            </w:r>
            <w:r w:rsidDel="00000000" w:rsidR="00000000" w:rsidRPr="00000000">
              <w:rPr>
                <w:rtl w:val="0"/>
              </w:rPr>
            </w:r>
          </w:p>
        </w:tc>
      </w:tr>
    </w:tbl>
    <w:p w:rsidR="00000000" w:rsidDel="00000000" w:rsidP="00000000" w:rsidRDefault="00000000" w:rsidRPr="00000000" w14:paraId="00001368">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16.4 — AHS restructuring and Vermont transformation timeline. Sources: Act 68 of 2025; AHEAD State Agreement (January 2025); AHS Transformation Reports; Vermont RHT Program Application.</w:t>
      </w:r>
    </w:p>
    <w:p w:rsidR="00000000" w:rsidDel="00000000" w:rsidP="00000000" w:rsidRDefault="00000000" w:rsidRPr="00000000" w14:paraId="00001369">
      <w:pPr>
        <w:pStyle w:val="Heading2"/>
        <w:pBdr>
          <w:top w:color="c9d2df" w:space="10" w:sz="6" w:val="single"/>
        </w:pBdr>
        <w:rPr/>
      </w:pPr>
      <w:bookmarkStart w:colFirst="0" w:colLast="0" w:name="_hnbtg6g5u3h5" w:id="429"/>
      <w:bookmarkEnd w:id="429"/>
      <w:r w:rsidDel="00000000" w:rsidR="00000000" w:rsidRPr="00000000">
        <w:rPr>
          <w:color w:val="161b22"/>
          <w:rtl w:val="0"/>
        </w:rPr>
        <w:t xml:space="preserve">16.6  </w:t>
      </w:r>
      <w:r w:rsidDel="00000000" w:rsidR="00000000" w:rsidRPr="00000000">
        <w:rPr>
          <w:b w:val="1"/>
          <w:bCs w:val="1"/>
          <w:color w:val="161b22"/>
          <w:rtl w:val="0"/>
        </w:rPr>
        <w:t xml:space="preserve">A Framework for the 2028 Statewide Strategic Plan</w:t>
      </w:r>
      <w:r w:rsidDel="00000000" w:rsidR="00000000" w:rsidRPr="00000000">
        <w:rPr>
          <w:rtl w:val="0"/>
        </w:rPr>
      </w:r>
    </w:p>
    <w:p w:rsidR="00000000" w:rsidDel="00000000" w:rsidP="00000000" w:rsidRDefault="00000000" w:rsidRPr="00000000" w14:paraId="0000136A">
      <w:pPr>
        <w:rPr/>
      </w:pPr>
      <w:r w:rsidDel="00000000" w:rsidR="00000000" w:rsidRPr="00000000">
        <w:rPr>
          <w:rtl w:val="0"/>
        </w:rPr>
        <w:t xml:space="preserve">The Strategic Plan is the most consequential document AHS will produce this decade; it will define Vermont’s system for the decade following its delivery. The proposed structure, organized around the five pillars and Act 68’s requirements:</w:t>
      </w:r>
    </w:p>
    <w:p w:rsidR="00000000" w:rsidDel="00000000" w:rsidP="00000000" w:rsidRDefault="00000000" w:rsidRPr="00000000" w14:paraId="0000136B">
      <w:pPr>
        <w:keepNext w:val="0"/>
        <w:keepLines w:val="0"/>
        <w:numPr>
          <w:ilvl w:val="0"/>
          <w:numId w:val="10"/>
        </w:numPr>
        <w:ind w:left="720" w:hanging="360"/>
        <w:rPr/>
      </w:pPr>
      <w:r w:rsidDel="00000000" w:rsidR="00000000" w:rsidRPr="00000000">
        <w:rPr>
          <w:rtl w:val="0"/>
        </w:rPr>
        <w:t xml:space="preserve">Executive Summary (5–8 pp) — the crisis in 2028; what changed since 2022; the five goals and progress; the plan’s central 2028–2031 commitments.</w:t>
      </w:r>
    </w:p>
    <w:p w:rsidR="00000000" w:rsidDel="00000000" w:rsidP="00000000" w:rsidRDefault="00000000" w:rsidRPr="00000000" w14:paraId="0000136C">
      <w:pPr>
        <w:keepNext w:val="0"/>
        <w:keepLines w:val="0"/>
        <w:numPr>
          <w:ilvl w:val="0"/>
          <w:numId w:val="10"/>
        </w:numPr>
        <w:ind w:left="720" w:hanging="360"/>
        <w:rPr/>
      </w:pPr>
      <w:r w:rsidDel="00000000" w:rsidR="00000000" w:rsidRPr="00000000">
        <w:rPr>
          <w:rtl w:val="0"/>
        </w:rPr>
        <w:t xml:space="preserve">System Context and Diagnosis (15–20 pp) — an updated Oliver Wyman analysis: demographics, hospital finances, payer landscape, workforce, SDOH burden as of a 2028 baseline.</w:t>
      </w:r>
    </w:p>
    <w:p w:rsidR="00000000" w:rsidDel="00000000" w:rsidP="00000000" w:rsidRDefault="00000000" w:rsidRPr="00000000" w14:paraId="0000136D">
      <w:pPr>
        <w:keepLines w:val="0"/>
        <w:numPr>
          <w:ilvl w:val="0"/>
          <w:numId w:val="10"/>
        </w:numPr>
        <w:ind w:left="720" w:hanging="360"/>
        <w:rPr/>
      </w:pPr>
      <w:r w:rsidDel="00000000" w:rsidR="00000000" w:rsidRPr="00000000">
        <w:rPr>
          <w:rtl w:val="0"/>
        </w:rPr>
        <w:t xml:space="preserve">Payment Reform Architecture — Economics (20–25 pp) — RBP status; global-budget parameters per hospital; Act 68 TCOC targets and performance; affordability benchmarks.</w:t>
      </w:r>
    </w:p>
    <w:p w:rsidR="00000000" w:rsidDel="00000000" w:rsidP="00000000" w:rsidRDefault="00000000" w:rsidRPr="00000000" w14:paraId="0000136E">
      <w:pPr>
        <w:keepLines w:val="0"/>
        <w:numPr>
          <w:ilvl w:val="0"/>
          <w:numId w:val="10"/>
        </w:numPr>
        <w:ind w:left="720" w:hanging="360"/>
        <w:rPr/>
      </w:pPr>
      <w:r w:rsidDel="00000000" w:rsidR="00000000" w:rsidRPr="00000000">
        <w:rPr>
          <w:rtl w:val="0"/>
        </w:rPr>
        <w:t xml:space="preserve">Primary Care and Behavioral Health — Clinical (15–20 pp) — Blueprint enrollment/performance; CCBHC coverage; CoCM status; BH access indicators and 2028–2031 targets.</w:t>
      </w:r>
    </w:p>
    <w:p w:rsidR="00000000" w:rsidDel="00000000" w:rsidP="00000000" w:rsidRDefault="00000000" w:rsidRPr="00000000" w14:paraId="0000136F">
      <w:pPr>
        <w:keepLines w:val="0"/>
        <w:numPr>
          <w:ilvl w:val="0"/>
          <w:numId w:val="10"/>
        </w:numPr>
        <w:ind w:left="720" w:hanging="360"/>
        <w:rPr/>
      </w:pPr>
      <w:r w:rsidDel="00000000" w:rsidR="00000000" w:rsidRPr="00000000">
        <w:rPr>
          <w:rtl w:val="0"/>
        </w:rPr>
        <w:t xml:space="preserve">Hospital Network and Regionalization — Operations (20–25 pp) — confirmed tier designations; COE network; transfer infrastructure; shared services; REH/CACC conversions; workforce distribution.</w:t>
      </w:r>
    </w:p>
    <w:p w:rsidR="00000000" w:rsidDel="00000000" w:rsidP="00000000" w:rsidRDefault="00000000" w:rsidRPr="00000000" w14:paraId="00001370">
      <w:pPr>
        <w:keepLines w:val="0"/>
        <w:numPr>
          <w:ilvl w:val="0"/>
          <w:numId w:val="10"/>
        </w:numPr>
        <w:ind w:left="720" w:hanging="360"/>
        <w:rPr/>
      </w:pPr>
      <w:r w:rsidDel="00000000" w:rsidR="00000000" w:rsidRPr="00000000">
        <w:rPr>
          <w:rtl w:val="0"/>
        </w:rPr>
        <w:t xml:space="preserve">Data and Technology Infrastructure — Technology (10–15 pp) — VHCURES enhancement; HIE connectivity; statewide-EHR decision; analytics capabilities; interoperability.</w:t>
      </w:r>
    </w:p>
    <w:p w:rsidR="00000000" w:rsidDel="00000000" w:rsidP="00000000" w:rsidRDefault="00000000" w:rsidRPr="00000000" w14:paraId="00001371">
      <w:pPr>
        <w:keepLines w:val="0"/>
        <w:numPr>
          <w:ilvl w:val="0"/>
          <w:numId w:val="10"/>
        </w:numPr>
        <w:ind w:left="720" w:hanging="360"/>
        <w:rPr/>
      </w:pPr>
      <w:r w:rsidDel="00000000" w:rsidR="00000000" w:rsidRPr="00000000">
        <w:rPr>
          <w:rtl w:val="0"/>
        </w:rPr>
        <w:t xml:space="preserve">Health Equity Strategy — cross-cutting (15–20 pp) — geographic-equity indicators by HSA; disparity measures; SDOH coordination; culturally competent care; 2028–2031 targets.</w:t>
      </w:r>
    </w:p>
    <w:p w:rsidR="00000000" w:rsidDel="00000000" w:rsidP="00000000" w:rsidRDefault="00000000" w:rsidRPr="00000000" w14:paraId="00001372">
      <w:pPr>
        <w:keepLines w:val="0"/>
        <w:numPr>
          <w:ilvl w:val="0"/>
          <w:numId w:val="10"/>
        </w:numPr>
        <w:ind w:left="720" w:hanging="360"/>
        <w:rPr/>
      </w:pPr>
      <w:r w:rsidDel="00000000" w:rsidR="00000000" w:rsidRPr="00000000">
        <w:rPr>
          <w:rtl w:val="0"/>
        </w:rPr>
        <w:t xml:space="preserve">Workforce Strategy (15–20 pp) — supply/demand by profession and geography; RHT workforce investments and outcomes; scope-of-practice changes; pipeline; 2030 projections.</w:t>
      </w:r>
    </w:p>
    <w:p w:rsidR="00000000" w:rsidDel="00000000" w:rsidP="00000000" w:rsidRDefault="00000000" w:rsidRPr="00000000" w14:paraId="00001373">
      <w:pPr>
        <w:keepLines w:val="0"/>
        <w:numPr>
          <w:ilvl w:val="0"/>
          <w:numId w:val="10"/>
        </w:numPr>
        <w:ind w:left="720" w:hanging="360"/>
        <w:rPr/>
      </w:pPr>
      <w:r w:rsidDel="00000000" w:rsidR="00000000" w:rsidRPr="00000000">
        <w:rPr>
          <w:rtl w:val="0"/>
        </w:rPr>
        <w:t xml:space="preserve">AHS Organizational Architecture — Policy &amp; Operations (10–15 pp) — the redesigned structure; HSA Coordinator model; Division of Planning and Effectiveness; cross-program SDOH integration; governance relationships.</w:t>
      </w:r>
    </w:p>
    <w:p w:rsidR="00000000" w:rsidDel="00000000" w:rsidP="00000000" w:rsidRDefault="00000000" w:rsidRPr="00000000" w14:paraId="00001374">
      <w:pPr>
        <w:keepLines w:val="0"/>
        <w:numPr>
          <w:ilvl w:val="0"/>
          <w:numId w:val="10"/>
        </w:numPr>
        <w:ind w:left="720" w:hanging="360"/>
        <w:rPr/>
      </w:pPr>
      <w:r w:rsidDel="00000000" w:rsidR="00000000" w:rsidRPr="00000000">
        <w:rPr>
          <w:rtl w:val="0"/>
        </w:rPr>
        <w:t xml:space="preserve">Accountability Framework (10–15 pp) — full metrics dashboard (all 17+ Act 167/Act 68 measures); data sources and update frequencies; 2028–2031 targets; reporting calendar; revision conditions.</w:t>
      </w:r>
    </w:p>
    <w:p w:rsidR="00000000" w:rsidDel="00000000" w:rsidP="00000000" w:rsidRDefault="00000000" w:rsidRPr="00000000" w14:paraId="00001375">
      <w:pPr>
        <w:keepLines w:val="0"/>
        <w:numPr>
          <w:ilvl w:val="0"/>
          <w:numId w:val="10"/>
        </w:numPr>
        <w:ind w:left="720" w:hanging="360"/>
        <w:rPr/>
      </w:pPr>
      <w:r w:rsidDel="00000000" w:rsidR="00000000" w:rsidRPr="00000000">
        <w:rPr>
          <w:rtl w:val="0"/>
        </w:rPr>
        <w:t xml:space="preserve">Financial Plan (15–20 pp) — RHT capital allocation (remaining balance); Act 68 grant commitments; projected savings; state-budget implications.</w:t>
      </w:r>
    </w:p>
    <w:p w:rsidR="00000000" w:rsidDel="00000000" w:rsidP="00000000" w:rsidRDefault="00000000" w:rsidRPr="00000000" w14:paraId="00001376">
      <w:pPr>
        <w:pStyle w:val="Heading3"/>
        <w:keepNext w:val="0"/>
        <w:rPr/>
      </w:pPr>
      <w:bookmarkStart w:colFirst="0" w:colLast="0" w:name="_ikaa33lbfojp" w:id="430"/>
      <w:bookmarkEnd w:id="430"/>
      <w:r w:rsidDel="00000000" w:rsidR="00000000" w:rsidRPr="00000000">
        <w:rPr>
          <w:color w:val="161b22"/>
          <w:rtl w:val="0"/>
        </w:rPr>
        <w:t xml:space="preserve">16.6.1  </w:t>
      </w:r>
      <w:r w:rsidDel="00000000" w:rsidR="00000000" w:rsidRPr="00000000">
        <w:rPr>
          <w:b w:val="1"/>
          <w:bCs w:val="1"/>
          <w:color w:val="161b22"/>
          <w:rtl w:val="0"/>
        </w:rPr>
        <w:t xml:space="preserve">The Central Commitment the Plan Must Make</w:t>
      </w:r>
      <w:r w:rsidDel="00000000" w:rsidR="00000000" w:rsidRPr="00000000">
        <w:rPr>
          <w:rtl w:val="0"/>
        </w:rPr>
      </w:r>
    </w:p>
    <w:p w:rsidR="00000000" w:rsidDel="00000000" w:rsidP="00000000" w:rsidRDefault="00000000" w:rsidRPr="00000000" w14:paraId="00001377">
      <w:pPr>
        <w:keepNext w:val="0"/>
        <w:rPr/>
      </w:pPr>
      <w:r w:rsidDel="00000000" w:rsidR="00000000" w:rsidRPr="00000000">
        <w:rPr>
          <w:rtl w:val="0"/>
        </w:rPr>
        <w:t xml:space="preserve">Beyond its analytical content, the plan must make one commitment currently absent from Vermont’s transformation discourse: a specific, quantified trajectory for what Vermont’s healthcare system will look like in 2031, 2035, and 2040, with the financial modeling to show it is achievable. Oliver Wyman provided the diagnostic scenario — without transformation, 13 of 14 hospitals in losses by 2028, unsustainable premiums, and contraction through unplanned closures. The plan must provide the alternative scenario with equal specificity: if Vermont executes on the timelines in this chapter, how many hospitals maintain inpatient beds in 2031? What is the primary-care investment level? The premium-growth rate? The Northeast Kingdom uninsurance rate? That is the difference between a strategic plan and a strategic aspiration.</w:t>
      </w:r>
    </w:p>
    <w:tbl>
      <w:tblPr>
        <w:tblStyle w:val="Table175"/>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3660"/>
        <w:gridCol w:w="636"/>
        <w:gridCol w:w="4775"/>
        <w:tblGridChange w:id="0">
          <w:tblGrid>
            <w:gridCol w:w="3660"/>
            <w:gridCol w:w="636"/>
            <w:gridCol w:w="4775"/>
          </w:tblGrid>
        </w:tblGridChange>
      </w:tblGrid>
      <w:tr>
        <w:trPr>
          <w:cantSplit w:val="1"/>
          <w:tblHeader w:val="1"/>
        </w:trPr>
        <w:tc>
          <w:tcPr>
            <w:shd w:fill="1b3a6b" w:val="clear"/>
          </w:tcPr>
          <w:p w:rsidR="00000000" w:rsidDel="00000000" w:rsidP="00000000" w:rsidRDefault="00000000" w:rsidRPr="00000000" w14:paraId="00001378">
            <w:pPr>
              <w:jc w:val="left"/>
              <w:rPr/>
            </w:pPr>
            <w:r w:rsidDel="00000000" w:rsidR="00000000" w:rsidRPr="00000000">
              <w:rPr>
                <w:b w:val="1"/>
                <w:bCs w:val="1"/>
                <w:color w:val="ffffff"/>
                <w:sz w:val="18"/>
                <w:szCs w:val="18"/>
                <w:rtl w:val="0"/>
              </w:rPr>
              <w:t xml:space="preserve">Parameter</w:t>
            </w:r>
            <w:r w:rsidDel="00000000" w:rsidR="00000000" w:rsidRPr="00000000">
              <w:rPr>
                <w:rtl w:val="0"/>
              </w:rPr>
            </w:r>
          </w:p>
        </w:tc>
        <w:tc>
          <w:tcPr>
            <w:shd w:fill="1b3a6b" w:val="clear"/>
          </w:tcPr>
          <w:p w:rsidR="00000000" w:rsidDel="00000000" w:rsidP="00000000" w:rsidRDefault="00000000" w:rsidRPr="00000000" w14:paraId="00001379">
            <w:pPr>
              <w:jc w:val="left"/>
              <w:rPr/>
            </w:pPr>
            <w:r w:rsidDel="00000000" w:rsidR="00000000" w:rsidRPr="00000000">
              <w:rPr>
                <w:b w:val="1"/>
                <w:bCs w:val="1"/>
                <w:color w:val="ffffff"/>
                <w:sz w:val="18"/>
                <w:szCs w:val="18"/>
                <w:rtl w:val="0"/>
              </w:rPr>
              <w:t xml:space="preserve">Value</w:t>
            </w:r>
            <w:r w:rsidDel="00000000" w:rsidR="00000000" w:rsidRPr="00000000">
              <w:rPr>
                <w:rtl w:val="0"/>
              </w:rPr>
            </w:r>
          </w:p>
        </w:tc>
        <w:tc>
          <w:tcPr>
            <w:shd w:fill="1b3a6b" w:val="clear"/>
          </w:tcPr>
          <w:p w:rsidR="00000000" w:rsidDel="00000000" w:rsidP="00000000" w:rsidRDefault="00000000" w:rsidRPr="00000000" w14:paraId="0000137A">
            <w:pPr>
              <w:jc w:val="left"/>
              <w:rPr/>
            </w:pPr>
            <w:r w:rsidDel="00000000" w:rsidR="00000000" w:rsidRPr="00000000">
              <w:rPr>
                <w:b w:val="1"/>
                <w:bCs w:val="1"/>
                <w:color w:val="ffffff"/>
                <w:sz w:val="18"/>
                <w:szCs w:val="18"/>
                <w:rtl w:val="0"/>
              </w:rPr>
              <w:t xml:space="preserve">Detail</w:t>
            </w:r>
            <w:r w:rsidDel="00000000" w:rsidR="00000000" w:rsidRPr="00000000">
              <w:rPr>
                <w:rtl w:val="0"/>
              </w:rPr>
            </w:r>
          </w:p>
        </w:tc>
      </w:tr>
      <w:tr>
        <w:trPr>
          <w:cantSplit w:val="1"/>
          <w:tblHeader w:val="0"/>
        </w:trPr>
        <w:tc>
          <w:tcPr/>
          <w:p w:rsidR="00000000" w:rsidDel="00000000" w:rsidP="00000000" w:rsidRDefault="00000000" w:rsidRPr="00000000" w14:paraId="0000137B">
            <w:pPr>
              <w:jc w:val="left"/>
              <w:rPr/>
            </w:pPr>
            <w:r w:rsidDel="00000000" w:rsidR="00000000" w:rsidRPr="00000000">
              <w:rPr>
                <w:sz w:val="18"/>
                <w:szCs w:val="18"/>
                <w:rtl w:val="0"/>
              </w:rPr>
              <w:t xml:space="preserve">Strategic Plan delivery</w:t>
            </w:r>
            <w:r w:rsidDel="00000000" w:rsidR="00000000" w:rsidRPr="00000000">
              <w:rPr>
                <w:rtl w:val="0"/>
              </w:rPr>
            </w:r>
          </w:p>
        </w:tc>
        <w:tc>
          <w:tcPr/>
          <w:p w:rsidR="00000000" w:rsidDel="00000000" w:rsidP="00000000" w:rsidRDefault="00000000" w:rsidRPr="00000000" w14:paraId="0000137C">
            <w:pPr>
              <w:jc w:val="left"/>
              <w:rPr/>
            </w:pPr>
            <w:r w:rsidDel="00000000" w:rsidR="00000000" w:rsidRPr="00000000">
              <w:rPr>
                <w:sz w:val="18"/>
                <w:szCs w:val="18"/>
                <w:rtl w:val="0"/>
              </w:rPr>
              <w:t xml:space="preserve">Jan 2028</w:t>
            </w:r>
            <w:r w:rsidDel="00000000" w:rsidR="00000000" w:rsidRPr="00000000">
              <w:rPr>
                <w:rtl w:val="0"/>
              </w:rPr>
            </w:r>
          </w:p>
        </w:tc>
        <w:tc>
          <w:tcPr/>
          <w:p w:rsidR="00000000" w:rsidDel="00000000" w:rsidP="00000000" w:rsidRDefault="00000000" w:rsidRPr="00000000" w14:paraId="0000137D">
            <w:pPr>
              <w:jc w:val="left"/>
              <w:rPr/>
            </w:pPr>
            <w:r w:rsidDel="00000000" w:rsidR="00000000" w:rsidRPr="00000000">
              <w:rPr>
                <w:sz w:val="18"/>
                <w:szCs w:val="18"/>
                <w:rtl w:val="0"/>
              </w:rPr>
              <w:t xml:space="preserve">Act 68; updated every three years</w:t>
            </w:r>
            <w:r w:rsidDel="00000000" w:rsidR="00000000" w:rsidRPr="00000000">
              <w:rPr>
                <w:rtl w:val="0"/>
              </w:rPr>
            </w:r>
          </w:p>
        </w:tc>
      </w:tr>
      <w:tr>
        <w:trPr>
          <w:cantSplit w:val="0"/>
          <w:tblHeader w:val="0"/>
        </w:trPr>
        <w:tc>
          <w:tcPr/>
          <w:p w:rsidR="00000000" w:rsidDel="00000000" w:rsidP="00000000" w:rsidRDefault="00000000" w:rsidRPr="00000000" w14:paraId="0000137E">
            <w:pPr>
              <w:jc w:val="left"/>
              <w:rPr/>
            </w:pPr>
            <w:r w:rsidDel="00000000" w:rsidR="00000000" w:rsidRPr="00000000">
              <w:rPr>
                <w:sz w:val="18"/>
                <w:szCs w:val="18"/>
                <w:rtl w:val="0"/>
              </w:rPr>
              <w:t xml:space="preserve">HCAC members</w:t>
            </w:r>
            <w:r w:rsidDel="00000000" w:rsidR="00000000" w:rsidRPr="00000000">
              <w:rPr>
                <w:rtl w:val="0"/>
              </w:rPr>
            </w:r>
          </w:p>
        </w:tc>
        <w:tc>
          <w:tcPr/>
          <w:p w:rsidR="00000000" w:rsidDel="00000000" w:rsidP="00000000" w:rsidRDefault="00000000" w:rsidRPr="00000000" w14:paraId="0000137F">
            <w:pPr>
              <w:jc w:val="left"/>
              <w:rPr/>
            </w:pPr>
            <w:r w:rsidDel="00000000" w:rsidR="00000000" w:rsidRPr="00000000">
              <w:rPr>
                <w:sz w:val="18"/>
                <w:szCs w:val="18"/>
                <w:rtl w:val="0"/>
              </w:rPr>
              <w:t xml:space="preserve">18</w:t>
            </w:r>
            <w:r w:rsidDel="00000000" w:rsidR="00000000" w:rsidRPr="00000000">
              <w:rPr>
                <w:rtl w:val="0"/>
              </w:rPr>
            </w:r>
          </w:p>
        </w:tc>
        <w:tc>
          <w:tcPr/>
          <w:p w:rsidR="00000000" w:rsidDel="00000000" w:rsidP="00000000" w:rsidRDefault="00000000" w:rsidRPr="00000000" w14:paraId="00001380">
            <w:pPr>
              <w:jc w:val="left"/>
              <w:rPr/>
            </w:pPr>
            <w:r w:rsidDel="00000000" w:rsidR="00000000" w:rsidRPr="00000000">
              <w:rPr>
                <w:sz w:val="18"/>
                <w:szCs w:val="18"/>
                <w:rtl w:val="0"/>
              </w:rPr>
              <w:t xml:space="preserve">AHS, GMCB, HCA, hospitals, health centers, insurers, professions, small business, LTC</w:t>
            </w:r>
            <w:r w:rsidDel="00000000" w:rsidR="00000000" w:rsidRPr="00000000">
              <w:rPr>
                <w:rtl w:val="0"/>
              </w:rPr>
            </w:r>
          </w:p>
        </w:tc>
      </w:tr>
      <w:tr>
        <w:trPr>
          <w:cantSplit w:val="0"/>
          <w:tblHeader w:val="0"/>
        </w:trPr>
        <w:tc>
          <w:tcPr/>
          <w:p w:rsidR="00000000" w:rsidDel="00000000" w:rsidP="00000000" w:rsidRDefault="00000000" w:rsidRPr="00000000" w14:paraId="00001381">
            <w:pPr>
              <w:jc w:val="left"/>
              <w:rPr/>
            </w:pPr>
            <w:r w:rsidDel="00000000" w:rsidR="00000000" w:rsidRPr="00000000">
              <w:rPr>
                <w:sz w:val="18"/>
                <w:szCs w:val="18"/>
                <w:rtl w:val="0"/>
              </w:rPr>
              <w:t xml:space="preserve">RHT capital available</w:t>
            </w:r>
            <w:r w:rsidDel="00000000" w:rsidR="00000000" w:rsidRPr="00000000">
              <w:rPr>
                <w:rtl w:val="0"/>
              </w:rPr>
            </w:r>
          </w:p>
        </w:tc>
        <w:tc>
          <w:tcPr/>
          <w:p w:rsidR="00000000" w:rsidDel="00000000" w:rsidP="00000000" w:rsidRDefault="00000000" w:rsidRPr="00000000" w14:paraId="00001382">
            <w:pPr>
              <w:jc w:val="left"/>
              <w:rPr/>
            </w:pPr>
            <w:r w:rsidDel="00000000" w:rsidR="00000000" w:rsidRPr="00000000">
              <w:rPr>
                <w:sz w:val="18"/>
                <w:szCs w:val="18"/>
                <w:rtl w:val="0"/>
              </w:rPr>
              <w:t xml:space="preserve">$195M</w:t>
            </w:r>
            <w:r w:rsidDel="00000000" w:rsidR="00000000" w:rsidRPr="00000000">
              <w:rPr>
                <w:rtl w:val="0"/>
              </w:rPr>
            </w:r>
          </w:p>
        </w:tc>
        <w:tc>
          <w:tcPr/>
          <w:p w:rsidR="00000000" w:rsidDel="00000000" w:rsidP="00000000" w:rsidRDefault="00000000" w:rsidRPr="00000000" w14:paraId="00001383">
            <w:pPr>
              <w:jc w:val="left"/>
              <w:rPr/>
            </w:pPr>
            <w:r w:rsidDel="00000000" w:rsidR="00000000" w:rsidRPr="00000000">
              <w:rPr>
                <w:sz w:val="18"/>
                <w:szCs w:val="18"/>
                <w:rtl w:val="0"/>
              </w:rPr>
              <w:t xml:space="preserve">Vermont’s December 2025 award; aligned with Acts 167 and 68</w:t>
            </w:r>
            <w:r w:rsidDel="00000000" w:rsidR="00000000" w:rsidRPr="00000000">
              <w:rPr>
                <w:rtl w:val="0"/>
              </w:rPr>
            </w:r>
          </w:p>
        </w:tc>
      </w:tr>
      <w:tr>
        <w:trPr>
          <w:cantSplit w:val="1"/>
          <w:tblHeader w:val="0"/>
        </w:trPr>
        <w:tc>
          <w:tcPr/>
          <w:p w:rsidR="00000000" w:rsidDel="00000000" w:rsidP="00000000" w:rsidRDefault="00000000" w:rsidRPr="00000000" w14:paraId="00001384">
            <w:pPr>
              <w:jc w:val="left"/>
              <w:rPr/>
            </w:pPr>
            <w:r w:rsidDel="00000000" w:rsidR="00000000" w:rsidRPr="00000000">
              <w:rPr>
                <w:sz w:val="18"/>
                <w:szCs w:val="18"/>
                <w:rtl w:val="0"/>
              </w:rPr>
              <w:t xml:space="preserve">Projected direct transformation savings (5 yr)</w:t>
            </w:r>
            <w:r w:rsidDel="00000000" w:rsidR="00000000" w:rsidRPr="00000000">
              <w:rPr>
                <w:rtl w:val="0"/>
              </w:rPr>
            </w:r>
          </w:p>
        </w:tc>
        <w:tc>
          <w:tcPr/>
          <w:p w:rsidR="00000000" w:rsidDel="00000000" w:rsidP="00000000" w:rsidRDefault="00000000" w:rsidRPr="00000000" w14:paraId="00001385">
            <w:pPr>
              <w:jc w:val="left"/>
              <w:rPr/>
            </w:pPr>
            <w:r w:rsidDel="00000000" w:rsidR="00000000" w:rsidRPr="00000000">
              <w:rPr>
                <w:sz w:val="18"/>
                <w:szCs w:val="18"/>
                <w:rtl w:val="0"/>
              </w:rPr>
              <w:t xml:space="preserve">&gt;$400M</w:t>
            </w:r>
            <w:r w:rsidDel="00000000" w:rsidR="00000000" w:rsidRPr="00000000">
              <w:rPr>
                <w:rtl w:val="0"/>
              </w:rPr>
            </w:r>
          </w:p>
        </w:tc>
        <w:tc>
          <w:tcPr/>
          <w:p w:rsidR="00000000" w:rsidDel="00000000" w:rsidP="00000000" w:rsidRDefault="00000000" w:rsidRPr="00000000" w14:paraId="00001386">
            <w:pPr>
              <w:jc w:val="left"/>
              <w:rPr/>
            </w:pPr>
            <w:r w:rsidDel="00000000" w:rsidR="00000000" w:rsidRPr="00000000">
              <w:rPr>
                <w:sz w:val="18"/>
                <w:szCs w:val="18"/>
                <w:rtl w:val="0"/>
              </w:rPr>
              <w:t xml:space="preserve">Independent of AHEAD and RBP payment-reform savings (Oliver Wyman)</w:t>
            </w:r>
            <w:r w:rsidDel="00000000" w:rsidR="00000000" w:rsidRPr="00000000">
              <w:rPr>
                <w:rtl w:val="0"/>
              </w:rPr>
            </w:r>
          </w:p>
        </w:tc>
      </w:tr>
    </w:tbl>
    <w:p w:rsidR="00000000" w:rsidDel="00000000" w:rsidP="00000000" w:rsidRDefault="00000000" w:rsidRPr="00000000" w14:paraId="00001387">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16.5 — Key parameters for the Strategic Plan. Sources: Act 68; VTDigger; Oliver Wyman Act 167 Report; Vermont RHT Program Application.</w:t>
      </w:r>
    </w:p>
    <w:p w:rsidR="00000000" w:rsidDel="00000000" w:rsidP="00000000" w:rsidRDefault="00000000" w:rsidRPr="00000000" w14:paraId="00001388">
      <w:pPr>
        <w:pStyle w:val="Heading2"/>
        <w:pBdr>
          <w:top w:color="c9d2df" w:space="10" w:sz="6" w:val="single"/>
        </w:pBdr>
        <w:rPr/>
      </w:pPr>
      <w:bookmarkStart w:colFirst="0" w:colLast="0" w:name="_as07cokozpv0" w:id="431"/>
      <w:bookmarkEnd w:id="431"/>
      <w:r w:rsidDel="00000000" w:rsidR="00000000" w:rsidRPr="00000000">
        <w:rPr>
          <w:color w:val="161b22"/>
          <w:rtl w:val="0"/>
        </w:rPr>
        <w:t xml:space="preserve">16.7  </w:t>
      </w:r>
      <w:r w:rsidDel="00000000" w:rsidR="00000000" w:rsidRPr="00000000">
        <w:rPr>
          <w:b w:val="1"/>
          <w:bCs w:val="1"/>
          <w:color w:val="161b22"/>
          <w:rtl w:val="0"/>
        </w:rPr>
        <w:t xml:space="preserve">Vermont as National Template — Why This Restructuring Matters Beyond Vermont</w:t>
      </w:r>
      <w:r w:rsidDel="00000000" w:rsidR="00000000" w:rsidRPr="00000000">
        <w:rPr>
          <w:rtl w:val="0"/>
        </w:rPr>
      </w:r>
    </w:p>
    <w:p w:rsidR="00000000" w:rsidDel="00000000" w:rsidP="00000000" w:rsidRDefault="00000000" w:rsidRPr="00000000" w14:paraId="00001389">
      <w:pPr>
        <w:rPr/>
      </w:pPr>
      <w:r w:rsidDel="00000000" w:rsidR="00000000" w:rsidRPr="00000000">
        <w:rPr>
          <w:rtl w:val="0"/>
        </w:rPr>
        <w:t xml:space="preserve">Vermont’s AHS restructuring matters beyond Vermont because it is the first test of whether a state human-services agency can redesign itself as a population-health system operator in response to a statutory transformation mandate. The questions are not Vermont-specific: How do you align an agency organized around program silos with geographically defined service areas? How do you build the analytics capacity to model structural change before implementing it? How do you run a multi-stakeholder planning process that includes hospitals, insurers, providers, and community organizations without producing a plan that commits to nothing? Vermont will have answers by January 2028. They will be grounded in real experience with a real system under real pressure. That is not nothing. In American health policy, where policy debates run decades ahead of implementation evidence, it may be the most valuable contribution Vermont makes. The significance is not that Vermont is large or powerful; it is that Vermont is early — early enough to produce a tested model before the rest of the country reaches the same crisis point, and early enough for the lessons to remain actionable.</w:t>
      </w:r>
    </w:p>
    <w:p w:rsidR="00000000" w:rsidDel="00000000" w:rsidP="00000000" w:rsidRDefault="00000000" w:rsidRPr="00000000" w14:paraId="0000138A">
      <w:pPr>
        <w:pStyle w:val="Heading2"/>
        <w:keepNext w:val="0"/>
        <w:pBdr>
          <w:top w:color="c9d2df" w:space="10" w:sz="6" w:val="single"/>
        </w:pBdr>
        <w:rPr/>
      </w:pPr>
      <w:bookmarkStart w:colFirst="0" w:colLast="0" w:name="_xn0v4y1h7p1a" w:id="432"/>
      <w:bookmarkEnd w:id="432"/>
      <w:r w:rsidDel="00000000" w:rsidR="00000000" w:rsidRPr="00000000">
        <w:rPr>
          <w:color w:val="161b22"/>
          <w:rtl w:val="0"/>
        </w:rPr>
        <w:t xml:space="preserve">16.8  </w:t>
      </w:r>
      <w:r w:rsidDel="00000000" w:rsidR="00000000" w:rsidRPr="00000000">
        <w:rPr>
          <w:b w:val="1"/>
          <w:bCs w:val="1"/>
          <w:color w:val="161b22"/>
          <w:rtl w:val="0"/>
        </w:rPr>
        <w:t xml:space="preserve">Work This Chapter on the Platform</w:t>
      </w:r>
      <w:r w:rsidDel="00000000" w:rsidR="00000000" w:rsidRPr="00000000">
        <w:rPr>
          <w:rtl w:val="0"/>
        </w:rPr>
      </w:r>
    </w:p>
    <w:p w:rsidR="00000000" w:rsidDel="00000000" w:rsidP="00000000" w:rsidRDefault="00000000" w:rsidRPr="00000000" w14:paraId="0000138B">
      <w:pPr>
        <w:keepNext w:val="0"/>
        <w:rPr/>
      </w:pPr>
      <w:r w:rsidDel="00000000" w:rsidR="00000000" w:rsidRPr="00000000">
        <w:rPr>
          <w:rtl w:val="0"/>
        </w:rPr>
        <w:t xml:space="preserve">This chapter specifies an organizational design. The tools below let a system architect test that design against the five-pillar framework it is built on, and against the record of what the agency has actually delivered.</w:t>
      </w:r>
    </w:p>
    <w:tbl>
      <w:tblPr>
        <w:tblStyle w:val="Table176"/>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3312"/>
        <w:gridCol w:w="2736"/>
        <w:gridCol w:w="3023"/>
        <w:tblGridChange w:id="0">
          <w:tblGrid>
            <w:gridCol w:w="3312"/>
            <w:gridCol w:w="2736"/>
            <w:gridCol w:w="3023"/>
          </w:tblGrid>
        </w:tblGridChange>
      </w:tblGrid>
      <w:tr>
        <w:trPr>
          <w:cantSplit w:val="1"/>
          <w:tblHeader w:val="1"/>
        </w:trPr>
        <w:tc>
          <w:tcPr>
            <w:shd w:fill="1b3a6b" w:val="clear"/>
          </w:tcPr>
          <w:p w:rsidR="00000000" w:rsidDel="00000000" w:rsidP="00000000" w:rsidRDefault="00000000" w:rsidRPr="00000000" w14:paraId="0000138C">
            <w:pPr>
              <w:jc w:val="left"/>
              <w:rPr/>
            </w:pPr>
            <w:r w:rsidDel="00000000" w:rsidR="00000000" w:rsidRPr="00000000">
              <w:rPr>
                <w:b w:val="1"/>
                <w:bCs w:val="1"/>
                <w:color w:val="ffffff"/>
                <w:sz w:val="18"/>
                <w:szCs w:val="18"/>
                <w:rtl w:val="0"/>
              </w:rPr>
              <w:t xml:space="preserve">Do this</w:t>
            </w:r>
            <w:r w:rsidDel="00000000" w:rsidR="00000000" w:rsidRPr="00000000">
              <w:rPr>
                <w:rtl w:val="0"/>
              </w:rPr>
            </w:r>
          </w:p>
        </w:tc>
        <w:tc>
          <w:tcPr>
            <w:shd w:fill="1b3a6b" w:val="clear"/>
          </w:tcPr>
          <w:p w:rsidR="00000000" w:rsidDel="00000000" w:rsidP="00000000" w:rsidRDefault="00000000" w:rsidRPr="00000000" w14:paraId="0000138D">
            <w:pPr>
              <w:jc w:val="left"/>
              <w:rPr/>
            </w:pPr>
            <w:r w:rsidDel="00000000" w:rsidR="00000000" w:rsidRPr="00000000">
              <w:rPr>
                <w:b w:val="1"/>
                <w:bCs w:val="1"/>
                <w:color w:val="ffffff"/>
                <w:sz w:val="18"/>
                <w:szCs w:val="18"/>
                <w:rtl w:val="0"/>
              </w:rPr>
              <w:t xml:space="preserve">On this tool</w:t>
            </w:r>
            <w:r w:rsidDel="00000000" w:rsidR="00000000" w:rsidRPr="00000000">
              <w:rPr>
                <w:rtl w:val="0"/>
              </w:rPr>
            </w:r>
          </w:p>
        </w:tc>
        <w:tc>
          <w:tcPr>
            <w:shd w:fill="1b3a6b" w:val="clear"/>
          </w:tcPr>
          <w:p w:rsidR="00000000" w:rsidDel="00000000" w:rsidP="00000000" w:rsidRDefault="00000000" w:rsidRPr="00000000" w14:paraId="0000138E">
            <w:pPr>
              <w:jc w:val="left"/>
              <w:rPr/>
            </w:pPr>
            <w:r w:rsidDel="00000000" w:rsidR="00000000" w:rsidRPr="00000000">
              <w:rPr>
                <w:b w:val="1"/>
                <w:bCs w:val="1"/>
                <w:color w:val="ffffff"/>
                <w:sz w:val="18"/>
                <w:szCs w:val="18"/>
                <w:rtl w:val="0"/>
              </w:rPr>
              <w:t xml:space="preserve">What to look for</w:t>
            </w:r>
            <w:r w:rsidDel="00000000" w:rsidR="00000000" w:rsidRPr="00000000">
              <w:rPr>
                <w:rtl w:val="0"/>
              </w:rPr>
            </w:r>
          </w:p>
        </w:tc>
      </w:tr>
      <w:tr>
        <w:trPr>
          <w:cantSplit w:val="1"/>
          <w:tblHeader w:val="0"/>
        </w:trPr>
        <w:tc>
          <w:tcPr/>
          <w:p w:rsidR="00000000" w:rsidDel="00000000" w:rsidP="00000000" w:rsidRDefault="00000000" w:rsidRPr="00000000" w14:paraId="0000138F">
            <w:pPr>
              <w:jc w:val="left"/>
              <w:rPr/>
            </w:pPr>
            <w:r w:rsidDel="00000000" w:rsidR="00000000" w:rsidRPr="00000000">
              <w:rPr>
                <w:sz w:val="18"/>
                <w:szCs w:val="18"/>
                <w:rtl w:val="0"/>
              </w:rPr>
              <w:t xml:space="preserve">Map the redesigned AHS operating model onto the five pillars and check for uncovered functions</w:t>
            </w:r>
            <w:r w:rsidDel="00000000" w:rsidR="00000000" w:rsidRPr="00000000">
              <w:rPr>
                <w:rtl w:val="0"/>
              </w:rPr>
            </w:r>
          </w:p>
        </w:tc>
        <w:tc>
          <w:tcPr/>
          <w:p w:rsidR="00000000" w:rsidDel="00000000" w:rsidP="00000000" w:rsidRDefault="00000000" w:rsidRPr="00000000" w14:paraId="00001390">
            <w:pPr>
              <w:jc w:val="left"/>
              <w:rPr/>
            </w:pPr>
            <w:hyperlink r:id="rId78">
              <w:r w:rsidDel="00000000" w:rsidR="00000000" w:rsidRPr="00000000">
                <w:rPr>
                  <w:b w:val="1"/>
                  <w:bCs w:val="1"/>
                  <w:rtl w:val="0"/>
                </w:rPr>
                <w:t xml:space="preserve">Five-Pillar Map</w:t>
              </w:r>
            </w:hyperlink>
            <w:r w:rsidDel="00000000" w:rsidR="00000000" w:rsidRPr="00000000">
              <w:rPr>
                <w:rtl w:val="0"/>
              </w:rPr>
            </w:r>
          </w:p>
        </w:tc>
        <w:tc>
          <w:tcPr/>
          <w:p w:rsidR="00000000" w:rsidDel="00000000" w:rsidP="00000000" w:rsidRDefault="00000000" w:rsidRPr="00000000" w14:paraId="00001391">
            <w:pPr>
              <w:jc w:val="left"/>
              <w:rPr/>
            </w:pPr>
            <w:r w:rsidDel="00000000" w:rsidR="00000000" w:rsidRPr="00000000">
              <w:rPr>
                <w:sz w:val="18"/>
                <w:szCs w:val="18"/>
                <w:rtl w:val="0"/>
              </w:rPr>
              <w:t xml:space="preserve">A pillar with no named organizational owner in the restructuring. That is the gap this chapter’s design is meant to close.</w:t>
            </w:r>
            <w:r w:rsidDel="00000000" w:rsidR="00000000" w:rsidRPr="00000000">
              <w:rPr>
                <w:rtl w:val="0"/>
              </w:rPr>
            </w:r>
          </w:p>
        </w:tc>
      </w:tr>
      <w:tr>
        <w:trPr>
          <w:cantSplit w:val="0"/>
          <w:tblHeader w:val="0"/>
        </w:trPr>
        <w:tc>
          <w:tcPr/>
          <w:p w:rsidR="00000000" w:rsidDel="00000000" w:rsidP="00000000" w:rsidRDefault="00000000" w:rsidRPr="00000000" w14:paraId="00001392">
            <w:pPr>
              <w:jc w:val="left"/>
              <w:rPr/>
            </w:pPr>
            <w:r w:rsidDel="00000000" w:rsidR="00000000" w:rsidRPr="00000000">
              <w:rPr>
                <w:sz w:val="18"/>
                <w:szCs w:val="18"/>
                <w:rtl w:val="0"/>
              </w:rPr>
              <w:t xml:space="preserve">Track AHS’s delivery against the statutory deadlines this chapter enumerates</w:t>
            </w:r>
            <w:r w:rsidDel="00000000" w:rsidR="00000000" w:rsidRPr="00000000">
              <w:rPr>
                <w:rtl w:val="0"/>
              </w:rPr>
            </w:r>
          </w:p>
        </w:tc>
        <w:tc>
          <w:tcPr/>
          <w:p w:rsidR="00000000" w:rsidDel="00000000" w:rsidP="00000000" w:rsidRDefault="00000000" w:rsidRPr="00000000" w14:paraId="00001393">
            <w:pPr>
              <w:jc w:val="left"/>
              <w:rPr/>
            </w:pPr>
            <w:hyperlink r:id="rId79">
              <w:r w:rsidDel="00000000" w:rsidR="00000000" w:rsidRPr="00000000">
                <w:rPr>
                  <w:b w:val="1"/>
                  <w:bCs w:val="1"/>
                  <w:rtl w:val="0"/>
                </w:rPr>
                <w:t xml:space="preserve">HTI Dashboard</w:t>
              </w:r>
            </w:hyperlink>
            <w:r w:rsidDel="00000000" w:rsidR="00000000" w:rsidRPr="00000000">
              <w:rPr>
                <w:rtl w:val="0"/>
              </w:rPr>
            </w:r>
          </w:p>
        </w:tc>
        <w:tc>
          <w:tcPr/>
          <w:p w:rsidR="00000000" w:rsidDel="00000000" w:rsidP="00000000" w:rsidRDefault="00000000" w:rsidRPr="00000000" w14:paraId="00001394">
            <w:pPr>
              <w:jc w:val="left"/>
              <w:rPr/>
            </w:pPr>
            <w:r w:rsidDel="00000000" w:rsidR="00000000" w:rsidRPr="00000000">
              <w:rPr>
                <w:sz w:val="18"/>
                <w:szCs w:val="18"/>
                <w:rtl w:val="0"/>
              </w:rPr>
              <w:t xml:space="preserve">Whether Operations-pillar capacity is rising fast enough to meet the January 2028 Strategic Plan obligation.</w:t>
            </w:r>
            <w:r w:rsidDel="00000000" w:rsidR="00000000" w:rsidRPr="00000000">
              <w:rPr>
                <w:rtl w:val="0"/>
              </w:rPr>
            </w:r>
          </w:p>
        </w:tc>
      </w:tr>
      <w:tr>
        <w:trPr>
          <w:cantSplit w:val="1"/>
          <w:tblHeader w:val="0"/>
        </w:trPr>
        <w:tc>
          <w:tcPr/>
          <w:p w:rsidR="00000000" w:rsidDel="00000000" w:rsidP="00000000" w:rsidRDefault="00000000" w:rsidRPr="00000000" w14:paraId="00001395">
            <w:pPr>
              <w:jc w:val="left"/>
              <w:rPr/>
            </w:pPr>
            <w:r w:rsidDel="00000000" w:rsidR="00000000" w:rsidRPr="00000000">
              <w:rPr>
                <w:sz w:val="18"/>
                <w:szCs w:val="18"/>
                <w:rtl w:val="0"/>
              </w:rPr>
              <w:t xml:space="preserve">Test what the restructuring is worth by removing it</w:t>
            </w:r>
            <w:r w:rsidDel="00000000" w:rsidR="00000000" w:rsidRPr="00000000">
              <w:rPr>
                <w:rtl w:val="0"/>
              </w:rPr>
            </w:r>
          </w:p>
        </w:tc>
        <w:tc>
          <w:tcPr/>
          <w:p w:rsidR="00000000" w:rsidDel="00000000" w:rsidP="00000000" w:rsidRDefault="00000000" w:rsidRPr="00000000" w14:paraId="00001396">
            <w:pPr>
              <w:jc w:val="left"/>
              <w:rPr/>
            </w:pPr>
            <w:hyperlink r:id="rId80">
              <w:r w:rsidDel="00000000" w:rsidR="00000000" w:rsidRPr="00000000">
                <w:rPr>
                  <w:b w:val="1"/>
                  <w:bCs w:val="1"/>
                  <w:rtl w:val="0"/>
                </w:rPr>
                <w:t xml:space="preserve">HTR Simulator</w:t>
              </w:r>
            </w:hyperlink>
            <w:r w:rsidDel="00000000" w:rsidR="00000000" w:rsidRPr="00000000">
              <w:rPr>
                <w:rtl w:val="0"/>
              </w:rPr>
            </w:r>
          </w:p>
        </w:tc>
        <w:tc>
          <w:tcPr/>
          <w:p w:rsidR="00000000" w:rsidDel="00000000" w:rsidP="00000000" w:rsidRDefault="00000000" w:rsidRPr="00000000" w14:paraId="00001397">
            <w:pPr>
              <w:jc w:val="left"/>
              <w:rPr/>
            </w:pPr>
            <w:r w:rsidDel="00000000" w:rsidR="00000000" w:rsidRPr="00000000">
              <w:rPr>
                <w:sz w:val="18"/>
                <w:szCs w:val="18"/>
                <w:rtl w:val="0"/>
              </w:rPr>
              <w:t xml:space="preserve">Score a state with strong Policy and Economics but weak Operations. The composite collapse is the argument for this chapter in one number.</w:t>
            </w:r>
            <w:r w:rsidDel="00000000" w:rsidR="00000000" w:rsidRPr="00000000">
              <w:rPr>
                <w:rtl w:val="0"/>
              </w:rPr>
            </w:r>
          </w:p>
        </w:tc>
      </w:tr>
    </w:tbl>
    <w:p w:rsidR="00000000" w:rsidDel="00000000" w:rsidP="00000000" w:rsidRDefault="00000000" w:rsidRPr="00000000" w14:paraId="00001398">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16.6 — Hands-on platform tools for Chapter 16: testing the AHS restructuring design.</w:t>
      </w:r>
    </w:p>
    <w:p w:rsidR="00000000" w:rsidDel="00000000" w:rsidP="00000000" w:rsidRDefault="00000000" w:rsidRPr="00000000" w14:paraId="00001399">
      <w:pPr>
        <w:pStyle w:val="Heading2"/>
        <w:pBdr>
          <w:top w:color="c9d2df" w:space="10" w:sz="6" w:val="single"/>
        </w:pBdr>
        <w:rPr/>
      </w:pPr>
      <w:bookmarkStart w:colFirst="0" w:colLast="0" w:name="_l3pkbsxkuh8o" w:id="433"/>
      <w:bookmarkEnd w:id="433"/>
      <w:r w:rsidDel="00000000" w:rsidR="00000000" w:rsidRPr="00000000">
        <w:rPr>
          <w:color w:val="161b22"/>
          <w:rtl w:val="0"/>
        </w:rPr>
        <w:t xml:space="preserve">16.9  </w:t>
      </w:r>
      <w:r w:rsidDel="00000000" w:rsidR="00000000" w:rsidRPr="00000000">
        <w:rPr>
          <w:b w:val="1"/>
          <w:bCs w:val="1"/>
          <w:color w:val="161b22"/>
          <w:rtl w:val="0"/>
        </w:rPr>
        <w:t xml:space="preserve">Implications for You</w:t>
      </w:r>
      <w:r w:rsidDel="00000000" w:rsidR="00000000" w:rsidRPr="00000000">
        <w:rPr>
          <w:rtl w:val="0"/>
        </w:rPr>
      </w:r>
    </w:p>
    <w:p w:rsidR="00000000" w:rsidDel="00000000" w:rsidP="00000000" w:rsidRDefault="00000000" w:rsidRPr="00000000" w14:paraId="0000139A">
      <w:pPr>
        <w:rPr/>
      </w:pPr>
      <w:r w:rsidDel="00000000" w:rsidR="00000000" w:rsidRPr="00000000">
        <w:rPr>
          <w:b w:val="1"/>
          <w:bCs w:val="1"/>
          <w:rtl w:val="0"/>
        </w:rPr>
        <w:t xml:space="preserve">If you are an AHS leader:</w:t>
      </w:r>
      <w:r w:rsidDel="00000000" w:rsidR="00000000" w:rsidRPr="00000000">
        <w:rPr>
          <w:rtl w:val="0"/>
        </w:rPr>
        <w:t xml:space="preserve"> the two organizational decisions Figure 16.4 assigns to the Secretary — the HSA Coordinator model and the Division of Planning and Effectiveness — are the ones worth your attention — they are decisions, not constraints, and each forecloses options once taken. The restructuring’s success does not depend on the org chart being optimal; it depends on someone owning each pillar’s function with the authority to act on it.</w:t>
      </w:r>
    </w:p>
    <w:p w:rsidR="00000000" w:rsidDel="00000000" w:rsidP="00000000" w:rsidRDefault="00000000" w:rsidRPr="00000000" w14:paraId="0000139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If you are a Vermont legislator:</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Act 68 requires AHS to produce a Statewide Strategic Plan by January 2028. This chapter argues that the plan’s quality is determined by organizational capacity built two years earlier. The oversight question is therefore not about the plan; it is whether the Division of Planning and Effectiveness and the HSA-coordinator model are staffed and operating in FY2027.</w:t>
      </w:r>
    </w:p>
    <w:p w:rsidR="00000000" w:rsidDel="00000000" w:rsidP="00000000" w:rsidRDefault="00000000" w:rsidRPr="00000000" w14:paraId="0000139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If you run a state health agency elsewhere:</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the specific structure here is Vermont’s, but the diagnosis generalizes. An agency organized by program and funding stream cannot execute a transformation organized by population and geography. That mismatch is the most common structural reason state reform efforts stall, and it is invisible on an org chart that has not been read against the five pillars.</w:t>
      </w:r>
    </w:p>
    <w:p w:rsidR="00000000" w:rsidDel="00000000" w:rsidP="00000000" w:rsidRDefault="00000000" w:rsidRPr="00000000" w14:paraId="0000139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If you are a hospital or provider leader:</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the AHS restructuring determines who you will actually be dealing with — HSA coordinators rather than program administrators, and a planning function with the authority to say no. Organizations that build relationships with the new structure early will find the FY2028 transition considerably less disruptive than those waiting for it to settle.</w:t>
      </w:r>
    </w:p>
    <w:p w:rsidR="00000000" w:rsidDel="00000000" w:rsidP="00000000" w:rsidRDefault="00000000" w:rsidRPr="00000000" w14:paraId="0000139E">
      <w:pPr>
        <w:pStyle w:val="Heading2"/>
        <w:pBdr>
          <w:top w:color="c9d2df" w:space="10" w:sz="6" w:val="single"/>
        </w:pBdr>
        <w:rPr/>
      </w:pPr>
      <w:bookmarkStart w:colFirst="0" w:colLast="0" w:name="_o5wgjjhzhk" w:id="434"/>
      <w:bookmarkEnd w:id="434"/>
      <w:r w:rsidDel="00000000" w:rsidR="00000000" w:rsidRPr="00000000">
        <w:rPr>
          <w:color w:val="161b22"/>
          <w:rtl w:val="0"/>
        </w:rPr>
        <w:t xml:space="preserve">16.10  </w:t>
      </w:r>
      <w:r w:rsidDel="00000000" w:rsidR="00000000" w:rsidRPr="00000000">
        <w:rPr>
          <w:b w:val="1"/>
          <w:bCs w:val="1"/>
          <w:color w:val="161b22"/>
          <w:rtl w:val="0"/>
        </w:rPr>
        <w:t xml:space="preserve">Key Concepts in This Chapter</w:t>
      </w:r>
      <w:r w:rsidDel="00000000" w:rsidR="00000000" w:rsidRPr="00000000">
        <w:rPr>
          <w:rtl w:val="0"/>
        </w:rPr>
      </w:r>
    </w:p>
    <w:p w:rsidR="00000000" w:rsidDel="00000000" w:rsidP="00000000" w:rsidRDefault="00000000" w:rsidRPr="00000000" w14:paraId="0000139F">
      <w:pPr>
        <w:spacing w:after="120" w:before="160" w:lineRule="auto"/>
        <w:rPr/>
      </w:pPr>
      <w:r w:rsidDel="00000000" w:rsidR="00000000" w:rsidRPr="00000000">
        <w:rPr>
          <w:rFonts w:ascii="Calibri" w:cs="Calibri" w:eastAsia="Calibri" w:hAnsi="Calibri"/>
          <w:color w:val="000000"/>
          <w:sz w:val="18"/>
          <w:szCs w:val="18"/>
          <w:rtl w:val="0"/>
        </w:rPr>
        <w:t xml:space="preserve">Population health system operator · HSA Coordinator · Division of Planning and Effectiveness · Statewide Health Care Delivery Strategic Plan · Health Care Delivery Advisory Committee · program-silo structure · cross-program SDOH integration · reform cascade (Act 167 → Act 51 → Act 68).</w:t>
      </w:r>
      <w:r w:rsidDel="00000000" w:rsidR="00000000" w:rsidRPr="00000000">
        <w:rPr>
          <w:rtl w:val="0"/>
        </w:rPr>
      </w:r>
    </w:p>
    <w:p w:rsidR="00000000" w:rsidDel="00000000" w:rsidP="00000000" w:rsidRDefault="00000000" w:rsidRPr="00000000" w14:paraId="000013A0">
      <w:pPr>
        <w:pStyle w:val="Heading1"/>
        <w:rPr/>
      </w:pPr>
      <w:bookmarkStart w:colFirst="0" w:colLast="0" w:name="_3yu7qq2d7zw" w:id="435"/>
      <w:bookmarkEnd w:id="435"/>
      <w:r w:rsidDel="00000000" w:rsidR="00000000" w:rsidRPr="00000000">
        <w:rPr>
          <w:b w:val="1"/>
          <w:bCs w:val="1"/>
          <w:color w:val="161b22"/>
          <w:rtl w:val="0"/>
        </w:rPr>
        <w:t xml:space="preserve">Conclusion — What Vermont Proves, and What Remains to Be Proven</w:t>
      </w:r>
      <w:r w:rsidDel="00000000" w:rsidR="00000000" w:rsidRPr="00000000">
        <w:rPr>
          <w:rtl w:val="0"/>
        </w:rPr>
      </w:r>
    </w:p>
    <w:p w:rsidR="00000000" w:rsidDel="00000000" w:rsidP="00000000" w:rsidRDefault="00000000" w:rsidRPr="00000000" w14:paraId="000013A1">
      <w:pPr>
        <w:rPr/>
      </w:pPr>
      <w:r w:rsidDel="00000000" w:rsidR="00000000" w:rsidRPr="00000000">
        <w:rPr>
          <w:i w:val="1"/>
          <w:iCs w:val="1"/>
          <w:rtl w:val="0"/>
        </w:rPr>
        <w:t xml:space="preserve">Vermont has done something most American states have not: it has committed, in statute, with capital, and against active opposition, to structural healthcare change. Whether that commitment produces transformation or produces documents is the question this conclusion must honestly answer.</w:t>
      </w:r>
      <w:r w:rsidDel="00000000" w:rsidR="00000000" w:rsidRPr="00000000">
        <w:rPr>
          <w:rtl w:val="0"/>
        </w:rPr>
      </w:r>
    </w:p>
    <w:p w:rsidR="00000000" w:rsidDel="00000000" w:rsidP="00000000" w:rsidRDefault="00000000" w:rsidRPr="00000000" w14:paraId="000013A2">
      <w:pPr>
        <w:pStyle w:val="Heading2"/>
        <w:pBdr>
          <w:top w:color="c9d2df" w:space="10" w:sz="6" w:val="single"/>
        </w:pBdr>
        <w:rPr/>
      </w:pPr>
      <w:bookmarkStart w:colFirst="0" w:colLast="0" w:name="_lfasbkm2ekar" w:id="436"/>
      <w:bookmarkEnd w:id="436"/>
      <w:r w:rsidDel="00000000" w:rsidR="00000000" w:rsidRPr="00000000">
        <w:rPr>
          <w:b w:val="1"/>
          <w:bCs w:val="1"/>
          <w:color w:val="161b22"/>
          <w:rtl w:val="0"/>
        </w:rPr>
        <w:t xml:space="preserve">What Failure Actually Looks Like</w:t>
      </w:r>
      <w:r w:rsidDel="00000000" w:rsidR="00000000" w:rsidRPr="00000000">
        <w:rPr>
          <w:rtl w:val="0"/>
        </w:rPr>
      </w:r>
    </w:p>
    <w:p w:rsidR="00000000" w:rsidDel="00000000" w:rsidP="00000000" w:rsidRDefault="00000000" w:rsidRPr="00000000" w14:paraId="000013A3">
      <w:pPr>
        <w:rPr/>
      </w:pPr>
      <w:r w:rsidDel="00000000" w:rsidR="00000000" w:rsidRPr="00000000">
        <w:rPr>
          <w:rtl w:val="0"/>
        </w:rPr>
        <w:t xml:space="preserve">Before making the case for optimism, intellectual honesty requires naming what failure looks like — specifically, because the partial-transformation scenario is not obviously distinguishable from the real thing until years have passed.</w:t>
      </w:r>
    </w:p>
    <w:p w:rsidR="00000000" w:rsidDel="00000000" w:rsidP="00000000" w:rsidRDefault="00000000" w:rsidRPr="00000000" w14:paraId="000013A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Failure does not look like a spectacular collapse. Vermont is not going to repeal Act 68. The GMCB is not going to dissolve. The $195 million RHT award will be spent on something. Failure looks like this: reference-based pricing takes effect on schedule but is suspended pending litigation that runs for three years. Global budget methodology is completed in 2028 but at benchmarks high enough that the cost-reduction signal is too weak to change hospital behavior. The Statewide Strategic Plan is submitted in January 2028 and describes the right goals without committing to specific, measurable, accountable targets. Act 68 global budgets take effect in FY2028 and the analytics vendor is not yet producing the population-level data hospitals need to manage their total cost of care. AHS receives its restructuring mandate but is not given the budget, the hiring authority, or the political cover to execute it at the pace Acts 167 and 68 require.</w:t>
      </w:r>
    </w:p>
    <w:p w:rsidR="00000000" w:rsidDel="00000000" w:rsidP="00000000" w:rsidRDefault="00000000" w:rsidRPr="00000000" w14:paraId="000013A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In this failure scenario — which is not a disaster but a managed deceleration — Vermont in 2032 looks roughly like Vermont in 2026: a system with better policy language, a larger regulatory apparatus, a modernized information infrastructure, and a premium trajectory that has not fundamentally changed. The hospitals that were fragile in 2026 are more fragile. The workforce shortage that was projected is now present. The commercial cross-subsidy that was declining has declined further. And the window for transformation that opened in 2024 has closed, because the political conditions that produced Acts 167 and 68 are not guaranteed to persist through a second or third legislative cycle if the first cycle does not produce visible results.</w:t>
      </w:r>
    </w:p>
    <w:p w:rsidR="00000000" w:rsidDel="00000000" w:rsidP="00000000" w:rsidRDefault="00000000" w:rsidRPr="00000000" w14:paraId="000013A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failure scenario is not inevitable. But it is the modal outcome of healthcare reform efforts in American history, and pretending otherwise would make this book less useful to the people who need to prevent it.</w:t>
      </w:r>
    </w:p>
    <w:p w:rsidR="00000000" w:rsidDel="00000000" w:rsidP="00000000" w:rsidRDefault="00000000" w:rsidRPr="00000000" w14:paraId="000013A7">
      <w:pPr>
        <w:pStyle w:val="Heading2"/>
        <w:pBdr>
          <w:top w:color="c9d2df" w:space="10" w:sz="6" w:val="single"/>
        </w:pBdr>
        <w:rPr/>
      </w:pPr>
      <w:bookmarkStart w:colFirst="0" w:colLast="0" w:name="_effrkcqrmek4" w:id="437"/>
      <w:bookmarkEnd w:id="437"/>
      <w:r w:rsidDel="00000000" w:rsidR="00000000" w:rsidRPr="00000000">
        <w:rPr>
          <w:b w:val="1"/>
          <w:bCs w:val="1"/>
          <w:color w:val="161b22"/>
          <w:rtl w:val="0"/>
        </w:rPr>
        <w:t xml:space="preserve">The Three Decisions That Are Not Yet Made</w:t>
      </w:r>
      <w:r w:rsidDel="00000000" w:rsidR="00000000" w:rsidRPr="00000000">
        <w:rPr>
          <w:rtl w:val="0"/>
        </w:rPr>
      </w:r>
    </w:p>
    <w:p w:rsidR="00000000" w:rsidDel="00000000" w:rsidP="00000000" w:rsidRDefault="00000000" w:rsidRPr="00000000" w14:paraId="000013A8">
      <w:pPr>
        <w:rPr/>
      </w:pPr>
      <w:r w:rsidDel="00000000" w:rsidR="00000000" w:rsidRPr="00000000">
        <w:rPr>
          <w:rtl w:val="0"/>
        </w:rPr>
        <w:t xml:space="preserve">As of April 2026, Vermont’s transformation hinges on three decisions that have not yet been made. Each is the responsibility of a specific set of actors. Each has a right answer that this book can describe. Whether that answer is chosen is not determined by analysis.</w:t>
      </w:r>
    </w:p>
    <w:p w:rsidR="00000000" w:rsidDel="00000000" w:rsidP="00000000" w:rsidRDefault="00000000" w:rsidRPr="00000000" w14:paraId="000013A9">
      <w:pPr>
        <w:pStyle w:val="Heading3"/>
        <w:rPr/>
      </w:pPr>
      <w:bookmarkStart w:colFirst="0" w:colLast="0" w:name="_420bzz1dmnmu" w:id="438"/>
      <w:bookmarkEnd w:id="438"/>
      <w:r w:rsidDel="00000000" w:rsidR="00000000" w:rsidRPr="00000000">
        <w:rPr>
          <w:b w:val="1"/>
          <w:bCs w:val="1"/>
          <w:color w:val="161b22"/>
          <w:rtl w:val="0"/>
        </w:rPr>
        <w:t xml:space="preserve">Decision 1: Will the Statewide Strategic Plan Be Binding or Descriptive?</w:t>
      </w:r>
      <w:r w:rsidDel="00000000" w:rsidR="00000000" w:rsidRPr="00000000">
        <w:rPr>
          <w:rtl w:val="0"/>
        </w:rPr>
      </w:r>
    </w:p>
    <w:p w:rsidR="00000000" w:rsidDel="00000000" w:rsidP="00000000" w:rsidRDefault="00000000" w:rsidRPr="00000000" w14:paraId="000013AA">
      <w:pPr>
        <w:rPr/>
      </w:pPr>
      <w:r w:rsidDel="00000000" w:rsidR="00000000" w:rsidRPr="00000000">
        <w:rPr>
          <w:rtl w:val="0"/>
        </w:rPr>
        <w:t xml:space="preserve">Act 68 requires Vermont’s Agency of Human Services to submit a Statewide Health Care Delivery Strategic Plan to the legislature by January 15, 2028. The law does not specify how specific the plan must be. A plan that identifies transformation goals without committing to measurable targets, specific timelines, and accountable owners satisfies the literal requirement while producing none of the accountability that makes a plan worth writing.</w:t>
      </w:r>
    </w:p>
    <w:p w:rsidR="00000000" w:rsidDel="00000000" w:rsidP="00000000" w:rsidRDefault="00000000" w:rsidRPr="00000000" w14:paraId="000013A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choice between a binding plan and a descriptive one will be made by AHS officials, reviewed by the GMCB, and ultimately accepted or rejected by the Vermont legislature. The standard should be: does this plan create conditions under which, in December 2030, a disinterested observer could evaluate whether the plan was executed? If the answer is yes, the plan is binding. If the answer is no — if the plan is a set of aspirations that could be plausibly claimed as achieved regardless of outcomes — the plan has failed before implementation begins.</w:t>
      </w:r>
    </w:p>
    <w:p w:rsidR="00000000" w:rsidDel="00000000" w:rsidP="00000000" w:rsidRDefault="00000000" w:rsidRPr="00000000" w14:paraId="000013A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people in Vermont who care about transformation have an obligation to press for the binding version. Not the aspirational one.</w:t>
      </w:r>
    </w:p>
    <w:p w:rsidR="00000000" w:rsidDel="00000000" w:rsidP="00000000" w:rsidRDefault="00000000" w:rsidRPr="00000000" w14:paraId="000013AD">
      <w:pPr>
        <w:pStyle w:val="Heading3"/>
        <w:rPr/>
      </w:pPr>
      <w:bookmarkStart w:colFirst="0" w:colLast="0" w:name="_7vpb7sqnwdf1" w:id="439"/>
      <w:bookmarkEnd w:id="439"/>
      <w:r w:rsidDel="00000000" w:rsidR="00000000" w:rsidRPr="00000000">
        <w:rPr>
          <w:b w:val="1"/>
          <w:bCs w:val="1"/>
          <w:color w:val="161b22"/>
          <w:rtl w:val="0"/>
        </w:rPr>
        <w:t xml:space="preserve">Decision 2: Will the Analytics Vendor Be Operational Before Act 68’s Global Budgets Take Effect?</w:t>
      </w:r>
      <w:r w:rsidDel="00000000" w:rsidR="00000000" w:rsidRPr="00000000">
        <w:rPr>
          <w:rtl w:val="0"/>
        </w:rPr>
      </w:r>
    </w:p>
    <w:p w:rsidR="00000000" w:rsidDel="00000000" w:rsidP="00000000" w:rsidRDefault="00000000" w:rsidRPr="00000000" w14:paraId="000013AE">
      <w:pPr>
        <w:rPr/>
      </w:pPr>
      <w:r w:rsidDel="00000000" w:rsidR="00000000" w:rsidRPr="00000000">
        <w:rPr>
          <w:rtl w:val="0"/>
        </w:rPr>
        <w:t xml:space="preserve">Vermont hospitals will begin operating under Act 68 global budgets in FY2028. The AHS-GMCB analytics vendor must be fully operational — producing HCC gap reports, population attribution analyses, and global budget performance dashboards — before that date. If it is not, Vermont hospitals will enter their first year of full Act 68 global-budget accountability without the tools to manage it. The “Managing Blind” failure mode, which destroyed OneCare Vermont’s ability to demonstrate savings, will be replicated at the system level.</w:t>
      </w:r>
    </w:p>
    <w:p w:rsidR="00000000" w:rsidDel="00000000" w:rsidP="00000000" w:rsidRDefault="00000000" w:rsidRPr="00000000" w14:paraId="000013A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analytics vendor procurement is underway as of April 2026. The gap between procurement completion and vendor deployment is typically 12 to 18 months for complex health data systems. FY2028 begins in October 2027, 18 months away. This is a manageable timeline that will become an unmanageable one if procurement slips. The people responsible for this procurement — AHS, GMCB, and the legislature that funds them — need to treat October 2027 as an immovable deadline, not an aspirational target.</w:t>
      </w:r>
    </w:p>
    <w:p w:rsidR="00000000" w:rsidDel="00000000" w:rsidP="00000000" w:rsidRDefault="00000000" w:rsidRPr="00000000" w14:paraId="000013B0">
      <w:pPr>
        <w:pStyle w:val="Heading3"/>
        <w:rPr/>
      </w:pPr>
      <w:bookmarkStart w:colFirst="0" w:colLast="0" w:name="_qvmn8zoxekwk" w:id="440"/>
      <w:bookmarkEnd w:id="440"/>
      <w:r w:rsidDel="00000000" w:rsidR="00000000" w:rsidRPr="00000000">
        <w:rPr>
          <w:b w:val="1"/>
          <w:bCs w:val="1"/>
          <w:color w:val="161b22"/>
          <w:rtl w:val="0"/>
        </w:rPr>
        <w:t xml:space="preserve">Decision 3: Will H.R. 1’s Medicaid Cuts Force a Contraction or Accelerate a Transformation?</w:t>
      </w:r>
      <w:r w:rsidDel="00000000" w:rsidR="00000000" w:rsidRPr="00000000">
        <w:rPr>
          <w:rtl w:val="0"/>
        </w:rPr>
      </w:r>
    </w:p>
    <w:p w:rsidR="00000000" w:rsidDel="00000000" w:rsidP="00000000" w:rsidRDefault="00000000" w:rsidRPr="00000000" w14:paraId="000013B1">
      <w:pPr>
        <w:rPr/>
      </w:pPr>
      <w:r w:rsidDel="00000000" w:rsidR="00000000" w:rsidRPr="00000000">
        <w:rPr>
          <w:rtl w:val="0"/>
        </w:rPr>
        <w:t xml:space="preserve">H.R. 1’s $911 billion in Medicaid cuts over ten years, work requirements beginning in January 2027, and reduced ACA premium subsidies will arrive in Vermont at the same moment as Act 68’s global budgets and mandatory pricing reform. The combined financial pressure on Vermont hospitals — from reduced Medicaid volume, reduced Medicaid rates, and mandatory reference-based pricing — is the biggest test of whether Vermont’s transformation architecture is robust enough to absorb shocks while remaining on its statutory timeline.</w:t>
      </w:r>
    </w:p>
    <w:p w:rsidR="00000000" w:rsidDel="00000000" w:rsidP="00000000" w:rsidRDefault="00000000" w:rsidRPr="00000000" w14:paraId="000013B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optimistic scenario: federal pressure accelerates the political will for the administrative efficiencies, shared services, and rural access redesign that transformation requires. The pessimistic scenario: federal pressure overwhelms hospital financial positions before the transformation investments that would stabilize them are in place, producing a crisis that forces contraction rather than transformation.</w:t>
      </w:r>
    </w:p>
    <w:p w:rsidR="00000000" w:rsidDel="00000000" w:rsidP="00000000" w:rsidRDefault="00000000" w:rsidRPr="00000000" w14:paraId="000013B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decision is partly outside Vermont’s control — federal policy is federal policy. What is within Vermont’s control is the pace and specificity of the RHT Program investments, the timeline for the analytics vendor, and whether GMCB’s budget-order process can serve as a bridge for hospitals absorbing federal cuts during the transformation period. The legislature that funded transformation and the AHS leadership executing it have the ability to accelerate on the dimensions they control. That acceleration is now a strategic imperative, not a preference.</w:t>
      </w:r>
    </w:p>
    <w:p w:rsidR="00000000" w:rsidDel="00000000" w:rsidP="00000000" w:rsidRDefault="00000000" w:rsidRPr="00000000" w14:paraId="000013B4">
      <w:pPr>
        <w:pStyle w:val="Heading2"/>
        <w:pBdr>
          <w:top w:color="c9d2df" w:space="10" w:sz="6" w:val="single"/>
        </w:pBdr>
        <w:rPr/>
      </w:pPr>
      <w:bookmarkStart w:colFirst="0" w:colLast="0" w:name="_4t39m170gr56" w:id="441"/>
      <w:bookmarkEnd w:id="441"/>
      <w:r w:rsidDel="00000000" w:rsidR="00000000" w:rsidRPr="00000000">
        <w:rPr>
          <w:b w:val="1"/>
          <w:bCs w:val="1"/>
          <w:color w:val="161b22"/>
          <w:rtl w:val="0"/>
        </w:rPr>
        <w:t xml:space="preserve">What Vermont Has Proved — As of April 2026</w:t>
      </w:r>
      <w:r w:rsidDel="00000000" w:rsidR="00000000" w:rsidRPr="00000000">
        <w:rPr>
          <w:rtl w:val="0"/>
        </w:rPr>
      </w:r>
    </w:p>
    <w:p w:rsidR="00000000" w:rsidDel="00000000" w:rsidP="00000000" w:rsidRDefault="00000000" w:rsidRPr="00000000" w14:paraId="000013B5">
      <w:pPr>
        <w:rPr/>
      </w:pPr>
      <w:r w:rsidDel="00000000" w:rsidR="00000000" w:rsidRPr="00000000">
        <w:rPr>
          <w:rtl w:val="0"/>
        </w:rPr>
        <w:t xml:space="preserve">Even in its incomplete state, Vermont’s transformation has proved several things that were not obviously true before Acts 167 and 68.</w:t>
      </w:r>
    </w:p>
    <w:p w:rsidR="00000000" w:rsidDel="00000000" w:rsidP="00000000" w:rsidRDefault="00000000" w:rsidRPr="00000000" w14:paraId="000013B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It has proved that a state government can impose mandatory rate regulation on a well-organized hospital sector and survive politically. UVMMC challenged GMCB enforcement in court, then dropped its appeals in an April 2025 settlement that left the enforcement order in place. Vermont hospitals have contested RBP methodology vigorously and the legislature has not reversed course. The political durability of mandatory reform — always the central uncertainty in healthcare policy — has held through two legislative cycles.</w:t>
      </w:r>
    </w:p>
    <w:p w:rsidR="00000000" w:rsidDel="00000000" w:rsidP="00000000" w:rsidRDefault="00000000" w:rsidRPr="00000000" w14:paraId="000013B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It has proved that $195 million in federal transformation capital, properly structured, can fund the technology, workforce, and infrastructure investments that voluntary transformation never had the capital to build. The AHEAD EAST Fund was to provide another $138 million annually in Medicare performance funds for a state that invests in population health — a renegotiation cut that to a cap near $10 million before Vermont withdrew from AHEAD in July 2026. Federal capital is available for states that create the regulatory conditions that justify it. Vermont created those conditions.</w:t>
      </w:r>
    </w:p>
    <w:p w:rsidR="00000000" w:rsidDel="00000000" w:rsidP="00000000" w:rsidRDefault="00000000" w:rsidRPr="00000000" w14:paraId="000013B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It has proved that global budget enforcement is operationally feasible. GMCB’s FY23 enforcement actions against UVMMC ($80.3M overage) and RRMC ($11.1M overage) — the first such enforcement actions in Vermont’s regulatory history — demonstrated that the GMCB has the analytical capability, the legal authority, and the institutional will to enforce budget orders. This was not certain before it happened.</w:t>
      </w:r>
    </w:p>
    <w:p w:rsidR="00000000" w:rsidDel="00000000" w:rsidP="00000000" w:rsidRDefault="00000000" w:rsidRPr="00000000" w14:paraId="000013B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It has proved that Vermont’s hospital sector, despite sustained political opposition to mandatory pricing reform, has not collapsed. The hospitals most opposed to Act 68 are still operating. Reference-based pricing has not yet taken effect as of April 2026, but the trajectory is established and the opposition has not succeeded in reversal. This is the evidence that was missing from every theoretical argument for mandatory reform.</w:t>
      </w:r>
    </w:p>
    <w:p w:rsidR="00000000" w:rsidDel="00000000" w:rsidP="00000000" w:rsidRDefault="00000000" w:rsidRPr="00000000" w14:paraId="000013B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None of these proofs is complete. None of them is irreversible. But they are the empirical foundation that justifies a measured optimism — not the optimism of prediction, but the optimism of evidence.</w:t>
      </w:r>
    </w:p>
    <w:p w:rsidR="00000000" w:rsidDel="00000000" w:rsidP="00000000" w:rsidRDefault="00000000" w:rsidRPr="00000000" w14:paraId="000013BB">
      <w:pPr>
        <w:pStyle w:val="Heading2"/>
        <w:pBdr>
          <w:top w:color="c9d2df" w:space="10" w:sz="6" w:val="single"/>
        </w:pBdr>
        <w:rPr/>
      </w:pPr>
      <w:bookmarkStart w:colFirst="0" w:colLast="0" w:name="_lh14pbsf9jjl" w:id="442"/>
      <w:bookmarkEnd w:id="442"/>
      <w:r w:rsidDel="00000000" w:rsidR="00000000" w:rsidRPr="00000000">
        <w:rPr>
          <w:b w:val="1"/>
          <w:bCs w:val="1"/>
          <w:color w:val="161b22"/>
          <w:rtl w:val="0"/>
        </w:rPr>
        <w:t xml:space="preserve">The People This Book Cannot Reach</w:t>
      </w:r>
      <w:r w:rsidDel="00000000" w:rsidR="00000000" w:rsidRPr="00000000">
        <w:rPr>
          <w:rtl w:val="0"/>
        </w:rPr>
      </w:r>
    </w:p>
    <w:p w:rsidR="00000000" w:rsidDel="00000000" w:rsidP="00000000" w:rsidRDefault="00000000" w:rsidRPr="00000000" w14:paraId="000013BC">
      <w:pPr>
        <w:rPr/>
      </w:pPr>
      <w:r w:rsidDel="00000000" w:rsidR="00000000" w:rsidRPr="00000000">
        <w:rPr>
          <w:rtl w:val="0"/>
        </w:rPr>
        <w:t xml:space="preserve">Every book has an audience it cannot reach. The people most affected by Vermont’s transformation — the Vermonter in Canaan who cannot afford her insulin, the primary-care physician in Newport burning out under documentation, the hospital worker in St. Johnsbury unsure whether his hospital will be open in five years, the family in Rutland weighing the emergency room against the copay — are not the audience for a five-pillar framework.</w:t>
      </w:r>
    </w:p>
    <w:p w:rsidR="00000000" w:rsidDel="00000000" w:rsidP="00000000" w:rsidRDefault="00000000" w:rsidRPr="00000000" w14:paraId="000013B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book is written for the people who make the decisions that shape those lives. Its ambition is to give those decision-makers better frameworks, better evidence, and better language for the choices they face. But the ultimate accountability of transformation is not to the frameworks that describe it. It is to the Vermonter who should be able to afford insulin, the physician who should spend her time on patients, the hospital worker who should be able to plan a career in his community, and the family whose healthcare decisions should not be shaped by fear of financial ruin.</w:t>
      </w:r>
    </w:p>
    <w:p w:rsidR="00000000" w:rsidDel="00000000" w:rsidP="00000000" w:rsidRDefault="00000000" w:rsidRPr="00000000" w14:paraId="000013B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Those are the people transformation is for. They are the ones who will know whether it worked.</w:t>
      </w:r>
    </w:p>
    <w:p w:rsidR="00000000" w:rsidDel="00000000" w:rsidP="00000000" w:rsidRDefault="00000000" w:rsidRPr="00000000" w14:paraId="000013BF">
      <w:pPr>
        <w:pStyle w:val="Heading2"/>
        <w:pBdr>
          <w:top w:color="c9d2df" w:space="10" w:sz="6" w:val="single"/>
        </w:pBdr>
        <w:rPr/>
      </w:pPr>
      <w:bookmarkStart w:colFirst="0" w:colLast="0" w:name="_4h95ysrp7ltt" w:id="443"/>
      <w:bookmarkEnd w:id="443"/>
      <w:r w:rsidDel="00000000" w:rsidR="00000000" w:rsidRPr="00000000">
        <w:rPr>
          <w:b w:val="1"/>
          <w:bCs w:val="1"/>
          <w:color w:val="161b22"/>
          <w:rtl w:val="0"/>
        </w:rPr>
        <w:t xml:space="preserve">The Call</w:t>
      </w:r>
      <w:r w:rsidDel="00000000" w:rsidR="00000000" w:rsidRPr="00000000">
        <w:rPr>
          <w:rtl w:val="0"/>
        </w:rPr>
      </w:r>
    </w:p>
    <w:p w:rsidR="00000000" w:rsidDel="00000000" w:rsidP="00000000" w:rsidRDefault="00000000" w:rsidRPr="00000000" w14:paraId="000013C0">
      <w:pPr>
        <w:rPr/>
      </w:pPr>
      <w:r w:rsidDel="00000000" w:rsidR="00000000" w:rsidRPr="00000000">
        <w:rPr>
          <w:rtl w:val="0"/>
        </w:rPr>
        <w:t xml:space="preserve">To the Vermont hospital executive reading this: you have more agency than you believe. The transformation architecture is being built around you and for you simultaneously. The hospitals that engage — that invest now in HCC gap closure, that build care management infrastructure ahead of Act 68’s FY2028 global budgets, that participate constructively in the global budget methodology design — will enter the new payment environment with capabilities that their peers who resisted will not have. Resistance buys time. Engagement builds capacity. You will need the capacity.</w:t>
      </w:r>
    </w:p>
    <w:p w:rsidR="00000000" w:rsidDel="00000000" w:rsidP="00000000" w:rsidRDefault="00000000" w:rsidRPr="00000000" w14:paraId="000013C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To the AHS and GMCB official: the window closes when FY2028 begins in October 2027. Everything else is subordinate to having the analytics vendor operational, the global budget methodology finalized, and the first cohort of transformation plans approved before Act 68 global-budget accountability begins. If those three things are in place, Vermont’s transformation has a credible path to the outcomes Acts 167 and 68 promised. If they are not, the statutory timeline will have passed faster than the institutional capacity to execute it.</w:t>
      </w:r>
    </w:p>
    <w:p w:rsidR="00000000" w:rsidDel="00000000" w:rsidP="00000000" w:rsidRDefault="00000000" w:rsidRPr="00000000" w14:paraId="000013C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To the Vermont legislator: the January 2028 Strategic Plan is your accountability mechanism. Accept only a plan that could be evaluated by a disinterested observer in December 2030. Require specific targets, specific timelines, and named owners. A plan that cannot be evaluated cannot be executed. The investment Vermont has made in transformation deserves the accountability that makes investment meaningful.</w:t>
      </w:r>
    </w:p>
    <w:p w:rsidR="00000000" w:rsidDel="00000000" w:rsidP="00000000" w:rsidRDefault="00000000" w:rsidRPr="00000000" w14:paraId="000013C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To the national reader: Vermont is the experiment. Watch it. The questions Vermont is answering — whether mandatory rate regulation reduces prices without access harm, whether global budgets shift hospital incentives, whether a rural state can build the administrative infrastructure population health requires — are the questions American healthcare will have to answer nationally. Vermont’s answers, whatever they are, will be better evidence than any model projection, because they will be real.</w:t>
      </w:r>
    </w:p>
    <w:p w:rsidR="00000000" w:rsidDel="00000000" w:rsidP="00000000" w:rsidRDefault="00000000" w:rsidRPr="00000000" w14:paraId="000013C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room in September 2024 was full because people knew something was wrong. This book has tried to give that knowledge a framework, evidence, and language for action. The action belongs to the people in the room. The moment belongs to Vermont.</w:t>
      </w:r>
    </w:p>
    <w:p w:rsidR="00000000" w:rsidDel="00000000" w:rsidP="00000000" w:rsidRDefault="00000000" w:rsidRPr="00000000" w14:paraId="000013C5">
      <w:pPr>
        <w:pStyle w:val="Heading2"/>
        <w:pBdr>
          <w:top w:color="c9d2df" w:space="10" w:sz="6" w:val="single"/>
        </w:pBdr>
        <w:rPr/>
      </w:pPr>
      <w:bookmarkStart w:colFirst="0" w:colLast="0" w:name="_fc5kobecuuom" w:id="444"/>
      <w:bookmarkEnd w:id="444"/>
      <w:r w:rsidDel="00000000" w:rsidR="00000000" w:rsidRPr="00000000">
        <w:rPr>
          <w:b w:val="1"/>
          <w:bCs w:val="1"/>
          <w:color w:val="161b22"/>
          <w:rtl w:val="0"/>
        </w:rPr>
        <w:t xml:space="preserve">Key Concepts in This Chapter</w:t>
      </w:r>
      <w:r w:rsidDel="00000000" w:rsidR="00000000" w:rsidRPr="00000000">
        <w:rPr>
          <w:rtl w:val="0"/>
        </w:rPr>
      </w:r>
    </w:p>
    <w:p w:rsidR="00000000" w:rsidDel="00000000" w:rsidP="00000000" w:rsidRDefault="00000000" w:rsidRPr="00000000" w14:paraId="000013C6">
      <w:pPr>
        <w:spacing w:after="120" w:before="160" w:lineRule="auto"/>
        <w:rPr/>
      </w:pPr>
      <w:r w:rsidDel="00000000" w:rsidR="00000000" w:rsidRPr="00000000">
        <w:rPr>
          <w:rFonts w:ascii="Calibri" w:cs="Calibri" w:eastAsia="Calibri" w:hAnsi="Calibri"/>
          <w:b w:val="1"/>
          <w:bCs w:val="1"/>
          <w:color w:val="2e74b5"/>
          <w:sz w:val="20"/>
          <w:szCs w:val="20"/>
          <w:rtl w:val="0"/>
        </w:rPr>
        <w:t xml:space="preserve">Partial-transformation scenario</w:t>
      </w:r>
      <w:r w:rsidDel="00000000" w:rsidR="00000000" w:rsidRPr="00000000">
        <w:rPr>
          <w:rFonts w:ascii="Calibri" w:cs="Calibri" w:eastAsia="Calibri" w:hAnsi="Calibri"/>
          <w:color w:val="000000"/>
          <w:sz w:val="18"/>
          <w:szCs w:val="18"/>
          <w:rtl w:val="0"/>
        </w:rPr>
        <w:t xml:space="preserve"> The failure mode in which Vermont makes progress on all five pillars but execution gaps prevent full realization: RBP contested, global-budget methodology delayed, the Strategic Plan descriptive rather than binding. Distinguishable from success only in retrospect.</w:t>
      </w:r>
      <w:r w:rsidDel="00000000" w:rsidR="00000000" w:rsidRPr="00000000">
        <w:rPr>
          <w:rtl w:val="0"/>
        </w:rPr>
      </w:r>
    </w:p>
    <w:p w:rsidR="00000000" w:rsidDel="00000000" w:rsidP="00000000" w:rsidRDefault="00000000" w:rsidRPr="00000000" w14:paraId="000013C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Binding vs. descriptive plan</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A binding plan commits to specific targets, timelines, and accountable owners that can be evaluated by a disinterested observer. A descriptive plan states goals that could be plausibly claimed as achieved regardless of outcomes. Act 68’s January 2028 deadline requires the binding version.</w:t>
      </w:r>
      <w:r w:rsidDel="00000000" w:rsidR="00000000" w:rsidRPr="00000000">
        <w:rPr>
          <w:rtl w:val="0"/>
        </w:rPr>
      </w:r>
    </w:p>
    <w:p w:rsidR="00000000" w:rsidDel="00000000" w:rsidP="00000000" w:rsidRDefault="00000000" w:rsidRPr="00000000" w14:paraId="000013C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Transformation inflection point</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A moment at which political, financial, and regulatory conditions for structural reform align simultaneously. Vermont’s 2024…2026 window is such a moment. Inflection points close: the political conditions that produced Acts 167 and 68 are not guaranteed to persist through multiple legislative cycles without visible results.</w:t>
      </w:r>
      <w:r w:rsidDel="00000000" w:rsidR="00000000" w:rsidRPr="00000000">
        <w:rPr>
          <w:rtl w:val="0"/>
        </w:rPr>
      </w:r>
    </w:p>
    <w:p w:rsidR="00000000" w:rsidDel="00000000" w:rsidP="00000000" w:rsidRDefault="00000000" w:rsidRPr="00000000" w14:paraId="000013C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The three critical decisions</w:t>
      </w:r>
      <w:r w:rsidDel="00000000" w:rsidR="00000000" w:rsidRPr="00000000">
        <w:rPr>
          <w:rtl w:val="0"/>
        </w:rPr>
      </w:r>
    </w:p>
    <w:p w:rsidR="00000000" w:rsidDel="00000000" w:rsidP="00000000" w:rsidRDefault="00000000" w:rsidRPr="00000000" w14:paraId="000013C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Will the Strategic Plan be binding or descriptive? Will the analytics vendor be operational before FY2028? Will H.R. 1’s Medicaid cuts force contraction or accelerate transformation? These are the three unresolved questions on which Vermont’s transformation outcome most directly depends.</w:t>
      </w:r>
      <w:r w:rsidDel="00000000" w:rsidR="00000000" w:rsidRPr="00000000">
        <w:rPr>
          <w:rtl w:val="0"/>
        </w:rPr>
      </w:r>
    </w:p>
    <w:p w:rsidR="00000000" w:rsidDel="00000000" w:rsidP="00000000" w:rsidRDefault="00000000" w:rsidRPr="00000000" w14:paraId="000013C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Vermont as national template</w:t>
      </w:r>
      <w:r w:rsidDel="00000000" w:rsidR="00000000" w:rsidRPr="00000000">
        <w:rPr>
          <w:rtl w:val="0"/>
        </w:rPr>
      </w:r>
    </w:p>
    <w:p w:rsidR="00000000" w:rsidDel="00000000" w:rsidP="00000000" w:rsidRDefault="00000000" w:rsidRPr="00000000" w14:paraId="000013C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Vermont’s value is not that states copy its legislation but that it produces real evidence — on mandatory RBP, global budgets, and rural system redesign — for questions every state will eventually face. By 2030, Vermont will have answers that no model projection can replicate.</w:t>
      </w:r>
      <w:r w:rsidDel="00000000" w:rsidR="00000000" w:rsidRPr="00000000">
        <w:rPr>
          <w:rtl w:val="0"/>
        </w:rPr>
      </w:r>
    </w:p>
    <w:p w:rsidR="00000000" w:rsidDel="00000000" w:rsidP="00000000" w:rsidRDefault="00000000" w:rsidRPr="00000000" w14:paraId="000013CD">
      <w:pPr>
        <w:keepNext w:val="0"/>
        <w:keepLines w:val="0"/>
        <w:pageBreakBefore w:val="0"/>
        <w:widowControl w:val="1"/>
        <w:pBdr>
          <w:top w:color="b8b8b8" w:space="8" w:sz="4" w:val="single"/>
          <w:left w:space="0" w:sz="0" w:val="nil"/>
          <w:bottom w:space="0" w:sz="0" w:val="nil"/>
          <w:right w:space="0" w:sz="0" w:val="nil"/>
          <w:between w:space="0" w:sz="0" w:val="nil"/>
        </w:pBdr>
        <w:shd w:fill="auto" w:val="clear"/>
        <w:spacing w:after="0" w:before="3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1"/>
          <w:iCs w:val="1"/>
          <w:smallCaps w:val="0"/>
          <w:strike w:val="0"/>
          <w:color w:val="404040"/>
          <w:sz w:val="18"/>
          <w:szCs w:val="18"/>
          <w:u w:val="none"/>
          <w:shd w:fill="auto" w:val="clear"/>
          <w:vertAlign w:val="baseline"/>
          <w:rtl w:val="0"/>
        </w:rPr>
        <w:t xml:space="preserve">Sources: Vermont Act 68 of 2025; H.R. 1 (One Big Beautiful Bill Act, July 2025); CMS BALANCE Model announcement (December 2025); CMS AHEAD Model documentation (September 2025 update); Oliver Wyman Act 167 Report (August 2024); AHS Health Care System Transformation Reports (2025–2026); GMCB FY25 and FY26 Hospital Budget Orders; GMCB enforcement actions (September 2024).</w:t>
      </w:r>
      <w:r w:rsidDel="00000000" w:rsidR="00000000" w:rsidRPr="00000000">
        <w:rPr>
          <w:rtl w:val="0"/>
        </w:rPr>
      </w:r>
    </w:p>
    <w:p w:rsidR="00000000" w:rsidDel="00000000" w:rsidP="00000000" w:rsidRDefault="00000000" w:rsidRPr="00000000" w14:paraId="000013C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July 2026</w:t>
      </w:r>
      <w:r w:rsidDel="00000000" w:rsidR="00000000" w:rsidRPr="00000000">
        <w:rPr>
          <w:rtl w:val="0"/>
        </w:rPr>
      </w:r>
    </w:p>
    <w:p w:rsidR="00000000" w:rsidDel="00000000" w:rsidP="00000000" w:rsidRDefault="00000000" w:rsidRPr="00000000" w14:paraId="000013CF">
      <w:pPr>
        <w:rPr/>
      </w:pPr>
      <w:r w:rsidDel="00000000" w:rsidR="00000000" w:rsidRPr="00000000">
        <w:br w:type="page"/>
      </w:r>
      <w:r w:rsidDel="00000000" w:rsidR="00000000" w:rsidRPr="00000000">
        <w:rPr>
          <w:rtl w:val="0"/>
        </w:rPr>
      </w:r>
    </w:p>
    <w:p w:rsidR="00000000" w:rsidDel="00000000" w:rsidP="00000000" w:rsidRDefault="00000000" w:rsidRPr="00000000" w14:paraId="000013D0">
      <w:pPr>
        <w:pStyle w:val="Heading1"/>
        <w:rPr/>
      </w:pPr>
      <w:bookmarkStart w:colFirst="0" w:colLast="0" w:name="_b6yldsuw5nqo" w:id="445"/>
      <w:bookmarkEnd w:id="445"/>
      <w:r w:rsidDel="00000000" w:rsidR="00000000" w:rsidRPr="00000000">
        <w:rPr>
          <w:b w:val="1"/>
          <w:bCs w:val="1"/>
          <w:color w:val="161b22"/>
          <w:rtl w:val="0"/>
        </w:rPr>
        <w:t xml:space="preserve">Appendix A — Vermont System Portrait</w:t>
      </w:r>
      <w:r w:rsidDel="00000000" w:rsidR="00000000" w:rsidRPr="00000000">
        <w:rPr>
          <w:rtl w:val="0"/>
        </w:rPr>
      </w:r>
    </w:p>
    <w:p w:rsidR="00000000" w:rsidDel="00000000" w:rsidP="00000000" w:rsidRDefault="00000000" w:rsidRPr="00000000" w14:paraId="000013D1">
      <w:pPr>
        <w:rPr/>
      </w:pPr>
      <w:r w:rsidDel="00000000" w:rsidR="00000000" w:rsidRPr="00000000">
        <w:rPr>
          <w:rtl w:val="0"/>
        </w:rPr>
        <w:t xml:space="preserve">Demographics, Hospitals, Insurance, Workforce, and System in Motion</w:t>
      </w:r>
    </w:p>
    <w:p w:rsidR="00000000" w:rsidDel="00000000" w:rsidP="00000000" w:rsidRDefault="00000000" w:rsidRPr="00000000" w14:paraId="000013D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How to use this appendix. This appendix consolidates the Vermont-specific factual foundation for the book’s national argument. The pillar chapters embed only the data each needs in context; this appendix provides the complete system portrait they draw on. Each section is self-contained and can be read independently.</w:t>
      </w:r>
    </w:p>
    <w:p w:rsidR="00000000" w:rsidDel="00000000" w:rsidP="00000000" w:rsidRDefault="00000000" w:rsidRPr="00000000" w14:paraId="000013D3">
      <w:pPr>
        <w:pStyle w:val="Heading2"/>
        <w:pBdr>
          <w:top w:color="c9d2df" w:space="10" w:sz="6" w:val="single"/>
        </w:pBdr>
        <w:rPr/>
      </w:pPr>
      <w:bookmarkStart w:colFirst="0" w:colLast="0" w:name="_yqujl34nc49g" w:id="446"/>
      <w:bookmarkEnd w:id="446"/>
      <w:r w:rsidDel="00000000" w:rsidR="00000000" w:rsidRPr="00000000">
        <w:rPr>
          <w:color w:val="161b22"/>
          <w:rtl w:val="0"/>
        </w:rPr>
        <w:t xml:space="preserve">A.1  </w:t>
      </w:r>
      <w:r w:rsidDel="00000000" w:rsidR="00000000" w:rsidRPr="00000000">
        <w:rPr>
          <w:b w:val="1"/>
          <w:bCs w:val="1"/>
          <w:color w:val="161b22"/>
          <w:rtl w:val="0"/>
        </w:rPr>
        <w:t xml:space="preserve">Vermont: The State</w:t>
      </w:r>
      <w:r w:rsidDel="00000000" w:rsidR="00000000" w:rsidRPr="00000000">
        <w:rPr>
          <w:rtl w:val="0"/>
        </w:rPr>
      </w:r>
    </w:p>
    <w:p w:rsidR="00000000" w:rsidDel="00000000" w:rsidP="00000000" w:rsidRDefault="00000000" w:rsidRPr="00000000" w14:paraId="000013D4">
      <w:pPr>
        <w:rPr/>
      </w:pPr>
      <w:r w:rsidDel="00000000" w:rsidR="00000000" w:rsidRPr="00000000">
        <w:rPr>
          <w:rtl w:val="0"/>
        </w:rPr>
        <w:t xml:space="preserve">Vermont is the second-smallest state by population. Its 647,000 residents live across 14 counties and 255 towns in a predominantly rural landscape of 9,616 square miles. Population density is 70 people per square mile, below the national average of 94, and nearly two-thirds of residents live in areas classified as rural for healthcare-program eligibility.</w:t>
      </w:r>
    </w:p>
    <w:p w:rsidR="00000000" w:rsidDel="00000000" w:rsidP="00000000" w:rsidRDefault="00000000" w:rsidRPr="00000000" w14:paraId="000013D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Geography is not merely a demographic fact; it is an infrastructure constraint. A patient in Essex County — among the most rural and least populated counties in the Northeast Kingdom, with 8% uninsurance against a 3% statewide rate — may be 45 minutes from the nearest emergency department, 90 minutes from a specialist, and hours from tertiary care. Public transportation is limited; broadband reaches roughly 80% of rural areas, leaving 20% without the connectivity telehealth and remote monitoring require. Healthcare employs about 14% of Vermont’s workforce and anchors rural communities where the hospital is often the largest employer. The University of Vermont Medical Center (UVMMC) in Burlington, with roughly 50% of the state’s hospital market share, is the economic center of gravity — every reform affecting UVMMC affects the state economy in ways no single hospital does in larger states.</w:t>
      </w:r>
    </w:p>
    <w:p w:rsidR="00000000" w:rsidDel="00000000" w:rsidP="00000000" w:rsidRDefault="00000000" w:rsidRPr="00000000" w14:paraId="000013D6">
      <w:pPr>
        <w:pStyle w:val="Heading2"/>
        <w:keepNext w:val="0"/>
        <w:pBdr>
          <w:top w:color="c9d2df" w:space="10" w:sz="6" w:val="single"/>
        </w:pBdr>
        <w:rPr/>
      </w:pPr>
      <w:bookmarkStart w:colFirst="0" w:colLast="0" w:name="_2eifqaukw5ie" w:id="447"/>
      <w:bookmarkEnd w:id="447"/>
      <w:r w:rsidDel="00000000" w:rsidR="00000000" w:rsidRPr="00000000">
        <w:rPr>
          <w:color w:val="161b22"/>
          <w:rtl w:val="0"/>
        </w:rPr>
        <w:t xml:space="preserve">A.2  </w:t>
      </w:r>
      <w:r w:rsidDel="00000000" w:rsidR="00000000" w:rsidRPr="00000000">
        <w:rPr>
          <w:b w:val="1"/>
          <w:bCs w:val="1"/>
          <w:color w:val="161b22"/>
          <w:rtl w:val="0"/>
        </w:rPr>
        <w:t xml:space="preserve">Demographics and Population Projections</w:t>
      </w:r>
      <w:r w:rsidDel="00000000" w:rsidR="00000000" w:rsidRPr="00000000">
        <w:rPr>
          <w:rtl w:val="0"/>
        </w:rPr>
      </w:r>
    </w:p>
    <w:p w:rsidR="00000000" w:rsidDel="00000000" w:rsidP="00000000" w:rsidRDefault="00000000" w:rsidRPr="00000000" w14:paraId="000013D7">
      <w:pPr>
        <w:keepNext w:val="0"/>
        <w:rPr/>
      </w:pPr>
      <w:r w:rsidDel="00000000" w:rsidR="00000000" w:rsidRPr="00000000">
        <w:rPr>
          <w:rtl w:val="0"/>
        </w:rPr>
        <w:t xml:space="preserve">Vermont’s demographic trajectory is the foundational fact of its transformation challenge.</w:t>
      </w:r>
    </w:p>
    <w:tbl>
      <w:tblPr>
        <w:tblStyle w:val="Table177"/>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3283"/>
        <w:gridCol w:w="604"/>
        <w:gridCol w:w="5184"/>
        <w:tblGridChange w:id="0">
          <w:tblGrid>
            <w:gridCol w:w="3283"/>
            <w:gridCol w:w="604"/>
            <w:gridCol w:w="5184"/>
          </w:tblGrid>
        </w:tblGridChange>
      </w:tblGrid>
      <w:tr>
        <w:trPr>
          <w:cantSplit w:val="1"/>
          <w:tblHeader w:val="1"/>
        </w:trPr>
        <w:tc>
          <w:tcPr>
            <w:shd w:fill="1b3a6b" w:val="clear"/>
          </w:tcPr>
          <w:p w:rsidR="00000000" w:rsidDel="00000000" w:rsidP="00000000" w:rsidRDefault="00000000" w:rsidRPr="00000000" w14:paraId="000013D8">
            <w:pPr>
              <w:jc w:val="left"/>
              <w:rPr/>
            </w:pPr>
            <w:r w:rsidDel="00000000" w:rsidR="00000000" w:rsidRPr="00000000">
              <w:rPr>
                <w:b w:val="1"/>
                <w:bCs w:val="1"/>
                <w:color w:val="ffffff"/>
                <w:sz w:val="18"/>
                <w:szCs w:val="18"/>
                <w:rtl w:val="0"/>
              </w:rPr>
              <w:t xml:space="preserve">Indicator</w:t>
            </w:r>
            <w:r w:rsidDel="00000000" w:rsidR="00000000" w:rsidRPr="00000000">
              <w:rPr>
                <w:rtl w:val="0"/>
              </w:rPr>
            </w:r>
          </w:p>
        </w:tc>
        <w:tc>
          <w:tcPr>
            <w:shd w:fill="1b3a6b" w:val="clear"/>
          </w:tcPr>
          <w:p w:rsidR="00000000" w:rsidDel="00000000" w:rsidP="00000000" w:rsidRDefault="00000000" w:rsidRPr="00000000" w14:paraId="000013D9">
            <w:pPr>
              <w:jc w:val="left"/>
              <w:rPr/>
            </w:pPr>
            <w:r w:rsidDel="00000000" w:rsidR="00000000" w:rsidRPr="00000000">
              <w:rPr>
                <w:b w:val="1"/>
                <w:bCs w:val="1"/>
                <w:color w:val="ffffff"/>
                <w:sz w:val="18"/>
                <w:szCs w:val="18"/>
                <w:rtl w:val="0"/>
              </w:rPr>
              <w:t xml:space="preserve">Value</w:t>
            </w:r>
            <w:r w:rsidDel="00000000" w:rsidR="00000000" w:rsidRPr="00000000">
              <w:rPr>
                <w:rtl w:val="0"/>
              </w:rPr>
            </w:r>
          </w:p>
        </w:tc>
        <w:tc>
          <w:tcPr>
            <w:shd w:fill="1b3a6b" w:val="clear"/>
          </w:tcPr>
          <w:p w:rsidR="00000000" w:rsidDel="00000000" w:rsidP="00000000" w:rsidRDefault="00000000" w:rsidRPr="00000000" w14:paraId="000013DA">
            <w:pPr>
              <w:jc w:val="left"/>
              <w:rPr/>
            </w:pPr>
            <w:r w:rsidDel="00000000" w:rsidR="00000000" w:rsidRPr="00000000">
              <w:rPr>
                <w:b w:val="1"/>
                <w:bCs w:val="1"/>
                <w:color w:val="ffffff"/>
                <w:sz w:val="18"/>
                <w:szCs w:val="18"/>
                <w:rtl w:val="0"/>
              </w:rPr>
              <w:t xml:space="preserve">Significance</w:t>
            </w:r>
            <w:r w:rsidDel="00000000" w:rsidR="00000000" w:rsidRPr="00000000">
              <w:rPr>
                <w:rtl w:val="0"/>
              </w:rPr>
            </w:r>
          </w:p>
        </w:tc>
      </w:tr>
      <w:tr>
        <w:trPr>
          <w:cantSplit w:val="1"/>
          <w:tblHeader w:val="0"/>
        </w:trPr>
        <w:tc>
          <w:tcPr/>
          <w:p w:rsidR="00000000" w:rsidDel="00000000" w:rsidP="00000000" w:rsidRDefault="00000000" w:rsidRPr="00000000" w14:paraId="000013DB">
            <w:pPr>
              <w:jc w:val="left"/>
              <w:rPr/>
            </w:pPr>
            <w:r w:rsidDel="00000000" w:rsidR="00000000" w:rsidRPr="00000000">
              <w:rPr>
                <w:sz w:val="18"/>
                <w:szCs w:val="18"/>
                <w:rtl w:val="0"/>
              </w:rPr>
              <w:t xml:space="preserve">Population aged 65+ by 2040</w:t>
            </w:r>
            <w:r w:rsidDel="00000000" w:rsidR="00000000" w:rsidRPr="00000000">
              <w:rPr>
                <w:rtl w:val="0"/>
              </w:rPr>
            </w:r>
          </w:p>
        </w:tc>
        <w:tc>
          <w:tcPr/>
          <w:p w:rsidR="00000000" w:rsidDel="00000000" w:rsidP="00000000" w:rsidRDefault="00000000" w:rsidRPr="00000000" w14:paraId="000013DC">
            <w:pPr>
              <w:jc w:val="left"/>
              <w:rPr/>
            </w:pPr>
            <w:r w:rsidDel="00000000" w:rsidR="00000000" w:rsidRPr="00000000">
              <w:rPr>
                <w:sz w:val="18"/>
                <w:szCs w:val="18"/>
                <w:rtl w:val="0"/>
              </w:rPr>
              <w:t xml:space="preserve">30%+</w:t>
            </w:r>
            <w:r w:rsidDel="00000000" w:rsidR="00000000" w:rsidRPr="00000000">
              <w:rPr>
                <w:rtl w:val="0"/>
              </w:rPr>
            </w:r>
          </w:p>
        </w:tc>
        <w:tc>
          <w:tcPr/>
          <w:p w:rsidR="00000000" w:rsidDel="00000000" w:rsidP="00000000" w:rsidRDefault="00000000" w:rsidRPr="00000000" w14:paraId="000013DD">
            <w:pPr>
              <w:jc w:val="left"/>
              <w:rPr/>
            </w:pPr>
            <w:r w:rsidDel="00000000" w:rsidR="00000000" w:rsidRPr="00000000">
              <w:rPr>
                <w:sz w:val="18"/>
                <w:szCs w:val="18"/>
                <w:rtl w:val="0"/>
              </w:rPr>
              <w:t xml:space="preserve">Up from 21.7% in 2020 — a roughly 38% increase in the elderly population</w:t>
            </w:r>
            <w:r w:rsidDel="00000000" w:rsidR="00000000" w:rsidRPr="00000000">
              <w:rPr>
                <w:rtl w:val="0"/>
              </w:rPr>
            </w:r>
          </w:p>
        </w:tc>
      </w:tr>
      <w:tr>
        <w:trPr>
          <w:cantSplit w:val="0"/>
          <w:tblHeader w:val="0"/>
        </w:trPr>
        <w:tc>
          <w:tcPr/>
          <w:p w:rsidR="00000000" w:rsidDel="00000000" w:rsidP="00000000" w:rsidRDefault="00000000" w:rsidRPr="00000000" w14:paraId="000013DE">
            <w:pPr>
              <w:jc w:val="left"/>
              <w:rPr/>
            </w:pPr>
            <w:r w:rsidDel="00000000" w:rsidR="00000000" w:rsidRPr="00000000">
              <w:rPr>
                <w:sz w:val="18"/>
                <w:szCs w:val="18"/>
                <w:rtl w:val="0"/>
              </w:rPr>
              <w:t xml:space="preserve">Working-age population change by 2040</w:t>
            </w:r>
            <w:r w:rsidDel="00000000" w:rsidR="00000000" w:rsidRPr="00000000">
              <w:rPr>
                <w:rtl w:val="0"/>
              </w:rPr>
            </w:r>
          </w:p>
        </w:tc>
        <w:tc>
          <w:tcPr/>
          <w:p w:rsidR="00000000" w:rsidDel="00000000" w:rsidP="00000000" w:rsidRDefault="00000000" w:rsidRPr="00000000" w14:paraId="000013DF">
            <w:pPr>
              <w:jc w:val="left"/>
              <w:rPr/>
            </w:pPr>
            <w:r w:rsidDel="00000000" w:rsidR="00000000" w:rsidRPr="00000000">
              <w:rPr>
                <w:sz w:val="18"/>
                <w:szCs w:val="18"/>
                <w:rtl w:val="0"/>
              </w:rPr>
              <w:t xml:space="preserve">-13%</w:t>
            </w:r>
            <w:r w:rsidDel="00000000" w:rsidR="00000000" w:rsidRPr="00000000">
              <w:rPr>
                <w:rtl w:val="0"/>
              </w:rPr>
            </w:r>
          </w:p>
        </w:tc>
        <w:tc>
          <w:tcPr/>
          <w:p w:rsidR="00000000" w:rsidDel="00000000" w:rsidP="00000000" w:rsidRDefault="00000000" w:rsidRPr="00000000" w14:paraId="000013E0">
            <w:pPr>
              <w:jc w:val="left"/>
              <w:rPr/>
            </w:pPr>
            <w:r w:rsidDel="00000000" w:rsidR="00000000" w:rsidRPr="00000000">
              <w:rPr>
                <w:sz w:val="18"/>
                <w:szCs w:val="18"/>
                <w:rtl w:val="0"/>
              </w:rPr>
              <w:t xml:space="preserve">From ~367,000 to ~318,000 — the commercial-insurance base shrinks</w:t>
            </w:r>
            <w:r w:rsidDel="00000000" w:rsidR="00000000" w:rsidRPr="00000000">
              <w:rPr>
                <w:rtl w:val="0"/>
              </w:rPr>
            </w:r>
          </w:p>
        </w:tc>
      </w:tr>
      <w:tr>
        <w:trPr>
          <w:cantSplit w:val="0"/>
          <w:tblHeader w:val="0"/>
        </w:trPr>
        <w:tc>
          <w:tcPr/>
          <w:p w:rsidR="00000000" w:rsidDel="00000000" w:rsidP="00000000" w:rsidRDefault="00000000" w:rsidRPr="00000000" w14:paraId="000013E1">
            <w:pPr>
              <w:jc w:val="left"/>
              <w:rPr/>
            </w:pPr>
            <w:r w:rsidDel="00000000" w:rsidR="00000000" w:rsidRPr="00000000">
              <w:rPr>
                <w:sz w:val="18"/>
                <w:szCs w:val="18"/>
                <w:rtl w:val="0"/>
              </w:rPr>
              <w:t xml:space="preserve">Total population 2020–2040</w:t>
            </w:r>
            <w:r w:rsidDel="00000000" w:rsidR="00000000" w:rsidRPr="00000000">
              <w:rPr>
                <w:rtl w:val="0"/>
              </w:rPr>
            </w:r>
          </w:p>
        </w:tc>
        <w:tc>
          <w:tcPr/>
          <w:p w:rsidR="00000000" w:rsidDel="00000000" w:rsidP="00000000" w:rsidRDefault="00000000" w:rsidRPr="00000000" w14:paraId="000013E2">
            <w:pPr>
              <w:jc w:val="left"/>
              <w:rPr/>
            </w:pPr>
            <w:r w:rsidDel="00000000" w:rsidR="00000000" w:rsidRPr="00000000">
              <w:rPr>
                <w:sz w:val="18"/>
                <w:szCs w:val="18"/>
                <w:rtl w:val="0"/>
              </w:rPr>
              <w:t xml:space="preserve">Flat</w:t>
            </w:r>
            <w:r w:rsidDel="00000000" w:rsidR="00000000" w:rsidRPr="00000000">
              <w:rPr>
                <w:rtl w:val="0"/>
              </w:rPr>
            </w:r>
          </w:p>
        </w:tc>
        <w:tc>
          <w:tcPr/>
          <w:p w:rsidR="00000000" w:rsidDel="00000000" w:rsidP="00000000" w:rsidRDefault="00000000" w:rsidRPr="00000000" w14:paraId="000013E3">
            <w:pPr>
              <w:jc w:val="left"/>
              <w:rPr/>
            </w:pPr>
            <w:r w:rsidDel="00000000" w:rsidR="00000000" w:rsidRPr="00000000">
              <w:rPr>
                <w:sz w:val="18"/>
                <w:szCs w:val="18"/>
                <w:rtl w:val="0"/>
              </w:rPr>
              <w:t xml:space="preserve">~612,000–624,000 throughout — aging, not growing</w:t>
            </w:r>
            <w:r w:rsidDel="00000000" w:rsidR="00000000" w:rsidRPr="00000000">
              <w:rPr>
                <w:rtl w:val="0"/>
              </w:rPr>
            </w:r>
          </w:p>
        </w:tc>
      </w:tr>
      <w:tr>
        <w:trPr>
          <w:cantSplit w:val="0"/>
          <w:tblHeader w:val="0"/>
        </w:trPr>
        <w:tc>
          <w:tcPr/>
          <w:p w:rsidR="00000000" w:rsidDel="00000000" w:rsidP="00000000" w:rsidRDefault="00000000" w:rsidRPr="00000000" w14:paraId="000013E4">
            <w:pPr>
              <w:jc w:val="left"/>
              <w:rPr/>
            </w:pPr>
            <w:r w:rsidDel="00000000" w:rsidR="00000000" w:rsidRPr="00000000">
              <w:rPr>
                <w:sz w:val="18"/>
                <w:szCs w:val="18"/>
                <w:rtl w:val="0"/>
              </w:rPr>
              <w:t xml:space="preserve">Residents with health insurance (2025)</w:t>
            </w:r>
            <w:r w:rsidDel="00000000" w:rsidR="00000000" w:rsidRPr="00000000">
              <w:rPr>
                <w:rtl w:val="0"/>
              </w:rPr>
            </w:r>
          </w:p>
        </w:tc>
        <w:tc>
          <w:tcPr/>
          <w:p w:rsidR="00000000" w:rsidDel="00000000" w:rsidP="00000000" w:rsidRDefault="00000000" w:rsidRPr="00000000" w14:paraId="000013E5">
            <w:pPr>
              <w:jc w:val="left"/>
              <w:rPr/>
            </w:pPr>
            <w:r w:rsidDel="00000000" w:rsidR="00000000" w:rsidRPr="00000000">
              <w:rPr>
                <w:sz w:val="18"/>
                <w:szCs w:val="18"/>
                <w:rtl w:val="0"/>
              </w:rPr>
              <w:t xml:space="preserve">97%</w:t>
            </w:r>
            <w:r w:rsidDel="00000000" w:rsidR="00000000" w:rsidRPr="00000000">
              <w:rPr>
                <w:rtl w:val="0"/>
              </w:rPr>
            </w:r>
          </w:p>
        </w:tc>
        <w:tc>
          <w:tcPr/>
          <w:p w:rsidR="00000000" w:rsidDel="00000000" w:rsidP="00000000" w:rsidRDefault="00000000" w:rsidRPr="00000000" w14:paraId="000013E6">
            <w:pPr>
              <w:jc w:val="left"/>
              <w:rPr/>
            </w:pPr>
            <w:r w:rsidDel="00000000" w:rsidR="00000000" w:rsidRPr="00000000">
              <w:rPr>
                <w:sz w:val="18"/>
                <w:szCs w:val="18"/>
                <w:rtl w:val="0"/>
              </w:rPr>
              <w:t xml:space="preserve">Among the highest coverage rates in the country</w:t>
            </w:r>
            <w:r w:rsidDel="00000000" w:rsidR="00000000" w:rsidRPr="00000000">
              <w:rPr>
                <w:rtl w:val="0"/>
              </w:rPr>
            </w:r>
          </w:p>
        </w:tc>
      </w:tr>
      <w:tr>
        <w:trPr>
          <w:cantSplit w:val="0"/>
          <w:tblHeader w:val="0"/>
        </w:trPr>
        <w:tc>
          <w:tcPr/>
          <w:p w:rsidR="00000000" w:rsidDel="00000000" w:rsidP="00000000" w:rsidRDefault="00000000" w:rsidRPr="00000000" w14:paraId="000013E7">
            <w:pPr>
              <w:jc w:val="left"/>
              <w:rPr/>
            </w:pPr>
            <w:r w:rsidDel="00000000" w:rsidR="00000000" w:rsidRPr="00000000">
              <w:rPr>
                <w:sz w:val="18"/>
                <w:szCs w:val="18"/>
                <w:rtl w:val="0"/>
              </w:rPr>
              <w:t xml:space="preserve">Primary-care provider shortage by 2030</w:t>
            </w:r>
            <w:r w:rsidDel="00000000" w:rsidR="00000000" w:rsidRPr="00000000">
              <w:rPr>
                <w:rtl w:val="0"/>
              </w:rPr>
            </w:r>
          </w:p>
        </w:tc>
        <w:tc>
          <w:tcPr/>
          <w:p w:rsidR="00000000" w:rsidDel="00000000" w:rsidP="00000000" w:rsidRDefault="00000000" w:rsidRPr="00000000" w14:paraId="000013E8">
            <w:pPr>
              <w:jc w:val="left"/>
              <w:rPr/>
            </w:pPr>
            <w:r w:rsidDel="00000000" w:rsidR="00000000" w:rsidRPr="00000000">
              <w:rPr>
                <w:sz w:val="18"/>
                <w:szCs w:val="18"/>
                <w:rtl w:val="0"/>
              </w:rPr>
              <w:t xml:space="preserve">370 FTE</w:t>
            </w:r>
            <w:r w:rsidDel="00000000" w:rsidR="00000000" w:rsidRPr="00000000">
              <w:rPr>
                <w:rtl w:val="0"/>
              </w:rPr>
            </w:r>
          </w:p>
        </w:tc>
        <w:tc>
          <w:tcPr/>
          <w:p w:rsidR="00000000" w:rsidDel="00000000" w:rsidP="00000000" w:rsidRDefault="00000000" w:rsidRPr="00000000" w14:paraId="000013E9">
            <w:pPr>
              <w:jc w:val="left"/>
              <w:rPr/>
            </w:pPr>
            <w:r w:rsidDel="00000000" w:rsidR="00000000" w:rsidRPr="00000000">
              <w:rPr>
                <w:sz w:val="18"/>
                <w:szCs w:val="18"/>
                <w:rtl w:val="0"/>
              </w:rPr>
              <w:t xml:space="preserve">Including 112 family medicine and 190 other primary-care specialties (RHT application)</w:t>
            </w:r>
            <w:r w:rsidDel="00000000" w:rsidR="00000000" w:rsidRPr="00000000">
              <w:rPr>
                <w:rtl w:val="0"/>
              </w:rPr>
            </w:r>
          </w:p>
        </w:tc>
      </w:tr>
      <w:tr>
        <w:trPr>
          <w:cantSplit w:val="1"/>
          <w:tblHeader w:val="0"/>
        </w:trPr>
        <w:tc>
          <w:tcPr/>
          <w:p w:rsidR="00000000" w:rsidDel="00000000" w:rsidP="00000000" w:rsidRDefault="00000000" w:rsidRPr="00000000" w14:paraId="000013EA">
            <w:pPr>
              <w:jc w:val="left"/>
              <w:rPr/>
            </w:pPr>
            <w:r w:rsidDel="00000000" w:rsidR="00000000" w:rsidRPr="00000000">
              <w:rPr>
                <w:sz w:val="18"/>
                <w:szCs w:val="18"/>
                <w:rtl w:val="0"/>
              </w:rPr>
              <w:t xml:space="preserve">Rental vacancy rate</w:t>
            </w:r>
            <w:r w:rsidDel="00000000" w:rsidR="00000000" w:rsidRPr="00000000">
              <w:rPr>
                <w:rtl w:val="0"/>
              </w:rPr>
            </w:r>
          </w:p>
        </w:tc>
        <w:tc>
          <w:tcPr/>
          <w:p w:rsidR="00000000" w:rsidDel="00000000" w:rsidP="00000000" w:rsidRDefault="00000000" w:rsidRPr="00000000" w14:paraId="000013EB">
            <w:pPr>
              <w:jc w:val="left"/>
              <w:rPr/>
            </w:pPr>
            <w:r w:rsidDel="00000000" w:rsidR="00000000" w:rsidRPr="00000000">
              <w:rPr>
                <w:sz w:val="18"/>
                <w:szCs w:val="18"/>
                <w:rtl w:val="0"/>
              </w:rPr>
              <w:t xml:space="preserve">3%</w:t>
            </w:r>
            <w:r w:rsidDel="00000000" w:rsidR="00000000" w:rsidRPr="00000000">
              <w:rPr>
                <w:rtl w:val="0"/>
              </w:rPr>
            </w:r>
          </w:p>
        </w:tc>
        <w:tc>
          <w:tcPr/>
          <w:p w:rsidR="00000000" w:rsidDel="00000000" w:rsidP="00000000" w:rsidRDefault="00000000" w:rsidRPr="00000000" w14:paraId="000013EC">
            <w:pPr>
              <w:jc w:val="left"/>
              <w:rPr/>
            </w:pPr>
            <w:r w:rsidDel="00000000" w:rsidR="00000000" w:rsidRPr="00000000">
              <w:rPr>
                <w:sz w:val="18"/>
                <w:szCs w:val="18"/>
                <w:rtl w:val="0"/>
              </w:rPr>
              <w:t xml:space="preserve">Below the healthy 5% threshold — housing as a workforce constraint</w:t>
            </w:r>
            <w:r w:rsidDel="00000000" w:rsidR="00000000" w:rsidRPr="00000000">
              <w:rPr>
                <w:rtl w:val="0"/>
              </w:rPr>
            </w:r>
          </w:p>
        </w:tc>
      </w:tr>
    </w:tbl>
    <w:p w:rsidR="00000000" w:rsidDel="00000000" w:rsidP="00000000" w:rsidRDefault="00000000" w:rsidRPr="00000000" w14:paraId="000013ED">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28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A.1 — Vermont demographic transformation. Sources: Oliver Wyman Act 167 Report (2024); Vermont RHT Program Application; KFF.</w:t>
      </w:r>
    </w:p>
    <w:p w:rsidR="00000000" w:rsidDel="00000000" w:rsidP="00000000" w:rsidRDefault="00000000" w:rsidRPr="00000000" w14:paraId="000013E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implications are not complicated, only severe. An aging population shifts the payer mix toward Medicare and Medicaid, both of which reimburse below cost. A shrinking working-age population shrinks the commercially insured pool that funds the cross-subsidy sustaining hospital operations. More-complex elderly care needs raise cost per patient. And an aging clinical workforce means accelerating retirements exactly as demand rises. Oliver Wyman named the dynamic directly: the cross-subsidy model is becoming structurally impossible to maintain as demographics shift — not in a distant scenario, but on the trajectory Vermont is already on.</w:t>
      </w:r>
    </w:p>
    <w:p w:rsidR="00000000" w:rsidDel="00000000" w:rsidP="00000000" w:rsidRDefault="00000000" w:rsidRPr="00000000" w14:paraId="000013EF">
      <w:pPr>
        <w:pStyle w:val="Heading2"/>
        <w:keepNext w:val="0"/>
        <w:pBdr>
          <w:top w:color="c9d2df" w:space="10" w:sz="6" w:val="single"/>
        </w:pBdr>
        <w:rPr/>
      </w:pPr>
      <w:bookmarkStart w:colFirst="0" w:colLast="0" w:name="_j7qmfsnizd20" w:id="448"/>
      <w:bookmarkEnd w:id="448"/>
      <w:r w:rsidDel="00000000" w:rsidR="00000000" w:rsidRPr="00000000">
        <w:rPr>
          <w:color w:val="161b22"/>
          <w:rtl w:val="0"/>
        </w:rPr>
        <w:t xml:space="preserve">A.3  </w:t>
      </w:r>
      <w:r w:rsidDel="00000000" w:rsidR="00000000" w:rsidRPr="00000000">
        <w:rPr>
          <w:b w:val="1"/>
          <w:bCs w:val="1"/>
          <w:color w:val="161b22"/>
          <w:rtl w:val="0"/>
        </w:rPr>
        <w:t xml:space="preserve">Regulatory Architecture: The Green Mountain Care Board</w:t>
      </w:r>
      <w:r w:rsidDel="00000000" w:rsidR="00000000" w:rsidRPr="00000000">
        <w:rPr>
          <w:rtl w:val="0"/>
        </w:rPr>
      </w:r>
    </w:p>
    <w:p w:rsidR="00000000" w:rsidDel="00000000" w:rsidP="00000000" w:rsidRDefault="00000000" w:rsidRPr="00000000" w14:paraId="000013F0">
      <w:pPr>
        <w:keepNext w:val="0"/>
        <w:rPr/>
      </w:pPr>
      <w:r w:rsidDel="00000000" w:rsidR="00000000" w:rsidRPr="00000000">
        <w:rPr>
          <w:rtl w:val="0"/>
        </w:rPr>
        <w:t xml:space="preserve">Vermont’s transformation would be impossible without an institutional actor most states lack. The Green Mountain Care Board (GMCB) — a five-member independent body created in 2011 — is the regulatory engine that converts legislative mandates into binding obligations for the hospital system. Vermont’s hospital budgets have been subject to state review since 1983, but GMCB’s assumption of authority in FY2013 changed the nature of that oversight: the GMCB does not merely review budgets — it establishes them. When hospitals exceed their budgets, GMCB can enforce by reducing future commercial-rate approvals. For FY25 it approved $3.7 billion in system-wide hospital spending — a 3.5% increase after hospitals requested 8% — and enforced FY23 overages against UVMMC ($80.3M) and RRMC ($11.1M).</w:t>
      </w:r>
    </w:p>
    <w:tbl>
      <w:tblPr>
        <w:tblStyle w:val="Table178"/>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3155"/>
        <w:gridCol w:w="5916"/>
        <w:tblGridChange w:id="0">
          <w:tblGrid>
            <w:gridCol w:w="3155"/>
            <w:gridCol w:w="5916"/>
          </w:tblGrid>
        </w:tblGridChange>
      </w:tblGrid>
      <w:tr>
        <w:trPr>
          <w:cantSplit w:val="1"/>
          <w:tblHeader w:val="1"/>
        </w:trPr>
        <w:tc>
          <w:tcPr>
            <w:shd w:fill="1b3a6b" w:val="clear"/>
          </w:tcPr>
          <w:p w:rsidR="00000000" w:rsidDel="00000000" w:rsidP="00000000" w:rsidRDefault="00000000" w:rsidRPr="00000000" w14:paraId="000013F1">
            <w:pPr>
              <w:jc w:val="left"/>
              <w:rPr/>
            </w:pPr>
            <w:r w:rsidDel="00000000" w:rsidR="00000000" w:rsidRPr="00000000">
              <w:rPr>
                <w:b w:val="1"/>
                <w:bCs w:val="1"/>
                <w:color w:val="ffffff"/>
                <w:sz w:val="18"/>
                <w:szCs w:val="18"/>
                <w:rtl w:val="0"/>
              </w:rPr>
              <w:t xml:space="preserve">GMCB function</w:t>
            </w:r>
            <w:r w:rsidDel="00000000" w:rsidR="00000000" w:rsidRPr="00000000">
              <w:rPr>
                <w:rtl w:val="0"/>
              </w:rPr>
            </w:r>
          </w:p>
        </w:tc>
        <w:tc>
          <w:tcPr>
            <w:shd w:fill="1b3a6b" w:val="clear"/>
          </w:tcPr>
          <w:p w:rsidR="00000000" w:rsidDel="00000000" w:rsidP="00000000" w:rsidRDefault="00000000" w:rsidRPr="00000000" w14:paraId="000013F2">
            <w:pPr>
              <w:jc w:val="left"/>
              <w:rPr/>
            </w:pPr>
            <w:r w:rsidDel="00000000" w:rsidR="00000000" w:rsidRPr="00000000">
              <w:rPr>
                <w:b w:val="1"/>
                <w:bCs w:val="1"/>
                <w:color w:val="ffffff"/>
                <w:sz w:val="18"/>
                <w:szCs w:val="18"/>
                <w:rtl w:val="0"/>
              </w:rPr>
              <w:t xml:space="preserve">Why it matters for transformation</w:t>
            </w:r>
            <w:r w:rsidDel="00000000" w:rsidR="00000000" w:rsidRPr="00000000">
              <w:rPr>
                <w:rtl w:val="0"/>
              </w:rPr>
            </w:r>
          </w:p>
        </w:tc>
      </w:tr>
      <w:tr>
        <w:trPr>
          <w:cantSplit w:val="1"/>
          <w:tblHeader w:val="0"/>
        </w:trPr>
        <w:tc>
          <w:tcPr/>
          <w:p w:rsidR="00000000" w:rsidDel="00000000" w:rsidP="00000000" w:rsidRDefault="00000000" w:rsidRPr="00000000" w14:paraId="000013F3">
            <w:pPr>
              <w:jc w:val="left"/>
              <w:rPr/>
            </w:pPr>
            <w:r w:rsidDel="00000000" w:rsidR="00000000" w:rsidRPr="00000000">
              <w:rPr>
                <w:sz w:val="18"/>
                <w:szCs w:val="18"/>
                <w:rtl w:val="0"/>
              </w:rPr>
              <w:t xml:space="preserve">Hospital budget review</w:t>
            </w:r>
            <w:r w:rsidDel="00000000" w:rsidR="00000000" w:rsidRPr="00000000">
              <w:rPr>
                <w:rtl w:val="0"/>
              </w:rPr>
            </w:r>
          </w:p>
        </w:tc>
        <w:tc>
          <w:tcPr/>
          <w:p w:rsidR="00000000" w:rsidDel="00000000" w:rsidP="00000000" w:rsidRDefault="00000000" w:rsidRPr="00000000" w14:paraId="000013F4">
            <w:pPr>
              <w:jc w:val="left"/>
              <w:rPr/>
            </w:pPr>
            <w:r w:rsidDel="00000000" w:rsidR="00000000" w:rsidRPr="00000000">
              <w:rPr>
                <w:sz w:val="18"/>
                <w:szCs w:val="18"/>
                <w:rtl w:val="0"/>
              </w:rPr>
              <w:t xml:space="preserve">Annually sets Net Patient Revenue growth limits for all 14 hospitals; FY25 approved $3.7B (+3.5% vs. 8% requested). Drives attention to efficiency and alternative revenue.</w:t>
            </w:r>
            <w:r w:rsidDel="00000000" w:rsidR="00000000" w:rsidRPr="00000000">
              <w:rPr>
                <w:rtl w:val="0"/>
              </w:rPr>
            </w:r>
          </w:p>
        </w:tc>
      </w:tr>
      <w:tr>
        <w:trPr>
          <w:cantSplit w:val="0"/>
          <w:tblHeader w:val="0"/>
        </w:trPr>
        <w:tc>
          <w:tcPr/>
          <w:p w:rsidR="00000000" w:rsidDel="00000000" w:rsidP="00000000" w:rsidRDefault="00000000" w:rsidRPr="00000000" w14:paraId="000013F5">
            <w:pPr>
              <w:jc w:val="left"/>
              <w:rPr/>
            </w:pPr>
            <w:r w:rsidDel="00000000" w:rsidR="00000000" w:rsidRPr="00000000">
              <w:rPr>
                <w:sz w:val="18"/>
                <w:szCs w:val="18"/>
                <w:rtl w:val="0"/>
              </w:rPr>
              <w:t xml:space="preserve">Budget enforcement</w:t>
            </w:r>
            <w:r w:rsidDel="00000000" w:rsidR="00000000" w:rsidRPr="00000000">
              <w:rPr>
                <w:rtl w:val="0"/>
              </w:rPr>
            </w:r>
          </w:p>
        </w:tc>
        <w:tc>
          <w:tcPr/>
          <w:p w:rsidR="00000000" w:rsidDel="00000000" w:rsidP="00000000" w:rsidRDefault="00000000" w:rsidRPr="00000000" w14:paraId="000013F6">
            <w:pPr>
              <w:jc w:val="left"/>
              <w:rPr/>
            </w:pPr>
            <w:r w:rsidDel="00000000" w:rsidR="00000000" w:rsidRPr="00000000">
              <w:rPr>
                <w:sz w:val="18"/>
                <w:szCs w:val="18"/>
                <w:rtl w:val="0"/>
              </w:rPr>
              <w:t xml:space="preserve">Can reduce future commercial-rate approvals when budgets are exceeded (FY23: UVMMC $80.3M, RRMC $11.1M). Distinguishes Vermont’s model from advisory oversight.</w:t>
            </w:r>
            <w:r w:rsidDel="00000000" w:rsidR="00000000" w:rsidRPr="00000000">
              <w:rPr>
                <w:rtl w:val="0"/>
              </w:rPr>
            </w:r>
          </w:p>
        </w:tc>
      </w:tr>
      <w:tr>
        <w:trPr>
          <w:cantSplit w:val="0"/>
          <w:tblHeader w:val="0"/>
        </w:trPr>
        <w:tc>
          <w:tcPr/>
          <w:p w:rsidR="00000000" w:rsidDel="00000000" w:rsidP="00000000" w:rsidRDefault="00000000" w:rsidRPr="00000000" w14:paraId="000013F7">
            <w:pPr>
              <w:jc w:val="left"/>
              <w:rPr/>
            </w:pPr>
            <w:r w:rsidDel="00000000" w:rsidR="00000000" w:rsidRPr="00000000">
              <w:rPr>
                <w:sz w:val="18"/>
                <w:szCs w:val="18"/>
                <w:rtl w:val="0"/>
              </w:rPr>
              <w:t xml:space="preserve">Monthly performance monitoring</w:t>
            </w:r>
            <w:r w:rsidDel="00000000" w:rsidR="00000000" w:rsidRPr="00000000">
              <w:rPr>
                <w:rtl w:val="0"/>
              </w:rPr>
            </w:r>
          </w:p>
        </w:tc>
        <w:tc>
          <w:tcPr/>
          <w:p w:rsidR="00000000" w:rsidDel="00000000" w:rsidP="00000000" w:rsidRDefault="00000000" w:rsidRPr="00000000" w14:paraId="000013F8">
            <w:pPr>
              <w:jc w:val="left"/>
              <w:rPr/>
            </w:pPr>
            <w:r w:rsidDel="00000000" w:rsidR="00000000" w:rsidRPr="00000000">
              <w:rPr>
                <w:sz w:val="18"/>
                <w:szCs w:val="18"/>
                <w:rtl w:val="0"/>
              </w:rPr>
              <w:t xml:space="preserve">All 14 hospitals submit monthly financial reports — the operational substrate for transformation accountability.</w:t>
            </w:r>
            <w:r w:rsidDel="00000000" w:rsidR="00000000" w:rsidRPr="00000000">
              <w:rPr>
                <w:rtl w:val="0"/>
              </w:rPr>
            </w:r>
          </w:p>
        </w:tc>
      </w:tr>
      <w:tr>
        <w:trPr>
          <w:cantSplit w:val="0"/>
          <w:tblHeader w:val="0"/>
        </w:trPr>
        <w:tc>
          <w:tcPr/>
          <w:p w:rsidR="00000000" w:rsidDel="00000000" w:rsidP="00000000" w:rsidRDefault="00000000" w:rsidRPr="00000000" w14:paraId="000013F9">
            <w:pPr>
              <w:jc w:val="left"/>
              <w:rPr/>
            </w:pPr>
            <w:r w:rsidDel="00000000" w:rsidR="00000000" w:rsidRPr="00000000">
              <w:rPr>
                <w:sz w:val="18"/>
                <w:szCs w:val="18"/>
                <w:rtl w:val="0"/>
              </w:rPr>
              <w:t xml:space="preserve">Reference-based pricing</w:t>
            </w:r>
            <w:r w:rsidDel="00000000" w:rsidR="00000000" w:rsidRPr="00000000">
              <w:rPr>
                <w:rtl w:val="0"/>
              </w:rPr>
            </w:r>
          </w:p>
        </w:tc>
        <w:tc>
          <w:tcPr/>
          <w:p w:rsidR="00000000" w:rsidDel="00000000" w:rsidP="00000000" w:rsidRDefault="00000000" w:rsidRPr="00000000" w14:paraId="000013FA">
            <w:pPr>
              <w:jc w:val="left"/>
              <w:rPr/>
            </w:pPr>
            <w:r w:rsidDel="00000000" w:rsidR="00000000" w:rsidRPr="00000000">
              <w:rPr>
                <w:sz w:val="18"/>
                <w:szCs w:val="18"/>
                <w:rtl w:val="0"/>
              </w:rPr>
              <w:t xml:space="preserve">Act 68 mandates RBP from FY2027, with GMCB setting the methodology; existing rate-review infrastructure makes it implementable.</w:t>
            </w:r>
            <w:r w:rsidDel="00000000" w:rsidR="00000000" w:rsidRPr="00000000">
              <w:rPr>
                <w:rtl w:val="0"/>
              </w:rPr>
            </w:r>
          </w:p>
        </w:tc>
      </w:tr>
      <w:tr>
        <w:trPr>
          <w:cantSplit w:val="0"/>
          <w:tblHeader w:val="0"/>
        </w:trPr>
        <w:tc>
          <w:tcPr/>
          <w:p w:rsidR="00000000" w:rsidDel="00000000" w:rsidP="00000000" w:rsidRDefault="00000000" w:rsidRPr="00000000" w14:paraId="000013FB">
            <w:pPr>
              <w:jc w:val="left"/>
              <w:rPr/>
            </w:pPr>
            <w:r w:rsidDel="00000000" w:rsidR="00000000" w:rsidRPr="00000000">
              <w:rPr>
                <w:sz w:val="18"/>
                <w:szCs w:val="18"/>
                <w:rtl w:val="0"/>
              </w:rPr>
              <w:t xml:space="preserve">Global-budget design</w:t>
            </w:r>
            <w:r w:rsidDel="00000000" w:rsidR="00000000" w:rsidRPr="00000000">
              <w:rPr>
                <w:rtl w:val="0"/>
              </w:rPr>
            </w:r>
          </w:p>
        </w:tc>
        <w:tc>
          <w:tcPr/>
          <w:p w:rsidR="00000000" w:rsidDel="00000000" w:rsidP="00000000" w:rsidRDefault="00000000" w:rsidRPr="00000000" w14:paraId="000013FC">
            <w:pPr>
              <w:jc w:val="left"/>
              <w:rPr/>
            </w:pPr>
            <w:r w:rsidDel="00000000" w:rsidR="00000000" w:rsidRPr="00000000">
              <w:rPr>
                <w:sz w:val="18"/>
                <w:szCs w:val="18"/>
                <w:rtl w:val="0"/>
              </w:rPr>
              <w:t xml:space="preserve">GMCB sets prospective global budgets FY2028–2030; the analytics-vendor procurement (McKinsey, 2025–2026) builds the technical infrastructure.</w:t>
            </w:r>
            <w:r w:rsidDel="00000000" w:rsidR="00000000" w:rsidRPr="00000000">
              <w:rPr>
                <w:rtl w:val="0"/>
              </w:rPr>
            </w:r>
          </w:p>
        </w:tc>
      </w:tr>
      <w:tr>
        <w:trPr>
          <w:cantSplit w:val="1"/>
          <w:tblHeader w:val="0"/>
        </w:trPr>
        <w:tc>
          <w:tcPr/>
          <w:p w:rsidR="00000000" w:rsidDel="00000000" w:rsidP="00000000" w:rsidRDefault="00000000" w:rsidRPr="00000000" w14:paraId="000013FD">
            <w:pPr>
              <w:jc w:val="left"/>
              <w:rPr/>
            </w:pPr>
            <w:r w:rsidDel="00000000" w:rsidR="00000000" w:rsidRPr="00000000">
              <w:rPr>
                <w:sz w:val="18"/>
                <w:szCs w:val="18"/>
                <w:rtl w:val="0"/>
              </w:rPr>
              <w:t xml:space="preserve">Hospital-sustainability planning</w:t>
            </w:r>
            <w:r w:rsidDel="00000000" w:rsidR="00000000" w:rsidRPr="00000000">
              <w:rPr>
                <w:rtl w:val="0"/>
              </w:rPr>
            </w:r>
          </w:p>
        </w:tc>
        <w:tc>
          <w:tcPr/>
          <w:p w:rsidR="00000000" w:rsidDel="00000000" w:rsidP="00000000" w:rsidRDefault="00000000" w:rsidRPr="00000000" w14:paraId="000013FE">
            <w:pPr>
              <w:jc w:val="left"/>
              <w:rPr/>
            </w:pPr>
            <w:r w:rsidDel="00000000" w:rsidR="00000000" w:rsidRPr="00000000">
              <w:rPr>
                <w:sz w:val="18"/>
                <w:szCs w:val="18"/>
                <w:rtl w:val="0"/>
              </w:rPr>
              <w:t xml:space="preserve">Under Act 167, GMCB commissioned the Oliver Wyman analysis and is the institutional receptor for its recommendations.</w:t>
            </w:r>
            <w:r w:rsidDel="00000000" w:rsidR="00000000" w:rsidRPr="00000000">
              <w:rPr>
                <w:rtl w:val="0"/>
              </w:rPr>
            </w:r>
          </w:p>
        </w:tc>
      </w:tr>
    </w:tbl>
    <w:p w:rsidR="00000000" w:rsidDel="00000000" w:rsidP="00000000" w:rsidRDefault="00000000" w:rsidRPr="00000000" w14:paraId="000013FF">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28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A.2 — GMCB regulatory functions. Sources: GMCB Hospital Budget Review Guide; Acts 167 and 68; GMCB Annual Report 2024.</w:t>
      </w:r>
    </w:p>
    <w:p w:rsidR="00000000" w:rsidDel="00000000" w:rsidP="00000000" w:rsidRDefault="00000000" w:rsidRPr="00000000" w14:paraId="0000140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GMCB’s design explains a feature of Vermont’s transformation that is analytically important: mandatory authority precedes payment-reform deployment. The voluntary-ACO era produced modest, contested results in part because federal law — per </w:t>
      </w:r>
      <w:r w:rsidDel="00000000" w:rsidR="00000000" w:rsidRPr="00000000">
        <w:rPr>
          <w:rFonts w:ascii="Garamond" w:cs="Garamond" w:eastAsia="Garamond" w:hAnsi="Garamond"/>
          <w:b w:val="0"/>
          <w:bCs w:val="0"/>
          <w:i w:val="1"/>
          <w:iCs w:val="1"/>
          <w:smallCaps w:val="0"/>
          <w:strike w:val="0"/>
          <w:color w:val="1a1a1a"/>
          <w:sz w:val="21"/>
          <w:szCs w:val="21"/>
          <w:u w:val="none"/>
          <w:shd w:fill="auto" w:val="clear"/>
          <w:vertAlign w:val="baseline"/>
          <w:rtl w:val="0"/>
        </w:rPr>
        <w:t xml:space="preserve">Gobeille v. Liberty Mutual</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(2016) — limited how far the state could compel every payer to participate, and Vermont’s largest insurer ultimately exercised exactly that option. GMCB’s ability to set rates rather than recommend them is the structural condition that makes mandatory RBP and global budgeting achievable regardless of any single payer’s or provider’s preference. States attempting payment reform without a comparable body are, in the framework’s terms, attempting Economics-pillar transformation without the Policy-pillar architecture that gives it enforcement teeth.</w:t>
      </w:r>
    </w:p>
    <w:p w:rsidR="00000000" w:rsidDel="00000000" w:rsidP="00000000" w:rsidRDefault="00000000" w:rsidRPr="00000000" w14:paraId="00001401">
      <w:pPr>
        <w:pStyle w:val="Heading2"/>
        <w:pBdr>
          <w:top w:color="c9d2df" w:space="10" w:sz="6" w:val="single"/>
        </w:pBdr>
        <w:rPr/>
      </w:pPr>
      <w:bookmarkStart w:colFirst="0" w:colLast="0" w:name="_x305i6bkbki2" w:id="449"/>
      <w:bookmarkEnd w:id="449"/>
      <w:r w:rsidDel="00000000" w:rsidR="00000000" w:rsidRPr="00000000">
        <w:rPr>
          <w:color w:val="161b22"/>
          <w:rtl w:val="0"/>
        </w:rPr>
        <w:t xml:space="preserve">A.4  </w:t>
      </w:r>
      <w:r w:rsidDel="00000000" w:rsidR="00000000" w:rsidRPr="00000000">
        <w:rPr>
          <w:b w:val="1"/>
          <w:bCs w:val="1"/>
          <w:color w:val="161b22"/>
          <w:rtl w:val="0"/>
        </w:rPr>
        <w:t xml:space="preserve">The Hospital System</w:t>
      </w:r>
      <w:r w:rsidDel="00000000" w:rsidR="00000000" w:rsidRPr="00000000">
        <w:rPr>
          <w:rtl w:val="0"/>
        </w:rPr>
      </w:r>
    </w:p>
    <w:p w:rsidR="00000000" w:rsidDel="00000000" w:rsidP="00000000" w:rsidRDefault="00000000" w:rsidRPr="00000000" w14:paraId="00001402">
      <w:pPr>
        <w:rPr/>
      </w:pPr>
      <w:r w:rsidDel="00000000" w:rsidR="00000000" w:rsidRPr="00000000">
        <w:rPr>
          <w:rtl w:val="0"/>
        </w:rPr>
        <w:t xml:space="preserve">Vermont has 14 general acute-care hospitals, all non-profit — no for-profit chains, and therefore none of the shareholder obligations that complicate transformation elsewhere. The University of Vermont Health Network comprises UVMMC, CVMC, and Porter; Dartmouth Health affiliates include SVMC and Mt. Ascutney. The remaining hospitals — Gifford, Copley, North Country, Northeastern Vermont Regional, Brattleboro Memorial, Springfield, Rutland Regional, Grace Cottage, and Northwestern — operate as independent community institutions, and it is these that face the most acute fragility.</w:t>
      </w:r>
    </w:p>
    <w:p w:rsidR="00000000" w:rsidDel="00000000" w:rsidP="00000000" w:rsidRDefault="00000000" w:rsidRPr="00000000" w14:paraId="0000140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distribution of distress matters for reform design. Critical Access Hospitals (CAHs) — the smallest and most rural, serving communities with the fewest alternatives — are the most distressed, with average operating profit of $938 per adjusted discharge against a $2,784 benchmark. They are also where service reductions would have the most severe community consequences, and where Act 68’s global-budget design must protect most carefully. At the other end, UVMMC’s administrative cost per adjusted discharge was $3,826 against a $1,427 national benchmark — a structural cost problem voluntary reform cannot address.</w:t>
      </w:r>
    </w:p>
    <w:p w:rsidR="00000000" w:rsidDel="00000000" w:rsidP="00000000" w:rsidRDefault="00000000" w:rsidRPr="00000000" w14:paraId="00001404">
      <w:pPr>
        <w:pStyle w:val="Heading3"/>
        <w:keepNext w:val="0"/>
        <w:rPr/>
      </w:pPr>
      <w:bookmarkStart w:colFirst="0" w:colLast="0" w:name="_lgauhgkvfea6" w:id="450"/>
      <w:bookmarkEnd w:id="450"/>
      <w:r w:rsidDel="00000000" w:rsidR="00000000" w:rsidRPr="00000000">
        <w:rPr>
          <w:color w:val="161b22"/>
          <w:rtl w:val="0"/>
        </w:rPr>
        <w:t xml:space="preserve">A.4.1  </w:t>
      </w:r>
      <w:r w:rsidDel="00000000" w:rsidR="00000000" w:rsidRPr="00000000">
        <w:rPr>
          <w:b w:val="1"/>
          <w:bCs w:val="1"/>
          <w:color w:val="161b22"/>
          <w:rtl w:val="0"/>
        </w:rPr>
        <w:t xml:space="preserve">The Fourteen Hospitals (January 2026 transformation plans)</w:t>
      </w:r>
      <w:r w:rsidDel="00000000" w:rsidR="00000000" w:rsidRPr="00000000">
        <w:rPr>
          <w:rtl w:val="0"/>
        </w:rPr>
      </w:r>
    </w:p>
    <w:tbl>
      <w:tblPr>
        <w:tblStyle w:val="Table179"/>
        <w:tblW w:w="907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863"/>
        <w:gridCol w:w="588"/>
        <w:gridCol w:w="735"/>
        <w:gridCol w:w="2942"/>
        <w:gridCol w:w="2942"/>
        <w:tblGridChange w:id="0">
          <w:tblGrid>
            <w:gridCol w:w="1863"/>
            <w:gridCol w:w="588"/>
            <w:gridCol w:w="735"/>
            <w:gridCol w:w="2942"/>
            <w:gridCol w:w="2942"/>
          </w:tblGrid>
        </w:tblGridChange>
      </w:tblGrid>
      <w:tr>
        <w:trPr>
          <w:cantSplit w:val="1"/>
          <w:tblHeader w:val="1"/>
        </w:trPr>
        <w:tc>
          <w:tcPr>
            <w:shd w:fill="1b3a6b" w:val="clear"/>
          </w:tcPr>
          <w:p w:rsidR="00000000" w:rsidDel="00000000" w:rsidP="00000000" w:rsidRDefault="00000000" w:rsidRPr="00000000" w14:paraId="00001405">
            <w:pPr>
              <w:jc w:val="left"/>
              <w:rPr/>
            </w:pPr>
            <w:r w:rsidDel="00000000" w:rsidR="00000000" w:rsidRPr="00000000">
              <w:rPr>
                <w:b w:val="1"/>
                <w:bCs w:val="1"/>
                <w:color w:val="ffffff"/>
                <w:sz w:val="18"/>
                <w:szCs w:val="18"/>
                <w:rtl w:val="0"/>
              </w:rPr>
              <w:t xml:space="preserve">Hospital</w:t>
            </w:r>
            <w:r w:rsidDel="00000000" w:rsidR="00000000" w:rsidRPr="00000000">
              <w:rPr>
                <w:rtl w:val="0"/>
              </w:rPr>
            </w:r>
          </w:p>
        </w:tc>
        <w:tc>
          <w:tcPr>
            <w:shd w:fill="1b3a6b" w:val="clear"/>
          </w:tcPr>
          <w:p w:rsidR="00000000" w:rsidDel="00000000" w:rsidP="00000000" w:rsidRDefault="00000000" w:rsidRPr="00000000" w14:paraId="00001406">
            <w:pPr>
              <w:jc w:val="left"/>
              <w:rPr/>
            </w:pPr>
            <w:r w:rsidDel="00000000" w:rsidR="00000000" w:rsidRPr="00000000">
              <w:rPr>
                <w:b w:val="1"/>
                <w:bCs w:val="1"/>
                <w:color w:val="ffffff"/>
                <w:sz w:val="18"/>
                <w:szCs w:val="18"/>
                <w:rtl w:val="0"/>
              </w:rPr>
              <w:t xml:space="preserve">Type</w:t>
            </w:r>
            <w:r w:rsidDel="00000000" w:rsidR="00000000" w:rsidRPr="00000000">
              <w:rPr>
                <w:rtl w:val="0"/>
              </w:rPr>
            </w:r>
          </w:p>
        </w:tc>
        <w:tc>
          <w:tcPr>
            <w:shd w:fill="1b3a6b" w:val="clear"/>
          </w:tcPr>
          <w:p w:rsidR="00000000" w:rsidDel="00000000" w:rsidP="00000000" w:rsidRDefault="00000000" w:rsidRPr="00000000" w14:paraId="00001407">
            <w:pPr>
              <w:jc w:val="left"/>
              <w:rPr/>
            </w:pPr>
            <w:r w:rsidDel="00000000" w:rsidR="00000000" w:rsidRPr="00000000">
              <w:rPr>
                <w:b w:val="1"/>
                <w:bCs w:val="1"/>
                <w:color w:val="ffffff"/>
                <w:sz w:val="18"/>
                <w:szCs w:val="18"/>
                <w:rtl w:val="0"/>
              </w:rPr>
              <w:t xml:space="preserve">Grant</w:t>
            </w:r>
            <w:r w:rsidDel="00000000" w:rsidR="00000000" w:rsidRPr="00000000">
              <w:rPr>
                <w:rtl w:val="0"/>
              </w:rPr>
            </w:r>
          </w:p>
        </w:tc>
        <w:tc>
          <w:tcPr>
            <w:shd w:fill="1b3a6b" w:val="clear"/>
          </w:tcPr>
          <w:p w:rsidR="00000000" w:rsidDel="00000000" w:rsidP="00000000" w:rsidRDefault="00000000" w:rsidRPr="00000000" w14:paraId="00001408">
            <w:pPr>
              <w:jc w:val="left"/>
              <w:rPr/>
            </w:pPr>
            <w:r w:rsidDel="00000000" w:rsidR="00000000" w:rsidRPr="00000000">
              <w:rPr>
                <w:b w:val="1"/>
                <w:bCs w:val="1"/>
                <w:color w:val="ffffff"/>
                <w:sz w:val="18"/>
                <w:szCs w:val="18"/>
                <w:rtl w:val="0"/>
              </w:rPr>
              <w:t xml:space="preserve">Primary focus</w:t>
            </w:r>
            <w:r w:rsidDel="00000000" w:rsidR="00000000" w:rsidRPr="00000000">
              <w:rPr>
                <w:rtl w:val="0"/>
              </w:rPr>
            </w:r>
          </w:p>
        </w:tc>
        <w:tc>
          <w:tcPr>
            <w:shd w:fill="1b3a6b" w:val="clear"/>
          </w:tcPr>
          <w:p w:rsidR="00000000" w:rsidDel="00000000" w:rsidP="00000000" w:rsidRDefault="00000000" w:rsidRPr="00000000" w14:paraId="00001409">
            <w:pPr>
              <w:jc w:val="left"/>
              <w:rPr/>
            </w:pPr>
            <w:r w:rsidDel="00000000" w:rsidR="00000000" w:rsidRPr="00000000">
              <w:rPr>
                <w:b w:val="1"/>
                <w:bCs w:val="1"/>
                <w:color w:val="ffffff"/>
                <w:sz w:val="18"/>
                <w:szCs w:val="18"/>
                <w:rtl w:val="0"/>
              </w:rPr>
              <w:t xml:space="preserve">Key challenges</w:t>
            </w:r>
            <w:r w:rsidDel="00000000" w:rsidR="00000000" w:rsidRPr="00000000">
              <w:rPr>
                <w:rtl w:val="0"/>
              </w:rPr>
            </w:r>
          </w:p>
        </w:tc>
      </w:tr>
      <w:tr>
        <w:trPr>
          <w:cantSplit w:val="1"/>
          <w:tblHeader w:val="0"/>
        </w:trPr>
        <w:tc>
          <w:tcPr/>
          <w:p w:rsidR="00000000" w:rsidDel="00000000" w:rsidP="00000000" w:rsidRDefault="00000000" w:rsidRPr="00000000" w14:paraId="0000140A">
            <w:pPr>
              <w:jc w:val="left"/>
              <w:rPr/>
            </w:pPr>
            <w:r w:rsidDel="00000000" w:rsidR="00000000" w:rsidRPr="00000000">
              <w:rPr>
                <w:sz w:val="18"/>
                <w:szCs w:val="18"/>
                <w:rtl w:val="0"/>
              </w:rPr>
              <w:t xml:space="preserve">UVM Medical Center</w:t>
            </w:r>
            <w:r w:rsidDel="00000000" w:rsidR="00000000" w:rsidRPr="00000000">
              <w:rPr>
                <w:rtl w:val="0"/>
              </w:rPr>
            </w:r>
          </w:p>
        </w:tc>
        <w:tc>
          <w:tcPr/>
          <w:p w:rsidR="00000000" w:rsidDel="00000000" w:rsidP="00000000" w:rsidRDefault="00000000" w:rsidRPr="00000000" w14:paraId="0000140B">
            <w:pPr>
              <w:jc w:val="left"/>
              <w:rPr/>
            </w:pPr>
            <w:r w:rsidDel="00000000" w:rsidR="00000000" w:rsidRPr="00000000">
              <w:rPr>
                <w:sz w:val="18"/>
                <w:szCs w:val="18"/>
                <w:rtl w:val="0"/>
              </w:rPr>
              <w:t xml:space="preserve">Academic hub</w:t>
            </w:r>
            <w:r w:rsidDel="00000000" w:rsidR="00000000" w:rsidRPr="00000000">
              <w:rPr>
                <w:rtl w:val="0"/>
              </w:rPr>
            </w:r>
          </w:p>
        </w:tc>
        <w:tc>
          <w:tcPr/>
          <w:p w:rsidR="00000000" w:rsidDel="00000000" w:rsidP="00000000" w:rsidRDefault="00000000" w:rsidRPr="00000000" w14:paraId="0000140C">
            <w:pPr>
              <w:jc w:val="left"/>
              <w:rPr/>
            </w:pPr>
            <w:r w:rsidDel="00000000" w:rsidR="00000000" w:rsidRPr="00000000">
              <w:rPr>
                <w:sz w:val="18"/>
                <w:szCs w:val="18"/>
                <w:rtl w:val="0"/>
              </w:rPr>
              <w:t xml:space="preserve">Not eligible</w:t>
            </w:r>
            <w:r w:rsidDel="00000000" w:rsidR="00000000" w:rsidRPr="00000000">
              <w:rPr>
                <w:rtl w:val="0"/>
              </w:rPr>
            </w:r>
          </w:p>
        </w:tc>
        <w:tc>
          <w:tcPr/>
          <w:p w:rsidR="00000000" w:rsidDel="00000000" w:rsidP="00000000" w:rsidRDefault="00000000" w:rsidRPr="00000000" w14:paraId="0000140D">
            <w:pPr>
              <w:jc w:val="left"/>
              <w:rPr/>
            </w:pPr>
            <w:r w:rsidDel="00000000" w:rsidR="00000000" w:rsidRPr="00000000">
              <w:rPr>
                <w:sz w:val="18"/>
                <w:szCs w:val="18"/>
                <w:rtl w:val="0"/>
              </w:rPr>
              <w:t xml:space="preserve">Technology for acuity management and transfers; statewide reference hub</w:t>
            </w:r>
            <w:r w:rsidDel="00000000" w:rsidR="00000000" w:rsidRPr="00000000">
              <w:rPr>
                <w:rtl w:val="0"/>
              </w:rPr>
            </w:r>
          </w:p>
        </w:tc>
        <w:tc>
          <w:tcPr/>
          <w:p w:rsidR="00000000" w:rsidDel="00000000" w:rsidP="00000000" w:rsidRDefault="00000000" w:rsidRPr="00000000" w14:paraId="0000140E">
            <w:pPr>
              <w:jc w:val="left"/>
              <w:rPr/>
            </w:pPr>
            <w:r w:rsidDel="00000000" w:rsidR="00000000" w:rsidRPr="00000000">
              <w:rPr>
                <w:sz w:val="18"/>
                <w:szCs w:val="18"/>
                <w:rtl w:val="0"/>
              </w:rPr>
              <w:t xml:space="preserve">Admin cost $3,826/discharge vs. $1,427; FY23 overage enforcement ($80.3M)</w:t>
            </w:r>
            <w:r w:rsidDel="00000000" w:rsidR="00000000" w:rsidRPr="00000000">
              <w:rPr>
                <w:rtl w:val="0"/>
              </w:rPr>
            </w:r>
          </w:p>
        </w:tc>
      </w:tr>
      <w:tr>
        <w:trPr>
          <w:cantSplit w:val="0"/>
          <w:tblHeader w:val="0"/>
        </w:trPr>
        <w:tc>
          <w:tcPr/>
          <w:p w:rsidR="00000000" w:rsidDel="00000000" w:rsidP="00000000" w:rsidRDefault="00000000" w:rsidRPr="00000000" w14:paraId="0000140F">
            <w:pPr>
              <w:jc w:val="left"/>
              <w:rPr/>
            </w:pPr>
            <w:r w:rsidDel="00000000" w:rsidR="00000000" w:rsidRPr="00000000">
              <w:rPr>
                <w:sz w:val="18"/>
                <w:szCs w:val="18"/>
                <w:rtl w:val="0"/>
              </w:rPr>
              <w:t xml:space="preserve">Central Vermont Medical Center</w:t>
            </w:r>
            <w:r w:rsidDel="00000000" w:rsidR="00000000" w:rsidRPr="00000000">
              <w:rPr>
                <w:rtl w:val="0"/>
              </w:rPr>
            </w:r>
          </w:p>
        </w:tc>
        <w:tc>
          <w:tcPr/>
          <w:p w:rsidR="00000000" w:rsidDel="00000000" w:rsidP="00000000" w:rsidRDefault="00000000" w:rsidRPr="00000000" w14:paraId="00001410">
            <w:pPr>
              <w:jc w:val="left"/>
              <w:rPr/>
            </w:pPr>
            <w:r w:rsidDel="00000000" w:rsidR="00000000" w:rsidRPr="00000000">
              <w:rPr>
                <w:sz w:val="18"/>
                <w:szCs w:val="18"/>
                <w:rtl w:val="0"/>
              </w:rPr>
              <w:t xml:space="preserve">Regional PPS</w:t>
            </w:r>
            <w:r w:rsidDel="00000000" w:rsidR="00000000" w:rsidRPr="00000000">
              <w:rPr>
                <w:rtl w:val="0"/>
              </w:rPr>
            </w:r>
          </w:p>
        </w:tc>
        <w:tc>
          <w:tcPr/>
          <w:p w:rsidR="00000000" w:rsidDel="00000000" w:rsidP="00000000" w:rsidRDefault="00000000" w:rsidRPr="00000000" w14:paraId="00001411">
            <w:pPr>
              <w:jc w:val="left"/>
              <w:rPr/>
            </w:pPr>
            <w:r w:rsidDel="00000000" w:rsidR="00000000" w:rsidRPr="00000000">
              <w:rPr>
                <w:sz w:val="18"/>
                <w:szCs w:val="18"/>
                <w:rtl w:val="0"/>
              </w:rPr>
              <w:t xml:space="preserve">Awarded</w:t>
            </w:r>
            <w:r w:rsidDel="00000000" w:rsidR="00000000" w:rsidRPr="00000000">
              <w:rPr>
                <w:rtl w:val="0"/>
              </w:rPr>
            </w:r>
          </w:p>
        </w:tc>
        <w:tc>
          <w:tcPr/>
          <w:p w:rsidR="00000000" w:rsidDel="00000000" w:rsidP="00000000" w:rsidRDefault="00000000" w:rsidRPr="00000000" w14:paraId="00001412">
            <w:pPr>
              <w:jc w:val="left"/>
              <w:rPr/>
            </w:pPr>
            <w:r w:rsidDel="00000000" w:rsidR="00000000" w:rsidRPr="00000000">
              <w:rPr>
                <w:sz w:val="18"/>
                <w:szCs w:val="18"/>
                <w:rtl w:val="0"/>
              </w:rPr>
              <w:t xml:space="preserve">Acuity-management and transfer technology</w:t>
            </w:r>
            <w:r w:rsidDel="00000000" w:rsidR="00000000" w:rsidRPr="00000000">
              <w:rPr>
                <w:rtl w:val="0"/>
              </w:rPr>
            </w:r>
          </w:p>
        </w:tc>
        <w:tc>
          <w:tcPr/>
          <w:p w:rsidR="00000000" w:rsidDel="00000000" w:rsidP="00000000" w:rsidRDefault="00000000" w:rsidRPr="00000000" w14:paraId="00001413">
            <w:pPr>
              <w:jc w:val="left"/>
              <w:rPr/>
            </w:pPr>
            <w:r w:rsidDel="00000000" w:rsidR="00000000" w:rsidRPr="00000000">
              <w:rPr>
                <w:sz w:val="18"/>
                <w:szCs w:val="18"/>
                <w:rtl w:val="0"/>
              </w:rPr>
              <w:t xml:space="preserve">UVMHN system; subject to system budget constraints</w:t>
            </w:r>
            <w:r w:rsidDel="00000000" w:rsidR="00000000" w:rsidRPr="00000000">
              <w:rPr>
                <w:rtl w:val="0"/>
              </w:rPr>
            </w:r>
          </w:p>
        </w:tc>
      </w:tr>
      <w:tr>
        <w:trPr>
          <w:cantSplit w:val="0"/>
          <w:tblHeader w:val="0"/>
        </w:trPr>
        <w:tc>
          <w:tcPr/>
          <w:p w:rsidR="00000000" w:rsidDel="00000000" w:rsidP="00000000" w:rsidRDefault="00000000" w:rsidRPr="00000000" w14:paraId="00001414">
            <w:pPr>
              <w:jc w:val="left"/>
              <w:rPr/>
            </w:pPr>
            <w:r w:rsidDel="00000000" w:rsidR="00000000" w:rsidRPr="00000000">
              <w:rPr>
                <w:sz w:val="18"/>
                <w:szCs w:val="18"/>
                <w:rtl w:val="0"/>
              </w:rPr>
              <w:t xml:space="preserve">Porter Hospital</w:t>
            </w:r>
            <w:r w:rsidDel="00000000" w:rsidR="00000000" w:rsidRPr="00000000">
              <w:rPr>
                <w:rtl w:val="0"/>
              </w:rPr>
            </w:r>
          </w:p>
        </w:tc>
        <w:tc>
          <w:tcPr/>
          <w:p w:rsidR="00000000" w:rsidDel="00000000" w:rsidP="00000000" w:rsidRDefault="00000000" w:rsidRPr="00000000" w14:paraId="00001415">
            <w:pPr>
              <w:jc w:val="left"/>
              <w:rPr/>
            </w:pPr>
            <w:r w:rsidDel="00000000" w:rsidR="00000000" w:rsidRPr="00000000">
              <w:rPr>
                <w:sz w:val="18"/>
                <w:szCs w:val="18"/>
                <w:rtl w:val="0"/>
              </w:rPr>
              <w:t xml:space="preserve">Regional PPS</w:t>
            </w:r>
            <w:r w:rsidDel="00000000" w:rsidR="00000000" w:rsidRPr="00000000">
              <w:rPr>
                <w:rtl w:val="0"/>
              </w:rPr>
            </w:r>
          </w:p>
        </w:tc>
        <w:tc>
          <w:tcPr/>
          <w:p w:rsidR="00000000" w:rsidDel="00000000" w:rsidP="00000000" w:rsidRDefault="00000000" w:rsidRPr="00000000" w14:paraId="00001416">
            <w:pPr>
              <w:jc w:val="left"/>
              <w:rPr/>
            </w:pPr>
            <w:r w:rsidDel="00000000" w:rsidR="00000000" w:rsidRPr="00000000">
              <w:rPr>
                <w:sz w:val="18"/>
                <w:szCs w:val="18"/>
                <w:rtl w:val="0"/>
              </w:rPr>
              <w:t xml:space="preserve">Awarded</w:t>
            </w:r>
            <w:r w:rsidDel="00000000" w:rsidR="00000000" w:rsidRPr="00000000">
              <w:rPr>
                <w:rtl w:val="0"/>
              </w:rPr>
            </w:r>
          </w:p>
        </w:tc>
        <w:tc>
          <w:tcPr/>
          <w:p w:rsidR="00000000" w:rsidDel="00000000" w:rsidP="00000000" w:rsidRDefault="00000000" w:rsidRPr="00000000" w14:paraId="00001417">
            <w:pPr>
              <w:jc w:val="left"/>
              <w:rPr/>
            </w:pPr>
            <w:r w:rsidDel="00000000" w:rsidR="00000000" w:rsidRPr="00000000">
              <w:rPr>
                <w:sz w:val="18"/>
                <w:szCs w:val="18"/>
                <w:rtl w:val="0"/>
              </w:rPr>
              <w:t xml:space="preserve">Acuity/transfer technology (shared with CVMC)</w:t>
            </w:r>
            <w:r w:rsidDel="00000000" w:rsidR="00000000" w:rsidRPr="00000000">
              <w:rPr>
                <w:rtl w:val="0"/>
              </w:rPr>
            </w:r>
          </w:p>
        </w:tc>
        <w:tc>
          <w:tcPr/>
          <w:p w:rsidR="00000000" w:rsidDel="00000000" w:rsidP="00000000" w:rsidRDefault="00000000" w:rsidRPr="00000000" w14:paraId="00001418">
            <w:pPr>
              <w:jc w:val="left"/>
              <w:rPr/>
            </w:pPr>
            <w:r w:rsidDel="00000000" w:rsidR="00000000" w:rsidRPr="00000000">
              <w:rPr>
                <w:sz w:val="18"/>
                <w:szCs w:val="18"/>
                <w:rtl w:val="0"/>
              </w:rPr>
              <w:t xml:space="preserve">UVMHN system; subject to system budget constraints</w:t>
            </w:r>
            <w:r w:rsidDel="00000000" w:rsidR="00000000" w:rsidRPr="00000000">
              <w:rPr>
                <w:rtl w:val="0"/>
              </w:rPr>
            </w:r>
          </w:p>
        </w:tc>
      </w:tr>
      <w:tr>
        <w:trPr>
          <w:cantSplit w:val="0"/>
          <w:tblHeader w:val="0"/>
        </w:trPr>
        <w:tc>
          <w:tcPr/>
          <w:p w:rsidR="00000000" w:rsidDel="00000000" w:rsidP="00000000" w:rsidRDefault="00000000" w:rsidRPr="00000000" w14:paraId="00001419">
            <w:pPr>
              <w:jc w:val="left"/>
              <w:rPr/>
            </w:pPr>
            <w:r w:rsidDel="00000000" w:rsidR="00000000" w:rsidRPr="00000000">
              <w:rPr>
                <w:sz w:val="18"/>
                <w:szCs w:val="18"/>
                <w:rtl w:val="0"/>
              </w:rPr>
              <w:t xml:space="preserve">Rutland Regional Medical Center</w:t>
            </w:r>
            <w:r w:rsidDel="00000000" w:rsidR="00000000" w:rsidRPr="00000000">
              <w:rPr>
                <w:rtl w:val="0"/>
              </w:rPr>
            </w:r>
          </w:p>
        </w:tc>
        <w:tc>
          <w:tcPr/>
          <w:p w:rsidR="00000000" w:rsidDel="00000000" w:rsidP="00000000" w:rsidRDefault="00000000" w:rsidRPr="00000000" w14:paraId="0000141A">
            <w:pPr>
              <w:jc w:val="left"/>
              <w:rPr/>
            </w:pPr>
            <w:r w:rsidDel="00000000" w:rsidR="00000000" w:rsidRPr="00000000">
              <w:rPr>
                <w:sz w:val="18"/>
                <w:szCs w:val="18"/>
                <w:rtl w:val="0"/>
              </w:rPr>
              <w:t xml:space="preserve">Regional PPS</w:t>
            </w:r>
            <w:r w:rsidDel="00000000" w:rsidR="00000000" w:rsidRPr="00000000">
              <w:rPr>
                <w:rtl w:val="0"/>
              </w:rPr>
            </w:r>
          </w:p>
        </w:tc>
        <w:tc>
          <w:tcPr/>
          <w:p w:rsidR="00000000" w:rsidDel="00000000" w:rsidP="00000000" w:rsidRDefault="00000000" w:rsidRPr="00000000" w14:paraId="0000141B">
            <w:pPr>
              <w:jc w:val="left"/>
              <w:rPr/>
            </w:pPr>
            <w:r w:rsidDel="00000000" w:rsidR="00000000" w:rsidRPr="00000000">
              <w:rPr>
                <w:sz w:val="18"/>
                <w:szCs w:val="18"/>
                <w:rtl w:val="0"/>
              </w:rPr>
              <w:t xml:space="preserve">Awarded</w:t>
            </w:r>
            <w:r w:rsidDel="00000000" w:rsidR="00000000" w:rsidRPr="00000000">
              <w:rPr>
                <w:rtl w:val="0"/>
              </w:rPr>
            </w:r>
          </w:p>
        </w:tc>
        <w:tc>
          <w:tcPr/>
          <w:p w:rsidR="00000000" w:rsidDel="00000000" w:rsidP="00000000" w:rsidRDefault="00000000" w:rsidRPr="00000000" w14:paraId="0000141C">
            <w:pPr>
              <w:jc w:val="left"/>
              <w:rPr/>
            </w:pPr>
            <w:r w:rsidDel="00000000" w:rsidR="00000000" w:rsidRPr="00000000">
              <w:rPr>
                <w:sz w:val="18"/>
                <w:szCs w:val="18"/>
                <w:rtl w:val="0"/>
              </w:rPr>
              <w:t xml:space="preserve">Hospice utilization; community dermatology; SVMC collaboration</w:t>
            </w:r>
            <w:r w:rsidDel="00000000" w:rsidR="00000000" w:rsidRPr="00000000">
              <w:rPr>
                <w:rtl w:val="0"/>
              </w:rPr>
            </w:r>
          </w:p>
        </w:tc>
        <w:tc>
          <w:tcPr/>
          <w:p w:rsidR="00000000" w:rsidDel="00000000" w:rsidP="00000000" w:rsidRDefault="00000000" w:rsidRPr="00000000" w14:paraId="0000141D">
            <w:pPr>
              <w:jc w:val="left"/>
              <w:rPr/>
            </w:pPr>
            <w:r w:rsidDel="00000000" w:rsidR="00000000" w:rsidRPr="00000000">
              <w:rPr>
                <w:sz w:val="18"/>
                <w:szCs w:val="18"/>
                <w:rtl w:val="0"/>
              </w:rPr>
              <w:t xml:space="preserve">FY23 overage $11.1M (partially enforced)</w:t>
            </w:r>
            <w:r w:rsidDel="00000000" w:rsidR="00000000" w:rsidRPr="00000000">
              <w:rPr>
                <w:rtl w:val="0"/>
              </w:rPr>
            </w:r>
          </w:p>
        </w:tc>
      </w:tr>
      <w:tr>
        <w:trPr>
          <w:cantSplit w:val="0"/>
          <w:tblHeader w:val="0"/>
        </w:trPr>
        <w:tc>
          <w:tcPr/>
          <w:p w:rsidR="00000000" w:rsidDel="00000000" w:rsidP="00000000" w:rsidRDefault="00000000" w:rsidRPr="00000000" w14:paraId="0000141E">
            <w:pPr>
              <w:jc w:val="left"/>
              <w:rPr/>
            </w:pPr>
            <w:r w:rsidDel="00000000" w:rsidR="00000000" w:rsidRPr="00000000">
              <w:rPr>
                <w:sz w:val="18"/>
                <w:szCs w:val="18"/>
                <w:rtl w:val="0"/>
              </w:rPr>
              <w:t xml:space="preserve">Southwestern Vermont Medical Center</w:t>
            </w:r>
            <w:r w:rsidDel="00000000" w:rsidR="00000000" w:rsidRPr="00000000">
              <w:rPr>
                <w:rtl w:val="0"/>
              </w:rPr>
            </w:r>
          </w:p>
        </w:tc>
        <w:tc>
          <w:tcPr/>
          <w:p w:rsidR="00000000" w:rsidDel="00000000" w:rsidP="00000000" w:rsidRDefault="00000000" w:rsidRPr="00000000" w14:paraId="0000141F">
            <w:pPr>
              <w:jc w:val="left"/>
              <w:rPr/>
            </w:pPr>
            <w:r w:rsidDel="00000000" w:rsidR="00000000" w:rsidRPr="00000000">
              <w:rPr>
                <w:sz w:val="18"/>
                <w:szCs w:val="18"/>
                <w:rtl w:val="0"/>
              </w:rPr>
              <w:t xml:space="preserve">Regional PPS</w:t>
            </w:r>
            <w:r w:rsidDel="00000000" w:rsidR="00000000" w:rsidRPr="00000000">
              <w:rPr>
                <w:rtl w:val="0"/>
              </w:rPr>
            </w:r>
          </w:p>
        </w:tc>
        <w:tc>
          <w:tcPr/>
          <w:p w:rsidR="00000000" w:rsidDel="00000000" w:rsidP="00000000" w:rsidRDefault="00000000" w:rsidRPr="00000000" w14:paraId="00001420">
            <w:pPr>
              <w:jc w:val="left"/>
              <w:rPr/>
            </w:pPr>
            <w:r w:rsidDel="00000000" w:rsidR="00000000" w:rsidRPr="00000000">
              <w:rPr>
                <w:sz w:val="18"/>
                <w:szCs w:val="18"/>
                <w:rtl w:val="0"/>
              </w:rPr>
              <w:t xml:space="preserve">Awarded</w:t>
            </w:r>
            <w:r w:rsidDel="00000000" w:rsidR="00000000" w:rsidRPr="00000000">
              <w:rPr>
                <w:rtl w:val="0"/>
              </w:rPr>
            </w:r>
          </w:p>
        </w:tc>
        <w:tc>
          <w:tcPr/>
          <w:p w:rsidR="00000000" w:rsidDel="00000000" w:rsidP="00000000" w:rsidRDefault="00000000" w:rsidRPr="00000000" w14:paraId="00001421">
            <w:pPr>
              <w:jc w:val="left"/>
              <w:rPr/>
            </w:pPr>
            <w:r w:rsidDel="00000000" w:rsidR="00000000" w:rsidRPr="00000000">
              <w:rPr>
                <w:sz w:val="18"/>
                <w:szCs w:val="18"/>
                <w:rtl w:val="0"/>
              </w:rPr>
              <w:t xml:space="preserve">RN Bridge to PCP; $29M cancer center; Epic migration ($30M); adolescent MH unit</w:t>
            </w:r>
            <w:r w:rsidDel="00000000" w:rsidR="00000000" w:rsidRPr="00000000">
              <w:rPr>
                <w:rtl w:val="0"/>
              </w:rPr>
            </w:r>
          </w:p>
        </w:tc>
        <w:tc>
          <w:tcPr/>
          <w:p w:rsidR="00000000" w:rsidDel="00000000" w:rsidP="00000000" w:rsidRDefault="00000000" w:rsidRPr="00000000" w14:paraId="00001422">
            <w:pPr>
              <w:jc w:val="left"/>
              <w:rPr/>
            </w:pPr>
            <w:r w:rsidDel="00000000" w:rsidR="00000000" w:rsidRPr="00000000">
              <w:rPr>
                <w:sz w:val="18"/>
                <w:szCs w:val="18"/>
                <w:rtl w:val="0"/>
              </w:rPr>
              <w:t xml:space="preserve">Locum costs; care-coordination gaps; transport barriers</w:t>
            </w:r>
            <w:r w:rsidDel="00000000" w:rsidR="00000000" w:rsidRPr="00000000">
              <w:rPr>
                <w:rtl w:val="0"/>
              </w:rPr>
            </w:r>
          </w:p>
        </w:tc>
      </w:tr>
      <w:tr>
        <w:trPr>
          <w:cantSplit w:val="0"/>
          <w:tblHeader w:val="0"/>
        </w:trPr>
        <w:tc>
          <w:tcPr/>
          <w:p w:rsidR="00000000" w:rsidDel="00000000" w:rsidP="00000000" w:rsidRDefault="00000000" w:rsidRPr="00000000" w14:paraId="00001423">
            <w:pPr>
              <w:jc w:val="left"/>
              <w:rPr/>
            </w:pPr>
            <w:r w:rsidDel="00000000" w:rsidR="00000000" w:rsidRPr="00000000">
              <w:rPr>
                <w:sz w:val="18"/>
                <w:szCs w:val="18"/>
                <w:rtl w:val="0"/>
              </w:rPr>
              <w:t xml:space="preserve">Brattleboro Memorial Hospital</w:t>
            </w:r>
            <w:r w:rsidDel="00000000" w:rsidR="00000000" w:rsidRPr="00000000">
              <w:rPr>
                <w:rtl w:val="0"/>
              </w:rPr>
            </w:r>
          </w:p>
        </w:tc>
        <w:tc>
          <w:tcPr/>
          <w:p w:rsidR="00000000" w:rsidDel="00000000" w:rsidP="00000000" w:rsidRDefault="00000000" w:rsidRPr="00000000" w14:paraId="00001424">
            <w:pPr>
              <w:jc w:val="left"/>
              <w:rPr/>
            </w:pPr>
            <w:r w:rsidDel="00000000" w:rsidR="00000000" w:rsidRPr="00000000">
              <w:rPr>
                <w:sz w:val="18"/>
                <w:szCs w:val="18"/>
                <w:rtl w:val="0"/>
              </w:rPr>
              <w:t xml:space="preserve">Rural PPS</w:t>
            </w:r>
            <w:r w:rsidDel="00000000" w:rsidR="00000000" w:rsidRPr="00000000">
              <w:rPr>
                <w:rtl w:val="0"/>
              </w:rPr>
            </w:r>
          </w:p>
        </w:tc>
        <w:tc>
          <w:tcPr/>
          <w:p w:rsidR="00000000" w:rsidDel="00000000" w:rsidP="00000000" w:rsidRDefault="00000000" w:rsidRPr="00000000" w14:paraId="00001425">
            <w:pPr>
              <w:jc w:val="left"/>
              <w:rPr/>
            </w:pPr>
            <w:r w:rsidDel="00000000" w:rsidR="00000000" w:rsidRPr="00000000">
              <w:rPr>
                <w:sz w:val="18"/>
                <w:szCs w:val="18"/>
                <w:rtl w:val="0"/>
              </w:rPr>
              <w:t xml:space="preserve">Awarded</w:t>
            </w:r>
            <w:r w:rsidDel="00000000" w:rsidR="00000000" w:rsidRPr="00000000">
              <w:rPr>
                <w:rtl w:val="0"/>
              </w:rPr>
            </w:r>
          </w:p>
        </w:tc>
        <w:tc>
          <w:tcPr/>
          <w:p w:rsidR="00000000" w:rsidDel="00000000" w:rsidP="00000000" w:rsidRDefault="00000000" w:rsidRPr="00000000" w14:paraId="00001426">
            <w:pPr>
              <w:jc w:val="left"/>
              <w:rPr/>
            </w:pPr>
            <w:r w:rsidDel="00000000" w:rsidR="00000000" w:rsidRPr="00000000">
              <w:rPr>
                <w:sz w:val="18"/>
                <w:szCs w:val="18"/>
                <w:rtl w:val="0"/>
              </w:rPr>
              <w:t xml:space="preserve">Mobile Integrated Health; FQHC look-alike feasibility; birthing/oncology sustainability</w:t>
            </w:r>
            <w:r w:rsidDel="00000000" w:rsidR="00000000" w:rsidRPr="00000000">
              <w:rPr>
                <w:rtl w:val="0"/>
              </w:rPr>
            </w:r>
          </w:p>
        </w:tc>
        <w:tc>
          <w:tcPr/>
          <w:p w:rsidR="00000000" w:rsidDel="00000000" w:rsidP="00000000" w:rsidRDefault="00000000" w:rsidRPr="00000000" w14:paraId="00001427">
            <w:pPr>
              <w:jc w:val="left"/>
              <w:rPr/>
            </w:pPr>
            <w:r w:rsidDel="00000000" w:rsidR="00000000" w:rsidRPr="00000000">
              <w:rPr>
                <w:sz w:val="18"/>
                <w:szCs w:val="18"/>
                <w:rtl w:val="0"/>
              </w:rPr>
              <w:t xml:space="preserve">GMCB FY26 solvency concern; operating losses; bonus scrutiny</w:t>
            </w:r>
            <w:r w:rsidDel="00000000" w:rsidR="00000000" w:rsidRPr="00000000">
              <w:rPr>
                <w:rtl w:val="0"/>
              </w:rPr>
            </w:r>
          </w:p>
        </w:tc>
      </w:tr>
      <w:tr>
        <w:trPr>
          <w:cantSplit w:val="0"/>
          <w:tblHeader w:val="0"/>
        </w:trPr>
        <w:tc>
          <w:tcPr/>
          <w:p w:rsidR="00000000" w:rsidDel="00000000" w:rsidP="00000000" w:rsidRDefault="00000000" w:rsidRPr="00000000" w14:paraId="00001428">
            <w:pPr>
              <w:jc w:val="left"/>
              <w:rPr/>
            </w:pPr>
            <w:r w:rsidDel="00000000" w:rsidR="00000000" w:rsidRPr="00000000">
              <w:rPr>
                <w:sz w:val="18"/>
                <w:szCs w:val="18"/>
                <w:rtl w:val="0"/>
              </w:rPr>
              <w:t xml:space="preserve">Springfield Hospital</w:t>
            </w:r>
            <w:r w:rsidDel="00000000" w:rsidR="00000000" w:rsidRPr="00000000">
              <w:rPr>
                <w:rtl w:val="0"/>
              </w:rPr>
            </w:r>
          </w:p>
        </w:tc>
        <w:tc>
          <w:tcPr/>
          <w:p w:rsidR="00000000" w:rsidDel="00000000" w:rsidP="00000000" w:rsidRDefault="00000000" w:rsidRPr="00000000" w14:paraId="00001429">
            <w:pPr>
              <w:jc w:val="left"/>
              <w:rPr/>
            </w:pPr>
            <w:r w:rsidDel="00000000" w:rsidR="00000000" w:rsidRPr="00000000">
              <w:rPr>
                <w:sz w:val="18"/>
                <w:szCs w:val="18"/>
                <w:rtl w:val="0"/>
              </w:rPr>
              <w:t xml:space="preserve">Rural PPS</w:t>
            </w:r>
            <w:r w:rsidDel="00000000" w:rsidR="00000000" w:rsidRPr="00000000">
              <w:rPr>
                <w:rtl w:val="0"/>
              </w:rPr>
            </w:r>
          </w:p>
        </w:tc>
        <w:tc>
          <w:tcPr/>
          <w:p w:rsidR="00000000" w:rsidDel="00000000" w:rsidP="00000000" w:rsidRDefault="00000000" w:rsidRPr="00000000" w14:paraId="0000142A">
            <w:pPr>
              <w:jc w:val="left"/>
              <w:rPr/>
            </w:pPr>
            <w:r w:rsidDel="00000000" w:rsidR="00000000" w:rsidRPr="00000000">
              <w:rPr>
                <w:sz w:val="18"/>
                <w:szCs w:val="18"/>
                <w:rtl w:val="0"/>
              </w:rPr>
              <w:t xml:space="preserve">Needs follow-up</w:t>
            </w:r>
            <w:r w:rsidDel="00000000" w:rsidR="00000000" w:rsidRPr="00000000">
              <w:rPr>
                <w:rtl w:val="0"/>
              </w:rPr>
            </w:r>
          </w:p>
        </w:tc>
        <w:tc>
          <w:tcPr/>
          <w:p w:rsidR="00000000" w:rsidDel="00000000" w:rsidP="00000000" w:rsidRDefault="00000000" w:rsidRPr="00000000" w14:paraId="0000142B">
            <w:pPr>
              <w:jc w:val="left"/>
              <w:rPr/>
            </w:pPr>
            <w:r w:rsidDel="00000000" w:rsidR="00000000" w:rsidRPr="00000000">
              <w:rPr>
                <w:sz w:val="18"/>
                <w:szCs w:val="18"/>
                <w:rtl w:val="0"/>
              </w:rPr>
              <w:t xml:space="preserve">Clinical-services redesign feasibility; Northstar Health relationship</w:t>
            </w:r>
            <w:r w:rsidDel="00000000" w:rsidR="00000000" w:rsidRPr="00000000">
              <w:rPr>
                <w:rtl w:val="0"/>
              </w:rPr>
            </w:r>
          </w:p>
        </w:tc>
        <w:tc>
          <w:tcPr/>
          <w:p w:rsidR="00000000" w:rsidDel="00000000" w:rsidP="00000000" w:rsidRDefault="00000000" w:rsidRPr="00000000" w14:paraId="0000142C">
            <w:pPr>
              <w:jc w:val="left"/>
              <w:rPr/>
            </w:pPr>
            <w:r w:rsidDel="00000000" w:rsidR="00000000" w:rsidRPr="00000000">
              <w:rPr>
                <w:sz w:val="18"/>
                <w:szCs w:val="18"/>
                <w:rtl w:val="0"/>
              </w:rPr>
              <w:t xml:space="preserve">Oncology/cardiology sustainability; plan not approved as of Jan 2026</w:t>
            </w:r>
            <w:r w:rsidDel="00000000" w:rsidR="00000000" w:rsidRPr="00000000">
              <w:rPr>
                <w:rtl w:val="0"/>
              </w:rPr>
            </w:r>
          </w:p>
        </w:tc>
      </w:tr>
      <w:tr>
        <w:trPr>
          <w:cantSplit w:val="0"/>
          <w:tblHeader w:val="0"/>
        </w:trPr>
        <w:tc>
          <w:tcPr/>
          <w:p w:rsidR="00000000" w:rsidDel="00000000" w:rsidP="00000000" w:rsidRDefault="00000000" w:rsidRPr="00000000" w14:paraId="0000142D">
            <w:pPr>
              <w:jc w:val="left"/>
              <w:rPr/>
            </w:pPr>
            <w:r w:rsidDel="00000000" w:rsidR="00000000" w:rsidRPr="00000000">
              <w:rPr>
                <w:sz w:val="18"/>
                <w:szCs w:val="18"/>
                <w:rtl w:val="0"/>
              </w:rPr>
              <w:t xml:space="preserve">Gifford Medical Center</w:t>
            </w:r>
            <w:r w:rsidDel="00000000" w:rsidR="00000000" w:rsidRPr="00000000">
              <w:rPr>
                <w:rtl w:val="0"/>
              </w:rPr>
            </w:r>
          </w:p>
        </w:tc>
        <w:tc>
          <w:tcPr/>
          <w:p w:rsidR="00000000" w:rsidDel="00000000" w:rsidP="00000000" w:rsidRDefault="00000000" w:rsidRPr="00000000" w14:paraId="0000142E">
            <w:pPr>
              <w:jc w:val="left"/>
              <w:rPr/>
            </w:pPr>
            <w:r w:rsidDel="00000000" w:rsidR="00000000" w:rsidRPr="00000000">
              <w:rPr>
                <w:sz w:val="18"/>
                <w:szCs w:val="18"/>
                <w:rtl w:val="0"/>
              </w:rPr>
              <w:t xml:space="preserve">CAH + FQHC</w:t>
            </w:r>
            <w:r w:rsidDel="00000000" w:rsidR="00000000" w:rsidRPr="00000000">
              <w:rPr>
                <w:rtl w:val="0"/>
              </w:rPr>
            </w:r>
          </w:p>
        </w:tc>
        <w:tc>
          <w:tcPr/>
          <w:p w:rsidR="00000000" w:rsidDel="00000000" w:rsidP="00000000" w:rsidRDefault="00000000" w:rsidRPr="00000000" w14:paraId="0000142F">
            <w:pPr>
              <w:jc w:val="left"/>
              <w:rPr/>
            </w:pPr>
            <w:r w:rsidDel="00000000" w:rsidR="00000000" w:rsidRPr="00000000">
              <w:rPr>
                <w:sz w:val="18"/>
                <w:szCs w:val="18"/>
                <w:rtl w:val="0"/>
              </w:rPr>
              <w:t xml:space="preserve">Awarded</w:t>
            </w:r>
            <w:r w:rsidDel="00000000" w:rsidR="00000000" w:rsidRPr="00000000">
              <w:rPr>
                <w:rtl w:val="0"/>
              </w:rPr>
            </w:r>
          </w:p>
        </w:tc>
        <w:tc>
          <w:tcPr/>
          <w:p w:rsidR="00000000" w:rsidDel="00000000" w:rsidP="00000000" w:rsidRDefault="00000000" w:rsidRPr="00000000" w14:paraId="00001430">
            <w:pPr>
              <w:jc w:val="left"/>
              <w:rPr/>
            </w:pPr>
            <w:r w:rsidDel="00000000" w:rsidR="00000000" w:rsidRPr="00000000">
              <w:rPr>
                <w:sz w:val="18"/>
                <w:szCs w:val="18"/>
                <w:rtl w:val="0"/>
              </w:rPr>
              <w:t xml:space="preserve">Hospital-to-hospital transfers with UVMMC/DHMC; NECHN GPO ($793K savings); shared radiology</w:t>
            </w:r>
            <w:r w:rsidDel="00000000" w:rsidR="00000000" w:rsidRPr="00000000">
              <w:rPr>
                <w:rtl w:val="0"/>
              </w:rPr>
            </w:r>
          </w:p>
        </w:tc>
        <w:tc>
          <w:tcPr/>
          <w:p w:rsidR="00000000" w:rsidDel="00000000" w:rsidP="00000000" w:rsidRDefault="00000000" w:rsidRPr="00000000" w14:paraId="00001431">
            <w:pPr>
              <w:jc w:val="left"/>
              <w:rPr/>
            </w:pPr>
            <w:r w:rsidDel="00000000" w:rsidR="00000000" w:rsidRPr="00000000">
              <w:rPr>
                <w:sz w:val="18"/>
                <w:szCs w:val="18"/>
                <w:rtl w:val="0"/>
              </w:rPr>
              <w:t xml:space="preserve">Targeting avg. daily census of 20; tele-radiology vendor constraints</w:t>
            </w:r>
            <w:r w:rsidDel="00000000" w:rsidR="00000000" w:rsidRPr="00000000">
              <w:rPr>
                <w:rtl w:val="0"/>
              </w:rPr>
            </w:r>
          </w:p>
        </w:tc>
      </w:tr>
      <w:tr>
        <w:trPr>
          <w:cantSplit w:val="0"/>
          <w:tblHeader w:val="0"/>
        </w:trPr>
        <w:tc>
          <w:tcPr/>
          <w:p w:rsidR="00000000" w:rsidDel="00000000" w:rsidP="00000000" w:rsidRDefault="00000000" w:rsidRPr="00000000" w14:paraId="00001432">
            <w:pPr>
              <w:jc w:val="left"/>
              <w:rPr/>
            </w:pPr>
            <w:r w:rsidDel="00000000" w:rsidR="00000000" w:rsidRPr="00000000">
              <w:rPr>
                <w:sz w:val="18"/>
                <w:szCs w:val="18"/>
                <w:rtl w:val="0"/>
              </w:rPr>
              <w:t xml:space="preserve">Copley Hospital</w:t>
            </w:r>
            <w:r w:rsidDel="00000000" w:rsidR="00000000" w:rsidRPr="00000000">
              <w:rPr>
                <w:rtl w:val="0"/>
              </w:rPr>
            </w:r>
          </w:p>
        </w:tc>
        <w:tc>
          <w:tcPr/>
          <w:p w:rsidR="00000000" w:rsidDel="00000000" w:rsidP="00000000" w:rsidRDefault="00000000" w:rsidRPr="00000000" w14:paraId="00001433">
            <w:pPr>
              <w:jc w:val="left"/>
              <w:rPr/>
            </w:pPr>
            <w:r w:rsidDel="00000000" w:rsidR="00000000" w:rsidRPr="00000000">
              <w:rPr>
                <w:sz w:val="18"/>
                <w:szCs w:val="18"/>
                <w:rtl w:val="0"/>
              </w:rPr>
              <w:t xml:space="preserve">CAH</w:t>
            </w:r>
            <w:r w:rsidDel="00000000" w:rsidR="00000000" w:rsidRPr="00000000">
              <w:rPr>
                <w:rtl w:val="0"/>
              </w:rPr>
            </w:r>
          </w:p>
        </w:tc>
        <w:tc>
          <w:tcPr/>
          <w:p w:rsidR="00000000" w:rsidDel="00000000" w:rsidP="00000000" w:rsidRDefault="00000000" w:rsidRPr="00000000" w14:paraId="00001434">
            <w:pPr>
              <w:jc w:val="left"/>
              <w:rPr/>
            </w:pPr>
            <w:r w:rsidDel="00000000" w:rsidR="00000000" w:rsidRPr="00000000">
              <w:rPr>
                <w:sz w:val="18"/>
                <w:szCs w:val="18"/>
                <w:rtl w:val="0"/>
              </w:rPr>
              <w:t xml:space="preserve">Awarded</w:t>
            </w:r>
            <w:r w:rsidDel="00000000" w:rsidR="00000000" w:rsidRPr="00000000">
              <w:rPr>
                <w:rtl w:val="0"/>
              </w:rPr>
            </w:r>
          </w:p>
        </w:tc>
        <w:tc>
          <w:tcPr/>
          <w:p w:rsidR="00000000" w:rsidDel="00000000" w:rsidP="00000000" w:rsidRDefault="00000000" w:rsidRPr="00000000" w14:paraId="00001435">
            <w:pPr>
              <w:jc w:val="left"/>
              <w:rPr/>
            </w:pPr>
            <w:r w:rsidDel="00000000" w:rsidR="00000000" w:rsidRPr="00000000">
              <w:rPr>
                <w:sz w:val="18"/>
                <w:szCs w:val="18"/>
                <w:rtl w:val="0"/>
              </w:rPr>
              <w:t xml:space="preserve">Consulting services; primary-care access expansion</w:t>
            </w:r>
            <w:r w:rsidDel="00000000" w:rsidR="00000000" w:rsidRPr="00000000">
              <w:rPr>
                <w:rtl w:val="0"/>
              </w:rPr>
            </w:r>
          </w:p>
        </w:tc>
        <w:tc>
          <w:tcPr/>
          <w:p w:rsidR="00000000" w:rsidDel="00000000" w:rsidP="00000000" w:rsidRDefault="00000000" w:rsidRPr="00000000" w14:paraId="00001436">
            <w:pPr>
              <w:jc w:val="left"/>
              <w:rPr/>
            </w:pPr>
            <w:r w:rsidDel="00000000" w:rsidR="00000000" w:rsidRPr="00000000">
              <w:rPr>
                <w:sz w:val="18"/>
                <w:szCs w:val="18"/>
                <w:rtl w:val="0"/>
              </w:rPr>
              <w:t xml:space="preserve">Plan-quality concerns; FY25 budget modifications</w:t>
            </w:r>
            <w:r w:rsidDel="00000000" w:rsidR="00000000" w:rsidRPr="00000000">
              <w:rPr>
                <w:rtl w:val="0"/>
              </w:rPr>
            </w:r>
          </w:p>
        </w:tc>
      </w:tr>
      <w:tr>
        <w:trPr>
          <w:cantSplit w:val="0"/>
          <w:tblHeader w:val="0"/>
        </w:trPr>
        <w:tc>
          <w:tcPr/>
          <w:p w:rsidR="00000000" w:rsidDel="00000000" w:rsidP="00000000" w:rsidRDefault="00000000" w:rsidRPr="00000000" w14:paraId="00001437">
            <w:pPr>
              <w:jc w:val="left"/>
              <w:rPr/>
            </w:pPr>
            <w:r w:rsidDel="00000000" w:rsidR="00000000" w:rsidRPr="00000000">
              <w:rPr>
                <w:sz w:val="18"/>
                <w:szCs w:val="18"/>
                <w:rtl w:val="0"/>
              </w:rPr>
              <w:t xml:space="preserve">North Country Hospital</w:t>
            </w:r>
            <w:r w:rsidDel="00000000" w:rsidR="00000000" w:rsidRPr="00000000">
              <w:rPr>
                <w:rtl w:val="0"/>
              </w:rPr>
            </w:r>
          </w:p>
        </w:tc>
        <w:tc>
          <w:tcPr/>
          <w:p w:rsidR="00000000" w:rsidDel="00000000" w:rsidP="00000000" w:rsidRDefault="00000000" w:rsidRPr="00000000" w14:paraId="00001438">
            <w:pPr>
              <w:jc w:val="left"/>
              <w:rPr/>
            </w:pPr>
            <w:r w:rsidDel="00000000" w:rsidR="00000000" w:rsidRPr="00000000">
              <w:rPr>
                <w:sz w:val="18"/>
                <w:szCs w:val="18"/>
                <w:rtl w:val="0"/>
              </w:rPr>
              <w:t xml:space="preserve">CAH</w:t>
            </w:r>
            <w:r w:rsidDel="00000000" w:rsidR="00000000" w:rsidRPr="00000000">
              <w:rPr>
                <w:rtl w:val="0"/>
              </w:rPr>
            </w:r>
          </w:p>
        </w:tc>
        <w:tc>
          <w:tcPr/>
          <w:p w:rsidR="00000000" w:rsidDel="00000000" w:rsidP="00000000" w:rsidRDefault="00000000" w:rsidRPr="00000000" w14:paraId="00001439">
            <w:pPr>
              <w:jc w:val="left"/>
              <w:rPr/>
            </w:pPr>
            <w:r w:rsidDel="00000000" w:rsidR="00000000" w:rsidRPr="00000000">
              <w:rPr>
                <w:sz w:val="18"/>
                <w:szCs w:val="18"/>
                <w:rtl w:val="0"/>
              </w:rPr>
              <w:t xml:space="preserve">Awarded</w:t>
            </w:r>
            <w:r w:rsidDel="00000000" w:rsidR="00000000" w:rsidRPr="00000000">
              <w:rPr>
                <w:rtl w:val="0"/>
              </w:rPr>
            </w:r>
          </w:p>
        </w:tc>
        <w:tc>
          <w:tcPr/>
          <w:p w:rsidR="00000000" w:rsidDel="00000000" w:rsidP="00000000" w:rsidRDefault="00000000" w:rsidRPr="00000000" w14:paraId="0000143A">
            <w:pPr>
              <w:jc w:val="left"/>
              <w:rPr/>
            </w:pPr>
            <w:r w:rsidDel="00000000" w:rsidR="00000000" w:rsidRPr="00000000">
              <w:rPr>
                <w:sz w:val="18"/>
                <w:szCs w:val="18"/>
                <w:rtl w:val="0"/>
              </w:rPr>
              <w:t xml:space="preserve">Regionalization with NVRH (shared PM/legal); pulmonology; tele-neonatology</w:t>
            </w:r>
            <w:r w:rsidDel="00000000" w:rsidR="00000000" w:rsidRPr="00000000">
              <w:rPr>
                <w:rtl w:val="0"/>
              </w:rPr>
            </w:r>
          </w:p>
        </w:tc>
        <w:tc>
          <w:tcPr/>
          <w:p w:rsidR="00000000" w:rsidDel="00000000" w:rsidP="00000000" w:rsidRDefault="00000000" w:rsidRPr="00000000" w14:paraId="0000143B">
            <w:pPr>
              <w:jc w:val="left"/>
              <w:rPr/>
            </w:pPr>
            <w:r w:rsidDel="00000000" w:rsidR="00000000" w:rsidRPr="00000000">
              <w:rPr>
                <w:sz w:val="18"/>
                <w:szCs w:val="18"/>
                <w:rtl w:val="0"/>
              </w:rPr>
              <w:t xml:space="preserve">Limited IT staff; depends on CIN shared services</w:t>
            </w:r>
            <w:r w:rsidDel="00000000" w:rsidR="00000000" w:rsidRPr="00000000">
              <w:rPr>
                <w:rtl w:val="0"/>
              </w:rPr>
            </w:r>
          </w:p>
        </w:tc>
      </w:tr>
      <w:tr>
        <w:trPr>
          <w:cantSplit w:val="0"/>
          <w:tblHeader w:val="0"/>
        </w:trPr>
        <w:tc>
          <w:tcPr/>
          <w:p w:rsidR="00000000" w:rsidDel="00000000" w:rsidP="00000000" w:rsidRDefault="00000000" w:rsidRPr="00000000" w14:paraId="0000143C">
            <w:pPr>
              <w:jc w:val="left"/>
              <w:rPr/>
            </w:pPr>
            <w:r w:rsidDel="00000000" w:rsidR="00000000" w:rsidRPr="00000000">
              <w:rPr>
                <w:sz w:val="18"/>
                <w:szCs w:val="18"/>
                <w:rtl w:val="0"/>
              </w:rPr>
              <w:t xml:space="preserve">Northeastern Vermont Regional Hospital</w:t>
            </w:r>
            <w:r w:rsidDel="00000000" w:rsidR="00000000" w:rsidRPr="00000000">
              <w:rPr>
                <w:rtl w:val="0"/>
              </w:rPr>
            </w:r>
          </w:p>
        </w:tc>
        <w:tc>
          <w:tcPr/>
          <w:p w:rsidR="00000000" w:rsidDel="00000000" w:rsidP="00000000" w:rsidRDefault="00000000" w:rsidRPr="00000000" w14:paraId="0000143D">
            <w:pPr>
              <w:jc w:val="left"/>
              <w:rPr/>
            </w:pPr>
            <w:r w:rsidDel="00000000" w:rsidR="00000000" w:rsidRPr="00000000">
              <w:rPr>
                <w:sz w:val="18"/>
                <w:szCs w:val="18"/>
                <w:rtl w:val="0"/>
              </w:rPr>
              <w:t xml:space="preserve">CAH</w:t>
            </w:r>
            <w:r w:rsidDel="00000000" w:rsidR="00000000" w:rsidRPr="00000000">
              <w:rPr>
                <w:rtl w:val="0"/>
              </w:rPr>
            </w:r>
          </w:p>
        </w:tc>
        <w:tc>
          <w:tcPr/>
          <w:p w:rsidR="00000000" w:rsidDel="00000000" w:rsidP="00000000" w:rsidRDefault="00000000" w:rsidRPr="00000000" w14:paraId="0000143E">
            <w:pPr>
              <w:jc w:val="left"/>
              <w:rPr/>
            </w:pPr>
            <w:r w:rsidDel="00000000" w:rsidR="00000000" w:rsidRPr="00000000">
              <w:rPr>
                <w:sz w:val="18"/>
                <w:szCs w:val="18"/>
                <w:rtl w:val="0"/>
              </w:rPr>
              <w:t xml:space="preserve">Awarded</w:t>
            </w:r>
            <w:r w:rsidDel="00000000" w:rsidR="00000000" w:rsidRPr="00000000">
              <w:rPr>
                <w:rtl w:val="0"/>
              </w:rPr>
            </w:r>
          </w:p>
        </w:tc>
        <w:tc>
          <w:tcPr/>
          <w:p w:rsidR="00000000" w:rsidDel="00000000" w:rsidP="00000000" w:rsidRDefault="00000000" w:rsidRPr="00000000" w14:paraId="0000143F">
            <w:pPr>
              <w:jc w:val="left"/>
              <w:rPr/>
            </w:pPr>
            <w:r w:rsidDel="00000000" w:rsidR="00000000" w:rsidRPr="00000000">
              <w:rPr>
                <w:sz w:val="18"/>
                <w:szCs w:val="18"/>
                <w:rtl w:val="0"/>
              </w:rPr>
              <w:t xml:space="preserve">Regionalization with NCH; cardiology; tele-ICU</w:t>
            </w:r>
            <w:r w:rsidDel="00000000" w:rsidR="00000000" w:rsidRPr="00000000">
              <w:rPr>
                <w:rtl w:val="0"/>
              </w:rPr>
            </w:r>
          </w:p>
        </w:tc>
        <w:tc>
          <w:tcPr/>
          <w:p w:rsidR="00000000" w:rsidDel="00000000" w:rsidP="00000000" w:rsidRDefault="00000000" w:rsidRPr="00000000" w14:paraId="00001440">
            <w:pPr>
              <w:jc w:val="left"/>
              <w:rPr/>
            </w:pPr>
            <w:r w:rsidDel="00000000" w:rsidR="00000000" w:rsidRPr="00000000">
              <w:rPr>
                <w:sz w:val="18"/>
                <w:szCs w:val="18"/>
                <w:rtl w:val="0"/>
              </w:rPr>
              <w:t xml:space="preserve">FY23 overage (not enforced); limited NEK workforce pipeline</w:t>
            </w:r>
            <w:r w:rsidDel="00000000" w:rsidR="00000000" w:rsidRPr="00000000">
              <w:rPr>
                <w:rtl w:val="0"/>
              </w:rPr>
            </w:r>
          </w:p>
        </w:tc>
      </w:tr>
      <w:tr>
        <w:trPr>
          <w:cantSplit w:val="0"/>
          <w:tblHeader w:val="0"/>
        </w:trPr>
        <w:tc>
          <w:tcPr/>
          <w:p w:rsidR="00000000" w:rsidDel="00000000" w:rsidP="00000000" w:rsidRDefault="00000000" w:rsidRPr="00000000" w14:paraId="00001441">
            <w:pPr>
              <w:jc w:val="left"/>
              <w:rPr/>
            </w:pPr>
            <w:r w:rsidDel="00000000" w:rsidR="00000000" w:rsidRPr="00000000">
              <w:rPr>
                <w:sz w:val="18"/>
                <w:szCs w:val="18"/>
                <w:rtl w:val="0"/>
              </w:rPr>
              <w:t xml:space="preserve">Mt. Ascutney Hospital</w:t>
            </w:r>
            <w:r w:rsidDel="00000000" w:rsidR="00000000" w:rsidRPr="00000000">
              <w:rPr>
                <w:rtl w:val="0"/>
              </w:rPr>
            </w:r>
          </w:p>
        </w:tc>
        <w:tc>
          <w:tcPr/>
          <w:p w:rsidR="00000000" w:rsidDel="00000000" w:rsidP="00000000" w:rsidRDefault="00000000" w:rsidRPr="00000000" w14:paraId="00001442">
            <w:pPr>
              <w:jc w:val="left"/>
              <w:rPr/>
            </w:pPr>
            <w:r w:rsidDel="00000000" w:rsidR="00000000" w:rsidRPr="00000000">
              <w:rPr>
                <w:sz w:val="18"/>
                <w:szCs w:val="18"/>
                <w:rtl w:val="0"/>
              </w:rPr>
              <w:t xml:space="preserve">CAH + FQHC</w:t>
            </w:r>
            <w:r w:rsidDel="00000000" w:rsidR="00000000" w:rsidRPr="00000000">
              <w:rPr>
                <w:rtl w:val="0"/>
              </w:rPr>
            </w:r>
          </w:p>
        </w:tc>
        <w:tc>
          <w:tcPr/>
          <w:p w:rsidR="00000000" w:rsidDel="00000000" w:rsidP="00000000" w:rsidRDefault="00000000" w:rsidRPr="00000000" w14:paraId="00001443">
            <w:pPr>
              <w:jc w:val="left"/>
              <w:rPr/>
            </w:pPr>
            <w:r w:rsidDel="00000000" w:rsidR="00000000" w:rsidRPr="00000000">
              <w:rPr>
                <w:sz w:val="18"/>
                <w:szCs w:val="18"/>
                <w:rtl w:val="0"/>
              </w:rPr>
              <w:t xml:space="preserve">Awarded</w:t>
            </w:r>
            <w:r w:rsidDel="00000000" w:rsidR="00000000" w:rsidRPr="00000000">
              <w:rPr>
                <w:rtl w:val="0"/>
              </w:rPr>
            </w:r>
          </w:p>
        </w:tc>
        <w:tc>
          <w:tcPr/>
          <w:p w:rsidR="00000000" w:rsidDel="00000000" w:rsidP="00000000" w:rsidRDefault="00000000" w:rsidRPr="00000000" w14:paraId="00001444">
            <w:pPr>
              <w:jc w:val="left"/>
              <w:rPr/>
            </w:pPr>
            <w:r w:rsidDel="00000000" w:rsidR="00000000" w:rsidRPr="00000000">
              <w:rPr>
                <w:sz w:val="18"/>
                <w:szCs w:val="18"/>
                <w:rtl w:val="0"/>
              </w:rPr>
              <w:t xml:space="preserve">Age-Friendly/geriatric COE; CoCM via DHMC; shared C-suite with Valley Regional ($600K savings)</w:t>
            </w:r>
            <w:r w:rsidDel="00000000" w:rsidR="00000000" w:rsidRPr="00000000">
              <w:rPr>
                <w:rtl w:val="0"/>
              </w:rPr>
            </w:r>
          </w:p>
        </w:tc>
        <w:tc>
          <w:tcPr/>
          <w:p w:rsidR="00000000" w:rsidDel="00000000" w:rsidP="00000000" w:rsidRDefault="00000000" w:rsidRPr="00000000" w14:paraId="00001445">
            <w:pPr>
              <w:jc w:val="left"/>
              <w:rPr/>
            </w:pPr>
            <w:r w:rsidDel="00000000" w:rsidR="00000000" w:rsidRPr="00000000">
              <w:rPr>
                <w:sz w:val="18"/>
                <w:szCs w:val="18"/>
                <w:rtl w:val="0"/>
              </w:rPr>
              <w:t xml:space="preserve">EMR transition disrupted data; pharmacy/residential-care subsidies</w:t>
            </w:r>
            <w:r w:rsidDel="00000000" w:rsidR="00000000" w:rsidRPr="00000000">
              <w:rPr>
                <w:rtl w:val="0"/>
              </w:rPr>
            </w:r>
          </w:p>
        </w:tc>
      </w:tr>
      <w:tr>
        <w:trPr>
          <w:cantSplit w:val="0"/>
          <w:tblHeader w:val="0"/>
        </w:trPr>
        <w:tc>
          <w:tcPr/>
          <w:p w:rsidR="00000000" w:rsidDel="00000000" w:rsidP="00000000" w:rsidRDefault="00000000" w:rsidRPr="00000000" w14:paraId="00001446">
            <w:pPr>
              <w:jc w:val="left"/>
              <w:rPr/>
            </w:pPr>
            <w:r w:rsidDel="00000000" w:rsidR="00000000" w:rsidRPr="00000000">
              <w:rPr>
                <w:sz w:val="18"/>
                <w:szCs w:val="18"/>
                <w:rtl w:val="0"/>
              </w:rPr>
              <w:t xml:space="preserve">Grace Cottage Hospital</w:t>
            </w:r>
            <w:r w:rsidDel="00000000" w:rsidR="00000000" w:rsidRPr="00000000">
              <w:rPr>
                <w:rtl w:val="0"/>
              </w:rPr>
            </w:r>
          </w:p>
        </w:tc>
        <w:tc>
          <w:tcPr/>
          <w:p w:rsidR="00000000" w:rsidDel="00000000" w:rsidP="00000000" w:rsidRDefault="00000000" w:rsidRPr="00000000" w14:paraId="00001447">
            <w:pPr>
              <w:jc w:val="left"/>
              <w:rPr/>
            </w:pPr>
            <w:r w:rsidDel="00000000" w:rsidR="00000000" w:rsidRPr="00000000">
              <w:rPr>
                <w:sz w:val="18"/>
                <w:szCs w:val="18"/>
                <w:rtl w:val="0"/>
              </w:rPr>
              <w:t xml:space="preserve">CAH</w:t>
            </w:r>
            <w:r w:rsidDel="00000000" w:rsidR="00000000" w:rsidRPr="00000000">
              <w:rPr>
                <w:rtl w:val="0"/>
              </w:rPr>
            </w:r>
          </w:p>
        </w:tc>
        <w:tc>
          <w:tcPr/>
          <w:p w:rsidR="00000000" w:rsidDel="00000000" w:rsidP="00000000" w:rsidRDefault="00000000" w:rsidRPr="00000000" w14:paraId="00001448">
            <w:pPr>
              <w:jc w:val="left"/>
              <w:rPr/>
            </w:pPr>
            <w:r w:rsidDel="00000000" w:rsidR="00000000" w:rsidRPr="00000000">
              <w:rPr>
                <w:sz w:val="18"/>
                <w:szCs w:val="18"/>
                <w:rtl w:val="0"/>
              </w:rPr>
              <w:t xml:space="preserve">Awarded</w:t>
            </w:r>
            <w:r w:rsidDel="00000000" w:rsidR="00000000" w:rsidRPr="00000000">
              <w:rPr>
                <w:rtl w:val="0"/>
              </w:rPr>
            </w:r>
          </w:p>
        </w:tc>
        <w:tc>
          <w:tcPr/>
          <w:p w:rsidR="00000000" w:rsidDel="00000000" w:rsidP="00000000" w:rsidRDefault="00000000" w:rsidRPr="00000000" w14:paraId="00001449">
            <w:pPr>
              <w:jc w:val="left"/>
              <w:rPr/>
            </w:pPr>
            <w:r w:rsidDel="00000000" w:rsidR="00000000" w:rsidRPr="00000000">
              <w:rPr>
                <w:sz w:val="18"/>
                <w:szCs w:val="18"/>
                <w:rtl w:val="0"/>
              </w:rPr>
              <w:t xml:space="preserve">$24M primary-care clinic campaign; same-day access; swing beds; ambient AI scribe (Coverys grant)</w:t>
            </w:r>
            <w:r w:rsidDel="00000000" w:rsidR="00000000" w:rsidRPr="00000000">
              <w:rPr>
                <w:rtl w:val="0"/>
              </w:rPr>
            </w:r>
          </w:p>
        </w:tc>
        <w:tc>
          <w:tcPr/>
          <w:p w:rsidR="00000000" w:rsidDel="00000000" w:rsidP="00000000" w:rsidRDefault="00000000" w:rsidRPr="00000000" w14:paraId="0000144A">
            <w:pPr>
              <w:jc w:val="left"/>
              <w:rPr/>
            </w:pPr>
            <w:r w:rsidDel="00000000" w:rsidR="00000000" w:rsidRPr="00000000">
              <w:rPr>
                <w:sz w:val="18"/>
                <w:szCs w:val="18"/>
                <w:rtl w:val="0"/>
              </w:rPr>
              <w:t xml:space="preserve">Denials cut $76K→$1,274 (FY25); FY24 $4M loss reduced to ~$1M; no DSH</w:t>
            </w:r>
            <w:r w:rsidDel="00000000" w:rsidR="00000000" w:rsidRPr="00000000">
              <w:rPr>
                <w:rtl w:val="0"/>
              </w:rPr>
            </w:r>
          </w:p>
        </w:tc>
      </w:tr>
      <w:tr>
        <w:trPr>
          <w:cantSplit w:val="1"/>
          <w:tblHeader w:val="0"/>
        </w:trPr>
        <w:tc>
          <w:tcPr/>
          <w:p w:rsidR="00000000" w:rsidDel="00000000" w:rsidP="00000000" w:rsidRDefault="00000000" w:rsidRPr="00000000" w14:paraId="0000144B">
            <w:pPr>
              <w:jc w:val="left"/>
              <w:rPr/>
            </w:pPr>
            <w:r w:rsidDel="00000000" w:rsidR="00000000" w:rsidRPr="00000000">
              <w:rPr>
                <w:sz w:val="18"/>
                <w:szCs w:val="18"/>
                <w:rtl w:val="0"/>
              </w:rPr>
              <w:t xml:space="preserve">Northwestern Medical Center</w:t>
            </w:r>
            <w:r w:rsidDel="00000000" w:rsidR="00000000" w:rsidRPr="00000000">
              <w:rPr>
                <w:rtl w:val="0"/>
              </w:rPr>
            </w:r>
          </w:p>
        </w:tc>
        <w:tc>
          <w:tcPr/>
          <w:p w:rsidR="00000000" w:rsidDel="00000000" w:rsidP="00000000" w:rsidRDefault="00000000" w:rsidRPr="00000000" w14:paraId="0000144C">
            <w:pPr>
              <w:jc w:val="left"/>
              <w:rPr/>
            </w:pPr>
            <w:r w:rsidDel="00000000" w:rsidR="00000000" w:rsidRPr="00000000">
              <w:rPr>
                <w:sz w:val="18"/>
                <w:szCs w:val="18"/>
                <w:rtl w:val="0"/>
              </w:rPr>
              <w:t xml:space="preserve">CAH</w:t>
            </w:r>
            <w:r w:rsidDel="00000000" w:rsidR="00000000" w:rsidRPr="00000000">
              <w:rPr>
                <w:rtl w:val="0"/>
              </w:rPr>
            </w:r>
          </w:p>
        </w:tc>
        <w:tc>
          <w:tcPr/>
          <w:p w:rsidR="00000000" w:rsidDel="00000000" w:rsidP="00000000" w:rsidRDefault="00000000" w:rsidRPr="00000000" w14:paraId="0000144D">
            <w:pPr>
              <w:jc w:val="left"/>
              <w:rPr/>
            </w:pPr>
            <w:r w:rsidDel="00000000" w:rsidR="00000000" w:rsidRPr="00000000">
              <w:rPr>
                <w:sz w:val="18"/>
                <w:szCs w:val="18"/>
                <w:rtl w:val="0"/>
              </w:rPr>
              <w:t xml:space="preserve">Awarded</w:t>
            </w:r>
            <w:r w:rsidDel="00000000" w:rsidR="00000000" w:rsidRPr="00000000">
              <w:rPr>
                <w:rtl w:val="0"/>
              </w:rPr>
            </w:r>
          </w:p>
        </w:tc>
        <w:tc>
          <w:tcPr/>
          <w:p w:rsidR="00000000" w:rsidDel="00000000" w:rsidP="00000000" w:rsidRDefault="00000000" w:rsidRPr="00000000" w14:paraId="0000144E">
            <w:pPr>
              <w:jc w:val="left"/>
              <w:rPr/>
            </w:pPr>
            <w:r w:rsidDel="00000000" w:rsidR="00000000" w:rsidRPr="00000000">
              <w:rPr>
                <w:sz w:val="18"/>
                <w:szCs w:val="18"/>
                <w:rtl w:val="0"/>
              </w:rPr>
              <w:t xml:space="preserve">Birthing-services retention; shared cardiologist with Copley; oncology</w:t>
            </w:r>
            <w:r w:rsidDel="00000000" w:rsidR="00000000" w:rsidRPr="00000000">
              <w:rPr>
                <w:rtl w:val="0"/>
              </w:rPr>
            </w:r>
          </w:p>
        </w:tc>
        <w:tc>
          <w:tcPr/>
          <w:p w:rsidR="00000000" w:rsidDel="00000000" w:rsidP="00000000" w:rsidRDefault="00000000" w:rsidRPr="00000000" w14:paraId="0000144F">
            <w:pPr>
              <w:jc w:val="left"/>
              <w:rPr/>
            </w:pPr>
            <w:r w:rsidDel="00000000" w:rsidR="00000000" w:rsidRPr="00000000">
              <w:rPr>
                <w:sz w:val="18"/>
                <w:szCs w:val="18"/>
                <w:rtl w:val="0"/>
              </w:rPr>
              <w:t xml:space="preserve">Marketing-spend questions; schedule unconfirmed as of Jan 2026</w:t>
            </w:r>
            <w:r w:rsidDel="00000000" w:rsidR="00000000" w:rsidRPr="00000000">
              <w:rPr>
                <w:rtl w:val="0"/>
              </w:rPr>
            </w:r>
          </w:p>
        </w:tc>
      </w:tr>
    </w:tbl>
    <w:p w:rsidR="00000000" w:rsidDel="00000000" w:rsidP="00000000" w:rsidRDefault="00000000" w:rsidRPr="00000000" w14:paraId="00001450">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28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A.3 — Vermont’s 14 hospitals: typology, grant status, focus, and challenges. Sources: AHS Hospital Tracking data (January 2026); individual transformation plans (January 15, 2026); GMCB FY26 Budget Orders.</w:t>
      </w:r>
    </w:p>
    <w:p w:rsidR="00000000" w:rsidDel="00000000" w:rsidP="00000000" w:rsidRDefault="00000000" w:rsidRPr="00000000" w14:paraId="0000145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A proposed three-tier network organizes these hospitals as Tier 1 Regional Specialty Centers, Tier 2 Community Hospitals, and Tier 3 Transition-Assessment facilities (see Appendix C for the full Centers-of-Excellence framework).</w:t>
      </w:r>
    </w:p>
    <w:p w:rsidR="00000000" w:rsidDel="00000000" w:rsidP="00000000" w:rsidRDefault="00000000" w:rsidRPr="00000000" w14:paraId="00001452">
      <w:pPr>
        <w:pStyle w:val="Heading3"/>
        <w:rPr/>
      </w:pPr>
      <w:bookmarkStart w:colFirst="0" w:colLast="0" w:name="_okk0za70wmpf" w:id="451"/>
      <w:bookmarkEnd w:id="451"/>
      <w:r w:rsidDel="00000000" w:rsidR="00000000" w:rsidRPr="00000000">
        <w:rPr>
          <w:color w:val="161b22"/>
          <w:rtl w:val="0"/>
        </w:rPr>
        <w:t xml:space="preserve">A.4.2  </w:t>
      </w:r>
      <w:r w:rsidDel="00000000" w:rsidR="00000000" w:rsidRPr="00000000">
        <w:rPr>
          <w:b w:val="1"/>
          <w:bCs w:val="1"/>
          <w:color w:val="161b22"/>
          <w:rtl w:val="0"/>
        </w:rPr>
        <w:t xml:space="preserve">Patterns in the Data</w:t>
      </w:r>
      <w:r w:rsidDel="00000000" w:rsidR="00000000" w:rsidRPr="00000000">
        <w:rPr>
          <w:rtl w:val="0"/>
        </w:rPr>
      </w:r>
    </w:p>
    <w:p w:rsidR="00000000" w:rsidDel="00000000" w:rsidP="00000000" w:rsidRDefault="00000000" w:rsidRPr="00000000" w14:paraId="00001453">
      <w:pPr>
        <w:rPr/>
      </w:pPr>
      <w:r w:rsidDel="00000000" w:rsidR="00000000" w:rsidRPr="00000000">
        <w:rPr>
          <w:rtl w:val="0"/>
        </w:rPr>
        <w:t xml:space="preserve">The administrative-cost problem is concentrated at the top. UVMMC’s $3,826-per-discharge administrative cost is not merely an efficiency observation — it is evidence that Vermont’s largest and most powerful hospital has structural cost problems voluntary reform cannot reach.</w:t>
      </w:r>
    </w:p>
    <w:p w:rsidR="00000000" w:rsidDel="00000000" w:rsidP="00000000" w:rsidRDefault="00000000" w:rsidRPr="00000000" w14:paraId="0000145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Regionalization is visible but not yet architecturally formed. NCH and NVRH share a project manager, legal counsel, and expertise for regionalization planning; Gifford runs a working hospital-to-hospital transfer protocol with UVMMC and Dartmouth Health; Mt. Ascutney and Valley Regional have shared CEO/CFO/COO since late 2024 (~$600K/yr in savings); SVMC and RRMC are exploring shared service lines. These are the early formations of the regional hub structure Acts 167 and 68 envision — bottom-up and incomplete rather than top-down and comprehensive.</w:t>
      </w:r>
    </w:p>
    <w:p w:rsidR="00000000" w:rsidDel="00000000" w:rsidP="00000000" w:rsidRDefault="00000000" w:rsidRPr="00000000" w14:paraId="0000145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analytics gap is an operational reality. The AHS Hospital Transformation Analytical Support RFP (late 2025, awarded to McKinsey) acknowledged that Vermont lacks the infrastructure to manage global budgets, measure hospital-level population-health outcomes, or track patient migration. Its scope — VHCURES integration, facility risk profiling, patient-migration and scenario modeling — reveals both the ambition of the transformation and the distance from current capability to what Act 68’s FY2028 global budgets require.</w:t>
      </w:r>
    </w:p>
    <w:p w:rsidR="00000000" w:rsidDel="00000000" w:rsidP="00000000" w:rsidRDefault="00000000" w:rsidRPr="00000000" w14:paraId="00001456">
      <w:pPr>
        <w:pStyle w:val="Heading2"/>
        <w:keepNext w:val="0"/>
        <w:pBdr>
          <w:top w:color="c9d2df" w:space="10" w:sz="6" w:val="single"/>
        </w:pBdr>
        <w:rPr/>
      </w:pPr>
      <w:bookmarkStart w:colFirst="0" w:colLast="0" w:name="_bd9ahj12ypm2" w:id="452"/>
      <w:bookmarkEnd w:id="452"/>
      <w:r w:rsidDel="00000000" w:rsidR="00000000" w:rsidRPr="00000000">
        <w:rPr>
          <w:color w:val="161b22"/>
          <w:rtl w:val="0"/>
        </w:rPr>
        <w:t xml:space="preserve">A.5  </w:t>
      </w:r>
      <w:r w:rsidDel="00000000" w:rsidR="00000000" w:rsidRPr="00000000">
        <w:rPr>
          <w:b w:val="1"/>
          <w:bCs w:val="1"/>
          <w:color w:val="161b22"/>
          <w:rtl w:val="0"/>
        </w:rPr>
        <w:t xml:space="preserve">The Transformation Plans: A System in Motion</w:t>
      </w:r>
      <w:r w:rsidDel="00000000" w:rsidR="00000000" w:rsidRPr="00000000">
        <w:rPr>
          <w:rtl w:val="0"/>
        </w:rPr>
      </w:r>
    </w:p>
    <w:p w:rsidR="00000000" w:rsidDel="00000000" w:rsidP="00000000" w:rsidRDefault="00000000" w:rsidRPr="00000000" w14:paraId="00001457">
      <w:pPr>
        <w:keepNext w:val="0"/>
        <w:rPr/>
      </w:pPr>
      <w:r w:rsidDel="00000000" w:rsidR="00000000" w:rsidRPr="00000000">
        <w:rPr>
          <w:rtl w:val="0"/>
        </w:rPr>
        <w:t xml:space="preserve">The 148 individual initiatives documented across the January 2026 hospital plans are not proposals — they are operational commitments with named owners, timelines, cost estimates, and measurement frameworks, produced under statutory obligation and reviewed by AHS. This is the Operations pillar working in real time.</w:t>
      </w:r>
    </w:p>
    <w:tbl>
      <w:tblPr>
        <w:tblStyle w:val="Table180"/>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3233"/>
        <w:gridCol w:w="449"/>
        <w:gridCol w:w="5389"/>
        <w:tblGridChange w:id="0">
          <w:tblGrid>
            <w:gridCol w:w="3233"/>
            <w:gridCol w:w="449"/>
            <w:gridCol w:w="5389"/>
          </w:tblGrid>
        </w:tblGridChange>
      </w:tblGrid>
      <w:tr>
        <w:trPr>
          <w:cantSplit w:val="1"/>
          <w:tblHeader w:val="1"/>
        </w:trPr>
        <w:tc>
          <w:tcPr>
            <w:shd w:fill="1b3a6b" w:val="clear"/>
          </w:tcPr>
          <w:p w:rsidR="00000000" w:rsidDel="00000000" w:rsidP="00000000" w:rsidRDefault="00000000" w:rsidRPr="00000000" w14:paraId="00001458">
            <w:pPr>
              <w:jc w:val="left"/>
              <w:rPr/>
            </w:pPr>
            <w:r w:rsidDel="00000000" w:rsidR="00000000" w:rsidRPr="00000000">
              <w:rPr>
                <w:b w:val="1"/>
                <w:bCs w:val="1"/>
                <w:color w:val="ffffff"/>
                <w:sz w:val="18"/>
                <w:szCs w:val="18"/>
                <w:rtl w:val="0"/>
              </w:rPr>
              <w:t xml:space="preserve">Initiative theme</w:t>
            </w:r>
            <w:r w:rsidDel="00000000" w:rsidR="00000000" w:rsidRPr="00000000">
              <w:rPr>
                <w:rtl w:val="0"/>
              </w:rPr>
            </w:r>
          </w:p>
        </w:tc>
        <w:tc>
          <w:tcPr>
            <w:shd w:fill="1b3a6b" w:val="clear"/>
          </w:tcPr>
          <w:p w:rsidR="00000000" w:rsidDel="00000000" w:rsidP="00000000" w:rsidRDefault="00000000" w:rsidRPr="00000000" w14:paraId="00001459">
            <w:pPr>
              <w:jc w:val="left"/>
              <w:rPr/>
            </w:pPr>
            <w:r w:rsidDel="00000000" w:rsidR="00000000" w:rsidRPr="00000000">
              <w:rPr>
                <w:b w:val="1"/>
                <w:bCs w:val="1"/>
                <w:color w:val="ffffff"/>
                <w:sz w:val="18"/>
                <w:szCs w:val="18"/>
                <w:rtl w:val="0"/>
              </w:rPr>
              <w:t xml:space="preserve">Count</w:t>
            </w:r>
            <w:r w:rsidDel="00000000" w:rsidR="00000000" w:rsidRPr="00000000">
              <w:rPr>
                <w:rtl w:val="0"/>
              </w:rPr>
            </w:r>
          </w:p>
        </w:tc>
        <w:tc>
          <w:tcPr>
            <w:shd w:fill="1b3a6b" w:val="clear"/>
          </w:tcPr>
          <w:p w:rsidR="00000000" w:rsidDel="00000000" w:rsidP="00000000" w:rsidRDefault="00000000" w:rsidRPr="00000000" w14:paraId="0000145A">
            <w:pPr>
              <w:jc w:val="left"/>
              <w:rPr/>
            </w:pPr>
            <w:r w:rsidDel="00000000" w:rsidR="00000000" w:rsidRPr="00000000">
              <w:rPr>
                <w:b w:val="1"/>
                <w:bCs w:val="1"/>
                <w:color w:val="ffffff"/>
                <w:sz w:val="18"/>
                <w:szCs w:val="18"/>
                <w:rtl w:val="0"/>
              </w:rPr>
              <w:t xml:space="preserve">Representative examples</w:t>
            </w:r>
            <w:r w:rsidDel="00000000" w:rsidR="00000000" w:rsidRPr="00000000">
              <w:rPr>
                <w:rtl w:val="0"/>
              </w:rPr>
            </w:r>
          </w:p>
        </w:tc>
      </w:tr>
      <w:tr>
        <w:trPr>
          <w:cantSplit w:val="1"/>
          <w:tblHeader w:val="0"/>
        </w:trPr>
        <w:tc>
          <w:tcPr/>
          <w:p w:rsidR="00000000" w:rsidDel="00000000" w:rsidP="00000000" w:rsidRDefault="00000000" w:rsidRPr="00000000" w14:paraId="0000145B">
            <w:pPr>
              <w:jc w:val="left"/>
              <w:rPr/>
            </w:pPr>
            <w:r w:rsidDel="00000000" w:rsidR="00000000" w:rsidRPr="00000000">
              <w:rPr>
                <w:sz w:val="18"/>
                <w:szCs w:val="18"/>
                <w:rtl w:val="0"/>
              </w:rPr>
              <w:t xml:space="preserve">Clinical service redesign</w:t>
            </w:r>
            <w:r w:rsidDel="00000000" w:rsidR="00000000" w:rsidRPr="00000000">
              <w:rPr>
                <w:rtl w:val="0"/>
              </w:rPr>
            </w:r>
          </w:p>
        </w:tc>
        <w:tc>
          <w:tcPr/>
          <w:p w:rsidR="00000000" w:rsidDel="00000000" w:rsidP="00000000" w:rsidRDefault="00000000" w:rsidRPr="00000000" w14:paraId="0000145C">
            <w:pPr>
              <w:jc w:val="left"/>
              <w:rPr/>
            </w:pPr>
            <w:r w:rsidDel="00000000" w:rsidR="00000000" w:rsidRPr="00000000">
              <w:rPr>
                <w:sz w:val="18"/>
                <w:szCs w:val="18"/>
                <w:rtl w:val="0"/>
              </w:rPr>
              <w:t xml:space="preserve">~55</w:t>
            </w:r>
            <w:r w:rsidDel="00000000" w:rsidR="00000000" w:rsidRPr="00000000">
              <w:rPr>
                <w:rtl w:val="0"/>
              </w:rPr>
            </w:r>
          </w:p>
        </w:tc>
        <w:tc>
          <w:tcPr/>
          <w:p w:rsidR="00000000" w:rsidDel="00000000" w:rsidP="00000000" w:rsidRDefault="00000000" w:rsidRPr="00000000" w14:paraId="0000145D">
            <w:pPr>
              <w:jc w:val="left"/>
              <w:rPr/>
            </w:pPr>
            <w:r w:rsidDel="00000000" w:rsidR="00000000" w:rsidRPr="00000000">
              <w:rPr>
                <w:sz w:val="18"/>
                <w:szCs w:val="18"/>
                <w:rtl w:val="0"/>
              </w:rPr>
              <w:t xml:space="preserve">SVMC RN Bridge to PCP; BMH MIH formalization; MAHHC Age-Friendly Program; Grace Cottage same-day access; RRMC hospice utilization</w:t>
            </w:r>
            <w:r w:rsidDel="00000000" w:rsidR="00000000" w:rsidRPr="00000000">
              <w:rPr>
                <w:rtl w:val="0"/>
              </w:rPr>
            </w:r>
          </w:p>
        </w:tc>
      </w:tr>
      <w:tr>
        <w:trPr>
          <w:cantSplit w:val="0"/>
          <w:tblHeader w:val="0"/>
        </w:trPr>
        <w:tc>
          <w:tcPr/>
          <w:p w:rsidR="00000000" w:rsidDel="00000000" w:rsidP="00000000" w:rsidRDefault="00000000" w:rsidRPr="00000000" w14:paraId="0000145E">
            <w:pPr>
              <w:jc w:val="left"/>
              <w:rPr/>
            </w:pPr>
            <w:r w:rsidDel="00000000" w:rsidR="00000000" w:rsidRPr="00000000">
              <w:rPr>
                <w:sz w:val="18"/>
                <w:szCs w:val="18"/>
                <w:rtl w:val="0"/>
              </w:rPr>
              <w:t xml:space="preserve">Regionalization / transfers</w:t>
            </w:r>
            <w:r w:rsidDel="00000000" w:rsidR="00000000" w:rsidRPr="00000000">
              <w:rPr>
                <w:rtl w:val="0"/>
              </w:rPr>
            </w:r>
          </w:p>
        </w:tc>
        <w:tc>
          <w:tcPr/>
          <w:p w:rsidR="00000000" w:rsidDel="00000000" w:rsidP="00000000" w:rsidRDefault="00000000" w:rsidRPr="00000000" w14:paraId="0000145F">
            <w:pPr>
              <w:jc w:val="left"/>
              <w:rPr/>
            </w:pPr>
            <w:r w:rsidDel="00000000" w:rsidR="00000000" w:rsidRPr="00000000">
              <w:rPr>
                <w:sz w:val="18"/>
                <w:szCs w:val="18"/>
                <w:rtl w:val="0"/>
              </w:rPr>
              <w:t xml:space="preserve">~20</w:t>
            </w:r>
            <w:r w:rsidDel="00000000" w:rsidR="00000000" w:rsidRPr="00000000">
              <w:rPr>
                <w:rtl w:val="0"/>
              </w:rPr>
            </w:r>
          </w:p>
        </w:tc>
        <w:tc>
          <w:tcPr/>
          <w:p w:rsidR="00000000" w:rsidDel="00000000" w:rsidP="00000000" w:rsidRDefault="00000000" w:rsidRPr="00000000" w14:paraId="00001460">
            <w:pPr>
              <w:jc w:val="left"/>
              <w:rPr/>
            </w:pPr>
            <w:r w:rsidDel="00000000" w:rsidR="00000000" w:rsidRPr="00000000">
              <w:rPr>
                <w:sz w:val="18"/>
                <w:szCs w:val="18"/>
                <w:rtl w:val="0"/>
              </w:rPr>
              <w:t xml:space="preserve">NCH–NVRH shared planning; Gifford transfers with UVMMC/DHMC; MAHHC shared leadership with Valley Regional; SVMC–RRMC service lines</w:t>
            </w:r>
            <w:r w:rsidDel="00000000" w:rsidR="00000000" w:rsidRPr="00000000">
              <w:rPr>
                <w:rtl w:val="0"/>
              </w:rPr>
            </w:r>
          </w:p>
        </w:tc>
      </w:tr>
      <w:tr>
        <w:trPr>
          <w:cantSplit w:val="0"/>
          <w:tblHeader w:val="0"/>
        </w:trPr>
        <w:tc>
          <w:tcPr/>
          <w:p w:rsidR="00000000" w:rsidDel="00000000" w:rsidP="00000000" w:rsidRDefault="00000000" w:rsidRPr="00000000" w14:paraId="00001461">
            <w:pPr>
              <w:jc w:val="left"/>
              <w:rPr/>
            </w:pPr>
            <w:r w:rsidDel="00000000" w:rsidR="00000000" w:rsidRPr="00000000">
              <w:rPr>
                <w:sz w:val="18"/>
                <w:szCs w:val="18"/>
                <w:rtl w:val="0"/>
              </w:rPr>
              <w:t xml:space="preserve">Workforce development</w:t>
            </w:r>
            <w:r w:rsidDel="00000000" w:rsidR="00000000" w:rsidRPr="00000000">
              <w:rPr>
                <w:rtl w:val="0"/>
              </w:rPr>
            </w:r>
          </w:p>
        </w:tc>
        <w:tc>
          <w:tcPr/>
          <w:p w:rsidR="00000000" w:rsidDel="00000000" w:rsidP="00000000" w:rsidRDefault="00000000" w:rsidRPr="00000000" w14:paraId="00001462">
            <w:pPr>
              <w:jc w:val="left"/>
              <w:rPr/>
            </w:pPr>
            <w:r w:rsidDel="00000000" w:rsidR="00000000" w:rsidRPr="00000000">
              <w:rPr>
                <w:sz w:val="18"/>
                <w:szCs w:val="18"/>
                <w:rtl w:val="0"/>
              </w:rPr>
              <w:t xml:space="preserve">~25</w:t>
            </w:r>
            <w:r w:rsidDel="00000000" w:rsidR="00000000" w:rsidRPr="00000000">
              <w:rPr>
                <w:rtl w:val="0"/>
              </w:rPr>
            </w:r>
          </w:p>
        </w:tc>
        <w:tc>
          <w:tcPr/>
          <w:p w:rsidR="00000000" w:rsidDel="00000000" w:rsidP="00000000" w:rsidRDefault="00000000" w:rsidRPr="00000000" w14:paraId="00001463">
            <w:pPr>
              <w:jc w:val="left"/>
              <w:rPr/>
            </w:pPr>
            <w:r w:rsidDel="00000000" w:rsidR="00000000" w:rsidRPr="00000000">
              <w:rPr>
                <w:sz w:val="18"/>
                <w:szCs w:val="18"/>
                <w:rtl w:val="0"/>
              </w:rPr>
              <w:t xml:space="preserve">MAHHC Nursing Pathways ($190K, two cohorts); SVMC “grow our own” RN pipeline; Grace Cottage travel-nurse near-elimination; MAHHC SANE capacity</w:t>
            </w:r>
            <w:r w:rsidDel="00000000" w:rsidR="00000000" w:rsidRPr="00000000">
              <w:rPr>
                <w:rtl w:val="0"/>
              </w:rPr>
            </w:r>
          </w:p>
        </w:tc>
      </w:tr>
      <w:tr>
        <w:trPr>
          <w:cantSplit w:val="0"/>
          <w:tblHeader w:val="0"/>
        </w:trPr>
        <w:tc>
          <w:tcPr/>
          <w:p w:rsidR="00000000" w:rsidDel="00000000" w:rsidP="00000000" w:rsidRDefault="00000000" w:rsidRPr="00000000" w14:paraId="00001464">
            <w:pPr>
              <w:jc w:val="left"/>
              <w:rPr/>
            </w:pPr>
            <w:r w:rsidDel="00000000" w:rsidR="00000000" w:rsidRPr="00000000">
              <w:rPr>
                <w:sz w:val="18"/>
                <w:szCs w:val="18"/>
                <w:rtl w:val="0"/>
              </w:rPr>
              <w:t xml:space="preserve">Technology and data</w:t>
            </w:r>
            <w:r w:rsidDel="00000000" w:rsidR="00000000" w:rsidRPr="00000000">
              <w:rPr>
                <w:rtl w:val="0"/>
              </w:rPr>
            </w:r>
          </w:p>
        </w:tc>
        <w:tc>
          <w:tcPr/>
          <w:p w:rsidR="00000000" w:rsidDel="00000000" w:rsidP="00000000" w:rsidRDefault="00000000" w:rsidRPr="00000000" w14:paraId="00001465">
            <w:pPr>
              <w:jc w:val="left"/>
              <w:rPr/>
            </w:pPr>
            <w:r w:rsidDel="00000000" w:rsidR="00000000" w:rsidRPr="00000000">
              <w:rPr>
                <w:sz w:val="18"/>
                <w:szCs w:val="18"/>
                <w:rtl w:val="0"/>
              </w:rPr>
              <w:t xml:space="preserve">~20</w:t>
            </w:r>
            <w:r w:rsidDel="00000000" w:rsidR="00000000" w:rsidRPr="00000000">
              <w:rPr>
                <w:rtl w:val="0"/>
              </w:rPr>
            </w:r>
          </w:p>
        </w:tc>
        <w:tc>
          <w:tcPr/>
          <w:p w:rsidR="00000000" w:rsidDel="00000000" w:rsidP="00000000" w:rsidRDefault="00000000" w:rsidRPr="00000000" w14:paraId="00001466">
            <w:pPr>
              <w:jc w:val="left"/>
              <w:rPr/>
            </w:pPr>
            <w:r w:rsidDel="00000000" w:rsidR="00000000" w:rsidRPr="00000000">
              <w:rPr>
                <w:sz w:val="18"/>
                <w:szCs w:val="18"/>
                <w:rtl w:val="0"/>
              </w:rPr>
              <w:t xml:space="preserve">SVMC Epic migration ($30M); CVMC/Porter acuity tech; Grace Cottage EMR interfaces and ambient AI scribe</w:t>
            </w:r>
            <w:r w:rsidDel="00000000" w:rsidR="00000000" w:rsidRPr="00000000">
              <w:rPr>
                <w:rtl w:val="0"/>
              </w:rPr>
            </w:r>
          </w:p>
        </w:tc>
      </w:tr>
      <w:tr>
        <w:trPr>
          <w:cantSplit w:val="0"/>
          <w:tblHeader w:val="0"/>
        </w:trPr>
        <w:tc>
          <w:tcPr/>
          <w:p w:rsidR="00000000" w:rsidDel="00000000" w:rsidP="00000000" w:rsidRDefault="00000000" w:rsidRPr="00000000" w14:paraId="00001467">
            <w:pPr>
              <w:jc w:val="left"/>
              <w:rPr/>
            </w:pPr>
            <w:r w:rsidDel="00000000" w:rsidR="00000000" w:rsidRPr="00000000">
              <w:rPr>
                <w:sz w:val="18"/>
                <w:szCs w:val="18"/>
                <w:rtl w:val="0"/>
              </w:rPr>
              <w:t xml:space="preserve">Shared purchasing / efficiency</w:t>
            </w:r>
            <w:r w:rsidDel="00000000" w:rsidR="00000000" w:rsidRPr="00000000">
              <w:rPr>
                <w:rtl w:val="0"/>
              </w:rPr>
            </w:r>
          </w:p>
        </w:tc>
        <w:tc>
          <w:tcPr/>
          <w:p w:rsidR="00000000" w:rsidDel="00000000" w:rsidP="00000000" w:rsidRDefault="00000000" w:rsidRPr="00000000" w14:paraId="00001468">
            <w:pPr>
              <w:jc w:val="left"/>
              <w:rPr/>
            </w:pPr>
            <w:r w:rsidDel="00000000" w:rsidR="00000000" w:rsidRPr="00000000">
              <w:rPr>
                <w:sz w:val="18"/>
                <w:szCs w:val="18"/>
                <w:rtl w:val="0"/>
              </w:rPr>
              <w:t xml:space="preserve">~15</w:t>
            </w:r>
            <w:r w:rsidDel="00000000" w:rsidR="00000000" w:rsidRPr="00000000">
              <w:rPr>
                <w:rtl w:val="0"/>
              </w:rPr>
            </w:r>
          </w:p>
        </w:tc>
        <w:tc>
          <w:tcPr/>
          <w:p w:rsidR="00000000" w:rsidDel="00000000" w:rsidP="00000000" w:rsidRDefault="00000000" w:rsidRPr="00000000" w14:paraId="00001469">
            <w:pPr>
              <w:jc w:val="left"/>
              <w:rPr/>
            </w:pPr>
            <w:r w:rsidDel="00000000" w:rsidR="00000000" w:rsidRPr="00000000">
              <w:rPr>
                <w:sz w:val="18"/>
                <w:szCs w:val="18"/>
                <w:rtl w:val="0"/>
              </w:rPr>
              <w:t xml:space="preserve">NECHN GPO (Gifford ~$793K savings); captive insurance pool; MAHHC–Valley Regional shared C-suite ($600K/yr)</w:t>
            </w:r>
            <w:r w:rsidDel="00000000" w:rsidR="00000000" w:rsidRPr="00000000">
              <w:rPr>
                <w:rtl w:val="0"/>
              </w:rPr>
            </w:r>
          </w:p>
        </w:tc>
      </w:tr>
      <w:tr>
        <w:trPr>
          <w:cantSplit w:val="1"/>
          <w:tblHeader w:val="0"/>
        </w:trPr>
        <w:tc>
          <w:tcPr/>
          <w:p w:rsidR="00000000" w:rsidDel="00000000" w:rsidP="00000000" w:rsidRDefault="00000000" w:rsidRPr="00000000" w14:paraId="0000146A">
            <w:pPr>
              <w:jc w:val="left"/>
              <w:rPr/>
            </w:pPr>
            <w:r w:rsidDel="00000000" w:rsidR="00000000" w:rsidRPr="00000000">
              <w:rPr>
                <w:sz w:val="18"/>
                <w:szCs w:val="18"/>
                <w:rtl w:val="0"/>
              </w:rPr>
              <w:t xml:space="preserve">Value-based care / payment alignment</w:t>
            </w:r>
            <w:r w:rsidDel="00000000" w:rsidR="00000000" w:rsidRPr="00000000">
              <w:rPr>
                <w:rtl w:val="0"/>
              </w:rPr>
            </w:r>
          </w:p>
        </w:tc>
        <w:tc>
          <w:tcPr/>
          <w:p w:rsidR="00000000" w:rsidDel="00000000" w:rsidP="00000000" w:rsidRDefault="00000000" w:rsidRPr="00000000" w14:paraId="0000146B">
            <w:pPr>
              <w:jc w:val="left"/>
              <w:rPr/>
            </w:pPr>
            <w:r w:rsidDel="00000000" w:rsidR="00000000" w:rsidRPr="00000000">
              <w:rPr>
                <w:sz w:val="18"/>
                <w:szCs w:val="18"/>
                <w:rtl w:val="0"/>
              </w:rPr>
              <w:t xml:space="preserve">~13</w:t>
            </w:r>
            <w:r w:rsidDel="00000000" w:rsidR="00000000" w:rsidRPr="00000000">
              <w:rPr>
                <w:rtl w:val="0"/>
              </w:rPr>
            </w:r>
          </w:p>
        </w:tc>
        <w:tc>
          <w:tcPr/>
          <w:p w:rsidR="00000000" w:rsidDel="00000000" w:rsidP="00000000" w:rsidRDefault="00000000" w:rsidRPr="00000000" w14:paraId="0000146C">
            <w:pPr>
              <w:jc w:val="left"/>
              <w:rPr/>
            </w:pPr>
            <w:r w:rsidDel="00000000" w:rsidR="00000000" w:rsidRPr="00000000">
              <w:rPr>
                <w:sz w:val="18"/>
                <w:szCs w:val="18"/>
                <w:rtl w:val="0"/>
              </w:rPr>
              <w:t xml:space="preserve">SVMC Belong Health MSSP ACO (2026); SVMC Medicaid global budget; Grace Cottage ACO + VATICA; Gifford FQHC expansion</w:t>
            </w:r>
            <w:r w:rsidDel="00000000" w:rsidR="00000000" w:rsidRPr="00000000">
              <w:rPr>
                <w:rtl w:val="0"/>
              </w:rPr>
            </w:r>
          </w:p>
        </w:tc>
      </w:tr>
    </w:tbl>
    <w:p w:rsidR="00000000" w:rsidDel="00000000" w:rsidP="00000000" w:rsidRDefault="00000000" w:rsidRPr="00000000" w14:paraId="0000146D">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28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A.4 — Vermont hospital transformation initiative themes, January 2026 (148 initiatives). Source: AHS Transformation Plans Analysis (January 2026).</w:t>
      </w:r>
    </w:p>
    <w:p w:rsidR="00000000" w:rsidDel="00000000" w:rsidP="00000000" w:rsidRDefault="00000000" w:rsidRPr="00000000" w14:paraId="0000146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Three case studies from primary sources. Grace Cottage Hospital reduced insurance denials from $76,160 (FY2024) to $1,274 (FY2025) — a 98% reduction — through concurrent review, documentation improvement, and provider education; its trajectory from a $4M pre-audit FY24 loss to ~$1M in FY25 to projected break-even in FY26, with no DSH payments and a 5-star National Rural Health Star Rating, is the book’s most important counterexample to the narrative that Vermont’s CAHs are uniformly failing. Mt. Ascutney’s Community Health Team served 1,132 individuals over ten months in 2025 — 80% over age 64, 22% needing six or more contacts — the most concrete illustration of demographic aging at the clinical level. Mt. Ascutney’s shared-leadership arrangement with Valley Regional (shared CEO since December 2024, CFO since November 2025, COO since January 2026; ~$600K/yr in savings) while subsidizing Windsor’s only pharmacy ($50K/yr) after the town’s private pharmacy closed in 2025 is the rural-equity problem in miniature: a small CAH bearing community-infrastructure costs its operating revenue cannot sustainably support.</w:t>
      </w:r>
    </w:p>
    <w:p w:rsidR="00000000" w:rsidDel="00000000" w:rsidP="00000000" w:rsidRDefault="00000000" w:rsidRPr="00000000" w14:paraId="0000146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What the plans reveal about constraints. Interoperability remains solved only on paper — Grace Cottage’s plan describes a process “from order to completion [that] is arduous and full of administrative waste,” relying on “antiquated and insecure technologies” because secure interoperability does not yet connect Vermont’s system. This is not a missing solution; it is an incentive and governance problem — a textbook Technology–Operations dependency failure. Community-pharmacy access has emerged as a new gap (Mt. Ascutney subsidizing Windsor’s pharmacy; Grace Cottage filling 6,000+ scripts monthly for patients who have lost local access). And the evidence that voluntary participation cannot achieve structural change runs through the plans: BMH’s MIH program identifies sustainable funding as its primary barrier; NVRH and NCH identify shared legal and PM costs they cannot individually afford. These are financing failures, not capability failures — precisely the condition Acts 167 and 68 are designed to address.</w:t>
      </w:r>
    </w:p>
    <w:p w:rsidR="00000000" w:rsidDel="00000000" w:rsidP="00000000" w:rsidRDefault="00000000" w:rsidRPr="00000000" w14:paraId="00001470">
      <w:pPr>
        <w:pStyle w:val="Heading2"/>
        <w:pBdr>
          <w:top w:color="c9d2df" w:space="10" w:sz="6" w:val="single"/>
        </w:pBdr>
        <w:rPr/>
      </w:pPr>
      <w:bookmarkStart w:colFirst="0" w:colLast="0" w:name="_kq61ovdo3jvx" w:id="453"/>
      <w:bookmarkEnd w:id="453"/>
      <w:r w:rsidDel="00000000" w:rsidR="00000000" w:rsidRPr="00000000">
        <w:rPr>
          <w:color w:val="161b22"/>
          <w:rtl w:val="0"/>
        </w:rPr>
        <w:t xml:space="preserve">A.6  </w:t>
      </w:r>
      <w:r w:rsidDel="00000000" w:rsidR="00000000" w:rsidRPr="00000000">
        <w:rPr>
          <w:b w:val="1"/>
          <w:bCs w:val="1"/>
          <w:color w:val="161b22"/>
          <w:rtl w:val="0"/>
        </w:rPr>
        <w:t xml:space="preserve">The Insurance and Premium Crisis</w:t>
      </w:r>
      <w:r w:rsidDel="00000000" w:rsidR="00000000" w:rsidRPr="00000000">
        <w:rPr>
          <w:rtl w:val="0"/>
        </w:rPr>
      </w:r>
    </w:p>
    <w:p w:rsidR="00000000" w:rsidDel="00000000" w:rsidP="00000000" w:rsidRDefault="00000000" w:rsidRPr="00000000" w14:paraId="00001471">
      <w:pPr>
        <w:rPr/>
      </w:pPr>
      <w:r w:rsidDel="00000000" w:rsidR="00000000" w:rsidRPr="00000000">
        <w:rPr>
          <w:rtl w:val="0"/>
        </w:rPr>
        <w:t xml:space="preserve">Vermont’s market is dominated by Blue Cross Blue Shield of Vermont and MVP Health Care. An early ACA adopter (Medicaid expansion in 2014, Vermont Health Connect), the state reached a 97% coverage rate — a genuine achievement that has not resolved the affordability crisis, because coverage is not affordability. The individual-market monthly premium rose from $456 (2018) to $948 (2024) — a 108% increase — while median household income grew 22%, and out-of-pocket maximums more than doubled.</w:t>
      </w:r>
    </w:p>
    <w:p w:rsidR="00000000" w:rsidDel="00000000" w:rsidP="00000000" w:rsidRDefault="00000000" w:rsidRPr="00000000" w14:paraId="0000147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mechanism is not complicated. Vermont hospitals charge commercial insurers 250–300% of Medicare on average; UVMMC’s commercial prices averaged 358% of Medicare in RAND’s published data — the highest in the state. These prices — which bear no relationship to quality — translate directly into premiums. This is what reference-based pricing is designed to address, and why Act 68’s RBP mandate is the most consequential health-policy legislation Vermont has passed since Act 48 created the GMCB in 2011.</w:t>
      </w:r>
    </w:p>
    <w:p w:rsidR="00000000" w:rsidDel="00000000" w:rsidP="00000000" w:rsidRDefault="00000000" w:rsidRPr="00000000" w14:paraId="00001473">
      <w:pPr>
        <w:pStyle w:val="Heading2"/>
        <w:pBdr>
          <w:top w:color="c9d2df" w:space="10" w:sz="6" w:val="single"/>
        </w:pBdr>
        <w:rPr/>
      </w:pPr>
      <w:bookmarkStart w:colFirst="0" w:colLast="0" w:name="_eu0xp2hq2yr4" w:id="454"/>
      <w:bookmarkEnd w:id="454"/>
      <w:r w:rsidDel="00000000" w:rsidR="00000000" w:rsidRPr="00000000">
        <w:rPr>
          <w:color w:val="161b22"/>
          <w:rtl w:val="0"/>
        </w:rPr>
        <w:t xml:space="preserve">A.7  </w:t>
      </w:r>
      <w:r w:rsidDel="00000000" w:rsidR="00000000" w:rsidRPr="00000000">
        <w:rPr>
          <w:b w:val="1"/>
          <w:bCs w:val="1"/>
          <w:color w:val="161b22"/>
          <w:rtl w:val="0"/>
        </w:rPr>
        <w:t xml:space="preserve">Healthcare Workforce</w:t>
      </w:r>
      <w:r w:rsidDel="00000000" w:rsidR="00000000" w:rsidRPr="00000000">
        <w:rPr>
          <w:rtl w:val="0"/>
        </w:rPr>
      </w:r>
    </w:p>
    <w:p w:rsidR="00000000" w:rsidDel="00000000" w:rsidP="00000000" w:rsidRDefault="00000000" w:rsidRPr="00000000" w14:paraId="00001474">
      <w:pPr>
        <w:rPr/>
      </w:pPr>
      <w:r w:rsidDel="00000000" w:rsidR="00000000" w:rsidRPr="00000000">
        <w:rPr>
          <w:rtl w:val="0"/>
        </w:rPr>
        <w:t xml:space="preserve">Vermont’s workforce faces a triple constraint no single intervention resolves. The primary-care shortage is the most immediately actionable: the RHT application projects a 370-FTE primary-care shortfall by 2030 (including 112 family medicine and 190 other). Oliver Wyman offered an important qualification — only a handful of Vermont areas meet HRSA’s geographic criteria for a primary care Health Professional Shortage Area; the problem is partly one of productivity and care model. In team-based settings where staff work at the top of their licensure and administrative burden is minimized, Vermont would have adequate supply well into the future. The specialist shortage requires regionalization — Vermont cannot maintain cardiologists, neurologists, radiation oncologists, and orthopedic surgeons at all 14 hospitals; Oliver Wyman’s Center-of-Excellence framework concentrates specialty services at sufficient-volume facilities, with telehealth, reliable transport, and clear referral pathways as the operational complements. The housing constraint is the most intractable: a 3% rental vacancy rate, half of renters cost-burdened, and the second-highest per-capita homelessness rate in the country mean recruited clinicians may be unable to find affordable housing near the hospital. Oliver Wyman’s first imperative — build housing and fix transportation — is a workforce policy as much as a social one.</w:t>
      </w:r>
    </w:p>
    <w:p w:rsidR="00000000" w:rsidDel="00000000" w:rsidP="00000000" w:rsidRDefault="00000000" w:rsidRPr="00000000" w14:paraId="00001475">
      <w:pPr>
        <w:pStyle w:val="Heading2"/>
        <w:pBdr>
          <w:top w:color="c9d2df" w:space="10" w:sz="6" w:val="single"/>
        </w:pBdr>
        <w:rPr/>
      </w:pPr>
      <w:bookmarkStart w:colFirst="0" w:colLast="0" w:name="_qzskz8v49mj" w:id="455"/>
      <w:bookmarkEnd w:id="455"/>
      <w:r w:rsidDel="00000000" w:rsidR="00000000" w:rsidRPr="00000000">
        <w:rPr>
          <w:color w:val="161b22"/>
          <w:rtl w:val="0"/>
        </w:rPr>
        <w:t xml:space="preserve">A.8  </w:t>
      </w:r>
      <w:r w:rsidDel="00000000" w:rsidR="00000000" w:rsidRPr="00000000">
        <w:rPr>
          <w:b w:val="1"/>
          <w:bCs w:val="1"/>
          <w:color w:val="161b22"/>
          <w:rtl w:val="0"/>
        </w:rPr>
        <w:t xml:space="preserve">Clinical Quality Indicators</w:t>
      </w:r>
      <w:r w:rsidDel="00000000" w:rsidR="00000000" w:rsidRPr="00000000">
        <w:rPr>
          <w:rtl w:val="0"/>
        </w:rPr>
      </w:r>
    </w:p>
    <w:p w:rsidR="00000000" w:rsidDel="00000000" w:rsidP="00000000" w:rsidRDefault="00000000" w:rsidRPr="00000000" w14:paraId="00001476">
      <w:pPr>
        <w:rPr/>
      </w:pPr>
      <w:r w:rsidDel="00000000" w:rsidR="00000000" w:rsidRPr="00000000">
        <w:rPr>
          <w:rtl w:val="0"/>
        </w:rPr>
        <w:t xml:space="preserve">Vermont’s quality performance reflects both the strengths of a high-coverage, primary-care-oriented system and the gaps that demographic and geographic disadvantage produce. The Blueprint for Health generated a 5.8:1 return on its primary-care investment — among the most robust ROI findings in the VBC literature — and provides the clinical infrastructure on which Vermont’s primary-care redesign builds. Vermont’s 11-point white/BIPOC primary-care access gap, the Northeast Kingdom’s elevated chronic-disease burden, and rural–urban behavioral-health disparities are the equity targets the transformation agenda must measure against (see Chapter 10 for the full equity-analytics framework).</w:t>
      </w:r>
    </w:p>
    <w:p w:rsidR="00000000" w:rsidDel="00000000" w:rsidP="00000000" w:rsidRDefault="00000000" w:rsidRPr="00000000" w14:paraId="00001477">
      <w:pPr>
        <w:keepNext w:val="0"/>
        <w:keepLines w:val="0"/>
        <w:pageBreakBefore w:val="0"/>
        <w:widowControl w:val="1"/>
        <w:pBdr>
          <w:top w:color="b8b8b8" w:space="8" w:sz="4" w:val="single"/>
          <w:left w:space="0" w:sz="0" w:val="nil"/>
          <w:bottom w:space="0" w:sz="0" w:val="nil"/>
          <w:right w:space="0" w:sz="0" w:val="nil"/>
          <w:between w:space="0" w:sz="0" w:val="nil"/>
        </w:pBdr>
        <w:shd w:fill="auto" w:val="clear"/>
        <w:spacing w:after="0" w:before="3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1"/>
          <w:iCs w:val="1"/>
          <w:smallCaps w:val="0"/>
          <w:strike w:val="0"/>
          <w:color w:val="404040"/>
          <w:sz w:val="18"/>
          <w:szCs w:val="18"/>
          <w:u w:val="none"/>
          <w:shd w:fill="auto" w:val="clear"/>
          <w:vertAlign w:val="baseline"/>
          <w:rtl w:val="0"/>
        </w:rPr>
        <w:t xml:space="preserve">Sources: AHS Hospital Tracking data (January 2026); AHS Transformation Plans Analysis (January 2026); individual hospital transformation plans (January 15–31, 2026); GMCB Annual Report 2024; GMCB FY25 and FY26 Budget Orders; Oliver Wyman Act 167 Report (September 2024); AHS Health Care System Transformation Report (November 2025); Vermont RHT Program Application (2025); AHEAD State Agreement — Cohort 2 (2025); KFF State Health Facts — Vermont; GMCB Act 68 RBP Update (February 2026); Mt. Ascutney Transformational Grant January 15 Report (2026); RAND Hospital Transparency; GMCB FY2026 data.</w:t>
      </w:r>
      <w:r w:rsidDel="00000000" w:rsidR="00000000" w:rsidRPr="00000000">
        <w:rPr>
          <w:rtl w:val="0"/>
        </w:rPr>
      </w:r>
    </w:p>
    <w:p w:rsidR="00000000" w:rsidDel="00000000" w:rsidP="00000000" w:rsidRDefault="00000000" w:rsidRPr="00000000" w14:paraId="00001478">
      <w:pPr>
        <w:rPr/>
      </w:pPr>
      <w:r w:rsidDel="00000000" w:rsidR="00000000" w:rsidRPr="00000000">
        <w:br w:type="page"/>
      </w:r>
      <w:r w:rsidDel="00000000" w:rsidR="00000000" w:rsidRPr="00000000">
        <w:rPr>
          <w:rtl w:val="0"/>
        </w:rPr>
      </w:r>
    </w:p>
    <w:p w:rsidR="00000000" w:rsidDel="00000000" w:rsidP="00000000" w:rsidRDefault="00000000" w:rsidRPr="00000000" w14:paraId="00001479">
      <w:pPr>
        <w:pStyle w:val="Heading1"/>
        <w:keepNext w:val="0"/>
        <w:rPr/>
      </w:pPr>
      <w:bookmarkStart w:colFirst="0" w:colLast="0" w:name="_x1lkha7fsms3" w:id="456"/>
      <w:bookmarkEnd w:id="456"/>
      <w:r w:rsidDel="00000000" w:rsidR="00000000" w:rsidRPr="00000000">
        <w:rPr>
          <w:b w:val="1"/>
          <w:bCs w:val="1"/>
          <w:color w:val="161b22"/>
          <w:rtl w:val="0"/>
        </w:rPr>
        <w:t xml:space="preserve">Appendix B — Act 68 Statutory Timeline and Milestones</w:t>
      </w:r>
      <w:r w:rsidDel="00000000" w:rsidR="00000000" w:rsidRPr="00000000">
        <w:rPr>
          <w:rtl w:val="0"/>
        </w:rPr>
      </w:r>
    </w:p>
    <w:p w:rsidR="00000000" w:rsidDel="00000000" w:rsidP="00000000" w:rsidRDefault="00000000" w:rsidRPr="00000000" w14:paraId="0000147A">
      <w:pPr>
        <w:keepNext w:val="0"/>
        <w:rPr/>
      </w:pPr>
      <w:r w:rsidDel="00000000" w:rsidR="00000000" w:rsidRPr="00000000">
        <w:rPr>
          <w:rtl w:val="0"/>
        </w:rPr>
        <w:t xml:space="preserve">Act 68 of 2025 (S.126) established a comprehensive sequence of transformation milestones. This appendix consolidates the complete timeline for reference and folds in the Policy-pillar implementation matrix used in the in-practice chapters.</w:t>
      </w:r>
    </w:p>
    <w:tbl>
      <w:tblPr>
        <w:tblStyle w:val="Table181"/>
        <w:tblW w:w="907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256"/>
        <w:gridCol w:w="3279"/>
        <w:gridCol w:w="1256"/>
        <w:gridCol w:w="3279"/>
        <w:tblGridChange w:id="0">
          <w:tblGrid>
            <w:gridCol w:w="1256"/>
            <w:gridCol w:w="3279"/>
            <w:gridCol w:w="1256"/>
            <w:gridCol w:w="3279"/>
          </w:tblGrid>
        </w:tblGridChange>
      </w:tblGrid>
      <w:tr>
        <w:trPr>
          <w:cantSplit w:val="1"/>
          <w:tblHeader w:val="1"/>
        </w:trPr>
        <w:tc>
          <w:tcPr>
            <w:shd w:fill="1b3a6b" w:val="clear"/>
          </w:tcPr>
          <w:p w:rsidR="00000000" w:rsidDel="00000000" w:rsidP="00000000" w:rsidRDefault="00000000" w:rsidRPr="00000000" w14:paraId="0000147B">
            <w:pPr>
              <w:jc w:val="left"/>
              <w:rPr/>
            </w:pPr>
            <w:r w:rsidDel="00000000" w:rsidR="00000000" w:rsidRPr="00000000">
              <w:rPr>
                <w:b w:val="1"/>
                <w:bCs w:val="1"/>
                <w:color w:val="ffffff"/>
                <w:sz w:val="18"/>
                <w:szCs w:val="18"/>
                <w:rtl w:val="0"/>
              </w:rPr>
              <w:t xml:space="preserve">Date / deadline</w:t>
            </w:r>
            <w:r w:rsidDel="00000000" w:rsidR="00000000" w:rsidRPr="00000000">
              <w:rPr>
                <w:rtl w:val="0"/>
              </w:rPr>
            </w:r>
          </w:p>
        </w:tc>
        <w:tc>
          <w:tcPr>
            <w:shd w:fill="1b3a6b" w:val="clear"/>
          </w:tcPr>
          <w:p w:rsidR="00000000" w:rsidDel="00000000" w:rsidP="00000000" w:rsidRDefault="00000000" w:rsidRPr="00000000" w14:paraId="0000147C">
            <w:pPr>
              <w:jc w:val="left"/>
              <w:rPr/>
            </w:pPr>
            <w:r w:rsidDel="00000000" w:rsidR="00000000" w:rsidRPr="00000000">
              <w:rPr>
                <w:b w:val="1"/>
                <w:bCs w:val="1"/>
                <w:color w:val="ffffff"/>
                <w:sz w:val="18"/>
                <w:szCs w:val="18"/>
                <w:rtl w:val="0"/>
              </w:rPr>
              <w:t xml:space="preserve">Statutory requirement</w:t>
            </w:r>
            <w:r w:rsidDel="00000000" w:rsidR="00000000" w:rsidRPr="00000000">
              <w:rPr>
                <w:rtl w:val="0"/>
              </w:rPr>
            </w:r>
          </w:p>
        </w:tc>
        <w:tc>
          <w:tcPr>
            <w:shd w:fill="1b3a6b" w:val="clear"/>
          </w:tcPr>
          <w:p w:rsidR="00000000" w:rsidDel="00000000" w:rsidP="00000000" w:rsidRDefault="00000000" w:rsidRPr="00000000" w14:paraId="0000147D">
            <w:pPr>
              <w:jc w:val="left"/>
              <w:rPr/>
            </w:pPr>
            <w:r w:rsidDel="00000000" w:rsidR="00000000" w:rsidRPr="00000000">
              <w:rPr>
                <w:b w:val="1"/>
                <w:bCs w:val="1"/>
                <w:color w:val="ffffff"/>
                <w:sz w:val="18"/>
                <w:szCs w:val="18"/>
                <w:rtl w:val="0"/>
              </w:rPr>
              <w:t xml:space="preserve">Primary authority</w:t>
            </w:r>
            <w:r w:rsidDel="00000000" w:rsidR="00000000" w:rsidRPr="00000000">
              <w:rPr>
                <w:rtl w:val="0"/>
              </w:rPr>
            </w:r>
          </w:p>
        </w:tc>
        <w:tc>
          <w:tcPr>
            <w:shd w:fill="1b3a6b" w:val="clear"/>
          </w:tcPr>
          <w:p w:rsidR="00000000" w:rsidDel="00000000" w:rsidP="00000000" w:rsidRDefault="00000000" w:rsidRPr="00000000" w14:paraId="0000147E">
            <w:pPr>
              <w:jc w:val="left"/>
              <w:rPr/>
            </w:pPr>
            <w:r w:rsidDel="00000000" w:rsidR="00000000" w:rsidRPr="00000000">
              <w:rPr>
                <w:b w:val="1"/>
                <w:bCs w:val="1"/>
                <w:color w:val="ffffff"/>
                <w:sz w:val="18"/>
                <w:szCs w:val="18"/>
                <w:rtl w:val="0"/>
              </w:rPr>
              <w:t xml:space="preserve">Status (April 2026; July 2026 updates)</w:t>
            </w:r>
            <w:r w:rsidDel="00000000" w:rsidR="00000000" w:rsidRPr="00000000">
              <w:rPr>
                <w:rtl w:val="0"/>
              </w:rPr>
            </w:r>
          </w:p>
        </w:tc>
      </w:tr>
      <w:tr>
        <w:trPr>
          <w:cantSplit w:val="1"/>
          <w:tblHeader w:val="0"/>
        </w:trPr>
        <w:tc>
          <w:tcPr/>
          <w:p w:rsidR="00000000" w:rsidDel="00000000" w:rsidP="00000000" w:rsidRDefault="00000000" w:rsidRPr="00000000" w14:paraId="0000147F">
            <w:pPr>
              <w:jc w:val="left"/>
              <w:rPr/>
            </w:pPr>
            <w:r w:rsidDel="00000000" w:rsidR="00000000" w:rsidRPr="00000000">
              <w:rPr>
                <w:sz w:val="18"/>
                <w:szCs w:val="18"/>
                <w:rtl w:val="0"/>
              </w:rPr>
              <w:t xml:space="preserve">January 1, 2026</w:t>
            </w:r>
            <w:r w:rsidDel="00000000" w:rsidR="00000000" w:rsidRPr="00000000">
              <w:rPr>
                <w:rtl w:val="0"/>
              </w:rPr>
            </w:r>
          </w:p>
        </w:tc>
        <w:tc>
          <w:tcPr/>
          <w:p w:rsidR="00000000" w:rsidDel="00000000" w:rsidP="00000000" w:rsidRDefault="00000000" w:rsidRPr="00000000" w14:paraId="00001480">
            <w:pPr>
              <w:jc w:val="left"/>
              <w:rPr/>
            </w:pPr>
            <w:r w:rsidDel="00000000" w:rsidR="00000000" w:rsidRPr="00000000">
              <w:rPr>
                <w:sz w:val="18"/>
                <w:szCs w:val="18"/>
                <w:rtl w:val="0"/>
              </w:rPr>
              <w:t xml:space="preserve">Medicaid hospital global budget launched January 2026; ruled unapproved under the Global Commitment demonstration by CMS, July 2026</w:t>
            </w:r>
            <w:r w:rsidDel="00000000" w:rsidR="00000000" w:rsidRPr="00000000">
              <w:rPr>
                <w:rtl w:val="0"/>
              </w:rPr>
            </w:r>
          </w:p>
        </w:tc>
        <w:tc>
          <w:tcPr/>
          <w:p w:rsidR="00000000" w:rsidDel="00000000" w:rsidP="00000000" w:rsidRDefault="00000000" w:rsidRPr="00000000" w14:paraId="00001481">
            <w:pPr>
              <w:jc w:val="left"/>
              <w:rPr/>
            </w:pPr>
            <w:r w:rsidDel="00000000" w:rsidR="00000000" w:rsidRPr="00000000">
              <w:rPr>
                <w:sz w:val="18"/>
                <w:szCs w:val="18"/>
                <w:rtl w:val="0"/>
              </w:rPr>
              <w:t xml:space="preserve">DVHA / CMS</w:t>
            </w:r>
            <w:r w:rsidDel="00000000" w:rsidR="00000000" w:rsidRPr="00000000">
              <w:rPr>
                <w:rtl w:val="0"/>
              </w:rPr>
            </w:r>
          </w:p>
        </w:tc>
        <w:tc>
          <w:tcPr/>
          <w:p w:rsidR="00000000" w:rsidDel="00000000" w:rsidP="00000000" w:rsidRDefault="00000000" w:rsidRPr="00000000" w14:paraId="00001482">
            <w:pPr>
              <w:jc w:val="left"/>
              <w:rPr/>
            </w:pPr>
            <w:r w:rsidDel="00000000" w:rsidR="00000000" w:rsidRPr="00000000">
              <w:rPr>
                <w:sz w:val="18"/>
                <w:szCs w:val="18"/>
                <w:rtl w:val="0"/>
              </w:rPr>
              <w:t xml:space="preserve">Under CMS compliance notice (July 2026)</w:t>
            </w:r>
            <w:r w:rsidDel="00000000" w:rsidR="00000000" w:rsidRPr="00000000">
              <w:rPr>
                <w:rtl w:val="0"/>
              </w:rPr>
            </w:r>
          </w:p>
        </w:tc>
      </w:tr>
      <w:tr>
        <w:trPr>
          <w:cantSplit w:val="0"/>
          <w:tblHeader w:val="0"/>
        </w:trPr>
        <w:tc>
          <w:tcPr/>
          <w:p w:rsidR="00000000" w:rsidDel="00000000" w:rsidP="00000000" w:rsidRDefault="00000000" w:rsidRPr="00000000" w14:paraId="00001483">
            <w:pPr>
              <w:jc w:val="left"/>
              <w:rPr/>
            </w:pPr>
            <w:r w:rsidDel="00000000" w:rsidR="00000000" w:rsidRPr="00000000">
              <w:rPr>
                <w:sz w:val="18"/>
                <w:szCs w:val="18"/>
                <w:rtl w:val="0"/>
              </w:rPr>
              <w:t xml:space="preserve">FY2026 (ongoing)</w:t>
            </w:r>
            <w:r w:rsidDel="00000000" w:rsidR="00000000" w:rsidRPr="00000000">
              <w:rPr>
                <w:rtl w:val="0"/>
              </w:rPr>
            </w:r>
          </w:p>
        </w:tc>
        <w:tc>
          <w:tcPr/>
          <w:p w:rsidR="00000000" w:rsidDel="00000000" w:rsidP="00000000" w:rsidRDefault="00000000" w:rsidRPr="00000000" w14:paraId="00001484">
            <w:pPr>
              <w:jc w:val="left"/>
              <w:rPr/>
            </w:pPr>
            <w:r w:rsidDel="00000000" w:rsidR="00000000" w:rsidRPr="00000000">
              <w:rPr>
                <w:sz w:val="18"/>
                <w:szCs w:val="18"/>
                <w:rtl w:val="0"/>
              </w:rPr>
              <w:t xml:space="preserve">Hospital budget orders implementing -1% commercial-rate benchmark</w:t>
            </w:r>
            <w:r w:rsidDel="00000000" w:rsidR="00000000" w:rsidRPr="00000000">
              <w:rPr>
                <w:rtl w:val="0"/>
              </w:rPr>
            </w:r>
          </w:p>
        </w:tc>
        <w:tc>
          <w:tcPr/>
          <w:p w:rsidR="00000000" w:rsidDel="00000000" w:rsidP="00000000" w:rsidRDefault="00000000" w:rsidRPr="00000000" w14:paraId="00001485">
            <w:pPr>
              <w:jc w:val="left"/>
              <w:rPr/>
            </w:pPr>
            <w:r w:rsidDel="00000000" w:rsidR="00000000" w:rsidRPr="00000000">
              <w:rPr>
                <w:sz w:val="18"/>
                <w:szCs w:val="18"/>
                <w:rtl w:val="0"/>
              </w:rPr>
              <w:t xml:space="preserve">GMCB</w:t>
            </w:r>
            <w:r w:rsidDel="00000000" w:rsidR="00000000" w:rsidRPr="00000000">
              <w:rPr>
                <w:rtl w:val="0"/>
              </w:rPr>
            </w:r>
          </w:p>
        </w:tc>
        <w:tc>
          <w:tcPr/>
          <w:p w:rsidR="00000000" w:rsidDel="00000000" w:rsidP="00000000" w:rsidRDefault="00000000" w:rsidRPr="00000000" w14:paraId="00001486">
            <w:pPr>
              <w:jc w:val="left"/>
              <w:rPr/>
            </w:pPr>
            <w:r w:rsidDel="00000000" w:rsidR="00000000" w:rsidRPr="00000000">
              <w:rPr>
                <w:sz w:val="18"/>
                <w:szCs w:val="18"/>
                <w:rtl w:val="0"/>
              </w:rPr>
              <w:t xml:space="preserve">In effect — $94.58M in FY2026 reductions ordered</w:t>
            </w:r>
            <w:r w:rsidDel="00000000" w:rsidR="00000000" w:rsidRPr="00000000">
              <w:rPr>
                <w:rtl w:val="0"/>
              </w:rPr>
            </w:r>
          </w:p>
        </w:tc>
      </w:tr>
      <w:tr>
        <w:trPr>
          <w:cantSplit w:val="0"/>
          <w:tblHeader w:val="0"/>
        </w:trPr>
        <w:tc>
          <w:tcPr/>
          <w:p w:rsidR="00000000" w:rsidDel="00000000" w:rsidP="00000000" w:rsidRDefault="00000000" w:rsidRPr="00000000" w14:paraId="00001487">
            <w:pPr>
              <w:jc w:val="left"/>
              <w:rPr/>
            </w:pPr>
            <w:r w:rsidDel="00000000" w:rsidR="00000000" w:rsidRPr="00000000">
              <w:rPr>
                <w:sz w:val="18"/>
                <w:szCs w:val="18"/>
                <w:rtl w:val="0"/>
              </w:rPr>
              <w:t xml:space="preserve">FY2026 (ongoing)</w:t>
            </w:r>
            <w:r w:rsidDel="00000000" w:rsidR="00000000" w:rsidRPr="00000000">
              <w:rPr>
                <w:rtl w:val="0"/>
              </w:rPr>
            </w:r>
          </w:p>
        </w:tc>
        <w:tc>
          <w:tcPr/>
          <w:p w:rsidR="00000000" w:rsidDel="00000000" w:rsidP="00000000" w:rsidRDefault="00000000" w:rsidRPr="00000000" w14:paraId="00001488">
            <w:pPr>
              <w:jc w:val="left"/>
              <w:rPr/>
            </w:pPr>
            <w:r w:rsidDel="00000000" w:rsidR="00000000" w:rsidRPr="00000000">
              <w:rPr>
                <w:sz w:val="18"/>
                <w:szCs w:val="18"/>
                <w:rtl w:val="0"/>
              </w:rPr>
              <w:t xml:space="preserve">$2M Act 68 transformation grants to hospitals (HIT fund)</w:t>
            </w:r>
            <w:r w:rsidDel="00000000" w:rsidR="00000000" w:rsidRPr="00000000">
              <w:rPr>
                <w:rtl w:val="0"/>
              </w:rPr>
            </w:r>
          </w:p>
        </w:tc>
        <w:tc>
          <w:tcPr/>
          <w:p w:rsidR="00000000" w:rsidDel="00000000" w:rsidP="00000000" w:rsidRDefault="00000000" w:rsidRPr="00000000" w14:paraId="00001489">
            <w:pPr>
              <w:jc w:val="left"/>
              <w:rPr/>
            </w:pPr>
            <w:r w:rsidDel="00000000" w:rsidR="00000000" w:rsidRPr="00000000">
              <w:rPr>
                <w:sz w:val="18"/>
                <w:szCs w:val="18"/>
                <w:rtl w:val="0"/>
              </w:rPr>
              <w:t xml:space="preserve">AHS</w:t>
            </w:r>
            <w:r w:rsidDel="00000000" w:rsidR="00000000" w:rsidRPr="00000000">
              <w:rPr>
                <w:rtl w:val="0"/>
              </w:rPr>
            </w:r>
          </w:p>
        </w:tc>
        <w:tc>
          <w:tcPr/>
          <w:p w:rsidR="00000000" w:rsidDel="00000000" w:rsidP="00000000" w:rsidRDefault="00000000" w:rsidRPr="00000000" w14:paraId="0000148A">
            <w:pPr>
              <w:jc w:val="left"/>
              <w:rPr/>
            </w:pPr>
            <w:r w:rsidDel="00000000" w:rsidR="00000000" w:rsidRPr="00000000">
              <w:rPr>
                <w:sz w:val="18"/>
                <w:szCs w:val="18"/>
                <w:rtl w:val="0"/>
              </w:rPr>
              <w:t xml:space="preserve">Launched September 2025 — all eligible hospitals applied</w:t>
            </w:r>
            <w:r w:rsidDel="00000000" w:rsidR="00000000" w:rsidRPr="00000000">
              <w:rPr>
                <w:rtl w:val="0"/>
              </w:rPr>
            </w:r>
          </w:p>
        </w:tc>
      </w:tr>
      <w:tr>
        <w:trPr>
          <w:cantSplit w:val="0"/>
          <w:tblHeader w:val="0"/>
        </w:trPr>
        <w:tc>
          <w:tcPr/>
          <w:p w:rsidR="00000000" w:rsidDel="00000000" w:rsidP="00000000" w:rsidRDefault="00000000" w:rsidRPr="00000000" w14:paraId="0000148B">
            <w:pPr>
              <w:jc w:val="left"/>
              <w:rPr/>
            </w:pPr>
            <w:r w:rsidDel="00000000" w:rsidR="00000000" w:rsidRPr="00000000">
              <w:rPr>
                <w:sz w:val="18"/>
                <w:szCs w:val="18"/>
                <w:rtl w:val="0"/>
              </w:rPr>
              <w:t xml:space="preserve">FY2026 (ongoing)</w:t>
            </w:r>
            <w:r w:rsidDel="00000000" w:rsidR="00000000" w:rsidRPr="00000000">
              <w:rPr>
                <w:rtl w:val="0"/>
              </w:rPr>
            </w:r>
          </w:p>
        </w:tc>
        <w:tc>
          <w:tcPr/>
          <w:p w:rsidR="00000000" w:rsidDel="00000000" w:rsidP="00000000" w:rsidRDefault="00000000" w:rsidRPr="00000000" w14:paraId="0000148C">
            <w:pPr>
              <w:jc w:val="left"/>
              <w:rPr/>
            </w:pPr>
            <w:r w:rsidDel="00000000" w:rsidR="00000000" w:rsidRPr="00000000">
              <w:rPr>
                <w:sz w:val="18"/>
                <w:szCs w:val="18"/>
                <w:rtl w:val="0"/>
              </w:rPr>
              <w:t xml:space="preserve">Act 55 drug-pricing cap ($135M savings target)</w:t>
            </w:r>
            <w:r w:rsidDel="00000000" w:rsidR="00000000" w:rsidRPr="00000000">
              <w:rPr>
                <w:rtl w:val="0"/>
              </w:rPr>
            </w:r>
          </w:p>
        </w:tc>
        <w:tc>
          <w:tcPr/>
          <w:p w:rsidR="00000000" w:rsidDel="00000000" w:rsidP="00000000" w:rsidRDefault="00000000" w:rsidRPr="00000000" w14:paraId="0000148D">
            <w:pPr>
              <w:jc w:val="left"/>
              <w:rPr/>
            </w:pPr>
            <w:r w:rsidDel="00000000" w:rsidR="00000000" w:rsidRPr="00000000">
              <w:rPr>
                <w:sz w:val="18"/>
                <w:szCs w:val="18"/>
                <w:rtl w:val="0"/>
              </w:rPr>
              <w:t xml:space="preserve">GMCB / DFR</w:t>
            </w:r>
            <w:r w:rsidDel="00000000" w:rsidR="00000000" w:rsidRPr="00000000">
              <w:rPr>
                <w:rtl w:val="0"/>
              </w:rPr>
            </w:r>
          </w:p>
        </w:tc>
        <w:tc>
          <w:tcPr/>
          <w:p w:rsidR="00000000" w:rsidDel="00000000" w:rsidP="00000000" w:rsidRDefault="00000000" w:rsidRPr="00000000" w14:paraId="0000148E">
            <w:pPr>
              <w:jc w:val="left"/>
              <w:rPr/>
            </w:pPr>
            <w:r w:rsidDel="00000000" w:rsidR="00000000" w:rsidRPr="00000000">
              <w:rPr>
                <w:sz w:val="18"/>
                <w:szCs w:val="18"/>
                <w:rtl w:val="0"/>
              </w:rPr>
              <w:t xml:space="preserve">In effect — $104.3M in FY2026 drug-cap savings</w:t>
            </w:r>
            <w:r w:rsidDel="00000000" w:rsidR="00000000" w:rsidRPr="00000000">
              <w:rPr>
                <w:rtl w:val="0"/>
              </w:rPr>
            </w:r>
          </w:p>
        </w:tc>
      </w:tr>
      <w:tr>
        <w:trPr>
          <w:cantSplit w:val="0"/>
          <w:tblHeader w:val="0"/>
        </w:trPr>
        <w:tc>
          <w:tcPr/>
          <w:p w:rsidR="00000000" w:rsidDel="00000000" w:rsidP="00000000" w:rsidRDefault="00000000" w:rsidRPr="00000000" w14:paraId="0000148F">
            <w:pPr>
              <w:jc w:val="left"/>
              <w:rPr/>
            </w:pPr>
            <w:r w:rsidDel="00000000" w:rsidR="00000000" w:rsidRPr="00000000">
              <w:rPr>
                <w:sz w:val="18"/>
                <w:szCs w:val="18"/>
                <w:rtl w:val="0"/>
              </w:rPr>
              <w:t xml:space="preserve">Early 2026</w:t>
            </w:r>
            <w:r w:rsidDel="00000000" w:rsidR="00000000" w:rsidRPr="00000000">
              <w:rPr>
                <w:rtl w:val="0"/>
              </w:rPr>
            </w:r>
          </w:p>
        </w:tc>
        <w:tc>
          <w:tcPr/>
          <w:p w:rsidR="00000000" w:rsidDel="00000000" w:rsidP="00000000" w:rsidRDefault="00000000" w:rsidRPr="00000000" w14:paraId="00001490">
            <w:pPr>
              <w:jc w:val="left"/>
              <w:rPr/>
            </w:pPr>
            <w:r w:rsidDel="00000000" w:rsidR="00000000" w:rsidRPr="00000000">
              <w:rPr>
                <w:sz w:val="18"/>
                <w:szCs w:val="18"/>
                <w:rtl w:val="0"/>
              </w:rPr>
              <w:t xml:space="preserve">Final hospital Care Transformation Plans approved by AHS</w:t>
            </w:r>
            <w:r w:rsidDel="00000000" w:rsidR="00000000" w:rsidRPr="00000000">
              <w:rPr>
                <w:rtl w:val="0"/>
              </w:rPr>
            </w:r>
          </w:p>
        </w:tc>
        <w:tc>
          <w:tcPr/>
          <w:p w:rsidR="00000000" w:rsidDel="00000000" w:rsidP="00000000" w:rsidRDefault="00000000" w:rsidRPr="00000000" w14:paraId="00001491">
            <w:pPr>
              <w:jc w:val="left"/>
              <w:rPr/>
            </w:pPr>
            <w:r w:rsidDel="00000000" w:rsidR="00000000" w:rsidRPr="00000000">
              <w:rPr>
                <w:sz w:val="18"/>
                <w:szCs w:val="18"/>
                <w:rtl w:val="0"/>
              </w:rPr>
              <w:t xml:space="preserve">AHS</w:t>
            </w:r>
            <w:r w:rsidDel="00000000" w:rsidR="00000000" w:rsidRPr="00000000">
              <w:rPr>
                <w:rtl w:val="0"/>
              </w:rPr>
            </w:r>
          </w:p>
        </w:tc>
        <w:tc>
          <w:tcPr/>
          <w:p w:rsidR="00000000" w:rsidDel="00000000" w:rsidP="00000000" w:rsidRDefault="00000000" w:rsidRPr="00000000" w14:paraId="00001492">
            <w:pPr>
              <w:jc w:val="left"/>
              <w:rPr/>
            </w:pPr>
            <w:r w:rsidDel="00000000" w:rsidR="00000000" w:rsidRPr="00000000">
              <w:rPr>
                <w:sz w:val="18"/>
                <w:szCs w:val="18"/>
                <w:rtl w:val="0"/>
              </w:rPr>
              <w:t xml:space="preserve">In progress — hospitals in draft-plan phase</w:t>
            </w:r>
            <w:r w:rsidDel="00000000" w:rsidR="00000000" w:rsidRPr="00000000">
              <w:rPr>
                <w:rtl w:val="0"/>
              </w:rPr>
            </w:r>
          </w:p>
        </w:tc>
      </w:tr>
      <w:tr>
        <w:trPr>
          <w:cantSplit w:val="0"/>
          <w:tblHeader w:val="0"/>
        </w:trPr>
        <w:tc>
          <w:tcPr/>
          <w:p w:rsidR="00000000" w:rsidDel="00000000" w:rsidP="00000000" w:rsidRDefault="00000000" w:rsidRPr="00000000" w14:paraId="00001493">
            <w:pPr>
              <w:jc w:val="left"/>
              <w:rPr/>
            </w:pPr>
            <w:r w:rsidDel="00000000" w:rsidR="00000000" w:rsidRPr="00000000">
              <w:rPr>
                <w:sz w:val="18"/>
                <w:szCs w:val="18"/>
                <w:rtl w:val="0"/>
              </w:rPr>
              <w:t xml:space="preserve">May 2026</w:t>
            </w:r>
            <w:r w:rsidDel="00000000" w:rsidR="00000000" w:rsidRPr="00000000">
              <w:rPr>
                <w:rtl w:val="0"/>
              </w:rPr>
            </w:r>
          </w:p>
        </w:tc>
        <w:tc>
          <w:tcPr/>
          <w:p w:rsidR="00000000" w:rsidDel="00000000" w:rsidP="00000000" w:rsidRDefault="00000000" w:rsidRPr="00000000" w14:paraId="00001494">
            <w:pPr>
              <w:jc w:val="left"/>
              <w:rPr/>
            </w:pPr>
            <w:r w:rsidDel="00000000" w:rsidR="00000000" w:rsidRPr="00000000">
              <w:rPr>
                <w:sz w:val="18"/>
                <w:szCs w:val="18"/>
                <w:rtl w:val="0"/>
              </w:rPr>
              <w:t xml:space="preserve">BALANCE Model GLP-1 Medicaid launch (voluntary state participation)</w:t>
            </w:r>
            <w:r w:rsidDel="00000000" w:rsidR="00000000" w:rsidRPr="00000000">
              <w:rPr>
                <w:rtl w:val="0"/>
              </w:rPr>
            </w:r>
          </w:p>
        </w:tc>
        <w:tc>
          <w:tcPr/>
          <w:p w:rsidR="00000000" w:rsidDel="00000000" w:rsidP="00000000" w:rsidRDefault="00000000" w:rsidRPr="00000000" w14:paraId="00001495">
            <w:pPr>
              <w:jc w:val="left"/>
              <w:rPr/>
            </w:pPr>
            <w:r w:rsidDel="00000000" w:rsidR="00000000" w:rsidRPr="00000000">
              <w:rPr>
                <w:sz w:val="18"/>
                <w:szCs w:val="18"/>
                <w:rtl w:val="0"/>
              </w:rPr>
              <w:t xml:space="preserve">DVHA / CMS</w:t>
            </w:r>
            <w:r w:rsidDel="00000000" w:rsidR="00000000" w:rsidRPr="00000000">
              <w:rPr>
                <w:rtl w:val="0"/>
              </w:rPr>
            </w:r>
          </w:p>
        </w:tc>
        <w:tc>
          <w:tcPr/>
          <w:p w:rsidR="00000000" w:rsidDel="00000000" w:rsidP="00000000" w:rsidRDefault="00000000" w:rsidRPr="00000000" w14:paraId="00001496">
            <w:pPr>
              <w:jc w:val="left"/>
              <w:rPr/>
            </w:pPr>
            <w:r w:rsidDel="00000000" w:rsidR="00000000" w:rsidRPr="00000000">
              <w:rPr>
                <w:sz w:val="18"/>
                <w:szCs w:val="18"/>
                <w:rtl w:val="0"/>
              </w:rPr>
              <w:t xml:space="preserve">DVHA participation decision pending</w:t>
            </w:r>
            <w:r w:rsidDel="00000000" w:rsidR="00000000" w:rsidRPr="00000000">
              <w:rPr>
                <w:rtl w:val="0"/>
              </w:rPr>
            </w:r>
          </w:p>
        </w:tc>
      </w:tr>
      <w:tr>
        <w:trPr>
          <w:cantSplit w:val="0"/>
          <w:tblHeader w:val="0"/>
        </w:trPr>
        <w:tc>
          <w:tcPr/>
          <w:p w:rsidR="00000000" w:rsidDel="00000000" w:rsidP="00000000" w:rsidRDefault="00000000" w:rsidRPr="00000000" w14:paraId="00001497">
            <w:pPr>
              <w:jc w:val="left"/>
              <w:rPr/>
            </w:pPr>
            <w:r w:rsidDel="00000000" w:rsidR="00000000" w:rsidRPr="00000000">
              <w:rPr>
                <w:sz w:val="18"/>
                <w:szCs w:val="18"/>
                <w:rtl w:val="0"/>
              </w:rPr>
              <w:t xml:space="preserve">July 1, 2026</w:t>
            </w:r>
            <w:r w:rsidDel="00000000" w:rsidR="00000000" w:rsidRPr="00000000">
              <w:rPr>
                <w:rtl w:val="0"/>
              </w:rPr>
            </w:r>
          </w:p>
        </w:tc>
        <w:tc>
          <w:tcPr/>
          <w:p w:rsidR="00000000" w:rsidDel="00000000" w:rsidP="00000000" w:rsidRDefault="00000000" w:rsidRPr="00000000" w14:paraId="00001498">
            <w:pPr>
              <w:jc w:val="left"/>
              <w:rPr/>
            </w:pPr>
            <w:r w:rsidDel="00000000" w:rsidR="00000000" w:rsidRPr="00000000">
              <w:rPr>
                <w:sz w:val="18"/>
                <w:szCs w:val="18"/>
                <w:rtl w:val="0"/>
              </w:rPr>
              <w:t xml:space="preserve">New CCBHC entities certified (RHT target: five)</w:t>
            </w:r>
            <w:r w:rsidDel="00000000" w:rsidR="00000000" w:rsidRPr="00000000">
              <w:rPr>
                <w:rtl w:val="0"/>
              </w:rPr>
            </w:r>
          </w:p>
        </w:tc>
        <w:tc>
          <w:tcPr/>
          <w:p w:rsidR="00000000" w:rsidDel="00000000" w:rsidP="00000000" w:rsidRDefault="00000000" w:rsidRPr="00000000" w14:paraId="00001499">
            <w:pPr>
              <w:jc w:val="left"/>
              <w:rPr/>
            </w:pPr>
            <w:r w:rsidDel="00000000" w:rsidR="00000000" w:rsidRPr="00000000">
              <w:rPr>
                <w:sz w:val="18"/>
                <w:szCs w:val="18"/>
                <w:rtl w:val="0"/>
              </w:rPr>
              <w:t xml:space="preserve">AHS / DMH</w:t>
            </w:r>
            <w:r w:rsidDel="00000000" w:rsidR="00000000" w:rsidRPr="00000000">
              <w:rPr>
                <w:rtl w:val="0"/>
              </w:rPr>
            </w:r>
          </w:p>
        </w:tc>
        <w:tc>
          <w:tcPr/>
          <w:p w:rsidR="00000000" w:rsidDel="00000000" w:rsidP="00000000" w:rsidRDefault="00000000" w:rsidRPr="00000000" w14:paraId="0000149A">
            <w:pPr>
              <w:jc w:val="left"/>
              <w:rPr/>
            </w:pPr>
            <w:r w:rsidDel="00000000" w:rsidR="00000000" w:rsidRPr="00000000">
              <w:rPr>
                <w:sz w:val="18"/>
                <w:szCs w:val="18"/>
                <w:rtl w:val="0"/>
              </w:rPr>
              <w:t xml:space="preserve">Four certified July 1, 2026; fifth pending</w:t>
            </w:r>
            <w:r w:rsidDel="00000000" w:rsidR="00000000" w:rsidRPr="00000000">
              <w:rPr>
                <w:rtl w:val="0"/>
              </w:rPr>
            </w:r>
          </w:p>
        </w:tc>
      </w:tr>
      <w:tr>
        <w:trPr>
          <w:cantSplit w:val="0"/>
          <w:tblHeader w:val="0"/>
        </w:trPr>
        <w:tc>
          <w:tcPr/>
          <w:p w:rsidR="00000000" w:rsidDel="00000000" w:rsidP="00000000" w:rsidRDefault="00000000" w:rsidRPr="00000000" w14:paraId="0000149B">
            <w:pPr>
              <w:jc w:val="left"/>
              <w:rPr/>
            </w:pPr>
            <w:r w:rsidDel="00000000" w:rsidR="00000000" w:rsidRPr="00000000">
              <w:rPr>
                <w:sz w:val="18"/>
                <w:szCs w:val="18"/>
                <w:rtl w:val="0"/>
              </w:rPr>
              <w:t xml:space="preserve">July 2026</w:t>
            </w:r>
            <w:r w:rsidDel="00000000" w:rsidR="00000000" w:rsidRPr="00000000">
              <w:rPr>
                <w:rtl w:val="0"/>
              </w:rPr>
            </w:r>
          </w:p>
        </w:tc>
        <w:tc>
          <w:tcPr/>
          <w:p w:rsidR="00000000" w:rsidDel="00000000" w:rsidP="00000000" w:rsidRDefault="00000000" w:rsidRPr="00000000" w14:paraId="0000149C">
            <w:pPr>
              <w:jc w:val="left"/>
              <w:rPr/>
            </w:pPr>
            <w:r w:rsidDel="00000000" w:rsidR="00000000" w:rsidRPr="00000000">
              <w:rPr>
                <w:sz w:val="18"/>
                <w:szCs w:val="18"/>
                <w:rtl w:val="0"/>
              </w:rPr>
              <w:t xml:space="preserve">Medicare GLP-1 Bridge demonstration launches ($50/month co-pay)</w:t>
            </w:r>
            <w:r w:rsidDel="00000000" w:rsidR="00000000" w:rsidRPr="00000000">
              <w:rPr>
                <w:rtl w:val="0"/>
              </w:rPr>
            </w:r>
          </w:p>
        </w:tc>
        <w:tc>
          <w:tcPr/>
          <w:p w:rsidR="00000000" w:rsidDel="00000000" w:rsidP="00000000" w:rsidRDefault="00000000" w:rsidRPr="00000000" w14:paraId="0000149D">
            <w:pPr>
              <w:jc w:val="left"/>
              <w:rPr/>
            </w:pPr>
            <w:r w:rsidDel="00000000" w:rsidR="00000000" w:rsidRPr="00000000">
              <w:rPr>
                <w:sz w:val="18"/>
                <w:szCs w:val="18"/>
                <w:rtl w:val="0"/>
              </w:rPr>
              <w:t xml:space="preserve">CMS</w:t>
            </w:r>
            <w:r w:rsidDel="00000000" w:rsidR="00000000" w:rsidRPr="00000000">
              <w:rPr>
                <w:rtl w:val="0"/>
              </w:rPr>
            </w:r>
          </w:p>
        </w:tc>
        <w:tc>
          <w:tcPr/>
          <w:p w:rsidR="00000000" w:rsidDel="00000000" w:rsidP="00000000" w:rsidRDefault="00000000" w:rsidRPr="00000000" w14:paraId="0000149E">
            <w:pPr>
              <w:jc w:val="left"/>
              <w:rPr/>
            </w:pPr>
            <w:r w:rsidDel="00000000" w:rsidR="00000000" w:rsidRPr="00000000">
              <w:rPr>
                <w:sz w:val="18"/>
                <w:szCs w:val="18"/>
                <w:rtl w:val="0"/>
              </w:rPr>
              <w:t xml:space="preserve">Federal program — Vermont Medicare beneficiaries eligible</w:t>
            </w:r>
            <w:r w:rsidDel="00000000" w:rsidR="00000000" w:rsidRPr="00000000">
              <w:rPr>
                <w:rtl w:val="0"/>
              </w:rPr>
            </w:r>
          </w:p>
        </w:tc>
      </w:tr>
      <w:tr>
        <w:trPr>
          <w:cantSplit w:val="0"/>
          <w:tblHeader w:val="0"/>
        </w:trPr>
        <w:tc>
          <w:tcPr/>
          <w:p w:rsidR="00000000" w:rsidDel="00000000" w:rsidP="00000000" w:rsidRDefault="00000000" w:rsidRPr="00000000" w14:paraId="0000149F">
            <w:pPr>
              <w:jc w:val="left"/>
              <w:rPr/>
            </w:pPr>
            <w:r w:rsidDel="00000000" w:rsidR="00000000" w:rsidRPr="00000000">
              <w:rPr>
                <w:sz w:val="18"/>
                <w:szCs w:val="18"/>
                <w:rtl w:val="0"/>
              </w:rPr>
              <w:t xml:space="preserve">FY2027 (Oct 1, 2026)</w:t>
            </w:r>
            <w:r w:rsidDel="00000000" w:rsidR="00000000" w:rsidRPr="00000000">
              <w:rPr>
                <w:rtl w:val="0"/>
              </w:rPr>
            </w:r>
          </w:p>
        </w:tc>
        <w:tc>
          <w:tcPr/>
          <w:p w:rsidR="00000000" w:rsidDel="00000000" w:rsidP="00000000" w:rsidRDefault="00000000" w:rsidRPr="00000000" w14:paraId="000014A0">
            <w:pPr>
              <w:jc w:val="left"/>
              <w:rPr/>
            </w:pPr>
            <w:r w:rsidDel="00000000" w:rsidR="00000000" w:rsidRPr="00000000">
              <w:rPr>
                <w:sz w:val="18"/>
                <w:szCs w:val="18"/>
                <w:rtl w:val="0"/>
              </w:rPr>
              <w:t xml:space="preserve">Reference-based pricing due (statutory deadline); maximum rates set by GMCB rule in 2027, in effect FY2028</w:t>
            </w:r>
            <w:r w:rsidDel="00000000" w:rsidR="00000000" w:rsidRPr="00000000">
              <w:rPr>
                <w:rtl w:val="0"/>
              </w:rPr>
            </w:r>
          </w:p>
        </w:tc>
        <w:tc>
          <w:tcPr/>
          <w:p w:rsidR="00000000" w:rsidDel="00000000" w:rsidP="00000000" w:rsidRDefault="00000000" w:rsidRPr="00000000" w14:paraId="000014A1">
            <w:pPr>
              <w:jc w:val="left"/>
              <w:rPr/>
            </w:pPr>
            <w:r w:rsidDel="00000000" w:rsidR="00000000" w:rsidRPr="00000000">
              <w:rPr>
                <w:sz w:val="18"/>
                <w:szCs w:val="18"/>
                <w:rtl w:val="0"/>
              </w:rPr>
              <w:t xml:space="preserve">GMCB</w:t>
            </w:r>
            <w:r w:rsidDel="00000000" w:rsidR="00000000" w:rsidRPr="00000000">
              <w:rPr>
                <w:rtl w:val="0"/>
              </w:rPr>
            </w:r>
          </w:p>
        </w:tc>
        <w:tc>
          <w:tcPr/>
          <w:p w:rsidR="00000000" w:rsidDel="00000000" w:rsidP="00000000" w:rsidRDefault="00000000" w:rsidRPr="00000000" w14:paraId="000014A2">
            <w:pPr>
              <w:jc w:val="left"/>
              <w:rPr/>
            </w:pPr>
            <w:r w:rsidDel="00000000" w:rsidR="00000000" w:rsidRPr="00000000">
              <w:rPr>
                <w:sz w:val="18"/>
                <w:szCs w:val="18"/>
                <w:rtl w:val="0"/>
              </w:rPr>
              <w:t xml:space="preserve">Methodology and vendor procurement underway</w:t>
            </w:r>
            <w:r w:rsidDel="00000000" w:rsidR="00000000" w:rsidRPr="00000000">
              <w:rPr>
                <w:rtl w:val="0"/>
              </w:rPr>
            </w:r>
          </w:p>
        </w:tc>
      </w:tr>
      <w:tr>
        <w:trPr>
          <w:cantSplit w:val="0"/>
          <w:tblHeader w:val="0"/>
        </w:trPr>
        <w:tc>
          <w:tcPr/>
          <w:p w:rsidR="00000000" w:rsidDel="00000000" w:rsidP="00000000" w:rsidRDefault="00000000" w:rsidRPr="00000000" w14:paraId="000014A7">
            <w:pPr>
              <w:jc w:val="left"/>
              <w:rPr/>
            </w:pPr>
            <w:r w:rsidDel="00000000" w:rsidR="00000000" w:rsidRPr="00000000">
              <w:rPr>
                <w:sz w:val="18"/>
                <w:szCs w:val="18"/>
                <w:rtl w:val="0"/>
              </w:rPr>
              <w:t xml:space="preserve">Postponed</w:t>
            </w:r>
            <w:r w:rsidDel="00000000" w:rsidR="00000000" w:rsidRPr="00000000">
              <w:rPr>
                <w:rtl w:val="0"/>
              </w:rPr>
            </w:r>
          </w:p>
        </w:tc>
        <w:tc>
          <w:tcPr/>
          <w:p w:rsidR="00000000" w:rsidDel="00000000" w:rsidP="00000000" w:rsidRDefault="00000000" w:rsidRPr="00000000" w14:paraId="000014A8">
            <w:pPr>
              <w:jc w:val="left"/>
              <w:rPr/>
            </w:pPr>
            <w:r w:rsidDel="00000000" w:rsidR="00000000" w:rsidRPr="00000000">
              <w:rPr>
                <w:sz w:val="18"/>
                <w:szCs w:val="18"/>
                <w:rtl w:val="0"/>
              </w:rPr>
              <w:t xml:space="preserve">BALANCE Model Medicare Part D coverage (planned 2027; postponed by CMS in April 2026, no new date)</w:t>
            </w:r>
            <w:r w:rsidDel="00000000" w:rsidR="00000000" w:rsidRPr="00000000">
              <w:rPr>
                <w:rtl w:val="0"/>
              </w:rPr>
            </w:r>
          </w:p>
        </w:tc>
        <w:tc>
          <w:tcPr/>
          <w:p w:rsidR="00000000" w:rsidDel="00000000" w:rsidP="00000000" w:rsidRDefault="00000000" w:rsidRPr="00000000" w14:paraId="000014A9">
            <w:pPr>
              <w:jc w:val="left"/>
              <w:rPr/>
            </w:pPr>
            <w:r w:rsidDel="00000000" w:rsidR="00000000" w:rsidRPr="00000000">
              <w:rPr>
                <w:sz w:val="18"/>
                <w:szCs w:val="18"/>
                <w:rtl w:val="0"/>
              </w:rPr>
              <w:t xml:space="preserve">CMS</w:t>
            </w:r>
            <w:r w:rsidDel="00000000" w:rsidR="00000000" w:rsidRPr="00000000">
              <w:rPr>
                <w:rtl w:val="0"/>
              </w:rPr>
            </w:r>
          </w:p>
        </w:tc>
        <w:tc>
          <w:tcPr/>
          <w:p w:rsidR="00000000" w:rsidDel="00000000" w:rsidP="00000000" w:rsidRDefault="00000000" w:rsidRPr="00000000" w14:paraId="000014AA">
            <w:pPr>
              <w:jc w:val="left"/>
              <w:rPr/>
            </w:pPr>
            <w:r w:rsidDel="00000000" w:rsidR="00000000" w:rsidRPr="00000000">
              <w:rPr>
                <w:sz w:val="18"/>
                <w:szCs w:val="18"/>
                <w:rtl w:val="0"/>
              </w:rPr>
              <w:t xml:space="preserve">Federal program</w:t>
            </w:r>
            <w:r w:rsidDel="00000000" w:rsidR="00000000" w:rsidRPr="00000000">
              <w:rPr>
                <w:rtl w:val="0"/>
              </w:rPr>
            </w:r>
          </w:p>
        </w:tc>
      </w:tr>
      <w:tr>
        <w:trPr>
          <w:cantSplit w:val="0"/>
          <w:tblHeader w:val="0"/>
        </w:trPr>
        <w:tc>
          <w:tcPr/>
          <w:p w:rsidR="00000000" w:rsidDel="00000000" w:rsidP="00000000" w:rsidRDefault="00000000" w:rsidRPr="00000000" w14:paraId="000014AB">
            <w:pPr>
              <w:jc w:val="left"/>
              <w:rPr/>
            </w:pPr>
            <w:r w:rsidDel="00000000" w:rsidR="00000000" w:rsidRPr="00000000">
              <w:rPr>
                <w:sz w:val="18"/>
                <w:szCs w:val="18"/>
                <w:rtl w:val="0"/>
              </w:rPr>
              <w:t xml:space="preserve">FY2028 (Oct 1, 2027)</w:t>
            </w:r>
            <w:r w:rsidDel="00000000" w:rsidR="00000000" w:rsidRPr="00000000">
              <w:rPr>
                <w:rtl w:val="0"/>
              </w:rPr>
            </w:r>
          </w:p>
        </w:tc>
        <w:tc>
          <w:tcPr/>
          <w:p w:rsidR="00000000" w:rsidDel="00000000" w:rsidP="00000000" w:rsidRDefault="00000000" w:rsidRPr="00000000" w14:paraId="000014AC">
            <w:pPr>
              <w:jc w:val="left"/>
              <w:rPr/>
            </w:pPr>
            <w:r w:rsidDel="00000000" w:rsidR="00000000" w:rsidRPr="00000000">
              <w:rPr>
                <w:sz w:val="18"/>
                <w:szCs w:val="18"/>
                <w:rtl w:val="0"/>
              </w:rPr>
              <w:t xml:space="preserve">Global budgets for non-CAH (PPS) hospitals</w:t>
            </w:r>
            <w:r w:rsidDel="00000000" w:rsidR="00000000" w:rsidRPr="00000000">
              <w:rPr>
                <w:rtl w:val="0"/>
              </w:rPr>
            </w:r>
          </w:p>
        </w:tc>
        <w:tc>
          <w:tcPr/>
          <w:p w:rsidR="00000000" w:rsidDel="00000000" w:rsidP="00000000" w:rsidRDefault="00000000" w:rsidRPr="00000000" w14:paraId="000014AD">
            <w:pPr>
              <w:jc w:val="left"/>
              <w:rPr/>
            </w:pPr>
            <w:r w:rsidDel="00000000" w:rsidR="00000000" w:rsidRPr="00000000">
              <w:rPr>
                <w:sz w:val="18"/>
                <w:szCs w:val="18"/>
                <w:rtl w:val="0"/>
              </w:rPr>
              <w:t xml:space="preserve">GMCB</w:t>
            </w:r>
            <w:r w:rsidDel="00000000" w:rsidR="00000000" w:rsidRPr="00000000">
              <w:rPr>
                <w:rtl w:val="0"/>
              </w:rPr>
            </w:r>
          </w:p>
        </w:tc>
        <w:tc>
          <w:tcPr/>
          <w:p w:rsidR="00000000" w:rsidDel="00000000" w:rsidP="00000000" w:rsidRDefault="00000000" w:rsidRPr="00000000" w14:paraId="000014AE">
            <w:pPr>
              <w:jc w:val="left"/>
              <w:rPr/>
            </w:pPr>
            <w:r w:rsidDel="00000000" w:rsidR="00000000" w:rsidRPr="00000000">
              <w:rPr>
                <w:sz w:val="18"/>
                <w:szCs w:val="18"/>
                <w:rtl w:val="0"/>
              </w:rPr>
              <w:t xml:space="preserve">Methodology under development; contingent on GMCB resources</w:t>
            </w:r>
            <w:r w:rsidDel="00000000" w:rsidR="00000000" w:rsidRPr="00000000">
              <w:rPr>
                <w:rtl w:val="0"/>
              </w:rPr>
            </w:r>
          </w:p>
        </w:tc>
      </w:tr>
      <w:tr>
        <w:trPr>
          <w:cantSplit w:val="0"/>
          <w:tblHeader w:val="0"/>
        </w:trPr>
        <w:tc>
          <w:tcPr/>
          <w:p w:rsidR="00000000" w:rsidDel="00000000" w:rsidP="00000000" w:rsidRDefault="00000000" w:rsidRPr="00000000" w14:paraId="000014AF">
            <w:pPr>
              <w:jc w:val="left"/>
              <w:rPr/>
            </w:pPr>
            <w:r w:rsidDel="00000000" w:rsidR="00000000" w:rsidRPr="00000000">
              <w:rPr>
                <w:sz w:val="18"/>
                <w:szCs w:val="18"/>
                <w:rtl w:val="0"/>
              </w:rPr>
              <w:t xml:space="preserve">January 15, 2028</w:t>
            </w:r>
            <w:r w:rsidDel="00000000" w:rsidR="00000000" w:rsidRPr="00000000">
              <w:rPr>
                <w:rtl w:val="0"/>
              </w:rPr>
            </w:r>
          </w:p>
        </w:tc>
        <w:tc>
          <w:tcPr/>
          <w:p w:rsidR="00000000" w:rsidDel="00000000" w:rsidP="00000000" w:rsidRDefault="00000000" w:rsidRPr="00000000" w14:paraId="000014B0">
            <w:pPr>
              <w:jc w:val="left"/>
              <w:rPr/>
            </w:pPr>
            <w:r w:rsidDel="00000000" w:rsidR="00000000" w:rsidRPr="00000000">
              <w:rPr>
                <w:sz w:val="18"/>
                <w:szCs w:val="18"/>
                <w:rtl w:val="0"/>
              </w:rPr>
              <w:t xml:space="preserve">Statewide Strategic Plan delivered to legislature</w:t>
            </w:r>
            <w:r w:rsidDel="00000000" w:rsidR="00000000" w:rsidRPr="00000000">
              <w:rPr>
                <w:rtl w:val="0"/>
              </w:rPr>
            </w:r>
          </w:p>
        </w:tc>
        <w:tc>
          <w:tcPr/>
          <w:p w:rsidR="00000000" w:rsidDel="00000000" w:rsidP="00000000" w:rsidRDefault="00000000" w:rsidRPr="00000000" w14:paraId="000014B1">
            <w:pPr>
              <w:jc w:val="left"/>
              <w:rPr/>
            </w:pPr>
            <w:r w:rsidDel="00000000" w:rsidR="00000000" w:rsidRPr="00000000">
              <w:rPr>
                <w:sz w:val="18"/>
                <w:szCs w:val="18"/>
                <w:rtl w:val="0"/>
              </w:rPr>
              <w:t xml:space="preserve">AHS + HCAC</w:t>
            </w:r>
            <w:r w:rsidDel="00000000" w:rsidR="00000000" w:rsidRPr="00000000">
              <w:rPr>
                <w:rtl w:val="0"/>
              </w:rPr>
            </w:r>
          </w:p>
        </w:tc>
        <w:tc>
          <w:tcPr/>
          <w:p w:rsidR="00000000" w:rsidDel="00000000" w:rsidP="00000000" w:rsidRDefault="00000000" w:rsidRPr="00000000" w14:paraId="000014B2">
            <w:pPr>
              <w:jc w:val="left"/>
              <w:rPr/>
            </w:pPr>
            <w:r w:rsidDel="00000000" w:rsidR="00000000" w:rsidRPr="00000000">
              <w:rPr>
                <w:sz w:val="18"/>
                <w:szCs w:val="18"/>
                <w:rtl w:val="0"/>
              </w:rPr>
              <w:t xml:space="preserve">In planning — development begins 2026</w:t>
            </w:r>
            <w:r w:rsidDel="00000000" w:rsidR="00000000" w:rsidRPr="00000000">
              <w:rPr>
                <w:rtl w:val="0"/>
              </w:rPr>
            </w:r>
          </w:p>
        </w:tc>
      </w:tr>
      <w:tr>
        <w:trPr>
          <w:cantSplit w:val="0"/>
          <w:tblHeader w:val="0"/>
        </w:trPr>
        <w:tc>
          <w:tcPr/>
          <w:p w:rsidR="00000000" w:rsidDel="00000000" w:rsidP="00000000" w:rsidRDefault="00000000" w:rsidRPr="00000000" w14:paraId="000014B3">
            <w:pPr>
              <w:jc w:val="left"/>
              <w:rPr/>
            </w:pPr>
            <w:r w:rsidDel="00000000" w:rsidR="00000000" w:rsidRPr="00000000">
              <w:rPr>
                <w:sz w:val="18"/>
                <w:szCs w:val="18"/>
                <w:rtl w:val="0"/>
              </w:rPr>
              <w:t xml:space="preserve">FY2030 (Oct 1, 2029)</w:t>
            </w:r>
            <w:r w:rsidDel="00000000" w:rsidR="00000000" w:rsidRPr="00000000">
              <w:rPr>
                <w:rtl w:val="0"/>
              </w:rPr>
            </w:r>
          </w:p>
        </w:tc>
        <w:tc>
          <w:tcPr/>
          <w:p w:rsidR="00000000" w:rsidDel="00000000" w:rsidP="00000000" w:rsidRDefault="00000000" w:rsidRPr="00000000" w14:paraId="000014B4">
            <w:pPr>
              <w:jc w:val="left"/>
              <w:rPr/>
            </w:pPr>
            <w:r w:rsidDel="00000000" w:rsidR="00000000" w:rsidRPr="00000000">
              <w:rPr>
                <w:sz w:val="18"/>
                <w:szCs w:val="18"/>
                <w:rtl w:val="0"/>
              </w:rPr>
              <w:t xml:space="preserve">Global budgets for ALL hospitals including CAHs</w:t>
            </w:r>
            <w:r w:rsidDel="00000000" w:rsidR="00000000" w:rsidRPr="00000000">
              <w:rPr>
                <w:rtl w:val="0"/>
              </w:rPr>
            </w:r>
          </w:p>
        </w:tc>
        <w:tc>
          <w:tcPr/>
          <w:p w:rsidR="00000000" w:rsidDel="00000000" w:rsidP="00000000" w:rsidRDefault="00000000" w:rsidRPr="00000000" w14:paraId="000014B5">
            <w:pPr>
              <w:jc w:val="left"/>
              <w:rPr/>
            </w:pPr>
            <w:r w:rsidDel="00000000" w:rsidR="00000000" w:rsidRPr="00000000">
              <w:rPr>
                <w:sz w:val="18"/>
                <w:szCs w:val="18"/>
                <w:rtl w:val="0"/>
              </w:rPr>
              <w:t xml:space="preserve">GMCB</w:t>
            </w:r>
            <w:r w:rsidDel="00000000" w:rsidR="00000000" w:rsidRPr="00000000">
              <w:rPr>
                <w:rtl w:val="0"/>
              </w:rPr>
            </w:r>
          </w:p>
        </w:tc>
        <w:tc>
          <w:tcPr/>
          <w:p w:rsidR="00000000" w:rsidDel="00000000" w:rsidP="00000000" w:rsidRDefault="00000000" w:rsidRPr="00000000" w14:paraId="000014B6">
            <w:pPr>
              <w:jc w:val="left"/>
              <w:rPr/>
            </w:pPr>
            <w:r w:rsidDel="00000000" w:rsidR="00000000" w:rsidRPr="00000000">
              <w:rPr>
                <w:sz w:val="18"/>
                <w:szCs w:val="18"/>
                <w:rtl w:val="0"/>
              </w:rPr>
              <w:t xml:space="preserve">Final phase of global-budget implementation</w:t>
            </w:r>
            <w:r w:rsidDel="00000000" w:rsidR="00000000" w:rsidRPr="00000000">
              <w:rPr>
                <w:rtl w:val="0"/>
              </w:rPr>
            </w:r>
          </w:p>
        </w:tc>
      </w:tr>
      <w:tr>
        <w:trPr>
          <w:cantSplit w:val="0"/>
          <w:tblHeader w:val="0"/>
        </w:trPr>
        <w:tc>
          <w:tcPr/>
          <w:p w:rsidR="00000000" w:rsidDel="00000000" w:rsidP="00000000" w:rsidRDefault="00000000" w:rsidRPr="00000000" w14:paraId="000014B7">
            <w:pPr>
              <w:jc w:val="left"/>
              <w:rPr/>
            </w:pPr>
            <w:r w:rsidDel="00000000" w:rsidR="00000000" w:rsidRPr="00000000">
              <w:rPr>
                <w:sz w:val="18"/>
                <w:szCs w:val="18"/>
                <w:rtl w:val="0"/>
              </w:rPr>
              <w:t xml:space="preserve">December 2031</w:t>
            </w:r>
            <w:r w:rsidDel="00000000" w:rsidR="00000000" w:rsidRPr="00000000">
              <w:rPr>
                <w:rtl w:val="0"/>
              </w:rPr>
            </w:r>
          </w:p>
        </w:tc>
        <w:tc>
          <w:tcPr/>
          <w:p w:rsidR="00000000" w:rsidDel="00000000" w:rsidP="00000000" w:rsidRDefault="00000000" w:rsidRPr="00000000" w14:paraId="000014B8">
            <w:pPr>
              <w:jc w:val="left"/>
              <w:rPr/>
            </w:pPr>
            <w:r w:rsidDel="00000000" w:rsidR="00000000" w:rsidRPr="00000000">
              <w:rPr>
                <w:sz w:val="18"/>
                <w:szCs w:val="18"/>
                <w:rtl w:val="0"/>
              </w:rPr>
              <w:t xml:space="preserve">BALANCE Model testing concludes</w:t>
            </w:r>
            <w:r w:rsidDel="00000000" w:rsidR="00000000" w:rsidRPr="00000000">
              <w:rPr>
                <w:rtl w:val="0"/>
              </w:rPr>
            </w:r>
          </w:p>
        </w:tc>
        <w:tc>
          <w:tcPr/>
          <w:p w:rsidR="00000000" w:rsidDel="00000000" w:rsidP="00000000" w:rsidRDefault="00000000" w:rsidRPr="00000000" w14:paraId="000014B9">
            <w:pPr>
              <w:jc w:val="left"/>
              <w:rPr/>
            </w:pPr>
            <w:r w:rsidDel="00000000" w:rsidR="00000000" w:rsidRPr="00000000">
              <w:rPr>
                <w:sz w:val="18"/>
                <w:szCs w:val="18"/>
                <w:rtl w:val="0"/>
              </w:rPr>
              <w:t xml:space="preserve">CMS</w:t>
            </w:r>
            <w:r w:rsidDel="00000000" w:rsidR="00000000" w:rsidRPr="00000000">
              <w:rPr>
                <w:rtl w:val="0"/>
              </w:rPr>
            </w:r>
          </w:p>
        </w:tc>
        <w:tc>
          <w:tcPr/>
          <w:p w:rsidR="00000000" w:rsidDel="00000000" w:rsidP="00000000" w:rsidRDefault="00000000" w:rsidRPr="00000000" w14:paraId="000014BA">
            <w:pPr>
              <w:jc w:val="left"/>
              <w:rPr/>
            </w:pPr>
            <w:r w:rsidDel="00000000" w:rsidR="00000000" w:rsidRPr="00000000">
              <w:rPr>
                <w:sz w:val="18"/>
                <w:szCs w:val="18"/>
                <w:rtl w:val="0"/>
              </w:rPr>
              <w:t xml:space="preserve">Federal program</w:t>
            </w:r>
            <w:r w:rsidDel="00000000" w:rsidR="00000000" w:rsidRPr="00000000">
              <w:rPr>
                <w:rtl w:val="0"/>
              </w:rPr>
            </w:r>
          </w:p>
        </w:tc>
      </w:tr>
      <w:tr>
        <w:trPr>
          <w:cantSplit w:val="0"/>
          <w:tblHeader w:val="0"/>
        </w:trPr>
        <w:tc>
          <w:tcPr/>
          <w:p w:rsidR="00000000" w:rsidDel="00000000" w:rsidP="00000000" w:rsidRDefault="00000000" w:rsidRPr="00000000" w14:paraId="000014BB">
            <w:pPr>
              <w:jc w:val="left"/>
              <w:rPr/>
            </w:pPr>
            <w:r w:rsidDel="00000000" w:rsidR="00000000" w:rsidRPr="00000000">
              <w:rPr>
                <w:sz w:val="18"/>
                <w:szCs w:val="18"/>
                <w:rtl w:val="0"/>
              </w:rPr>
              <w:t xml:space="preserve">October 1, 2032</w:t>
            </w:r>
            <w:r w:rsidDel="00000000" w:rsidR="00000000" w:rsidRPr="00000000">
              <w:rPr>
                <w:rtl w:val="0"/>
              </w:rPr>
            </w:r>
          </w:p>
        </w:tc>
        <w:tc>
          <w:tcPr/>
          <w:p w:rsidR="00000000" w:rsidDel="00000000" w:rsidP="00000000" w:rsidRDefault="00000000" w:rsidRPr="00000000" w14:paraId="000014BC">
            <w:pPr>
              <w:jc w:val="left"/>
              <w:rPr/>
            </w:pPr>
            <w:r w:rsidDel="00000000" w:rsidR="00000000" w:rsidRPr="00000000">
              <w:rPr>
                <w:sz w:val="18"/>
                <w:szCs w:val="18"/>
                <w:rtl w:val="0"/>
              </w:rPr>
              <w:t xml:space="preserve">All RHT Program funds must be spent</w:t>
            </w:r>
            <w:r w:rsidDel="00000000" w:rsidR="00000000" w:rsidRPr="00000000">
              <w:rPr>
                <w:rtl w:val="0"/>
              </w:rPr>
            </w:r>
          </w:p>
        </w:tc>
        <w:tc>
          <w:tcPr/>
          <w:p w:rsidR="00000000" w:rsidDel="00000000" w:rsidP="00000000" w:rsidRDefault="00000000" w:rsidRPr="00000000" w14:paraId="000014BD">
            <w:pPr>
              <w:jc w:val="left"/>
              <w:rPr/>
            </w:pPr>
            <w:r w:rsidDel="00000000" w:rsidR="00000000" w:rsidRPr="00000000">
              <w:rPr>
                <w:sz w:val="18"/>
                <w:szCs w:val="18"/>
                <w:rtl w:val="0"/>
              </w:rPr>
              <w:t xml:space="preserve">AHS / CMS</w:t>
            </w:r>
            <w:r w:rsidDel="00000000" w:rsidR="00000000" w:rsidRPr="00000000">
              <w:rPr>
                <w:rtl w:val="0"/>
              </w:rPr>
            </w:r>
          </w:p>
        </w:tc>
        <w:tc>
          <w:tcPr/>
          <w:p w:rsidR="00000000" w:rsidDel="00000000" w:rsidP="00000000" w:rsidRDefault="00000000" w:rsidRPr="00000000" w14:paraId="000014BE">
            <w:pPr>
              <w:jc w:val="left"/>
              <w:rPr/>
            </w:pPr>
            <w:r w:rsidDel="00000000" w:rsidR="00000000" w:rsidRPr="00000000">
              <w:rPr>
                <w:sz w:val="18"/>
                <w:szCs w:val="18"/>
                <w:rtl w:val="0"/>
              </w:rPr>
              <w:t xml:space="preserve">$195M award; spending window 2026–2032</w:t>
            </w:r>
            <w:r w:rsidDel="00000000" w:rsidR="00000000" w:rsidRPr="00000000">
              <w:rPr>
                <w:rtl w:val="0"/>
              </w:rPr>
            </w:r>
          </w:p>
        </w:tc>
      </w:tr>
      <w:tr>
        <w:trPr>
          <w:cantSplit w:val="1"/>
          <w:tblHeader w:val="0"/>
        </w:trPr>
        <w:tc>
          <w:tcPr/>
          <w:p w:rsidR="00000000" w:rsidDel="00000000" w:rsidP="00000000" w:rsidRDefault="00000000" w:rsidRPr="00000000" w14:paraId="000014BF">
            <w:pPr>
              <w:jc w:val="left"/>
              <w:rPr/>
            </w:pPr>
            <w:r w:rsidDel="00000000" w:rsidR="00000000" w:rsidRPr="00000000">
              <w:rPr>
                <w:sz w:val="18"/>
                <w:szCs w:val="18"/>
                <w:rtl w:val="0"/>
              </w:rPr>
              <w:t xml:space="preserve">Every 3 years from Dec 1, 2030</w:t>
            </w:r>
            <w:r w:rsidDel="00000000" w:rsidR="00000000" w:rsidRPr="00000000">
              <w:rPr>
                <w:rtl w:val="0"/>
              </w:rPr>
            </w:r>
          </w:p>
        </w:tc>
        <w:tc>
          <w:tcPr/>
          <w:p w:rsidR="00000000" w:rsidDel="00000000" w:rsidP="00000000" w:rsidRDefault="00000000" w:rsidRPr="00000000" w14:paraId="000014C0">
            <w:pPr>
              <w:jc w:val="left"/>
              <w:rPr/>
            </w:pPr>
            <w:r w:rsidDel="00000000" w:rsidR="00000000" w:rsidRPr="00000000">
              <w:rPr>
                <w:sz w:val="18"/>
                <w:szCs w:val="18"/>
                <w:rtl w:val="0"/>
              </w:rPr>
              <w:t xml:space="preserve">Statewide Strategic Plan updated</w:t>
            </w:r>
            <w:r w:rsidDel="00000000" w:rsidR="00000000" w:rsidRPr="00000000">
              <w:rPr>
                <w:rtl w:val="0"/>
              </w:rPr>
            </w:r>
          </w:p>
        </w:tc>
        <w:tc>
          <w:tcPr/>
          <w:p w:rsidR="00000000" w:rsidDel="00000000" w:rsidP="00000000" w:rsidRDefault="00000000" w:rsidRPr="00000000" w14:paraId="000014C1">
            <w:pPr>
              <w:jc w:val="left"/>
              <w:rPr/>
            </w:pPr>
            <w:r w:rsidDel="00000000" w:rsidR="00000000" w:rsidRPr="00000000">
              <w:rPr>
                <w:sz w:val="18"/>
                <w:szCs w:val="18"/>
                <w:rtl w:val="0"/>
              </w:rPr>
              <w:t xml:space="preserve">AHS + HCAC</w:t>
            </w:r>
            <w:r w:rsidDel="00000000" w:rsidR="00000000" w:rsidRPr="00000000">
              <w:rPr>
                <w:rtl w:val="0"/>
              </w:rPr>
            </w:r>
          </w:p>
        </w:tc>
        <w:tc>
          <w:tcPr/>
          <w:p w:rsidR="00000000" w:rsidDel="00000000" w:rsidP="00000000" w:rsidRDefault="00000000" w:rsidRPr="00000000" w14:paraId="000014C2">
            <w:pPr>
              <w:jc w:val="left"/>
              <w:rPr/>
            </w:pPr>
            <w:r w:rsidDel="00000000" w:rsidR="00000000" w:rsidRPr="00000000">
              <w:rPr>
                <w:sz w:val="18"/>
                <w:szCs w:val="18"/>
                <w:rtl w:val="0"/>
              </w:rPr>
              <w:t xml:space="preserve">Ongoing statutory obligation</w:t>
            </w:r>
            <w:r w:rsidDel="00000000" w:rsidR="00000000" w:rsidRPr="00000000">
              <w:rPr>
                <w:rtl w:val="0"/>
              </w:rPr>
            </w:r>
          </w:p>
        </w:tc>
      </w:tr>
    </w:tbl>
    <w:p w:rsidR="00000000" w:rsidDel="00000000" w:rsidP="00000000" w:rsidRDefault="00000000" w:rsidRPr="00000000" w14:paraId="000014C3">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28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B.1 — Act 68 statutory timeline and milestones. Source: Act 68 of 2025.</w:t>
      </w:r>
    </w:p>
    <w:p w:rsidR="00000000" w:rsidDel="00000000" w:rsidP="00000000" w:rsidRDefault="00000000" w:rsidRPr="00000000" w14:paraId="000014C4">
      <w:pPr>
        <w:keepNext w:val="0"/>
        <w:keepLines w:val="0"/>
        <w:pageBreakBefore w:val="0"/>
        <w:widowControl w:val="1"/>
        <w:pBdr>
          <w:top w:color="b8b8b8" w:space="8" w:sz="4" w:val="single"/>
          <w:left w:space="0" w:sz="0" w:val="nil"/>
          <w:bottom w:space="0" w:sz="0" w:val="nil"/>
          <w:right w:space="0" w:sz="0" w:val="nil"/>
          <w:between w:space="0" w:sz="0" w:val="nil"/>
        </w:pBdr>
        <w:shd w:fill="auto" w:val="clear"/>
        <w:spacing w:after="0" w:before="3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1"/>
          <w:iCs w:val="1"/>
          <w:smallCaps w:val="0"/>
          <w:strike w:val="0"/>
          <w:color w:val="404040"/>
          <w:sz w:val="18"/>
          <w:szCs w:val="18"/>
          <w:u w:val="none"/>
          <w:shd w:fill="auto" w:val="clear"/>
          <w:vertAlign w:val="baseline"/>
          <w:rtl w:val="0"/>
        </w:rPr>
        <w:t xml:space="preserve">Sources: Act 68 of 2025; AHEAD State Agreement (January 2025); Vermont RHT Program Application (November 2025); CMS BALANCE Model (December 2025).</w:t>
      </w:r>
      <w:r w:rsidDel="00000000" w:rsidR="00000000" w:rsidRPr="00000000">
        <w:rPr>
          <w:rtl w:val="0"/>
        </w:rPr>
      </w:r>
    </w:p>
    <w:p w:rsidR="00000000" w:rsidDel="00000000" w:rsidP="00000000" w:rsidRDefault="00000000" w:rsidRPr="00000000" w14:paraId="000014C5">
      <w:pPr>
        <w:pStyle w:val="Heading3"/>
        <w:keepNext w:val="0"/>
        <w:rPr/>
      </w:pPr>
      <w:bookmarkStart w:colFirst="0" w:colLast="0" w:name="_k8lpwsedkjnd" w:id="457"/>
      <w:bookmarkEnd w:id="457"/>
      <w:r w:rsidDel="00000000" w:rsidR="00000000" w:rsidRPr="00000000">
        <w:rPr>
          <w:color w:val="161b22"/>
          <w:rtl w:val="0"/>
        </w:rPr>
        <w:t xml:space="preserve">B.0.1  </w:t>
      </w:r>
      <w:r w:rsidDel="00000000" w:rsidR="00000000" w:rsidRPr="00000000">
        <w:rPr>
          <w:b w:val="1"/>
          <w:bCs w:val="1"/>
          <w:color w:val="161b22"/>
          <w:rtl w:val="0"/>
        </w:rPr>
        <w:t xml:space="preserve">Policy-Pillar Implementation Matrix</w:t>
      </w:r>
      <w:r w:rsidDel="00000000" w:rsidR="00000000" w:rsidRPr="00000000">
        <w:rPr>
          <w:rtl w:val="0"/>
        </w:rPr>
      </w:r>
    </w:p>
    <w:p w:rsidR="00000000" w:rsidDel="00000000" w:rsidP="00000000" w:rsidRDefault="00000000" w:rsidRPr="00000000" w14:paraId="000014C6">
      <w:pPr>
        <w:keepNext w:val="0"/>
        <w:rPr/>
      </w:pPr>
      <w:r w:rsidDel="00000000" w:rsidR="00000000" w:rsidRPr="00000000">
        <w:rPr>
          <w:rtl w:val="0"/>
        </w:rPr>
        <w:t xml:space="preserve">Estimated cost, timeline to value, ROI crossover, and Vermont benchmark for the key Policy-pillar investments.</w:t>
      </w:r>
    </w:p>
    <w:tbl>
      <w:tblPr>
        <w:tblStyle w:val="Table182"/>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2726"/>
        <w:gridCol w:w="1222"/>
        <w:gridCol w:w="987"/>
        <w:gridCol w:w="1316"/>
        <w:gridCol w:w="2820"/>
        <w:tblGridChange w:id="0">
          <w:tblGrid>
            <w:gridCol w:w="2726"/>
            <w:gridCol w:w="1222"/>
            <w:gridCol w:w="987"/>
            <w:gridCol w:w="1316"/>
            <w:gridCol w:w="2820"/>
          </w:tblGrid>
        </w:tblGridChange>
      </w:tblGrid>
      <w:tr>
        <w:trPr>
          <w:cantSplit w:val="1"/>
          <w:tblHeader w:val="1"/>
        </w:trPr>
        <w:tc>
          <w:tcPr>
            <w:shd w:fill="1b3a6b" w:val="clear"/>
          </w:tcPr>
          <w:p w:rsidR="00000000" w:rsidDel="00000000" w:rsidP="00000000" w:rsidRDefault="00000000" w:rsidRPr="00000000" w14:paraId="000014C7">
            <w:pPr>
              <w:jc w:val="left"/>
              <w:rPr/>
            </w:pPr>
            <w:r w:rsidDel="00000000" w:rsidR="00000000" w:rsidRPr="00000000">
              <w:rPr>
                <w:b w:val="1"/>
                <w:bCs w:val="1"/>
                <w:color w:val="ffffff"/>
                <w:sz w:val="18"/>
                <w:szCs w:val="18"/>
                <w:rtl w:val="0"/>
              </w:rPr>
              <w:t xml:space="preserve">Investment</w:t>
            </w:r>
            <w:r w:rsidDel="00000000" w:rsidR="00000000" w:rsidRPr="00000000">
              <w:rPr>
                <w:rtl w:val="0"/>
              </w:rPr>
            </w:r>
          </w:p>
        </w:tc>
        <w:tc>
          <w:tcPr>
            <w:shd w:fill="1b3a6b" w:val="clear"/>
          </w:tcPr>
          <w:p w:rsidR="00000000" w:rsidDel="00000000" w:rsidP="00000000" w:rsidRDefault="00000000" w:rsidRPr="00000000" w14:paraId="000014C8">
            <w:pPr>
              <w:jc w:val="left"/>
              <w:rPr/>
            </w:pPr>
            <w:r w:rsidDel="00000000" w:rsidR="00000000" w:rsidRPr="00000000">
              <w:rPr>
                <w:b w:val="1"/>
                <w:bCs w:val="1"/>
                <w:color w:val="ffffff"/>
                <w:sz w:val="18"/>
                <w:szCs w:val="18"/>
                <w:rtl w:val="0"/>
              </w:rPr>
              <w:t xml:space="preserve">Estimated cost</w:t>
            </w:r>
            <w:r w:rsidDel="00000000" w:rsidR="00000000" w:rsidRPr="00000000">
              <w:rPr>
                <w:rtl w:val="0"/>
              </w:rPr>
            </w:r>
          </w:p>
        </w:tc>
        <w:tc>
          <w:tcPr>
            <w:shd w:fill="1b3a6b" w:val="clear"/>
          </w:tcPr>
          <w:p w:rsidR="00000000" w:rsidDel="00000000" w:rsidP="00000000" w:rsidRDefault="00000000" w:rsidRPr="00000000" w14:paraId="000014C9">
            <w:pPr>
              <w:jc w:val="left"/>
              <w:rPr/>
            </w:pPr>
            <w:r w:rsidDel="00000000" w:rsidR="00000000" w:rsidRPr="00000000">
              <w:rPr>
                <w:b w:val="1"/>
                <w:bCs w:val="1"/>
                <w:color w:val="ffffff"/>
                <w:sz w:val="18"/>
                <w:szCs w:val="18"/>
                <w:rtl w:val="0"/>
              </w:rPr>
              <w:t xml:space="preserve">Timeline to value</w:t>
            </w:r>
            <w:r w:rsidDel="00000000" w:rsidR="00000000" w:rsidRPr="00000000">
              <w:rPr>
                <w:rtl w:val="0"/>
              </w:rPr>
            </w:r>
          </w:p>
        </w:tc>
        <w:tc>
          <w:tcPr>
            <w:shd w:fill="1b3a6b" w:val="clear"/>
          </w:tcPr>
          <w:p w:rsidR="00000000" w:rsidDel="00000000" w:rsidP="00000000" w:rsidRDefault="00000000" w:rsidRPr="00000000" w14:paraId="000014CA">
            <w:pPr>
              <w:jc w:val="left"/>
              <w:rPr/>
            </w:pPr>
            <w:r w:rsidDel="00000000" w:rsidR="00000000" w:rsidRPr="00000000">
              <w:rPr>
                <w:b w:val="1"/>
                <w:bCs w:val="1"/>
                <w:color w:val="ffffff"/>
                <w:sz w:val="18"/>
                <w:szCs w:val="18"/>
                <w:rtl w:val="0"/>
              </w:rPr>
              <w:t xml:space="preserve">ROI crossover</w:t>
            </w:r>
            <w:r w:rsidDel="00000000" w:rsidR="00000000" w:rsidRPr="00000000">
              <w:rPr>
                <w:rtl w:val="0"/>
              </w:rPr>
            </w:r>
          </w:p>
        </w:tc>
        <w:tc>
          <w:tcPr>
            <w:shd w:fill="1b3a6b" w:val="clear"/>
          </w:tcPr>
          <w:p w:rsidR="00000000" w:rsidDel="00000000" w:rsidP="00000000" w:rsidRDefault="00000000" w:rsidRPr="00000000" w14:paraId="000014CB">
            <w:pPr>
              <w:jc w:val="left"/>
              <w:rPr/>
            </w:pPr>
            <w:r w:rsidDel="00000000" w:rsidR="00000000" w:rsidRPr="00000000">
              <w:rPr>
                <w:b w:val="1"/>
                <w:bCs w:val="1"/>
                <w:color w:val="ffffff"/>
                <w:sz w:val="18"/>
                <w:szCs w:val="18"/>
                <w:rtl w:val="0"/>
              </w:rPr>
              <w:t xml:space="preserve">Vermont benchmark</w:t>
            </w:r>
            <w:r w:rsidDel="00000000" w:rsidR="00000000" w:rsidRPr="00000000">
              <w:rPr>
                <w:rtl w:val="0"/>
              </w:rPr>
            </w:r>
          </w:p>
        </w:tc>
      </w:tr>
      <w:tr>
        <w:trPr>
          <w:cantSplit w:val="1"/>
          <w:tblHeader w:val="0"/>
        </w:trPr>
        <w:tc>
          <w:tcPr/>
          <w:p w:rsidR="00000000" w:rsidDel="00000000" w:rsidP="00000000" w:rsidRDefault="00000000" w:rsidRPr="00000000" w14:paraId="000014CC">
            <w:pPr>
              <w:jc w:val="left"/>
              <w:rPr/>
            </w:pPr>
            <w:r w:rsidDel="00000000" w:rsidR="00000000" w:rsidRPr="00000000">
              <w:rPr>
                <w:sz w:val="18"/>
                <w:szCs w:val="18"/>
                <w:rtl w:val="0"/>
              </w:rPr>
              <w:t xml:space="preserve">CMMI model participation and APM-readiness assessment</w:t>
            </w:r>
            <w:r w:rsidDel="00000000" w:rsidR="00000000" w:rsidRPr="00000000">
              <w:rPr>
                <w:rtl w:val="0"/>
              </w:rPr>
            </w:r>
          </w:p>
        </w:tc>
        <w:tc>
          <w:tcPr/>
          <w:p w:rsidR="00000000" w:rsidDel="00000000" w:rsidP="00000000" w:rsidRDefault="00000000" w:rsidRPr="00000000" w14:paraId="000014CD">
            <w:pPr>
              <w:jc w:val="left"/>
              <w:rPr/>
            </w:pPr>
            <w:r w:rsidDel="00000000" w:rsidR="00000000" w:rsidRPr="00000000">
              <w:rPr>
                <w:sz w:val="18"/>
                <w:szCs w:val="18"/>
                <w:rtl w:val="0"/>
              </w:rPr>
              <w:t xml:space="preserve">$50K–$150K per org</w:t>
            </w:r>
            <w:r w:rsidDel="00000000" w:rsidR="00000000" w:rsidRPr="00000000">
              <w:rPr>
                <w:rtl w:val="0"/>
              </w:rPr>
            </w:r>
          </w:p>
        </w:tc>
        <w:tc>
          <w:tcPr/>
          <w:p w:rsidR="00000000" w:rsidDel="00000000" w:rsidP="00000000" w:rsidRDefault="00000000" w:rsidRPr="00000000" w14:paraId="000014CE">
            <w:pPr>
              <w:jc w:val="left"/>
              <w:rPr/>
            </w:pPr>
            <w:r w:rsidDel="00000000" w:rsidR="00000000" w:rsidRPr="00000000">
              <w:rPr>
                <w:sz w:val="18"/>
                <w:szCs w:val="18"/>
                <w:rtl w:val="0"/>
              </w:rPr>
              <w:t xml:space="preserve">6–12 months</w:t>
            </w:r>
            <w:r w:rsidDel="00000000" w:rsidR="00000000" w:rsidRPr="00000000">
              <w:rPr>
                <w:rtl w:val="0"/>
              </w:rPr>
            </w:r>
          </w:p>
        </w:tc>
        <w:tc>
          <w:tcPr/>
          <w:p w:rsidR="00000000" w:rsidDel="00000000" w:rsidP="00000000" w:rsidRDefault="00000000" w:rsidRPr="00000000" w14:paraId="000014CF">
            <w:pPr>
              <w:jc w:val="left"/>
              <w:rPr/>
            </w:pPr>
            <w:r w:rsidDel="00000000" w:rsidR="00000000" w:rsidRPr="00000000">
              <w:rPr>
                <w:sz w:val="18"/>
                <w:szCs w:val="18"/>
                <w:rtl w:val="0"/>
              </w:rPr>
              <w:t xml:space="preserve">12–18 months</w:t>
            </w:r>
            <w:r w:rsidDel="00000000" w:rsidR="00000000" w:rsidRPr="00000000">
              <w:rPr>
                <w:rtl w:val="0"/>
              </w:rPr>
            </w:r>
          </w:p>
        </w:tc>
        <w:tc>
          <w:tcPr/>
          <w:p w:rsidR="00000000" w:rsidDel="00000000" w:rsidP="00000000" w:rsidRDefault="00000000" w:rsidRPr="00000000" w14:paraId="000014D0">
            <w:pPr>
              <w:jc w:val="left"/>
              <w:rPr/>
            </w:pPr>
            <w:r w:rsidDel="00000000" w:rsidR="00000000" w:rsidRPr="00000000">
              <w:rPr>
                <w:sz w:val="18"/>
                <w:szCs w:val="18"/>
                <w:rtl w:val="0"/>
              </w:rPr>
              <w:t xml:space="preserve">Vermont AHEAD preparation; HTR APM Readiness Assessment tool</w:t>
            </w:r>
            <w:r w:rsidDel="00000000" w:rsidR="00000000" w:rsidRPr="00000000">
              <w:rPr>
                <w:rtl w:val="0"/>
              </w:rPr>
            </w:r>
          </w:p>
        </w:tc>
      </w:tr>
      <w:tr>
        <w:trPr>
          <w:cantSplit w:val="0"/>
          <w:tblHeader w:val="0"/>
        </w:trPr>
        <w:tc>
          <w:tcPr/>
          <w:p w:rsidR="00000000" w:rsidDel="00000000" w:rsidP="00000000" w:rsidRDefault="00000000" w:rsidRPr="00000000" w14:paraId="000014D1">
            <w:pPr>
              <w:jc w:val="left"/>
              <w:rPr/>
            </w:pPr>
            <w:r w:rsidDel="00000000" w:rsidR="00000000" w:rsidRPr="00000000">
              <w:rPr>
                <w:sz w:val="18"/>
                <w:szCs w:val="18"/>
                <w:rtl w:val="0"/>
              </w:rPr>
              <w:t xml:space="preserve">1115 waiver application development</w:t>
            </w:r>
            <w:r w:rsidDel="00000000" w:rsidR="00000000" w:rsidRPr="00000000">
              <w:rPr>
                <w:rtl w:val="0"/>
              </w:rPr>
            </w:r>
          </w:p>
        </w:tc>
        <w:tc>
          <w:tcPr/>
          <w:p w:rsidR="00000000" w:rsidDel="00000000" w:rsidP="00000000" w:rsidRDefault="00000000" w:rsidRPr="00000000" w14:paraId="000014D2">
            <w:pPr>
              <w:jc w:val="left"/>
              <w:rPr/>
            </w:pPr>
            <w:r w:rsidDel="00000000" w:rsidR="00000000" w:rsidRPr="00000000">
              <w:rPr>
                <w:sz w:val="18"/>
                <w:szCs w:val="18"/>
                <w:rtl w:val="0"/>
              </w:rPr>
              <w:t xml:space="preserve">$200K–$500K state cost</w:t>
            </w:r>
            <w:r w:rsidDel="00000000" w:rsidR="00000000" w:rsidRPr="00000000">
              <w:rPr>
                <w:rtl w:val="0"/>
              </w:rPr>
            </w:r>
          </w:p>
        </w:tc>
        <w:tc>
          <w:tcPr/>
          <w:p w:rsidR="00000000" w:rsidDel="00000000" w:rsidP="00000000" w:rsidRDefault="00000000" w:rsidRPr="00000000" w14:paraId="000014D3">
            <w:pPr>
              <w:jc w:val="left"/>
              <w:rPr/>
            </w:pPr>
            <w:r w:rsidDel="00000000" w:rsidR="00000000" w:rsidRPr="00000000">
              <w:rPr>
                <w:sz w:val="18"/>
                <w:szCs w:val="18"/>
                <w:rtl w:val="0"/>
              </w:rPr>
              <w:t xml:space="preserve">18–36 months</w:t>
            </w:r>
            <w:r w:rsidDel="00000000" w:rsidR="00000000" w:rsidRPr="00000000">
              <w:rPr>
                <w:rtl w:val="0"/>
              </w:rPr>
            </w:r>
          </w:p>
        </w:tc>
        <w:tc>
          <w:tcPr/>
          <w:p w:rsidR="00000000" w:rsidDel="00000000" w:rsidP="00000000" w:rsidRDefault="00000000" w:rsidRPr="00000000" w14:paraId="000014D4">
            <w:pPr>
              <w:jc w:val="left"/>
              <w:rPr/>
            </w:pPr>
            <w:r w:rsidDel="00000000" w:rsidR="00000000" w:rsidRPr="00000000">
              <w:rPr>
                <w:sz w:val="18"/>
                <w:szCs w:val="18"/>
                <w:rtl w:val="0"/>
              </w:rPr>
              <w:t xml:space="preserve">Multi-year waiver term</w:t>
            </w:r>
            <w:r w:rsidDel="00000000" w:rsidR="00000000" w:rsidRPr="00000000">
              <w:rPr>
                <w:rtl w:val="0"/>
              </w:rPr>
            </w:r>
          </w:p>
        </w:tc>
        <w:tc>
          <w:tcPr/>
          <w:p w:rsidR="00000000" w:rsidDel="00000000" w:rsidP="00000000" w:rsidRDefault="00000000" w:rsidRPr="00000000" w14:paraId="000014D5">
            <w:pPr>
              <w:jc w:val="left"/>
              <w:rPr/>
            </w:pPr>
            <w:r w:rsidDel="00000000" w:rsidR="00000000" w:rsidRPr="00000000">
              <w:rPr>
                <w:sz w:val="18"/>
                <w:szCs w:val="18"/>
                <w:rtl w:val="0"/>
              </w:rPr>
              <w:t xml:space="preserve">Vermont Global Commitment waiver; annual CMS negotiation</w:t>
            </w:r>
            <w:r w:rsidDel="00000000" w:rsidR="00000000" w:rsidRPr="00000000">
              <w:rPr>
                <w:rtl w:val="0"/>
              </w:rPr>
            </w:r>
          </w:p>
        </w:tc>
      </w:tr>
      <w:tr>
        <w:trPr>
          <w:cantSplit w:val="0"/>
          <w:tblHeader w:val="0"/>
        </w:trPr>
        <w:tc>
          <w:tcPr/>
          <w:p w:rsidR="00000000" w:rsidDel="00000000" w:rsidP="00000000" w:rsidRDefault="00000000" w:rsidRPr="00000000" w14:paraId="000014D6">
            <w:pPr>
              <w:jc w:val="left"/>
              <w:rPr/>
            </w:pPr>
            <w:r w:rsidDel="00000000" w:rsidR="00000000" w:rsidRPr="00000000">
              <w:rPr>
                <w:sz w:val="18"/>
                <w:szCs w:val="18"/>
                <w:rtl w:val="0"/>
              </w:rPr>
              <w:t xml:space="preserve">State-employee-plan direct contracting (reference pricing)</w:t>
            </w:r>
            <w:r w:rsidDel="00000000" w:rsidR="00000000" w:rsidRPr="00000000">
              <w:rPr>
                <w:rtl w:val="0"/>
              </w:rPr>
            </w:r>
          </w:p>
        </w:tc>
        <w:tc>
          <w:tcPr/>
          <w:p w:rsidR="00000000" w:rsidDel="00000000" w:rsidP="00000000" w:rsidRDefault="00000000" w:rsidRPr="00000000" w14:paraId="000014D7">
            <w:pPr>
              <w:jc w:val="left"/>
              <w:rPr/>
            </w:pPr>
            <w:r w:rsidDel="00000000" w:rsidR="00000000" w:rsidRPr="00000000">
              <w:rPr>
                <w:sz w:val="18"/>
                <w:szCs w:val="18"/>
                <w:rtl w:val="0"/>
              </w:rPr>
              <w:t xml:space="preserve">$100K–$300K design + admin</w:t>
            </w:r>
            <w:r w:rsidDel="00000000" w:rsidR="00000000" w:rsidRPr="00000000">
              <w:rPr>
                <w:rtl w:val="0"/>
              </w:rPr>
            </w:r>
          </w:p>
        </w:tc>
        <w:tc>
          <w:tcPr/>
          <w:p w:rsidR="00000000" w:rsidDel="00000000" w:rsidP="00000000" w:rsidRDefault="00000000" w:rsidRPr="00000000" w14:paraId="000014D8">
            <w:pPr>
              <w:jc w:val="left"/>
              <w:rPr/>
            </w:pPr>
            <w:r w:rsidDel="00000000" w:rsidR="00000000" w:rsidRPr="00000000">
              <w:rPr>
                <w:sz w:val="18"/>
                <w:szCs w:val="18"/>
                <w:rtl w:val="0"/>
              </w:rPr>
              <w:t xml:space="preserve">6–12 months design</w:t>
            </w:r>
            <w:r w:rsidDel="00000000" w:rsidR="00000000" w:rsidRPr="00000000">
              <w:rPr>
                <w:rtl w:val="0"/>
              </w:rPr>
            </w:r>
          </w:p>
        </w:tc>
        <w:tc>
          <w:tcPr/>
          <w:p w:rsidR="00000000" w:rsidDel="00000000" w:rsidP="00000000" w:rsidRDefault="00000000" w:rsidRPr="00000000" w14:paraId="000014D9">
            <w:pPr>
              <w:jc w:val="left"/>
              <w:rPr/>
            </w:pPr>
            <w:r w:rsidDel="00000000" w:rsidR="00000000" w:rsidRPr="00000000">
              <w:rPr>
                <w:sz w:val="18"/>
                <w:szCs w:val="18"/>
                <w:rtl w:val="0"/>
              </w:rPr>
              <w:t xml:space="preserve">Year 1: $48M Vermont savings</w:t>
            </w:r>
            <w:r w:rsidDel="00000000" w:rsidR="00000000" w:rsidRPr="00000000">
              <w:rPr>
                <w:rtl w:val="0"/>
              </w:rPr>
            </w:r>
          </w:p>
        </w:tc>
        <w:tc>
          <w:tcPr/>
          <w:p w:rsidR="00000000" w:rsidDel="00000000" w:rsidP="00000000" w:rsidRDefault="00000000" w:rsidRPr="00000000" w14:paraId="000014DA">
            <w:pPr>
              <w:jc w:val="left"/>
              <w:rPr/>
            </w:pPr>
            <w:r w:rsidDel="00000000" w:rsidR="00000000" w:rsidRPr="00000000">
              <w:rPr>
                <w:sz w:val="18"/>
                <w:szCs w:val="18"/>
                <w:rtl w:val="0"/>
              </w:rPr>
              <w:t xml:space="preserve">Direct contracting at 110% Medicare; $48M initial savings</w:t>
            </w:r>
            <w:r w:rsidDel="00000000" w:rsidR="00000000" w:rsidRPr="00000000">
              <w:rPr>
                <w:rtl w:val="0"/>
              </w:rPr>
            </w:r>
          </w:p>
        </w:tc>
      </w:tr>
      <w:tr>
        <w:trPr>
          <w:cantSplit w:val="0"/>
          <w:tblHeader w:val="0"/>
        </w:trPr>
        <w:tc>
          <w:tcPr/>
          <w:p w:rsidR="00000000" w:rsidDel="00000000" w:rsidP="00000000" w:rsidRDefault="00000000" w:rsidRPr="00000000" w14:paraId="000014DB">
            <w:pPr>
              <w:jc w:val="left"/>
              <w:rPr/>
            </w:pPr>
            <w:r w:rsidDel="00000000" w:rsidR="00000000" w:rsidRPr="00000000">
              <w:rPr>
                <w:sz w:val="18"/>
                <w:szCs w:val="18"/>
                <w:rtl w:val="0"/>
              </w:rPr>
              <w:t xml:space="preserve">Federal grant application (RHT Program model)</w:t>
            </w:r>
            <w:r w:rsidDel="00000000" w:rsidR="00000000" w:rsidRPr="00000000">
              <w:rPr>
                <w:rtl w:val="0"/>
              </w:rPr>
            </w:r>
          </w:p>
        </w:tc>
        <w:tc>
          <w:tcPr/>
          <w:p w:rsidR="00000000" w:rsidDel="00000000" w:rsidP="00000000" w:rsidRDefault="00000000" w:rsidRPr="00000000" w14:paraId="000014DC">
            <w:pPr>
              <w:jc w:val="left"/>
              <w:rPr/>
            </w:pPr>
            <w:r w:rsidDel="00000000" w:rsidR="00000000" w:rsidRPr="00000000">
              <w:rPr>
                <w:sz w:val="18"/>
                <w:szCs w:val="18"/>
                <w:rtl w:val="0"/>
              </w:rPr>
              <w:t xml:space="preserve">$50K–$100K application</w:t>
            </w:r>
            <w:r w:rsidDel="00000000" w:rsidR="00000000" w:rsidRPr="00000000">
              <w:rPr>
                <w:rtl w:val="0"/>
              </w:rPr>
            </w:r>
          </w:p>
        </w:tc>
        <w:tc>
          <w:tcPr/>
          <w:p w:rsidR="00000000" w:rsidDel="00000000" w:rsidP="00000000" w:rsidRDefault="00000000" w:rsidRPr="00000000" w14:paraId="000014DD">
            <w:pPr>
              <w:jc w:val="left"/>
              <w:rPr/>
            </w:pPr>
            <w:r w:rsidDel="00000000" w:rsidR="00000000" w:rsidRPr="00000000">
              <w:rPr>
                <w:sz w:val="18"/>
                <w:szCs w:val="18"/>
                <w:rtl w:val="0"/>
              </w:rPr>
              <w:t xml:space="preserve">12–18 months to award</w:t>
            </w:r>
            <w:r w:rsidDel="00000000" w:rsidR="00000000" w:rsidRPr="00000000">
              <w:rPr>
                <w:rtl w:val="0"/>
              </w:rPr>
            </w:r>
          </w:p>
        </w:tc>
        <w:tc>
          <w:tcPr/>
          <w:p w:rsidR="00000000" w:rsidDel="00000000" w:rsidP="00000000" w:rsidRDefault="00000000" w:rsidRPr="00000000" w14:paraId="000014DE">
            <w:pPr>
              <w:jc w:val="left"/>
              <w:rPr/>
            </w:pPr>
            <w:r w:rsidDel="00000000" w:rsidR="00000000" w:rsidRPr="00000000">
              <w:rPr>
                <w:sz w:val="18"/>
                <w:szCs w:val="18"/>
                <w:rtl w:val="0"/>
              </w:rPr>
              <w:t xml:space="preserve">Capital deployment 3–5 yrs</w:t>
            </w:r>
            <w:r w:rsidDel="00000000" w:rsidR="00000000" w:rsidRPr="00000000">
              <w:rPr>
                <w:rtl w:val="0"/>
              </w:rPr>
            </w:r>
          </w:p>
        </w:tc>
        <w:tc>
          <w:tcPr/>
          <w:p w:rsidR="00000000" w:rsidDel="00000000" w:rsidP="00000000" w:rsidRDefault="00000000" w:rsidRPr="00000000" w14:paraId="000014DF">
            <w:pPr>
              <w:jc w:val="left"/>
              <w:rPr/>
            </w:pPr>
            <w:r w:rsidDel="00000000" w:rsidR="00000000" w:rsidRPr="00000000">
              <w:rPr>
                <w:sz w:val="18"/>
                <w:szCs w:val="18"/>
                <w:rtl w:val="0"/>
              </w:rPr>
              <w:t xml:space="preserve">Vermont RHT: $195M FY2026 award, with annual awards through FY2030, for CIN and IT infrastructure</w:t>
            </w:r>
            <w:r w:rsidDel="00000000" w:rsidR="00000000" w:rsidRPr="00000000">
              <w:rPr>
                <w:rtl w:val="0"/>
              </w:rPr>
            </w:r>
          </w:p>
        </w:tc>
      </w:tr>
      <w:tr>
        <w:trPr>
          <w:cantSplit w:val="1"/>
          <w:tblHeader w:val="0"/>
        </w:trPr>
        <w:tc>
          <w:tcPr/>
          <w:p w:rsidR="00000000" w:rsidDel="00000000" w:rsidP="00000000" w:rsidRDefault="00000000" w:rsidRPr="00000000" w14:paraId="000014E0">
            <w:pPr>
              <w:jc w:val="left"/>
              <w:rPr/>
            </w:pPr>
            <w:r w:rsidDel="00000000" w:rsidR="00000000" w:rsidRPr="00000000">
              <w:rPr>
                <w:sz w:val="18"/>
                <w:szCs w:val="18"/>
                <w:rtl w:val="0"/>
              </w:rPr>
              <w:t xml:space="preserve">Regulatory engagement and public-comment infrastructure</w:t>
            </w:r>
            <w:r w:rsidDel="00000000" w:rsidR="00000000" w:rsidRPr="00000000">
              <w:rPr>
                <w:rtl w:val="0"/>
              </w:rPr>
            </w:r>
          </w:p>
        </w:tc>
        <w:tc>
          <w:tcPr/>
          <w:p w:rsidR="00000000" w:rsidDel="00000000" w:rsidP="00000000" w:rsidRDefault="00000000" w:rsidRPr="00000000" w14:paraId="000014E1">
            <w:pPr>
              <w:jc w:val="left"/>
              <w:rPr/>
            </w:pPr>
            <w:r w:rsidDel="00000000" w:rsidR="00000000" w:rsidRPr="00000000">
              <w:rPr>
                <w:sz w:val="18"/>
                <w:szCs w:val="18"/>
                <w:rtl w:val="0"/>
              </w:rPr>
              <w:t xml:space="preserve">$25K–$75K annually</w:t>
            </w:r>
            <w:r w:rsidDel="00000000" w:rsidR="00000000" w:rsidRPr="00000000">
              <w:rPr>
                <w:rtl w:val="0"/>
              </w:rPr>
            </w:r>
          </w:p>
        </w:tc>
        <w:tc>
          <w:tcPr/>
          <w:p w:rsidR="00000000" w:rsidDel="00000000" w:rsidP="00000000" w:rsidRDefault="00000000" w:rsidRPr="00000000" w14:paraId="000014E2">
            <w:pPr>
              <w:jc w:val="left"/>
              <w:rPr/>
            </w:pPr>
            <w:r w:rsidDel="00000000" w:rsidR="00000000" w:rsidRPr="00000000">
              <w:rPr>
                <w:sz w:val="18"/>
                <w:szCs w:val="18"/>
                <w:rtl w:val="0"/>
              </w:rPr>
              <w:t xml:space="preserve">Ongoing</w:t>
            </w:r>
            <w:r w:rsidDel="00000000" w:rsidR="00000000" w:rsidRPr="00000000">
              <w:rPr>
                <w:rtl w:val="0"/>
              </w:rPr>
            </w:r>
          </w:p>
        </w:tc>
        <w:tc>
          <w:tcPr/>
          <w:p w:rsidR="00000000" w:rsidDel="00000000" w:rsidP="00000000" w:rsidRDefault="00000000" w:rsidRPr="00000000" w14:paraId="000014E3">
            <w:pPr>
              <w:jc w:val="left"/>
              <w:rPr/>
            </w:pPr>
            <w:r w:rsidDel="00000000" w:rsidR="00000000" w:rsidRPr="00000000">
              <w:rPr>
                <w:sz w:val="18"/>
                <w:szCs w:val="18"/>
                <w:rtl w:val="0"/>
              </w:rPr>
              <w:t xml:space="preserve">Risk-avoidance ROI</w:t>
            </w:r>
            <w:r w:rsidDel="00000000" w:rsidR="00000000" w:rsidRPr="00000000">
              <w:rPr>
                <w:rtl w:val="0"/>
              </w:rPr>
            </w:r>
          </w:p>
        </w:tc>
        <w:tc>
          <w:tcPr/>
          <w:p w:rsidR="00000000" w:rsidDel="00000000" w:rsidP="00000000" w:rsidRDefault="00000000" w:rsidRPr="00000000" w14:paraId="000014E4">
            <w:pPr>
              <w:jc w:val="left"/>
              <w:rPr/>
            </w:pPr>
            <w:r w:rsidDel="00000000" w:rsidR="00000000" w:rsidRPr="00000000">
              <w:rPr>
                <w:sz w:val="18"/>
                <w:szCs w:val="18"/>
                <w:rtl w:val="0"/>
              </w:rPr>
              <w:t xml:space="preserve">GMCB rate-setting participation; RBP methodology comment process</w:t>
            </w:r>
            <w:r w:rsidDel="00000000" w:rsidR="00000000" w:rsidRPr="00000000">
              <w:rPr>
                <w:rtl w:val="0"/>
              </w:rPr>
            </w:r>
          </w:p>
        </w:tc>
      </w:tr>
    </w:tbl>
    <w:p w:rsidR="00000000" w:rsidDel="00000000" w:rsidP="00000000" w:rsidRDefault="00000000" w:rsidRPr="00000000" w14:paraId="000014E5">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28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B.2 — Policy-pillar implementation matrix. Sources: HTR Advisory methodology; Vermont RHT Program Application (2025); GMCB rate-setting documentation.</w:t>
      </w:r>
    </w:p>
    <w:p w:rsidR="00000000" w:rsidDel="00000000" w:rsidP="00000000" w:rsidRDefault="00000000" w:rsidRPr="00000000" w14:paraId="000014E6">
      <w:pPr>
        <w:rPr/>
      </w:pPr>
      <w:r w:rsidDel="00000000" w:rsidR="00000000" w:rsidRPr="00000000">
        <w:br w:type="page"/>
      </w:r>
      <w:r w:rsidDel="00000000" w:rsidR="00000000" w:rsidRPr="00000000">
        <w:rPr>
          <w:rtl w:val="0"/>
        </w:rPr>
      </w:r>
    </w:p>
    <w:p w:rsidR="00000000" w:rsidDel="00000000" w:rsidP="00000000" w:rsidRDefault="00000000" w:rsidRPr="00000000" w14:paraId="000014E7">
      <w:pPr>
        <w:pStyle w:val="Heading1"/>
        <w:keepNext w:val="0"/>
        <w:rPr/>
      </w:pPr>
      <w:bookmarkStart w:colFirst="0" w:colLast="0" w:name="_74fxq0bmkjwf" w:id="458"/>
      <w:bookmarkEnd w:id="458"/>
      <w:r w:rsidDel="00000000" w:rsidR="00000000" w:rsidRPr="00000000">
        <w:rPr>
          <w:b w:val="1"/>
          <w:bCs w:val="1"/>
          <w:color w:val="161b22"/>
          <w:rtl w:val="0"/>
        </w:rPr>
        <w:t xml:space="preserve">Appendix C — The 14-Hospital Centers of Excellence Assignment Framework</w:t>
      </w:r>
      <w:r w:rsidDel="00000000" w:rsidR="00000000" w:rsidRPr="00000000">
        <w:rPr>
          <w:rtl w:val="0"/>
        </w:rPr>
      </w:r>
    </w:p>
    <w:p w:rsidR="00000000" w:rsidDel="00000000" w:rsidP="00000000" w:rsidRDefault="00000000" w:rsidRPr="00000000" w14:paraId="000014E8">
      <w:pPr>
        <w:keepNext w:val="0"/>
        <w:rPr/>
      </w:pPr>
      <w:r w:rsidDel="00000000" w:rsidR="00000000" w:rsidRPr="00000000">
        <w:rPr>
          <w:rtl w:val="0"/>
        </w:rPr>
        <w:t xml:space="preserve">Oliver Wyman’s Act 167 Recommendations proposed a Centers of Excellence (COE) framework organizing Vermont’s 14 hospitals by specialty concentration. The proposed assignments below are frameworks from the Oliver Wyman analysis; final designations are subject to the AHS and hospital transformation planning process.</w:t>
      </w:r>
    </w:p>
    <w:tbl>
      <w:tblPr>
        <w:tblStyle w:val="Table183"/>
        <w:tblW w:w="907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2799"/>
        <w:gridCol w:w="466"/>
        <w:gridCol w:w="3110"/>
        <w:gridCol w:w="1555"/>
        <w:gridCol w:w="1140"/>
        <w:tblGridChange w:id="0">
          <w:tblGrid>
            <w:gridCol w:w="2799"/>
            <w:gridCol w:w="466"/>
            <w:gridCol w:w="3110"/>
            <w:gridCol w:w="1555"/>
            <w:gridCol w:w="1140"/>
          </w:tblGrid>
        </w:tblGridChange>
      </w:tblGrid>
      <w:tr>
        <w:trPr>
          <w:cantSplit w:val="1"/>
          <w:tblHeader w:val="1"/>
        </w:trPr>
        <w:tc>
          <w:tcPr>
            <w:shd w:fill="1b3a6b" w:val="clear"/>
          </w:tcPr>
          <w:p w:rsidR="00000000" w:rsidDel="00000000" w:rsidP="00000000" w:rsidRDefault="00000000" w:rsidRPr="00000000" w14:paraId="000014E9">
            <w:pPr>
              <w:jc w:val="left"/>
              <w:rPr/>
            </w:pPr>
            <w:r w:rsidDel="00000000" w:rsidR="00000000" w:rsidRPr="00000000">
              <w:rPr>
                <w:b w:val="1"/>
                <w:bCs w:val="1"/>
                <w:color w:val="ffffff"/>
                <w:sz w:val="18"/>
                <w:szCs w:val="18"/>
                <w:rtl w:val="0"/>
              </w:rPr>
              <w:t xml:space="preserve">Hospital (HSA)</w:t>
            </w:r>
            <w:r w:rsidDel="00000000" w:rsidR="00000000" w:rsidRPr="00000000">
              <w:rPr>
                <w:rtl w:val="0"/>
              </w:rPr>
            </w:r>
          </w:p>
        </w:tc>
        <w:tc>
          <w:tcPr>
            <w:shd w:fill="1b3a6b" w:val="clear"/>
          </w:tcPr>
          <w:p w:rsidR="00000000" w:rsidDel="00000000" w:rsidP="00000000" w:rsidRDefault="00000000" w:rsidRPr="00000000" w14:paraId="000014EA">
            <w:pPr>
              <w:jc w:val="left"/>
              <w:rPr/>
            </w:pPr>
            <w:r w:rsidDel="00000000" w:rsidR="00000000" w:rsidRPr="00000000">
              <w:rPr>
                <w:b w:val="1"/>
                <w:bCs w:val="1"/>
                <w:color w:val="ffffff"/>
                <w:sz w:val="18"/>
                <w:szCs w:val="18"/>
                <w:rtl w:val="0"/>
              </w:rPr>
              <w:t xml:space="preserve">COE count</w:t>
            </w:r>
            <w:r w:rsidDel="00000000" w:rsidR="00000000" w:rsidRPr="00000000">
              <w:rPr>
                <w:rtl w:val="0"/>
              </w:rPr>
            </w:r>
          </w:p>
        </w:tc>
        <w:tc>
          <w:tcPr>
            <w:shd w:fill="1b3a6b" w:val="clear"/>
          </w:tcPr>
          <w:p w:rsidR="00000000" w:rsidDel="00000000" w:rsidP="00000000" w:rsidRDefault="00000000" w:rsidRPr="00000000" w14:paraId="000014EB">
            <w:pPr>
              <w:jc w:val="left"/>
              <w:rPr/>
            </w:pPr>
            <w:r w:rsidDel="00000000" w:rsidR="00000000" w:rsidRPr="00000000">
              <w:rPr>
                <w:b w:val="1"/>
                <w:bCs w:val="1"/>
                <w:color w:val="ffffff"/>
                <w:sz w:val="18"/>
                <w:szCs w:val="18"/>
                <w:rtl w:val="0"/>
              </w:rPr>
              <w:t xml:space="preserve">Key COE specialties</w:t>
            </w:r>
            <w:r w:rsidDel="00000000" w:rsidR="00000000" w:rsidRPr="00000000">
              <w:rPr>
                <w:rtl w:val="0"/>
              </w:rPr>
            </w:r>
          </w:p>
        </w:tc>
        <w:tc>
          <w:tcPr>
            <w:shd w:fill="1b3a6b" w:val="clear"/>
          </w:tcPr>
          <w:p w:rsidR="00000000" w:rsidDel="00000000" w:rsidP="00000000" w:rsidRDefault="00000000" w:rsidRPr="00000000" w14:paraId="000014EC">
            <w:pPr>
              <w:jc w:val="left"/>
              <w:rPr/>
            </w:pPr>
            <w:r w:rsidDel="00000000" w:rsidR="00000000" w:rsidRPr="00000000">
              <w:rPr>
                <w:b w:val="1"/>
                <w:bCs w:val="1"/>
                <w:color w:val="ffffff"/>
                <w:sz w:val="18"/>
                <w:szCs w:val="18"/>
                <w:rtl w:val="0"/>
              </w:rPr>
              <w:t xml:space="preserve">Tier</w:t>
            </w:r>
            <w:r w:rsidDel="00000000" w:rsidR="00000000" w:rsidRPr="00000000">
              <w:rPr>
                <w:rtl w:val="0"/>
              </w:rPr>
            </w:r>
          </w:p>
        </w:tc>
        <w:tc>
          <w:tcPr>
            <w:shd w:fill="1b3a6b" w:val="clear"/>
          </w:tcPr>
          <w:p w:rsidR="00000000" w:rsidDel="00000000" w:rsidP="00000000" w:rsidRDefault="00000000" w:rsidRPr="00000000" w14:paraId="000014ED">
            <w:pPr>
              <w:jc w:val="left"/>
              <w:rPr/>
            </w:pPr>
            <w:r w:rsidDel="00000000" w:rsidR="00000000" w:rsidRPr="00000000">
              <w:rPr>
                <w:b w:val="1"/>
                <w:bCs w:val="1"/>
                <w:color w:val="ffffff"/>
                <w:sz w:val="18"/>
                <w:szCs w:val="18"/>
                <w:rtl w:val="0"/>
              </w:rPr>
              <w:t xml:space="preserve">RHT rural status</w:t>
            </w:r>
            <w:r w:rsidDel="00000000" w:rsidR="00000000" w:rsidRPr="00000000">
              <w:rPr>
                <w:rtl w:val="0"/>
              </w:rPr>
            </w:r>
          </w:p>
        </w:tc>
      </w:tr>
      <w:tr>
        <w:trPr>
          <w:cantSplit w:val="1"/>
          <w:tblHeader w:val="0"/>
        </w:trPr>
        <w:tc>
          <w:tcPr/>
          <w:p w:rsidR="00000000" w:rsidDel="00000000" w:rsidP="00000000" w:rsidRDefault="00000000" w:rsidRPr="00000000" w14:paraId="000014EE">
            <w:pPr>
              <w:jc w:val="left"/>
              <w:rPr/>
            </w:pPr>
            <w:r w:rsidDel="00000000" w:rsidR="00000000" w:rsidRPr="00000000">
              <w:rPr>
                <w:sz w:val="18"/>
                <w:szCs w:val="18"/>
                <w:rtl w:val="0"/>
              </w:rPr>
              <w:t xml:space="preserve">University of Vermont Medical Center (Burlington)</w:t>
            </w:r>
            <w:r w:rsidDel="00000000" w:rsidR="00000000" w:rsidRPr="00000000">
              <w:rPr>
                <w:rtl w:val="0"/>
              </w:rPr>
            </w:r>
          </w:p>
        </w:tc>
        <w:tc>
          <w:tcPr/>
          <w:p w:rsidR="00000000" w:rsidDel="00000000" w:rsidP="00000000" w:rsidRDefault="00000000" w:rsidRPr="00000000" w14:paraId="000014EF">
            <w:pPr>
              <w:jc w:val="left"/>
              <w:rPr/>
            </w:pPr>
            <w:r w:rsidDel="00000000" w:rsidR="00000000" w:rsidRPr="00000000">
              <w:rPr>
                <w:sz w:val="18"/>
                <w:szCs w:val="18"/>
                <w:rtl w:val="0"/>
              </w:rPr>
              <w:t xml:space="preserve">16</w:t>
            </w:r>
            <w:r w:rsidDel="00000000" w:rsidR="00000000" w:rsidRPr="00000000">
              <w:rPr>
                <w:rtl w:val="0"/>
              </w:rPr>
            </w:r>
          </w:p>
        </w:tc>
        <w:tc>
          <w:tcPr/>
          <w:p w:rsidR="00000000" w:rsidDel="00000000" w:rsidP="00000000" w:rsidRDefault="00000000" w:rsidRPr="00000000" w14:paraId="000014F0">
            <w:pPr>
              <w:jc w:val="left"/>
              <w:rPr/>
            </w:pPr>
            <w:r w:rsidDel="00000000" w:rsidR="00000000" w:rsidRPr="00000000">
              <w:rPr>
                <w:sz w:val="18"/>
                <w:szCs w:val="18"/>
                <w:rtl w:val="0"/>
              </w:rPr>
              <w:t xml:space="preserve">All major specialties incl. cardiac surgery, neurosurgery, complex oncology, NICU, transplant, trauma</w:t>
            </w:r>
            <w:r w:rsidDel="00000000" w:rsidR="00000000" w:rsidRPr="00000000">
              <w:rPr>
                <w:rtl w:val="0"/>
              </w:rPr>
            </w:r>
          </w:p>
        </w:tc>
        <w:tc>
          <w:tcPr/>
          <w:p w:rsidR="00000000" w:rsidDel="00000000" w:rsidP="00000000" w:rsidRDefault="00000000" w:rsidRPr="00000000" w14:paraId="000014F1">
            <w:pPr>
              <w:jc w:val="left"/>
              <w:rPr/>
            </w:pPr>
            <w:r w:rsidDel="00000000" w:rsidR="00000000" w:rsidRPr="00000000">
              <w:rPr>
                <w:sz w:val="18"/>
                <w:szCs w:val="18"/>
                <w:rtl w:val="0"/>
              </w:rPr>
              <w:t xml:space="preserve">Tier 1 — Primary RSC</w:t>
            </w:r>
            <w:r w:rsidDel="00000000" w:rsidR="00000000" w:rsidRPr="00000000">
              <w:rPr>
                <w:rtl w:val="0"/>
              </w:rPr>
            </w:r>
          </w:p>
        </w:tc>
        <w:tc>
          <w:tcPr/>
          <w:p w:rsidR="00000000" w:rsidDel="00000000" w:rsidP="00000000" w:rsidRDefault="00000000" w:rsidRPr="00000000" w14:paraId="000014F2">
            <w:pPr>
              <w:jc w:val="left"/>
              <w:rPr/>
            </w:pPr>
            <w:r w:rsidDel="00000000" w:rsidR="00000000" w:rsidRPr="00000000">
              <w:rPr>
                <w:sz w:val="18"/>
                <w:szCs w:val="18"/>
                <w:rtl w:val="0"/>
              </w:rPr>
              <w:t xml:space="preserve">Non-rural (Chittenden)</w:t>
            </w:r>
            <w:r w:rsidDel="00000000" w:rsidR="00000000" w:rsidRPr="00000000">
              <w:rPr>
                <w:rtl w:val="0"/>
              </w:rPr>
            </w:r>
          </w:p>
        </w:tc>
      </w:tr>
      <w:tr>
        <w:trPr>
          <w:cantSplit w:val="0"/>
          <w:tblHeader w:val="0"/>
        </w:trPr>
        <w:tc>
          <w:tcPr/>
          <w:p w:rsidR="00000000" w:rsidDel="00000000" w:rsidP="00000000" w:rsidRDefault="00000000" w:rsidRPr="00000000" w14:paraId="000014F3">
            <w:pPr>
              <w:jc w:val="left"/>
              <w:rPr/>
            </w:pPr>
            <w:r w:rsidDel="00000000" w:rsidR="00000000" w:rsidRPr="00000000">
              <w:rPr>
                <w:sz w:val="18"/>
                <w:szCs w:val="18"/>
                <w:rtl w:val="0"/>
              </w:rPr>
              <w:t xml:space="preserve">Southwestern Vermont Medical Center (Bennington)</w:t>
            </w:r>
            <w:r w:rsidDel="00000000" w:rsidR="00000000" w:rsidRPr="00000000">
              <w:rPr>
                <w:rtl w:val="0"/>
              </w:rPr>
            </w:r>
          </w:p>
        </w:tc>
        <w:tc>
          <w:tcPr/>
          <w:p w:rsidR="00000000" w:rsidDel="00000000" w:rsidP="00000000" w:rsidRDefault="00000000" w:rsidRPr="00000000" w14:paraId="000014F4">
            <w:pPr>
              <w:jc w:val="left"/>
              <w:rPr/>
            </w:pPr>
            <w:r w:rsidDel="00000000" w:rsidR="00000000" w:rsidRPr="00000000">
              <w:rPr>
                <w:sz w:val="18"/>
                <w:szCs w:val="18"/>
                <w:rtl w:val="0"/>
              </w:rPr>
              <w:t xml:space="preserve">9</w:t>
            </w:r>
            <w:r w:rsidDel="00000000" w:rsidR="00000000" w:rsidRPr="00000000">
              <w:rPr>
                <w:rtl w:val="0"/>
              </w:rPr>
            </w:r>
          </w:p>
        </w:tc>
        <w:tc>
          <w:tcPr/>
          <w:p w:rsidR="00000000" w:rsidDel="00000000" w:rsidP="00000000" w:rsidRDefault="00000000" w:rsidRPr="00000000" w14:paraId="000014F5">
            <w:pPr>
              <w:jc w:val="left"/>
              <w:rPr/>
            </w:pPr>
            <w:r w:rsidDel="00000000" w:rsidR="00000000" w:rsidRPr="00000000">
              <w:rPr>
                <w:sz w:val="18"/>
                <w:szCs w:val="18"/>
                <w:rtl w:val="0"/>
              </w:rPr>
              <w:t xml:space="preserve">Acute general surgery, cardiology, orthopedics, psychiatry (adult &amp; adolescent), rehab, dermatology, endocrinology, GI, pain</w:t>
            </w:r>
            <w:r w:rsidDel="00000000" w:rsidR="00000000" w:rsidRPr="00000000">
              <w:rPr>
                <w:rtl w:val="0"/>
              </w:rPr>
            </w:r>
          </w:p>
        </w:tc>
        <w:tc>
          <w:tcPr/>
          <w:p w:rsidR="00000000" w:rsidDel="00000000" w:rsidP="00000000" w:rsidRDefault="00000000" w:rsidRPr="00000000" w14:paraId="000014F6">
            <w:pPr>
              <w:jc w:val="left"/>
              <w:rPr/>
            </w:pPr>
            <w:r w:rsidDel="00000000" w:rsidR="00000000" w:rsidRPr="00000000">
              <w:rPr>
                <w:sz w:val="18"/>
                <w:szCs w:val="18"/>
                <w:rtl w:val="0"/>
              </w:rPr>
              <w:t xml:space="preserve">Tier 1 — Secondary RSC</w:t>
            </w:r>
            <w:r w:rsidDel="00000000" w:rsidR="00000000" w:rsidRPr="00000000">
              <w:rPr>
                <w:rtl w:val="0"/>
              </w:rPr>
            </w:r>
          </w:p>
        </w:tc>
        <w:tc>
          <w:tcPr/>
          <w:p w:rsidR="00000000" w:rsidDel="00000000" w:rsidP="00000000" w:rsidRDefault="00000000" w:rsidRPr="00000000" w14:paraId="000014F7">
            <w:pPr>
              <w:jc w:val="left"/>
              <w:rPr/>
            </w:pPr>
            <w:r w:rsidDel="00000000" w:rsidR="00000000" w:rsidRPr="00000000">
              <w:rPr>
                <w:sz w:val="18"/>
                <w:szCs w:val="18"/>
                <w:rtl w:val="0"/>
              </w:rPr>
              <w:t xml:space="preserve">Rural</w:t>
            </w:r>
            <w:r w:rsidDel="00000000" w:rsidR="00000000" w:rsidRPr="00000000">
              <w:rPr>
                <w:rtl w:val="0"/>
              </w:rPr>
            </w:r>
          </w:p>
        </w:tc>
      </w:tr>
      <w:tr>
        <w:trPr>
          <w:cantSplit w:val="0"/>
          <w:tblHeader w:val="0"/>
        </w:trPr>
        <w:tc>
          <w:tcPr/>
          <w:p w:rsidR="00000000" w:rsidDel="00000000" w:rsidP="00000000" w:rsidRDefault="00000000" w:rsidRPr="00000000" w14:paraId="000014F8">
            <w:pPr>
              <w:jc w:val="left"/>
              <w:rPr/>
            </w:pPr>
            <w:r w:rsidDel="00000000" w:rsidR="00000000" w:rsidRPr="00000000">
              <w:rPr>
                <w:sz w:val="18"/>
                <w:szCs w:val="18"/>
                <w:rtl w:val="0"/>
              </w:rPr>
              <w:t xml:space="preserve">Brattleboro Memorial Hospital (Brattleboro)</w:t>
            </w:r>
            <w:r w:rsidDel="00000000" w:rsidR="00000000" w:rsidRPr="00000000">
              <w:rPr>
                <w:rtl w:val="0"/>
              </w:rPr>
            </w:r>
          </w:p>
        </w:tc>
        <w:tc>
          <w:tcPr/>
          <w:p w:rsidR="00000000" w:rsidDel="00000000" w:rsidP="00000000" w:rsidRDefault="00000000" w:rsidRPr="00000000" w14:paraId="000014F9">
            <w:pPr>
              <w:jc w:val="left"/>
              <w:rPr/>
            </w:pPr>
            <w:r w:rsidDel="00000000" w:rsidR="00000000" w:rsidRPr="00000000">
              <w:rPr>
                <w:sz w:val="18"/>
                <w:szCs w:val="18"/>
                <w:rtl w:val="0"/>
              </w:rPr>
              <w:t xml:space="preserve">6</w:t>
            </w:r>
            <w:r w:rsidDel="00000000" w:rsidR="00000000" w:rsidRPr="00000000">
              <w:rPr>
                <w:rtl w:val="0"/>
              </w:rPr>
            </w:r>
          </w:p>
        </w:tc>
        <w:tc>
          <w:tcPr/>
          <w:p w:rsidR="00000000" w:rsidDel="00000000" w:rsidP="00000000" w:rsidRDefault="00000000" w:rsidRPr="00000000" w14:paraId="000014FA">
            <w:pPr>
              <w:jc w:val="left"/>
              <w:rPr/>
            </w:pPr>
            <w:r w:rsidDel="00000000" w:rsidR="00000000" w:rsidRPr="00000000">
              <w:rPr>
                <w:sz w:val="18"/>
                <w:szCs w:val="18"/>
                <w:rtl w:val="0"/>
              </w:rPr>
              <w:t xml:space="preserve">Acute general surgery, cardiology, OB/high-risk OB, adult psychiatry, outpatient oncology, GI</w:t>
            </w:r>
            <w:r w:rsidDel="00000000" w:rsidR="00000000" w:rsidRPr="00000000">
              <w:rPr>
                <w:rtl w:val="0"/>
              </w:rPr>
            </w:r>
          </w:p>
        </w:tc>
        <w:tc>
          <w:tcPr/>
          <w:p w:rsidR="00000000" w:rsidDel="00000000" w:rsidP="00000000" w:rsidRDefault="00000000" w:rsidRPr="00000000" w14:paraId="000014FB">
            <w:pPr>
              <w:jc w:val="left"/>
              <w:rPr/>
            </w:pPr>
            <w:r w:rsidDel="00000000" w:rsidR="00000000" w:rsidRPr="00000000">
              <w:rPr>
                <w:sz w:val="18"/>
                <w:szCs w:val="18"/>
                <w:rtl w:val="0"/>
              </w:rPr>
              <w:t xml:space="preserve">Tier 1 — Secondary RSC</w:t>
            </w:r>
            <w:r w:rsidDel="00000000" w:rsidR="00000000" w:rsidRPr="00000000">
              <w:rPr>
                <w:rtl w:val="0"/>
              </w:rPr>
            </w:r>
          </w:p>
        </w:tc>
        <w:tc>
          <w:tcPr/>
          <w:p w:rsidR="00000000" w:rsidDel="00000000" w:rsidP="00000000" w:rsidRDefault="00000000" w:rsidRPr="00000000" w14:paraId="000014FC">
            <w:pPr>
              <w:jc w:val="left"/>
              <w:rPr/>
            </w:pPr>
            <w:r w:rsidDel="00000000" w:rsidR="00000000" w:rsidRPr="00000000">
              <w:rPr>
                <w:sz w:val="18"/>
                <w:szCs w:val="18"/>
                <w:rtl w:val="0"/>
              </w:rPr>
              <w:t xml:space="preserve">Rural</w:t>
            </w:r>
            <w:r w:rsidDel="00000000" w:rsidR="00000000" w:rsidRPr="00000000">
              <w:rPr>
                <w:rtl w:val="0"/>
              </w:rPr>
            </w:r>
          </w:p>
        </w:tc>
      </w:tr>
      <w:tr>
        <w:trPr>
          <w:cantSplit w:val="0"/>
          <w:tblHeader w:val="0"/>
        </w:trPr>
        <w:tc>
          <w:tcPr/>
          <w:p w:rsidR="00000000" w:rsidDel="00000000" w:rsidP="00000000" w:rsidRDefault="00000000" w:rsidRPr="00000000" w14:paraId="000014FD">
            <w:pPr>
              <w:jc w:val="left"/>
              <w:rPr/>
            </w:pPr>
            <w:r w:rsidDel="00000000" w:rsidR="00000000" w:rsidRPr="00000000">
              <w:rPr>
                <w:sz w:val="18"/>
                <w:szCs w:val="18"/>
                <w:rtl w:val="0"/>
              </w:rPr>
              <w:t xml:space="preserve">Rutland Regional Medical Center (Rutland)</w:t>
            </w:r>
            <w:r w:rsidDel="00000000" w:rsidR="00000000" w:rsidRPr="00000000">
              <w:rPr>
                <w:rtl w:val="0"/>
              </w:rPr>
            </w:r>
          </w:p>
        </w:tc>
        <w:tc>
          <w:tcPr/>
          <w:p w:rsidR="00000000" w:rsidDel="00000000" w:rsidP="00000000" w:rsidRDefault="00000000" w:rsidRPr="00000000" w14:paraId="000014FE">
            <w:pPr>
              <w:jc w:val="left"/>
              <w:rPr/>
            </w:pPr>
            <w:r w:rsidDel="00000000" w:rsidR="00000000" w:rsidRPr="00000000">
              <w:rPr>
                <w:sz w:val="18"/>
                <w:szCs w:val="18"/>
                <w:rtl w:val="0"/>
              </w:rPr>
              <w:t xml:space="preserve">5</w:t>
            </w:r>
            <w:r w:rsidDel="00000000" w:rsidR="00000000" w:rsidRPr="00000000">
              <w:rPr>
                <w:rtl w:val="0"/>
              </w:rPr>
            </w:r>
          </w:p>
        </w:tc>
        <w:tc>
          <w:tcPr/>
          <w:p w:rsidR="00000000" w:rsidDel="00000000" w:rsidP="00000000" w:rsidRDefault="00000000" w:rsidRPr="00000000" w14:paraId="000014FF">
            <w:pPr>
              <w:jc w:val="left"/>
              <w:rPr/>
            </w:pPr>
            <w:r w:rsidDel="00000000" w:rsidR="00000000" w:rsidRPr="00000000">
              <w:rPr>
                <w:sz w:val="18"/>
                <w:szCs w:val="18"/>
                <w:rtl w:val="0"/>
              </w:rPr>
              <w:t xml:space="preserve">Neurology, adult psychiatry, cancer surgery, radiation therapy, orthopedics</w:t>
            </w:r>
            <w:r w:rsidDel="00000000" w:rsidR="00000000" w:rsidRPr="00000000">
              <w:rPr>
                <w:rtl w:val="0"/>
              </w:rPr>
            </w:r>
          </w:p>
        </w:tc>
        <w:tc>
          <w:tcPr/>
          <w:p w:rsidR="00000000" w:rsidDel="00000000" w:rsidP="00000000" w:rsidRDefault="00000000" w:rsidRPr="00000000" w14:paraId="00001500">
            <w:pPr>
              <w:jc w:val="left"/>
              <w:rPr/>
            </w:pPr>
            <w:r w:rsidDel="00000000" w:rsidR="00000000" w:rsidRPr="00000000">
              <w:rPr>
                <w:sz w:val="18"/>
                <w:szCs w:val="18"/>
                <w:rtl w:val="0"/>
              </w:rPr>
              <w:t xml:space="preserve">Tier 1 — Secondary RSC</w:t>
            </w:r>
            <w:r w:rsidDel="00000000" w:rsidR="00000000" w:rsidRPr="00000000">
              <w:rPr>
                <w:rtl w:val="0"/>
              </w:rPr>
            </w:r>
          </w:p>
        </w:tc>
        <w:tc>
          <w:tcPr/>
          <w:p w:rsidR="00000000" w:rsidDel="00000000" w:rsidP="00000000" w:rsidRDefault="00000000" w:rsidRPr="00000000" w14:paraId="00001501">
            <w:pPr>
              <w:jc w:val="left"/>
              <w:rPr/>
            </w:pPr>
            <w:r w:rsidDel="00000000" w:rsidR="00000000" w:rsidRPr="00000000">
              <w:rPr>
                <w:sz w:val="18"/>
                <w:szCs w:val="18"/>
                <w:rtl w:val="0"/>
              </w:rPr>
              <w:t xml:space="preserve">Rural</w:t>
            </w:r>
            <w:r w:rsidDel="00000000" w:rsidR="00000000" w:rsidRPr="00000000">
              <w:rPr>
                <w:rtl w:val="0"/>
              </w:rPr>
            </w:r>
          </w:p>
        </w:tc>
      </w:tr>
      <w:tr>
        <w:trPr>
          <w:cantSplit w:val="0"/>
          <w:tblHeader w:val="0"/>
        </w:trPr>
        <w:tc>
          <w:tcPr/>
          <w:p w:rsidR="00000000" w:rsidDel="00000000" w:rsidP="00000000" w:rsidRDefault="00000000" w:rsidRPr="00000000" w14:paraId="00001502">
            <w:pPr>
              <w:jc w:val="left"/>
              <w:rPr/>
            </w:pPr>
            <w:r w:rsidDel="00000000" w:rsidR="00000000" w:rsidRPr="00000000">
              <w:rPr>
                <w:sz w:val="18"/>
                <w:szCs w:val="18"/>
                <w:rtl w:val="0"/>
              </w:rPr>
              <w:t xml:space="preserve">Central Vermont Medical Center (Barre)</w:t>
            </w:r>
            <w:r w:rsidDel="00000000" w:rsidR="00000000" w:rsidRPr="00000000">
              <w:rPr>
                <w:rtl w:val="0"/>
              </w:rPr>
            </w:r>
          </w:p>
        </w:tc>
        <w:tc>
          <w:tcPr/>
          <w:p w:rsidR="00000000" w:rsidDel="00000000" w:rsidP="00000000" w:rsidRDefault="00000000" w:rsidRPr="00000000" w14:paraId="00001503">
            <w:pPr>
              <w:jc w:val="left"/>
              <w:rPr/>
            </w:pPr>
            <w:r w:rsidDel="00000000" w:rsidR="00000000" w:rsidRPr="00000000">
              <w:rPr>
                <w:sz w:val="18"/>
                <w:szCs w:val="18"/>
                <w:rtl w:val="0"/>
              </w:rPr>
              <w:t xml:space="preserve">5</w:t>
            </w:r>
            <w:r w:rsidDel="00000000" w:rsidR="00000000" w:rsidRPr="00000000">
              <w:rPr>
                <w:rtl w:val="0"/>
              </w:rPr>
            </w:r>
          </w:p>
        </w:tc>
        <w:tc>
          <w:tcPr/>
          <w:p w:rsidR="00000000" w:rsidDel="00000000" w:rsidP="00000000" w:rsidRDefault="00000000" w:rsidRPr="00000000" w14:paraId="00001504">
            <w:pPr>
              <w:jc w:val="left"/>
              <w:rPr/>
            </w:pPr>
            <w:r w:rsidDel="00000000" w:rsidR="00000000" w:rsidRPr="00000000">
              <w:rPr>
                <w:sz w:val="18"/>
                <w:szCs w:val="18"/>
                <w:rtl w:val="0"/>
              </w:rPr>
              <w:t xml:space="preserve">Radiation therapy, neurology, cardiac, general surgery, obstetrics</w:t>
            </w:r>
            <w:r w:rsidDel="00000000" w:rsidR="00000000" w:rsidRPr="00000000">
              <w:rPr>
                <w:rtl w:val="0"/>
              </w:rPr>
            </w:r>
          </w:p>
        </w:tc>
        <w:tc>
          <w:tcPr/>
          <w:p w:rsidR="00000000" w:rsidDel="00000000" w:rsidP="00000000" w:rsidRDefault="00000000" w:rsidRPr="00000000" w14:paraId="00001505">
            <w:pPr>
              <w:jc w:val="left"/>
              <w:rPr/>
            </w:pPr>
            <w:r w:rsidDel="00000000" w:rsidR="00000000" w:rsidRPr="00000000">
              <w:rPr>
                <w:sz w:val="18"/>
                <w:szCs w:val="18"/>
                <w:rtl w:val="0"/>
              </w:rPr>
              <w:t xml:space="preserve">Tier 1 — Secondary RSC</w:t>
            </w:r>
            <w:r w:rsidDel="00000000" w:rsidR="00000000" w:rsidRPr="00000000">
              <w:rPr>
                <w:rtl w:val="0"/>
              </w:rPr>
            </w:r>
          </w:p>
        </w:tc>
        <w:tc>
          <w:tcPr/>
          <w:p w:rsidR="00000000" w:rsidDel="00000000" w:rsidP="00000000" w:rsidRDefault="00000000" w:rsidRPr="00000000" w14:paraId="00001506">
            <w:pPr>
              <w:jc w:val="left"/>
              <w:rPr/>
            </w:pPr>
            <w:r w:rsidDel="00000000" w:rsidR="00000000" w:rsidRPr="00000000">
              <w:rPr>
                <w:sz w:val="18"/>
                <w:szCs w:val="18"/>
                <w:rtl w:val="0"/>
              </w:rPr>
              <w:t xml:space="preserve">Rural</w:t>
            </w:r>
            <w:r w:rsidDel="00000000" w:rsidR="00000000" w:rsidRPr="00000000">
              <w:rPr>
                <w:rtl w:val="0"/>
              </w:rPr>
            </w:r>
          </w:p>
        </w:tc>
      </w:tr>
      <w:tr>
        <w:trPr>
          <w:cantSplit w:val="0"/>
          <w:tblHeader w:val="0"/>
        </w:trPr>
        <w:tc>
          <w:tcPr/>
          <w:p w:rsidR="00000000" w:rsidDel="00000000" w:rsidP="00000000" w:rsidRDefault="00000000" w:rsidRPr="00000000" w14:paraId="00001507">
            <w:pPr>
              <w:jc w:val="left"/>
              <w:rPr/>
            </w:pPr>
            <w:r w:rsidDel="00000000" w:rsidR="00000000" w:rsidRPr="00000000">
              <w:rPr>
                <w:sz w:val="18"/>
                <w:szCs w:val="18"/>
                <w:rtl w:val="0"/>
              </w:rPr>
              <w:t xml:space="preserve">Northwestern Medical Center (St. Albans)</w:t>
            </w:r>
            <w:r w:rsidDel="00000000" w:rsidR="00000000" w:rsidRPr="00000000">
              <w:rPr>
                <w:rtl w:val="0"/>
              </w:rPr>
            </w:r>
          </w:p>
        </w:tc>
        <w:tc>
          <w:tcPr/>
          <w:p w:rsidR="00000000" w:rsidDel="00000000" w:rsidP="00000000" w:rsidRDefault="00000000" w:rsidRPr="00000000" w14:paraId="00001508">
            <w:pPr>
              <w:jc w:val="left"/>
              <w:rPr/>
            </w:pPr>
            <w:r w:rsidDel="00000000" w:rsidR="00000000" w:rsidRPr="00000000">
              <w:rPr>
                <w:sz w:val="18"/>
                <w:szCs w:val="18"/>
                <w:rtl w:val="0"/>
              </w:rPr>
              <w:t xml:space="preserve">4</w:t>
            </w:r>
            <w:r w:rsidDel="00000000" w:rsidR="00000000" w:rsidRPr="00000000">
              <w:rPr>
                <w:rtl w:val="0"/>
              </w:rPr>
            </w:r>
          </w:p>
        </w:tc>
        <w:tc>
          <w:tcPr/>
          <w:p w:rsidR="00000000" w:rsidDel="00000000" w:rsidP="00000000" w:rsidRDefault="00000000" w:rsidRPr="00000000" w14:paraId="00001509">
            <w:pPr>
              <w:jc w:val="left"/>
              <w:rPr/>
            </w:pPr>
            <w:r w:rsidDel="00000000" w:rsidR="00000000" w:rsidRPr="00000000">
              <w:rPr>
                <w:sz w:val="18"/>
                <w:szCs w:val="18"/>
                <w:rtl w:val="0"/>
              </w:rPr>
              <w:t xml:space="preserve">Cancer surgery, radiation oncology, orthopedics, cardiology</w:t>
            </w:r>
            <w:r w:rsidDel="00000000" w:rsidR="00000000" w:rsidRPr="00000000">
              <w:rPr>
                <w:rtl w:val="0"/>
              </w:rPr>
            </w:r>
          </w:p>
        </w:tc>
        <w:tc>
          <w:tcPr/>
          <w:p w:rsidR="00000000" w:rsidDel="00000000" w:rsidP="00000000" w:rsidRDefault="00000000" w:rsidRPr="00000000" w14:paraId="0000150A">
            <w:pPr>
              <w:jc w:val="left"/>
              <w:rPr/>
            </w:pPr>
            <w:r w:rsidDel="00000000" w:rsidR="00000000" w:rsidRPr="00000000">
              <w:rPr>
                <w:sz w:val="18"/>
                <w:szCs w:val="18"/>
                <w:rtl w:val="0"/>
              </w:rPr>
              <w:t xml:space="preserve">Tier 2 — Focused scope</w:t>
            </w:r>
            <w:r w:rsidDel="00000000" w:rsidR="00000000" w:rsidRPr="00000000">
              <w:rPr>
                <w:rtl w:val="0"/>
              </w:rPr>
            </w:r>
          </w:p>
        </w:tc>
        <w:tc>
          <w:tcPr/>
          <w:p w:rsidR="00000000" w:rsidDel="00000000" w:rsidP="00000000" w:rsidRDefault="00000000" w:rsidRPr="00000000" w14:paraId="0000150B">
            <w:pPr>
              <w:jc w:val="left"/>
              <w:rPr/>
            </w:pPr>
            <w:r w:rsidDel="00000000" w:rsidR="00000000" w:rsidRPr="00000000">
              <w:rPr>
                <w:sz w:val="18"/>
                <w:szCs w:val="18"/>
                <w:rtl w:val="0"/>
              </w:rPr>
              <w:t xml:space="preserve">Rural</w:t>
            </w:r>
            <w:r w:rsidDel="00000000" w:rsidR="00000000" w:rsidRPr="00000000">
              <w:rPr>
                <w:rtl w:val="0"/>
              </w:rPr>
            </w:r>
          </w:p>
        </w:tc>
      </w:tr>
      <w:tr>
        <w:trPr>
          <w:cantSplit w:val="0"/>
          <w:tblHeader w:val="0"/>
        </w:trPr>
        <w:tc>
          <w:tcPr/>
          <w:p w:rsidR="00000000" w:rsidDel="00000000" w:rsidP="00000000" w:rsidRDefault="00000000" w:rsidRPr="00000000" w14:paraId="0000150C">
            <w:pPr>
              <w:jc w:val="left"/>
              <w:rPr/>
            </w:pPr>
            <w:r w:rsidDel="00000000" w:rsidR="00000000" w:rsidRPr="00000000">
              <w:rPr>
                <w:sz w:val="18"/>
                <w:szCs w:val="18"/>
                <w:rtl w:val="0"/>
              </w:rPr>
              <w:t xml:space="preserve">Northeastern Vermont Regional Hospital (St. Johnsbury)</w:t>
            </w:r>
            <w:r w:rsidDel="00000000" w:rsidR="00000000" w:rsidRPr="00000000">
              <w:rPr>
                <w:rtl w:val="0"/>
              </w:rPr>
            </w:r>
          </w:p>
        </w:tc>
        <w:tc>
          <w:tcPr/>
          <w:p w:rsidR="00000000" w:rsidDel="00000000" w:rsidP="00000000" w:rsidRDefault="00000000" w:rsidRPr="00000000" w14:paraId="0000150D">
            <w:pPr>
              <w:jc w:val="left"/>
              <w:rPr/>
            </w:pPr>
            <w:r w:rsidDel="00000000" w:rsidR="00000000" w:rsidRPr="00000000">
              <w:rPr>
                <w:sz w:val="18"/>
                <w:szCs w:val="18"/>
                <w:rtl w:val="0"/>
              </w:rPr>
              <w:t xml:space="preserve">4</w:t>
            </w:r>
            <w:r w:rsidDel="00000000" w:rsidR="00000000" w:rsidRPr="00000000">
              <w:rPr>
                <w:rtl w:val="0"/>
              </w:rPr>
            </w:r>
          </w:p>
        </w:tc>
        <w:tc>
          <w:tcPr/>
          <w:p w:rsidR="00000000" w:rsidDel="00000000" w:rsidP="00000000" w:rsidRDefault="00000000" w:rsidRPr="00000000" w14:paraId="0000150E">
            <w:pPr>
              <w:jc w:val="left"/>
              <w:rPr/>
            </w:pPr>
            <w:r w:rsidDel="00000000" w:rsidR="00000000" w:rsidRPr="00000000">
              <w:rPr>
                <w:sz w:val="18"/>
                <w:szCs w:val="18"/>
                <w:rtl w:val="0"/>
              </w:rPr>
              <w:t xml:space="preserve">Cancer surgery, infusion/chemotherapy, orthopedics, general surgery</w:t>
            </w:r>
            <w:r w:rsidDel="00000000" w:rsidR="00000000" w:rsidRPr="00000000">
              <w:rPr>
                <w:rtl w:val="0"/>
              </w:rPr>
            </w:r>
          </w:p>
        </w:tc>
        <w:tc>
          <w:tcPr/>
          <w:p w:rsidR="00000000" w:rsidDel="00000000" w:rsidP="00000000" w:rsidRDefault="00000000" w:rsidRPr="00000000" w14:paraId="0000150F">
            <w:pPr>
              <w:jc w:val="left"/>
              <w:rPr/>
            </w:pPr>
            <w:r w:rsidDel="00000000" w:rsidR="00000000" w:rsidRPr="00000000">
              <w:rPr>
                <w:sz w:val="18"/>
                <w:szCs w:val="18"/>
                <w:rtl w:val="0"/>
              </w:rPr>
              <w:t xml:space="preserve">Tier 2 — Focused scope</w:t>
            </w:r>
            <w:r w:rsidDel="00000000" w:rsidR="00000000" w:rsidRPr="00000000">
              <w:rPr>
                <w:rtl w:val="0"/>
              </w:rPr>
            </w:r>
          </w:p>
        </w:tc>
        <w:tc>
          <w:tcPr/>
          <w:p w:rsidR="00000000" w:rsidDel="00000000" w:rsidP="00000000" w:rsidRDefault="00000000" w:rsidRPr="00000000" w14:paraId="00001510">
            <w:pPr>
              <w:jc w:val="left"/>
              <w:rPr/>
            </w:pPr>
            <w:r w:rsidDel="00000000" w:rsidR="00000000" w:rsidRPr="00000000">
              <w:rPr>
                <w:sz w:val="18"/>
                <w:szCs w:val="18"/>
                <w:rtl w:val="0"/>
              </w:rPr>
              <w:t xml:space="preserve">Rural</w:t>
            </w:r>
            <w:r w:rsidDel="00000000" w:rsidR="00000000" w:rsidRPr="00000000">
              <w:rPr>
                <w:rtl w:val="0"/>
              </w:rPr>
            </w:r>
          </w:p>
        </w:tc>
      </w:tr>
      <w:tr>
        <w:trPr>
          <w:cantSplit w:val="0"/>
          <w:tblHeader w:val="0"/>
        </w:trPr>
        <w:tc>
          <w:tcPr/>
          <w:p w:rsidR="00000000" w:rsidDel="00000000" w:rsidP="00000000" w:rsidRDefault="00000000" w:rsidRPr="00000000" w14:paraId="00001511">
            <w:pPr>
              <w:jc w:val="left"/>
              <w:rPr/>
            </w:pPr>
            <w:r w:rsidDel="00000000" w:rsidR="00000000" w:rsidRPr="00000000">
              <w:rPr>
                <w:sz w:val="18"/>
                <w:szCs w:val="18"/>
                <w:rtl w:val="0"/>
              </w:rPr>
              <w:t xml:space="preserve">Springfield Hospital (Springfield)</w:t>
            </w:r>
            <w:r w:rsidDel="00000000" w:rsidR="00000000" w:rsidRPr="00000000">
              <w:rPr>
                <w:rtl w:val="0"/>
              </w:rPr>
            </w:r>
          </w:p>
        </w:tc>
        <w:tc>
          <w:tcPr/>
          <w:p w:rsidR="00000000" w:rsidDel="00000000" w:rsidP="00000000" w:rsidRDefault="00000000" w:rsidRPr="00000000" w14:paraId="00001512">
            <w:pPr>
              <w:jc w:val="left"/>
              <w:rPr/>
            </w:pPr>
            <w:r w:rsidDel="00000000" w:rsidR="00000000" w:rsidRPr="00000000">
              <w:rPr>
                <w:sz w:val="18"/>
                <w:szCs w:val="18"/>
                <w:rtl w:val="0"/>
              </w:rPr>
              <w:t xml:space="preserve">2</w:t>
            </w:r>
            <w:r w:rsidDel="00000000" w:rsidR="00000000" w:rsidRPr="00000000">
              <w:rPr>
                <w:rtl w:val="0"/>
              </w:rPr>
            </w:r>
          </w:p>
        </w:tc>
        <w:tc>
          <w:tcPr/>
          <w:p w:rsidR="00000000" w:rsidDel="00000000" w:rsidP="00000000" w:rsidRDefault="00000000" w:rsidRPr="00000000" w14:paraId="00001513">
            <w:pPr>
              <w:jc w:val="left"/>
              <w:rPr/>
            </w:pPr>
            <w:r w:rsidDel="00000000" w:rsidR="00000000" w:rsidRPr="00000000">
              <w:rPr>
                <w:sz w:val="18"/>
                <w:szCs w:val="18"/>
                <w:rtl w:val="0"/>
              </w:rPr>
              <w:t xml:space="preserve">Memory care/dementia, adult psychiatry</w:t>
            </w:r>
            <w:r w:rsidDel="00000000" w:rsidR="00000000" w:rsidRPr="00000000">
              <w:rPr>
                <w:rtl w:val="0"/>
              </w:rPr>
            </w:r>
          </w:p>
        </w:tc>
        <w:tc>
          <w:tcPr/>
          <w:p w:rsidR="00000000" w:rsidDel="00000000" w:rsidP="00000000" w:rsidRDefault="00000000" w:rsidRPr="00000000" w14:paraId="00001514">
            <w:pPr>
              <w:jc w:val="left"/>
              <w:rPr/>
            </w:pPr>
            <w:r w:rsidDel="00000000" w:rsidR="00000000" w:rsidRPr="00000000">
              <w:rPr>
                <w:sz w:val="18"/>
                <w:szCs w:val="18"/>
                <w:rtl w:val="0"/>
              </w:rPr>
              <w:t xml:space="preserve">Tier 2 — Focused scope</w:t>
            </w:r>
            <w:r w:rsidDel="00000000" w:rsidR="00000000" w:rsidRPr="00000000">
              <w:rPr>
                <w:rtl w:val="0"/>
              </w:rPr>
            </w:r>
          </w:p>
        </w:tc>
        <w:tc>
          <w:tcPr/>
          <w:p w:rsidR="00000000" w:rsidDel="00000000" w:rsidP="00000000" w:rsidRDefault="00000000" w:rsidRPr="00000000" w14:paraId="00001515">
            <w:pPr>
              <w:jc w:val="left"/>
              <w:rPr/>
            </w:pPr>
            <w:r w:rsidDel="00000000" w:rsidR="00000000" w:rsidRPr="00000000">
              <w:rPr>
                <w:sz w:val="18"/>
                <w:szCs w:val="18"/>
                <w:rtl w:val="0"/>
              </w:rPr>
              <w:t xml:space="preserve">Rural</w:t>
            </w:r>
            <w:r w:rsidDel="00000000" w:rsidR="00000000" w:rsidRPr="00000000">
              <w:rPr>
                <w:rtl w:val="0"/>
              </w:rPr>
            </w:r>
          </w:p>
        </w:tc>
      </w:tr>
      <w:tr>
        <w:trPr>
          <w:cantSplit w:val="0"/>
          <w:tblHeader w:val="0"/>
        </w:trPr>
        <w:tc>
          <w:tcPr/>
          <w:p w:rsidR="00000000" w:rsidDel="00000000" w:rsidP="00000000" w:rsidRDefault="00000000" w:rsidRPr="00000000" w14:paraId="00001516">
            <w:pPr>
              <w:jc w:val="left"/>
              <w:rPr/>
            </w:pPr>
            <w:r w:rsidDel="00000000" w:rsidR="00000000" w:rsidRPr="00000000">
              <w:rPr>
                <w:sz w:val="18"/>
                <w:szCs w:val="18"/>
                <w:rtl w:val="0"/>
              </w:rPr>
              <w:t xml:space="preserve">Copley Hospital (Morrisville)</w:t>
            </w:r>
            <w:r w:rsidDel="00000000" w:rsidR="00000000" w:rsidRPr="00000000">
              <w:rPr>
                <w:rtl w:val="0"/>
              </w:rPr>
            </w:r>
          </w:p>
        </w:tc>
        <w:tc>
          <w:tcPr/>
          <w:p w:rsidR="00000000" w:rsidDel="00000000" w:rsidP="00000000" w:rsidRDefault="00000000" w:rsidRPr="00000000" w14:paraId="00001517">
            <w:pPr>
              <w:jc w:val="left"/>
              <w:rPr/>
            </w:pPr>
            <w:r w:rsidDel="00000000" w:rsidR="00000000" w:rsidRPr="00000000">
              <w:rPr>
                <w:sz w:val="18"/>
                <w:szCs w:val="18"/>
                <w:rtl w:val="0"/>
              </w:rPr>
              <w:t xml:space="preserve">2</w:t>
            </w:r>
            <w:r w:rsidDel="00000000" w:rsidR="00000000" w:rsidRPr="00000000">
              <w:rPr>
                <w:rtl w:val="0"/>
              </w:rPr>
            </w:r>
          </w:p>
        </w:tc>
        <w:tc>
          <w:tcPr/>
          <w:p w:rsidR="00000000" w:rsidDel="00000000" w:rsidP="00000000" w:rsidRDefault="00000000" w:rsidRPr="00000000" w14:paraId="00001518">
            <w:pPr>
              <w:jc w:val="left"/>
              <w:rPr/>
            </w:pPr>
            <w:r w:rsidDel="00000000" w:rsidR="00000000" w:rsidRPr="00000000">
              <w:rPr>
                <w:sz w:val="18"/>
                <w:szCs w:val="18"/>
                <w:rtl w:val="0"/>
              </w:rPr>
              <w:t xml:space="preserve">Orthopedics, rheumatology</w:t>
            </w:r>
            <w:r w:rsidDel="00000000" w:rsidR="00000000" w:rsidRPr="00000000">
              <w:rPr>
                <w:rtl w:val="0"/>
              </w:rPr>
            </w:r>
          </w:p>
        </w:tc>
        <w:tc>
          <w:tcPr/>
          <w:p w:rsidR="00000000" w:rsidDel="00000000" w:rsidP="00000000" w:rsidRDefault="00000000" w:rsidRPr="00000000" w14:paraId="00001519">
            <w:pPr>
              <w:jc w:val="left"/>
              <w:rPr/>
            </w:pPr>
            <w:r w:rsidDel="00000000" w:rsidR="00000000" w:rsidRPr="00000000">
              <w:rPr>
                <w:sz w:val="18"/>
                <w:szCs w:val="18"/>
                <w:rtl w:val="0"/>
              </w:rPr>
              <w:t xml:space="preserve">Tier 2 — Focused scope</w:t>
            </w:r>
            <w:r w:rsidDel="00000000" w:rsidR="00000000" w:rsidRPr="00000000">
              <w:rPr>
                <w:rtl w:val="0"/>
              </w:rPr>
            </w:r>
          </w:p>
        </w:tc>
        <w:tc>
          <w:tcPr/>
          <w:p w:rsidR="00000000" w:rsidDel="00000000" w:rsidP="00000000" w:rsidRDefault="00000000" w:rsidRPr="00000000" w14:paraId="0000151A">
            <w:pPr>
              <w:jc w:val="left"/>
              <w:rPr/>
            </w:pPr>
            <w:r w:rsidDel="00000000" w:rsidR="00000000" w:rsidRPr="00000000">
              <w:rPr>
                <w:sz w:val="18"/>
                <w:szCs w:val="18"/>
                <w:rtl w:val="0"/>
              </w:rPr>
              <w:t xml:space="preserve">Rural</w:t>
            </w:r>
            <w:r w:rsidDel="00000000" w:rsidR="00000000" w:rsidRPr="00000000">
              <w:rPr>
                <w:rtl w:val="0"/>
              </w:rPr>
            </w:r>
          </w:p>
        </w:tc>
      </w:tr>
      <w:tr>
        <w:trPr>
          <w:cantSplit w:val="0"/>
          <w:tblHeader w:val="0"/>
        </w:trPr>
        <w:tc>
          <w:tcPr/>
          <w:p w:rsidR="00000000" w:rsidDel="00000000" w:rsidP="00000000" w:rsidRDefault="00000000" w:rsidRPr="00000000" w14:paraId="0000151B">
            <w:pPr>
              <w:jc w:val="left"/>
              <w:rPr/>
            </w:pPr>
            <w:r w:rsidDel="00000000" w:rsidR="00000000" w:rsidRPr="00000000">
              <w:rPr>
                <w:sz w:val="18"/>
                <w:szCs w:val="18"/>
                <w:rtl w:val="0"/>
              </w:rPr>
              <w:t xml:space="preserve">Mount Ascutney Hospital (Windsor)</w:t>
            </w:r>
            <w:r w:rsidDel="00000000" w:rsidR="00000000" w:rsidRPr="00000000">
              <w:rPr>
                <w:rtl w:val="0"/>
              </w:rPr>
            </w:r>
          </w:p>
        </w:tc>
        <w:tc>
          <w:tcPr/>
          <w:p w:rsidR="00000000" w:rsidDel="00000000" w:rsidP="00000000" w:rsidRDefault="00000000" w:rsidRPr="00000000" w14:paraId="0000151C">
            <w:pPr>
              <w:jc w:val="left"/>
              <w:rPr/>
            </w:pPr>
            <w:r w:rsidDel="00000000" w:rsidR="00000000" w:rsidRPr="00000000">
              <w:rPr>
                <w:sz w:val="18"/>
                <w:szCs w:val="18"/>
                <w:rtl w:val="0"/>
              </w:rPr>
              <w:t xml:space="preserve">1</w:t>
            </w:r>
            <w:r w:rsidDel="00000000" w:rsidR="00000000" w:rsidRPr="00000000">
              <w:rPr>
                <w:rtl w:val="0"/>
              </w:rPr>
            </w:r>
          </w:p>
        </w:tc>
        <w:tc>
          <w:tcPr/>
          <w:p w:rsidR="00000000" w:rsidDel="00000000" w:rsidP="00000000" w:rsidRDefault="00000000" w:rsidRPr="00000000" w14:paraId="0000151D">
            <w:pPr>
              <w:jc w:val="left"/>
              <w:rPr/>
            </w:pPr>
            <w:r w:rsidDel="00000000" w:rsidR="00000000" w:rsidRPr="00000000">
              <w:rPr>
                <w:sz w:val="18"/>
                <w:szCs w:val="18"/>
                <w:rtl w:val="0"/>
              </w:rPr>
              <w:t xml:space="preserve">Rehabilitation</w:t>
            </w:r>
            <w:r w:rsidDel="00000000" w:rsidR="00000000" w:rsidRPr="00000000">
              <w:rPr>
                <w:rtl w:val="0"/>
              </w:rPr>
            </w:r>
          </w:p>
        </w:tc>
        <w:tc>
          <w:tcPr/>
          <w:p w:rsidR="00000000" w:rsidDel="00000000" w:rsidP="00000000" w:rsidRDefault="00000000" w:rsidRPr="00000000" w14:paraId="0000151E">
            <w:pPr>
              <w:jc w:val="left"/>
              <w:rPr/>
            </w:pPr>
            <w:r w:rsidDel="00000000" w:rsidR="00000000" w:rsidRPr="00000000">
              <w:rPr>
                <w:sz w:val="18"/>
                <w:szCs w:val="18"/>
                <w:rtl w:val="0"/>
              </w:rPr>
              <w:t xml:space="preserve">Tier 2 — Focused scope</w:t>
            </w:r>
            <w:r w:rsidDel="00000000" w:rsidR="00000000" w:rsidRPr="00000000">
              <w:rPr>
                <w:rtl w:val="0"/>
              </w:rPr>
            </w:r>
          </w:p>
        </w:tc>
        <w:tc>
          <w:tcPr/>
          <w:p w:rsidR="00000000" w:rsidDel="00000000" w:rsidP="00000000" w:rsidRDefault="00000000" w:rsidRPr="00000000" w14:paraId="0000151F">
            <w:pPr>
              <w:jc w:val="left"/>
              <w:rPr/>
            </w:pPr>
            <w:r w:rsidDel="00000000" w:rsidR="00000000" w:rsidRPr="00000000">
              <w:rPr>
                <w:sz w:val="18"/>
                <w:szCs w:val="18"/>
                <w:rtl w:val="0"/>
              </w:rPr>
              <w:t xml:space="preserve">Rural</w:t>
            </w:r>
            <w:r w:rsidDel="00000000" w:rsidR="00000000" w:rsidRPr="00000000">
              <w:rPr>
                <w:rtl w:val="0"/>
              </w:rPr>
            </w:r>
          </w:p>
        </w:tc>
      </w:tr>
      <w:tr>
        <w:trPr>
          <w:cantSplit w:val="0"/>
          <w:tblHeader w:val="0"/>
        </w:trPr>
        <w:tc>
          <w:tcPr/>
          <w:p w:rsidR="00000000" w:rsidDel="00000000" w:rsidP="00000000" w:rsidRDefault="00000000" w:rsidRPr="00000000" w14:paraId="00001520">
            <w:pPr>
              <w:jc w:val="left"/>
              <w:rPr/>
            </w:pPr>
            <w:r w:rsidDel="00000000" w:rsidR="00000000" w:rsidRPr="00000000">
              <w:rPr>
                <w:sz w:val="18"/>
                <w:szCs w:val="18"/>
                <w:rtl w:val="0"/>
              </w:rPr>
              <w:t xml:space="preserve">Porter Medical Center (Middlebury)</w:t>
            </w:r>
            <w:r w:rsidDel="00000000" w:rsidR="00000000" w:rsidRPr="00000000">
              <w:rPr>
                <w:rtl w:val="0"/>
              </w:rPr>
            </w:r>
          </w:p>
        </w:tc>
        <w:tc>
          <w:tcPr/>
          <w:p w:rsidR="00000000" w:rsidDel="00000000" w:rsidP="00000000" w:rsidRDefault="00000000" w:rsidRPr="00000000" w14:paraId="00001521">
            <w:pPr>
              <w:jc w:val="left"/>
              <w:rPr/>
            </w:pPr>
            <w:r w:rsidDel="00000000" w:rsidR="00000000" w:rsidRPr="00000000">
              <w:rPr>
                <w:sz w:val="18"/>
                <w:szCs w:val="18"/>
                <w:rtl w:val="0"/>
              </w:rPr>
              <w:t xml:space="preserve">TBD</w:t>
            </w:r>
            <w:r w:rsidDel="00000000" w:rsidR="00000000" w:rsidRPr="00000000">
              <w:rPr>
                <w:rtl w:val="0"/>
              </w:rPr>
            </w:r>
          </w:p>
        </w:tc>
        <w:tc>
          <w:tcPr/>
          <w:p w:rsidR="00000000" w:rsidDel="00000000" w:rsidP="00000000" w:rsidRDefault="00000000" w:rsidRPr="00000000" w14:paraId="00001522">
            <w:pPr>
              <w:jc w:val="left"/>
              <w:rPr/>
            </w:pPr>
            <w:r w:rsidDel="00000000" w:rsidR="00000000" w:rsidRPr="00000000">
              <w:rPr>
                <w:sz w:val="18"/>
                <w:szCs w:val="18"/>
                <w:rtl w:val="0"/>
              </w:rPr>
              <w:t xml:space="preserve">Assessment ongoing — UVM-network affiliation</w:t>
            </w:r>
            <w:r w:rsidDel="00000000" w:rsidR="00000000" w:rsidRPr="00000000">
              <w:rPr>
                <w:rtl w:val="0"/>
              </w:rPr>
            </w:r>
          </w:p>
        </w:tc>
        <w:tc>
          <w:tcPr/>
          <w:p w:rsidR="00000000" w:rsidDel="00000000" w:rsidP="00000000" w:rsidRDefault="00000000" w:rsidRPr="00000000" w14:paraId="00001523">
            <w:pPr>
              <w:jc w:val="left"/>
              <w:rPr/>
            </w:pPr>
            <w:r w:rsidDel="00000000" w:rsidR="00000000" w:rsidRPr="00000000">
              <w:rPr>
                <w:sz w:val="18"/>
                <w:szCs w:val="18"/>
                <w:rtl w:val="0"/>
              </w:rPr>
              <w:t xml:space="preserve">Tier 2 — Focused scope</w:t>
            </w:r>
            <w:r w:rsidDel="00000000" w:rsidR="00000000" w:rsidRPr="00000000">
              <w:rPr>
                <w:rtl w:val="0"/>
              </w:rPr>
            </w:r>
          </w:p>
        </w:tc>
        <w:tc>
          <w:tcPr/>
          <w:p w:rsidR="00000000" w:rsidDel="00000000" w:rsidP="00000000" w:rsidRDefault="00000000" w:rsidRPr="00000000" w14:paraId="00001524">
            <w:pPr>
              <w:jc w:val="left"/>
              <w:rPr/>
            </w:pPr>
            <w:r w:rsidDel="00000000" w:rsidR="00000000" w:rsidRPr="00000000">
              <w:rPr>
                <w:sz w:val="18"/>
                <w:szCs w:val="18"/>
                <w:rtl w:val="0"/>
              </w:rPr>
              <w:t xml:space="preserve">Rural</w:t>
            </w:r>
            <w:r w:rsidDel="00000000" w:rsidR="00000000" w:rsidRPr="00000000">
              <w:rPr>
                <w:rtl w:val="0"/>
              </w:rPr>
            </w:r>
          </w:p>
        </w:tc>
      </w:tr>
      <w:tr>
        <w:trPr>
          <w:cantSplit w:val="0"/>
          <w:tblHeader w:val="0"/>
        </w:trPr>
        <w:tc>
          <w:tcPr/>
          <w:p w:rsidR="00000000" w:rsidDel="00000000" w:rsidP="00000000" w:rsidRDefault="00000000" w:rsidRPr="00000000" w14:paraId="00001525">
            <w:pPr>
              <w:jc w:val="left"/>
              <w:rPr/>
            </w:pPr>
            <w:r w:rsidDel="00000000" w:rsidR="00000000" w:rsidRPr="00000000">
              <w:rPr>
                <w:sz w:val="18"/>
                <w:szCs w:val="18"/>
                <w:rtl w:val="0"/>
              </w:rPr>
              <w:t xml:space="preserve">Grace Cottage Hospital (Townshend)</w:t>
            </w:r>
            <w:r w:rsidDel="00000000" w:rsidR="00000000" w:rsidRPr="00000000">
              <w:rPr>
                <w:rtl w:val="0"/>
              </w:rPr>
            </w:r>
          </w:p>
        </w:tc>
        <w:tc>
          <w:tcPr/>
          <w:p w:rsidR="00000000" w:rsidDel="00000000" w:rsidP="00000000" w:rsidRDefault="00000000" w:rsidRPr="00000000" w14:paraId="00001526">
            <w:pPr>
              <w:jc w:val="left"/>
              <w:rPr/>
            </w:pPr>
            <w:r w:rsidDel="00000000" w:rsidR="00000000" w:rsidRPr="00000000">
              <w:rPr>
                <w:sz w:val="18"/>
                <w:szCs w:val="18"/>
                <w:rtl w:val="0"/>
              </w:rPr>
              <w:t xml:space="preserve">TBD</w:t>
            </w:r>
            <w:r w:rsidDel="00000000" w:rsidR="00000000" w:rsidRPr="00000000">
              <w:rPr>
                <w:rtl w:val="0"/>
              </w:rPr>
            </w:r>
          </w:p>
        </w:tc>
        <w:tc>
          <w:tcPr/>
          <w:p w:rsidR="00000000" w:rsidDel="00000000" w:rsidP="00000000" w:rsidRDefault="00000000" w:rsidRPr="00000000" w14:paraId="00001527">
            <w:pPr>
              <w:jc w:val="left"/>
              <w:rPr/>
            </w:pPr>
            <w:r w:rsidDel="00000000" w:rsidR="00000000" w:rsidRPr="00000000">
              <w:rPr>
                <w:sz w:val="18"/>
                <w:szCs w:val="18"/>
                <w:rtl w:val="0"/>
              </w:rPr>
              <w:t xml:space="preserve">Palliative-care specialty worth preserving; 19-bed, Vermont’s smallest</w:t>
            </w:r>
            <w:r w:rsidDel="00000000" w:rsidR="00000000" w:rsidRPr="00000000">
              <w:rPr>
                <w:rtl w:val="0"/>
              </w:rPr>
            </w:r>
          </w:p>
        </w:tc>
        <w:tc>
          <w:tcPr/>
          <w:p w:rsidR="00000000" w:rsidDel="00000000" w:rsidP="00000000" w:rsidRDefault="00000000" w:rsidRPr="00000000" w14:paraId="00001528">
            <w:pPr>
              <w:jc w:val="left"/>
              <w:rPr/>
            </w:pPr>
            <w:r w:rsidDel="00000000" w:rsidR="00000000" w:rsidRPr="00000000">
              <w:rPr>
                <w:sz w:val="18"/>
                <w:szCs w:val="18"/>
                <w:rtl w:val="0"/>
              </w:rPr>
              <w:t xml:space="preserve">Tier 3 — Transition assessment</w:t>
            </w:r>
            <w:r w:rsidDel="00000000" w:rsidR="00000000" w:rsidRPr="00000000">
              <w:rPr>
                <w:rtl w:val="0"/>
              </w:rPr>
            </w:r>
          </w:p>
        </w:tc>
        <w:tc>
          <w:tcPr/>
          <w:p w:rsidR="00000000" w:rsidDel="00000000" w:rsidP="00000000" w:rsidRDefault="00000000" w:rsidRPr="00000000" w14:paraId="00001529">
            <w:pPr>
              <w:jc w:val="left"/>
              <w:rPr/>
            </w:pPr>
            <w:r w:rsidDel="00000000" w:rsidR="00000000" w:rsidRPr="00000000">
              <w:rPr>
                <w:sz w:val="18"/>
                <w:szCs w:val="18"/>
                <w:rtl w:val="0"/>
              </w:rPr>
              <w:t xml:space="preserve">Rural</w:t>
            </w:r>
            <w:r w:rsidDel="00000000" w:rsidR="00000000" w:rsidRPr="00000000">
              <w:rPr>
                <w:rtl w:val="0"/>
              </w:rPr>
            </w:r>
          </w:p>
        </w:tc>
      </w:tr>
      <w:tr>
        <w:trPr>
          <w:cantSplit w:val="0"/>
          <w:tblHeader w:val="0"/>
        </w:trPr>
        <w:tc>
          <w:tcPr/>
          <w:p w:rsidR="00000000" w:rsidDel="00000000" w:rsidP="00000000" w:rsidRDefault="00000000" w:rsidRPr="00000000" w14:paraId="0000152A">
            <w:pPr>
              <w:jc w:val="left"/>
              <w:rPr/>
            </w:pPr>
            <w:r w:rsidDel="00000000" w:rsidR="00000000" w:rsidRPr="00000000">
              <w:rPr>
                <w:sz w:val="18"/>
                <w:szCs w:val="18"/>
                <w:rtl w:val="0"/>
              </w:rPr>
              <w:t xml:space="preserve">Gifford Medical Center (Randolph)</w:t>
            </w:r>
            <w:r w:rsidDel="00000000" w:rsidR="00000000" w:rsidRPr="00000000">
              <w:rPr>
                <w:rtl w:val="0"/>
              </w:rPr>
            </w:r>
          </w:p>
        </w:tc>
        <w:tc>
          <w:tcPr/>
          <w:p w:rsidR="00000000" w:rsidDel="00000000" w:rsidP="00000000" w:rsidRDefault="00000000" w:rsidRPr="00000000" w14:paraId="0000152B">
            <w:pPr>
              <w:jc w:val="left"/>
              <w:rPr/>
            </w:pPr>
            <w:r w:rsidDel="00000000" w:rsidR="00000000" w:rsidRPr="00000000">
              <w:rPr>
                <w:sz w:val="18"/>
                <w:szCs w:val="18"/>
                <w:rtl w:val="0"/>
              </w:rPr>
              <w:t xml:space="preserve">TBD</w:t>
            </w:r>
            <w:r w:rsidDel="00000000" w:rsidR="00000000" w:rsidRPr="00000000">
              <w:rPr>
                <w:rtl w:val="0"/>
              </w:rPr>
            </w:r>
          </w:p>
        </w:tc>
        <w:tc>
          <w:tcPr/>
          <w:p w:rsidR="00000000" w:rsidDel="00000000" w:rsidP="00000000" w:rsidRDefault="00000000" w:rsidRPr="00000000" w14:paraId="0000152C">
            <w:pPr>
              <w:jc w:val="left"/>
              <w:rPr/>
            </w:pPr>
            <w:r w:rsidDel="00000000" w:rsidR="00000000" w:rsidRPr="00000000">
              <w:rPr>
                <w:sz w:val="18"/>
                <w:szCs w:val="18"/>
                <w:rtl w:val="0"/>
              </w:rPr>
              <w:t xml:space="preserve">Among most financially vulnerable — comprehensive assessment needed</w:t>
            </w:r>
            <w:r w:rsidDel="00000000" w:rsidR="00000000" w:rsidRPr="00000000">
              <w:rPr>
                <w:rtl w:val="0"/>
              </w:rPr>
            </w:r>
          </w:p>
        </w:tc>
        <w:tc>
          <w:tcPr/>
          <w:p w:rsidR="00000000" w:rsidDel="00000000" w:rsidP="00000000" w:rsidRDefault="00000000" w:rsidRPr="00000000" w14:paraId="0000152D">
            <w:pPr>
              <w:jc w:val="left"/>
              <w:rPr/>
            </w:pPr>
            <w:r w:rsidDel="00000000" w:rsidR="00000000" w:rsidRPr="00000000">
              <w:rPr>
                <w:sz w:val="18"/>
                <w:szCs w:val="18"/>
                <w:rtl w:val="0"/>
              </w:rPr>
              <w:t xml:space="preserve">Tier 3 — Transition assessment</w:t>
            </w:r>
            <w:r w:rsidDel="00000000" w:rsidR="00000000" w:rsidRPr="00000000">
              <w:rPr>
                <w:rtl w:val="0"/>
              </w:rPr>
            </w:r>
          </w:p>
        </w:tc>
        <w:tc>
          <w:tcPr/>
          <w:p w:rsidR="00000000" w:rsidDel="00000000" w:rsidP="00000000" w:rsidRDefault="00000000" w:rsidRPr="00000000" w14:paraId="0000152E">
            <w:pPr>
              <w:jc w:val="left"/>
              <w:rPr/>
            </w:pPr>
            <w:r w:rsidDel="00000000" w:rsidR="00000000" w:rsidRPr="00000000">
              <w:rPr>
                <w:sz w:val="18"/>
                <w:szCs w:val="18"/>
                <w:rtl w:val="0"/>
              </w:rPr>
              <w:t xml:space="preserve">Rural</w:t>
            </w:r>
            <w:r w:rsidDel="00000000" w:rsidR="00000000" w:rsidRPr="00000000">
              <w:rPr>
                <w:rtl w:val="0"/>
              </w:rPr>
            </w:r>
          </w:p>
        </w:tc>
      </w:tr>
      <w:tr>
        <w:trPr>
          <w:cantSplit w:val="1"/>
          <w:tblHeader w:val="0"/>
        </w:trPr>
        <w:tc>
          <w:tcPr/>
          <w:p w:rsidR="00000000" w:rsidDel="00000000" w:rsidP="00000000" w:rsidRDefault="00000000" w:rsidRPr="00000000" w14:paraId="0000152F">
            <w:pPr>
              <w:jc w:val="left"/>
              <w:rPr/>
            </w:pPr>
            <w:r w:rsidDel="00000000" w:rsidR="00000000" w:rsidRPr="00000000">
              <w:rPr>
                <w:sz w:val="18"/>
                <w:szCs w:val="18"/>
                <w:rtl w:val="0"/>
              </w:rPr>
              <w:t xml:space="preserve">North Country Hospital (Newport)</w:t>
            </w:r>
            <w:r w:rsidDel="00000000" w:rsidR="00000000" w:rsidRPr="00000000">
              <w:rPr>
                <w:rtl w:val="0"/>
              </w:rPr>
            </w:r>
          </w:p>
        </w:tc>
        <w:tc>
          <w:tcPr/>
          <w:p w:rsidR="00000000" w:rsidDel="00000000" w:rsidP="00000000" w:rsidRDefault="00000000" w:rsidRPr="00000000" w14:paraId="00001530">
            <w:pPr>
              <w:jc w:val="left"/>
              <w:rPr/>
            </w:pPr>
            <w:r w:rsidDel="00000000" w:rsidR="00000000" w:rsidRPr="00000000">
              <w:rPr>
                <w:sz w:val="18"/>
                <w:szCs w:val="18"/>
                <w:rtl w:val="0"/>
              </w:rPr>
              <w:t xml:space="preserve">TBD</w:t>
            </w:r>
            <w:r w:rsidDel="00000000" w:rsidR="00000000" w:rsidRPr="00000000">
              <w:rPr>
                <w:rtl w:val="0"/>
              </w:rPr>
            </w:r>
          </w:p>
        </w:tc>
        <w:tc>
          <w:tcPr/>
          <w:p w:rsidR="00000000" w:rsidDel="00000000" w:rsidP="00000000" w:rsidRDefault="00000000" w:rsidRPr="00000000" w14:paraId="00001531">
            <w:pPr>
              <w:jc w:val="left"/>
              <w:rPr/>
            </w:pPr>
            <w:r w:rsidDel="00000000" w:rsidR="00000000" w:rsidRPr="00000000">
              <w:rPr>
                <w:sz w:val="18"/>
                <w:szCs w:val="18"/>
                <w:rtl w:val="0"/>
              </w:rPr>
              <w:t xml:space="preserve">Northeast Kingdom anchor; REH candidacy under assessment</w:t>
            </w:r>
            <w:r w:rsidDel="00000000" w:rsidR="00000000" w:rsidRPr="00000000">
              <w:rPr>
                <w:rtl w:val="0"/>
              </w:rPr>
            </w:r>
          </w:p>
        </w:tc>
        <w:tc>
          <w:tcPr/>
          <w:p w:rsidR="00000000" w:rsidDel="00000000" w:rsidP="00000000" w:rsidRDefault="00000000" w:rsidRPr="00000000" w14:paraId="00001532">
            <w:pPr>
              <w:jc w:val="left"/>
              <w:rPr/>
            </w:pPr>
            <w:r w:rsidDel="00000000" w:rsidR="00000000" w:rsidRPr="00000000">
              <w:rPr>
                <w:sz w:val="18"/>
                <w:szCs w:val="18"/>
                <w:rtl w:val="0"/>
              </w:rPr>
              <w:t xml:space="preserve">Tier 3 — Transition assessment</w:t>
            </w:r>
            <w:r w:rsidDel="00000000" w:rsidR="00000000" w:rsidRPr="00000000">
              <w:rPr>
                <w:rtl w:val="0"/>
              </w:rPr>
            </w:r>
          </w:p>
        </w:tc>
        <w:tc>
          <w:tcPr/>
          <w:p w:rsidR="00000000" w:rsidDel="00000000" w:rsidP="00000000" w:rsidRDefault="00000000" w:rsidRPr="00000000" w14:paraId="00001533">
            <w:pPr>
              <w:jc w:val="left"/>
              <w:rPr/>
            </w:pPr>
            <w:r w:rsidDel="00000000" w:rsidR="00000000" w:rsidRPr="00000000">
              <w:rPr>
                <w:sz w:val="18"/>
                <w:szCs w:val="18"/>
                <w:rtl w:val="0"/>
              </w:rPr>
              <w:t xml:space="preserve">Rural</w:t>
            </w:r>
            <w:r w:rsidDel="00000000" w:rsidR="00000000" w:rsidRPr="00000000">
              <w:rPr>
                <w:rtl w:val="0"/>
              </w:rPr>
            </w:r>
          </w:p>
        </w:tc>
      </w:tr>
    </w:tbl>
    <w:p w:rsidR="00000000" w:rsidDel="00000000" w:rsidP="00000000" w:rsidRDefault="00000000" w:rsidRPr="00000000" w14:paraId="00001534">
      <w:pPr>
        <w:keepNext w:val="0"/>
        <w:keepLines w:val="0"/>
        <w:pageBreakBefore w:val="0"/>
        <w:widowControl w:val="1"/>
        <w:pBdr>
          <w:top w:color="b8b8b8" w:space="8" w:sz="4" w:val="single"/>
          <w:left w:space="0" w:sz="0" w:val="nil"/>
          <w:bottom w:space="0" w:sz="0" w:val="nil"/>
          <w:right w:space="0" w:sz="0" w:val="nil"/>
          <w:between w:space="0" w:sz="0" w:val="nil"/>
        </w:pBdr>
        <w:shd w:fill="auto" w:val="clear"/>
        <w:spacing w:after="0" w:before="3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1"/>
          <w:iCs w:val="1"/>
          <w:smallCaps w:val="0"/>
          <w:strike w:val="0"/>
          <w:color w:val="404040"/>
          <w:sz w:val="18"/>
          <w:szCs w:val="18"/>
          <w:u w:val="none"/>
          <w:shd w:fill="auto" w:val="clear"/>
          <w:vertAlign w:val="baseline"/>
          <w:rtl w:val="0"/>
        </w:rPr>
        <w:t xml:space="preserve">Sources: Oliver Wyman, Act 167 Community Engagement: Recommendations (August 2024, revised October 2024 and January 2025). COE designations are proposed; final designations subject to the AHS and hospital transformation planning process.</w:t>
      </w:r>
      <w:r w:rsidDel="00000000" w:rsidR="00000000" w:rsidRPr="00000000">
        <w:rPr>
          <w:rtl w:val="0"/>
        </w:rPr>
      </w:r>
    </w:p>
    <w:p w:rsidR="00000000" w:rsidDel="00000000" w:rsidP="00000000" w:rsidRDefault="00000000" w:rsidRPr="00000000" w14:paraId="00001535">
      <w:pPr>
        <w:rPr/>
      </w:pPr>
      <w:r w:rsidDel="00000000" w:rsidR="00000000" w:rsidRPr="00000000">
        <w:br w:type="page"/>
      </w:r>
      <w:r w:rsidDel="00000000" w:rsidR="00000000" w:rsidRPr="00000000">
        <w:rPr>
          <w:rtl w:val="0"/>
        </w:rPr>
      </w:r>
    </w:p>
    <w:p w:rsidR="00000000" w:rsidDel="00000000" w:rsidP="00000000" w:rsidRDefault="00000000" w:rsidRPr="00000000" w14:paraId="00001536">
      <w:pPr>
        <w:pStyle w:val="Heading1"/>
        <w:rPr/>
      </w:pPr>
      <w:bookmarkStart w:colFirst="0" w:colLast="0" w:name="_c8x05ljqtxy1" w:id="459"/>
      <w:bookmarkEnd w:id="459"/>
      <w:r w:rsidDel="00000000" w:rsidR="00000000" w:rsidRPr="00000000">
        <w:rPr>
          <w:b w:val="1"/>
          <w:bCs w:val="1"/>
          <w:color w:val="161b22"/>
          <w:rtl w:val="0"/>
        </w:rPr>
        <w:t xml:space="preserve">Appendix D — HTR Platform Tools and Methodology Overview</w:t>
      </w:r>
      <w:r w:rsidDel="00000000" w:rsidR="00000000" w:rsidRPr="00000000">
        <w:rPr>
          <w:rtl w:val="0"/>
        </w:rPr>
      </w:r>
    </w:p>
    <w:p w:rsidR="00000000" w:rsidDel="00000000" w:rsidP="00000000" w:rsidRDefault="00000000" w:rsidRPr="00000000" w14:paraId="00001537">
      <w:pPr>
        <w:rPr/>
      </w:pPr>
      <w:r w:rsidDel="00000000" w:rsidR="00000000" w:rsidRPr="00000000">
        <w:rPr>
          <w:rtl w:val="0"/>
        </w:rPr>
        <w:t xml:space="preserve">This appendix describes 19 core HTR Research Lab tools referenced throughout the book. All are available to Strategist and Enterprise subscribers at healthtransformationreview.org.</w:t>
      </w:r>
    </w:p>
    <w:p w:rsidR="00000000" w:rsidDel="00000000" w:rsidP="00000000" w:rsidRDefault="00000000" w:rsidRPr="00000000" w14:paraId="0000153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Category 1 — Interoperability &amp; Risk</w:t>
      </w:r>
    </w:p>
    <w:p w:rsidR="00000000" w:rsidDel="00000000" w:rsidP="00000000" w:rsidRDefault="00000000" w:rsidRPr="00000000" w14:paraId="0000153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D.1 FHIR Interoperability Lab — five-tab environment: FHIR R4 Resource Builder (10 resource types); Terminology Mapper (ICD-10-CM, SNOMED CT, LOINC, RxNorm, CPT, NDC, HCPCS); CDS Hooks Simulator (5 scenarios); Prior Authorization Workflow Simulator; ONC Compliance Checker.</w:t>
      </w:r>
    </w:p>
    <w:p w:rsidR="00000000" w:rsidDel="00000000" w:rsidP="00000000" w:rsidRDefault="00000000" w:rsidRPr="00000000" w14:paraId="0000153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D.2 Risk Stratification Engine — CMS HCC v28 risk adjustment across 20 hierarchical condition categories. Sub-tools: HCC v28 RAF Calculator; Population Risk Segmentation; Custom Risk Model Builder (3 templates); Comorbidity Matrix (Elixhauser 30-condition + Charlson CCI).</w:t>
      </w:r>
    </w:p>
    <w:p w:rsidR="00000000" w:rsidDel="00000000" w:rsidP="00000000" w:rsidRDefault="00000000" w:rsidRPr="00000000" w14:paraId="0000153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Category 2 — Payment Models &amp; VBC</w:t>
      </w:r>
    </w:p>
    <w:p w:rsidR="00000000" w:rsidDel="00000000" w:rsidP="00000000" w:rsidRDefault="00000000" w:rsidRPr="00000000" w14:paraId="0000153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D.3 APM Design Lab — APM Architecture Designer (8 model types); Episode-Based Payment Designer (8 episode types); Global Budget Simulator (5-year Vermont All-Payer TCOC projection); Benchmark Methodology Comparison (4 approaches).</w:t>
      </w:r>
    </w:p>
    <w:p w:rsidR="00000000" w:rsidDel="00000000" w:rsidP="00000000" w:rsidRDefault="00000000" w:rsidRPr="00000000" w14:paraId="0000153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D.4 APM Shared Savings Calculator — models shared savings/loss under any APM contract (benchmark PMPM, attributed member-months, actual TCOC, sharing rate, MSR, quality withhold, stop-loss). Pessimistic/base/optimistic scenarios with sensitivity analysis; Vermont data for 14 hospitals pre-loaded.</w:t>
      </w:r>
    </w:p>
    <w:p w:rsidR="00000000" w:rsidDel="00000000" w:rsidP="00000000" w:rsidRDefault="00000000" w:rsidRPr="00000000" w14:paraId="0000153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D.5 Population Health Modeler — Markov disease progression (5 models, 10-year cohorts); AHRQ Prevention Quality Indicators (13 PQI conditions); Intervention Impact Library (8 interventions, 5-year ROI); SIR epidemic model with vaccination scenarios.</w:t>
      </w:r>
    </w:p>
    <w:p w:rsidR="00000000" w:rsidDel="00000000" w:rsidP="00000000" w:rsidRDefault="00000000" w:rsidRPr="00000000" w14:paraId="0000153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D.6 Health Equity Studio (HEROI) — HEROI composite across five dimensions: Access Equity (25%), Quality Equity (25%), Outcome Equity (25%), SDOH Burden (15%), Trust &amp; Engagement (10%). Sub-tools: Racial/Ethnic Disparity Calculator; Geographic Access Gap Analyzer; SDOH Composite Scoring; Equity-Weighted ICER. Integrates with VHCURES and Blueprint data.</w:t>
      </w:r>
    </w:p>
    <w:p w:rsidR="00000000" w:rsidDel="00000000" w:rsidP="00000000" w:rsidRDefault="00000000" w:rsidRPr="00000000" w14:paraId="0000154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Category 3 — Policy &amp; Quality Sciences</w:t>
      </w:r>
    </w:p>
    <w:p w:rsidR="00000000" w:rsidDel="00000000" w:rsidP="00000000" w:rsidRDefault="00000000" w:rsidRPr="00000000" w14:paraId="0000154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D.7 Policy Simulator — seven 1115 waiver types with six pre-loaded state scenarios; All-Payer Global Budget Designer; Medicaid Expansion Impact Calculator (KFF/CBO methodology); Price Transparency and Site-Neutral Analyzer (20 services).</w:t>
      </w:r>
    </w:p>
    <w:p w:rsidR="00000000" w:rsidDel="00000000" w:rsidP="00000000" w:rsidRDefault="00000000" w:rsidRPr="00000000" w14:paraId="0000154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D.8 Clinical Quality Optimizer — 15 HEDIS measures with NCQA 2024 benchmarks; CMS Star Ratings Predictor (5 domains, 32 sub-measures); QPP/MIPS Optimizer (2024 weighted scoring) with payment-adjustment estimate.</w:t>
      </w:r>
    </w:p>
    <w:p w:rsidR="00000000" w:rsidDel="00000000" w:rsidP="00000000" w:rsidRDefault="00000000" w:rsidRPr="00000000" w14:paraId="0000154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D.9 Hospital Financial Stress Test — models hospital position under RBP, global-budget, and Medicaid-cut scenarios; 10-year projections under three scenarios with sensitivity analysis. Vermont: GMCB FY2026 data and Oliver Wyman scenarios pre-loaded.</w:t>
      </w:r>
    </w:p>
    <w:p w:rsidR="00000000" w:rsidDel="00000000" w:rsidP="00000000" w:rsidRDefault="00000000" w:rsidRPr="00000000" w14:paraId="0000154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D.10 Actuarial Lab — Actuarial Value Calculator (ACA metallic tiers); Premium Rating Workbench; Adverse Selection Death Spiral Model (5-year dynamic simulation); Medicare Drug Pricing IRA Calculator.</w:t>
      </w:r>
    </w:p>
    <w:p w:rsidR="00000000" w:rsidDel="00000000" w:rsidP="00000000" w:rsidRDefault="00000000" w:rsidRPr="00000000" w14:paraId="0000154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Category 4 — Technology &amp; AI in Health</w:t>
      </w:r>
    </w:p>
    <w:p w:rsidR="00000000" w:rsidDel="00000000" w:rsidP="00000000" w:rsidRDefault="00000000" w:rsidRPr="00000000" w14:paraId="0000154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D.11 HTA Studio — Budget Impact Model Builder (5-year, 3 uptake scenarios); Multi-Criteria Decision Analysis (8 criteria, up to 3 alternatives); Monte Carlo PSA (1,000 iterations with CE plane and CEAC); Threshold and Surrogate Analysis.</w:t>
      </w:r>
    </w:p>
    <w:p w:rsidR="00000000" w:rsidDel="00000000" w:rsidP="00000000" w:rsidRDefault="00000000" w:rsidRPr="00000000" w14:paraId="0000154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D.12 AI Clinical Governance Lab — Predictive Model Performance Comparator (AUC-ROC, sensitivity, specificity, PPV, NPV, F1, Brier for up to 3 models); Algorithmic Bias Detector (demographic parity, equal opportunity, predictive parity, calibration; flags outside 0.80–1.25); AI Clinical Governance Framework Builder (62-item checklist, 8 governance domains); AI ROI Calculator.</w:t>
      </w:r>
    </w:p>
    <w:p w:rsidR="00000000" w:rsidDel="00000000" w:rsidP="00000000" w:rsidRDefault="00000000" w:rsidRPr="00000000" w14:paraId="0000154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D.13 Digital Health Lab — Remote Patient Monitoring ROI Calculator (CPT 99453/99454/99457/99458, 6 condition modules); Telehealth Utilization Modeler; Patient Engagement Platform Comparison (PAM model, 5 types); EHR Optimization and Interoperability ROI.</w:t>
      </w:r>
    </w:p>
    <w:p w:rsidR="00000000" w:rsidDel="00000000" w:rsidP="00000000" w:rsidRDefault="00000000" w:rsidRPr="00000000" w14:paraId="0000154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Category 5 — Knowledge &amp; Workspace</w:t>
      </w:r>
    </w:p>
    <w:p w:rsidR="00000000" w:rsidDel="00000000" w:rsidP="00000000" w:rsidRDefault="00000000" w:rsidRPr="00000000" w14:paraId="0000154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D.14 Evidence Library — CEA/CUA Study Database (25 landmark studies); CMMI Innovation Center Model Tracker (20 models incl. Vermont All-Payer, Maryland TCOC, Making Care Primary, ACO REACH, AHEAD); Policy Brief Library (15 briefs).</w:t>
      </w:r>
    </w:p>
    <w:p w:rsidR="00000000" w:rsidDel="00000000" w:rsidP="00000000" w:rsidRDefault="00000000" w:rsidRPr="00000000" w14:paraId="0000154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D.15 Workforce Modeler — Physician Supply/Demand Projector (12 specialties, 10-year, AAMC methodology); Nurse Staffing Ratio Simulator (7 unit types); Total Cost of Turnover Calculator (5 roles, 7 retention ROI models); Rural Workforce Distribution and Incentive Modeler (7 programs).</w:t>
      </w:r>
    </w:p>
    <w:p w:rsidR="00000000" w:rsidDel="00000000" w:rsidP="00000000" w:rsidRDefault="00000000" w:rsidRPr="00000000" w14:paraId="0000154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D.16 Research Workspace — Analysis Scenario Manager (50 scenarios, JSON import/export); Report Builder (Policy Brief, Financial Analysis, QI, Technology Assessment); Scenario Comparison Dashboard (up to 4); Research Notes and Citation Manager (AMA/APA).</w:t>
      </w:r>
    </w:p>
    <w:p w:rsidR="00000000" w:rsidDel="00000000" w:rsidP="00000000" w:rsidRDefault="00000000" w:rsidRPr="00000000" w14:paraId="0000154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D.17 Innovation Leaderboard — State Health Transformation Rankings (50 states + DC); Hospital System VBC Maturity Index (30 systems); Payer Innovation Index (20 payers, 3-year trajectory).</w:t>
      </w:r>
    </w:p>
    <w:p w:rsidR="00000000" w:rsidDel="00000000" w:rsidP="00000000" w:rsidRDefault="00000000" w:rsidRPr="00000000" w14:paraId="0000154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D.18 VBC Transformation Readiness Assessment — 30-dimension, 6-domain assessment (120 points): Strategic Clarity, Data &amp; Technology, Care Delivery Capability, Network &amp; Partnerships, Revenue Cycle, Workforce Operations. &lt;60 Pre-transition; 60–80 Developing; 80–100 Operational; 100–120 Optimized.</w:t>
      </w:r>
    </w:p>
    <w:p w:rsidR="00000000" w:rsidDel="00000000" w:rsidP="00000000" w:rsidRDefault="00000000" w:rsidRPr="00000000" w14:paraId="0000154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D.19 The Wire — HTR Intelligence Feed — real-time intelligence across all five pillars. Convergence Newsletter (free weekly) for Observer-tier; full analysis with Vermont commentary for Strategist and Enterprise.</w:t>
      </w:r>
    </w:p>
    <w:p w:rsidR="00000000" w:rsidDel="00000000" w:rsidP="00000000" w:rsidRDefault="00000000" w:rsidRPr="00000000" w14:paraId="00001550">
      <w:pPr>
        <w:rPr/>
      </w:pPr>
      <w:r w:rsidDel="00000000" w:rsidR="00000000" w:rsidRPr="00000000">
        <w:br w:type="page"/>
      </w:r>
      <w:r w:rsidDel="00000000" w:rsidR="00000000" w:rsidRPr="00000000">
        <w:rPr>
          <w:rtl w:val="0"/>
        </w:rPr>
      </w:r>
    </w:p>
    <w:p w:rsidR="00000000" w:rsidDel="00000000" w:rsidP="00000000" w:rsidRDefault="00000000" w:rsidRPr="00000000" w14:paraId="00001551">
      <w:pPr>
        <w:pStyle w:val="Heading1"/>
        <w:rPr/>
      </w:pPr>
      <w:bookmarkStart w:colFirst="0" w:colLast="0" w:name="_u2s3z13yebc7" w:id="460"/>
      <w:bookmarkEnd w:id="460"/>
      <w:r w:rsidDel="00000000" w:rsidR="00000000" w:rsidRPr="00000000">
        <w:rPr>
          <w:b w:val="1"/>
          <w:bCs w:val="1"/>
          <w:color w:val="161b22"/>
          <w:rtl w:val="0"/>
        </w:rPr>
        <w:t xml:space="preserve">Appendix E — Vermont Transformation Scorecard: 2022 Baseline, 2026 Status, 2028 Target</w:t>
      </w:r>
      <w:r w:rsidDel="00000000" w:rsidR="00000000" w:rsidRPr="00000000">
        <w:rPr>
          <w:rtl w:val="0"/>
        </w:rPr>
      </w:r>
    </w:p>
    <w:p w:rsidR="00000000" w:rsidDel="00000000" w:rsidP="00000000" w:rsidRDefault="00000000" w:rsidRPr="00000000" w14:paraId="00001552">
      <w:pPr>
        <w:keepNext w:val="0"/>
        <w:rPr/>
      </w:pPr>
      <w:r w:rsidDel="00000000" w:rsidR="00000000" w:rsidRPr="00000000">
        <w:rPr>
          <w:rtl w:val="0"/>
        </w:rPr>
        <w:t xml:space="preserve">This scorecard consolidates the Vermont evidence from across the book into a single reference. For each pillar it answers three questions: Vermont’s starting point in 2022 (before Act 167), the current state in early 2026, and what success looks like by the January 2028 Strategic Plan deadline. Where 2028 targets are set in statute or GMCB guidance they are noted as statutory; where they represent HTR’s assessment of what success requires, they are noted as HTR benchmark.</w:t>
      </w:r>
    </w:p>
    <w:p w:rsidR="00000000" w:rsidDel="00000000" w:rsidP="00000000" w:rsidRDefault="00000000" w:rsidRPr="00000000" w14:paraId="00001553">
      <w:pPr>
        <w:pStyle w:val="Heading3"/>
        <w:keepNext w:val="0"/>
        <w:rPr/>
      </w:pPr>
      <w:bookmarkStart w:colFirst="0" w:colLast="0" w:name="_8oaupayp7g4a" w:id="461"/>
      <w:bookmarkEnd w:id="461"/>
      <w:r w:rsidDel="00000000" w:rsidR="00000000" w:rsidRPr="00000000">
        <w:rPr>
          <w:color w:val="161b22"/>
          <w:rtl w:val="0"/>
        </w:rPr>
        <w:t xml:space="preserve">E.0.1  </w:t>
      </w:r>
      <w:r w:rsidDel="00000000" w:rsidR="00000000" w:rsidRPr="00000000">
        <w:rPr>
          <w:b w:val="1"/>
          <w:bCs w:val="1"/>
          <w:color w:val="161b22"/>
          <w:rtl w:val="0"/>
        </w:rPr>
        <w:t xml:space="preserve">Policy Pillar</w:t>
      </w:r>
      <w:r w:rsidDel="00000000" w:rsidR="00000000" w:rsidRPr="00000000">
        <w:rPr>
          <w:rtl w:val="0"/>
        </w:rPr>
      </w:r>
    </w:p>
    <w:tbl>
      <w:tblPr>
        <w:tblStyle w:val="Table184"/>
        <w:tblW w:w="907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240"/>
        <w:gridCol w:w="1899"/>
        <w:gridCol w:w="2287"/>
        <w:gridCol w:w="2326"/>
        <w:gridCol w:w="1318"/>
        <w:tblGridChange w:id="0">
          <w:tblGrid>
            <w:gridCol w:w="1240"/>
            <w:gridCol w:w="1899"/>
            <w:gridCol w:w="2287"/>
            <w:gridCol w:w="2326"/>
            <w:gridCol w:w="1318"/>
          </w:tblGrid>
        </w:tblGridChange>
      </w:tblGrid>
      <w:tr>
        <w:trPr>
          <w:cantSplit w:val="1"/>
          <w:tblHeader w:val="1"/>
        </w:trPr>
        <w:tc>
          <w:tcPr>
            <w:shd w:fill="1b3a6b" w:val="clear"/>
          </w:tcPr>
          <w:p w:rsidR="00000000" w:rsidDel="00000000" w:rsidP="00000000" w:rsidRDefault="00000000" w:rsidRPr="00000000" w14:paraId="00001554">
            <w:pPr>
              <w:jc w:val="left"/>
              <w:rPr/>
            </w:pPr>
            <w:r w:rsidDel="00000000" w:rsidR="00000000" w:rsidRPr="00000000">
              <w:rPr>
                <w:b w:val="1"/>
                <w:bCs w:val="1"/>
                <w:color w:val="ffffff"/>
                <w:sz w:val="18"/>
                <w:szCs w:val="18"/>
                <w:rtl w:val="0"/>
              </w:rPr>
              <w:t xml:space="preserve">Metric</w:t>
            </w:r>
            <w:r w:rsidDel="00000000" w:rsidR="00000000" w:rsidRPr="00000000">
              <w:rPr>
                <w:rtl w:val="0"/>
              </w:rPr>
            </w:r>
          </w:p>
        </w:tc>
        <w:tc>
          <w:tcPr>
            <w:shd w:fill="1b3a6b" w:val="clear"/>
          </w:tcPr>
          <w:p w:rsidR="00000000" w:rsidDel="00000000" w:rsidP="00000000" w:rsidRDefault="00000000" w:rsidRPr="00000000" w14:paraId="00001555">
            <w:pPr>
              <w:jc w:val="left"/>
              <w:rPr/>
            </w:pPr>
            <w:r w:rsidDel="00000000" w:rsidR="00000000" w:rsidRPr="00000000">
              <w:rPr>
                <w:b w:val="1"/>
                <w:bCs w:val="1"/>
                <w:color w:val="ffffff"/>
                <w:sz w:val="18"/>
                <w:szCs w:val="18"/>
                <w:rtl w:val="0"/>
              </w:rPr>
              <w:t xml:space="preserve">2022 baseline</w:t>
            </w:r>
            <w:r w:rsidDel="00000000" w:rsidR="00000000" w:rsidRPr="00000000">
              <w:rPr>
                <w:rtl w:val="0"/>
              </w:rPr>
            </w:r>
          </w:p>
        </w:tc>
        <w:tc>
          <w:tcPr>
            <w:shd w:fill="1b3a6b" w:val="clear"/>
          </w:tcPr>
          <w:p w:rsidR="00000000" w:rsidDel="00000000" w:rsidP="00000000" w:rsidRDefault="00000000" w:rsidRPr="00000000" w14:paraId="00001556">
            <w:pPr>
              <w:jc w:val="left"/>
              <w:rPr/>
            </w:pPr>
            <w:r w:rsidDel="00000000" w:rsidR="00000000" w:rsidRPr="00000000">
              <w:rPr>
                <w:b w:val="1"/>
                <w:bCs w:val="1"/>
                <w:color w:val="ffffff"/>
                <w:sz w:val="18"/>
                <w:szCs w:val="18"/>
                <w:rtl w:val="0"/>
              </w:rPr>
              <w:t xml:space="preserve">2026 status</w:t>
            </w:r>
            <w:r w:rsidDel="00000000" w:rsidR="00000000" w:rsidRPr="00000000">
              <w:rPr>
                <w:rtl w:val="0"/>
              </w:rPr>
            </w:r>
          </w:p>
        </w:tc>
        <w:tc>
          <w:tcPr>
            <w:shd w:fill="1b3a6b" w:val="clear"/>
          </w:tcPr>
          <w:p w:rsidR="00000000" w:rsidDel="00000000" w:rsidP="00000000" w:rsidRDefault="00000000" w:rsidRPr="00000000" w14:paraId="00001557">
            <w:pPr>
              <w:jc w:val="left"/>
              <w:rPr/>
            </w:pPr>
            <w:r w:rsidDel="00000000" w:rsidR="00000000" w:rsidRPr="00000000">
              <w:rPr>
                <w:b w:val="1"/>
                <w:bCs w:val="1"/>
                <w:color w:val="ffffff"/>
                <w:sz w:val="18"/>
                <w:szCs w:val="18"/>
                <w:rtl w:val="0"/>
              </w:rPr>
              <w:t xml:space="preserve">2028 target</w:t>
            </w:r>
            <w:r w:rsidDel="00000000" w:rsidR="00000000" w:rsidRPr="00000000">
              <w:rPr>
                <w:rtl w:val="0"/>
              </w:rPr>
            </w:r>
          </w:p>
        </w:tc>
        <w:tc>
          <w:tcPr>
            <w:shd w:fill="1b3a6b" w:val="clear"/>
          </w:tcPr>
          <w:p w:rsidR="00000000" w:rsidDel="00000000" w:rsidP="00000000" w:rsidRDefault="00000000" w:rsidRPr="00000000" w14:paraId="00001558">
            <w:pPr>
              <w:jc w:val="left"/>
              <w:rPr/>
            </w:pPr>
            <w:r w:rsidDel="00000000" w:rsidR="00000000" w:rsidRPr="00000000">
              <w:rPr>
                <w:b w:val="1"/>
                <w:bCs w:val="1"/>
                <w:color w:val="ffffff"/>
                <w:sz w:val="18"/>
                <w:szCs w:val="18"/>
                <w:rtl w:val="0"/>
              </w:rPr>
              <w:t xml:space="preserve">Source</w:t>
            </w:r>
            <w:r w:rsidDel="00000000" w:rsidR="00000000" w:rsidRPr="00000000">
              <w:rPr>
                <w:rtl w:val="0"/>
              </w:rPr>
            </w:r>
          </w:p>
        </w:tc>
      </w:tr>
      <w:tr>
        <w:trPr>
          <w:cantSplit w:val="1"/>
          <w:tblHeader w:val="0"/>
        </w:trPr>
        <w:tc>
          <w:tcPr/>
          <w:p w:rsidR="00000000" w:rsidDel="00000000" w:rsidP="00000000" w:rsidRDefault="00000000" w:rsidRPr="00000000" w14:paraId="00001559">
            <w:pPr>
              <w:jc w:val="left"/>
              <w:rPr/>
            </w:pPr>
            <w:r w:rsidDel="00000000" w:rsidR="00000000" w:rsidRPr="00000000">
              <w:rPr>
                <w:sz w:val="18"/>
                <w:szCs w:val="18"/>
                <w:rtl w:val="0"/>
              </w:rPr>
              <w:t xml:space="preserve">Payment-reform mandate</w:t>
            </w:r>
            <w:r w:rsidDel="00000000" w:rsidR="00000000" w:rsidRPr="00000000">
              <w:rPr>
                <w:rtl w:val="0"/>
              </w:rPr>
            </w:r>
          </w:p>
        </w:tc>
        <w:tc>
          <w:tcPr/>
          <w:p w:rsidR="00000000" w:rsidDel="00000000" w:rsidP="00000000" w:rsidRDefault="00000000" w:rsidRPr="00000000" w14:paraId="0000155A">
            <w:pPr>
              <w:jc w:val="left"/>
              <w:rPr/>
            </w:pPr>
            <w:r w:rsidDel="00000000" w:rsidR="00000000" w:rsidRPr="00000000">
              <w:rPr>
                <w:sz w:val="18"/>
                <w:szCs w:val="18"/>
                <w:rtl w:val="0"/>
              </w:rPr>
              <w:t xml:space="preserve">Voluntary only (OneCare ACO)</w:t>
            </w:r>
            <w:r w:rsidDel="00000000" w:rsidR="00000000" w:rsidRPr="00000000">
              <w:rPr>
                <w:rtl w:val="0"/>
              </w:rPr>
            </w:r>
          </w:p>
        </w:tc>
        <w:tc>
          <w:tcPr/>
          <w:p w:rsidR="00000000" w:rsidDel="00000000" w:rsidP="00000000" w:rsidRDefault="00000000" w:rsidRPr="00000000" w14:paraId="0000155B">
            <w:pPr>
              <w:jc w:val="left"/>
              <w:rPr/>
            </w:pPr>
            <w:r w:rsidDel="00000000" w:rsidR="00000000" w:rsidRPr="00000000">
              <w:rPr>
                <w:sz w:val="18"/>
                <w:szCs w:val="18"/>
                <w:rtl w:val="0"/>
              </w:rPr>
              <w:t xml:space="preserve">Mandatory RBP (FY2027) and global budgets (FY2028) enacted</w:t>
            </w:r>
            <w:r w:rsidDel="00000000" w:rsidR="00000000" w:rsidRPr="00000000">
              <w:rPr>
                <w:rtl w:val="0"/>
              </w:rPr>
            </w:r>
          </w:p>
        </w:tc>
        <w:tc>
          <w:tcPr/>
          <w:p w:rsidR="00000000" w:rsidDel="00000000" w:rsidP="00000000" w:rsidRDefault="00000000" w:rsidRPr="00000000" w14:paraId="0000155C">
            <w:pPr>
              <w:jc w:val="left"/>
              <w:rPr/>
            </w:pPr>
            <w:r w:rsidDel="00000000" w:rsidR="00000000" w:rsidRPr="00000000">
              <w:rPr>
                <w:sz w:val="18"/>
                <w:szCs w:val="18"/>
                <w:rtl w:val="0"/>
              </w:rPr>
              <w:t xml:space="preserve">All hospitals under mandatory global budgets</w:t>
            </w:r>
            <w:r w:rsidDel="00000000" w:rsidR="00000000" w:rsidRPr="00000000">
              <w:rPr>
                <w:rtl w:val="0"/>
              </w:rPr>
            </w:r>
          </w:p>
        </w:tc>
        <w:tc>
          <w:tcPr/>
          <w:p w:rsidR="00000000" w:rsidDel="00000000" w:rsidP="00000000" w:rsidRDefault="00000000" w:rsidRPr="00000000" w14:paraId="0000155D">
            <w:pPr>
              <w:jc w:val="left"/>
              <w:rPr/>
            </w:pPr>
            <w:r w:rsidDel="00000000" w:rsidR="00000000" w:rsidRPr="00000000">
              <w:rPr>
                <w:sz w:val="18"/>
                <w:szCs w:val="18"/>
                <w:rtl w:val="0"/>
              </w:rPr>
              <w:t xml:space="preserve">Act 68; statutory</w:t>
            </w:r>
            <w:r w:rsidDel="00000000" w:rsidR="00000000" w:rsidRPr="00000000">
              <w:rPr>
                <w:rtl w:val="0"/>
              </w:rPr>
            </w:r>
          </w:p>
        </w:tc>
      </w:tr>
      <w:tr>
        <w:trPr>
          <w:cantSplit w:val="0"/>
          <w:tblHeader w:val="0"/>
        </w:trPr>
        <w:tc>
          <w:tcPr/>
          <w:p w:rsidR="00000000" w:rsidDel="00000000" w:rsidP="00000000" w:rsidRDefault="00000000" w:rsidRPr="00000000" w14:paraId="0000155E">
            <w:pPr>
              <w:jc w:val="left"/>
              <w:rPr/>
            </w:pPr>
            <w:r w:rsidDel="00000000" w:rsidR="00000000" w:rsidRPr="00000000">
              <w:rPr>
                <w:sz w:val="18"/>
                <w:szCs w:val="18"/>
                <w:rtl w:val="0"/>
              </w:rPr>
              <w:t xml:space="preserve">Hospital-system diagnostic</w:t>
            </w:r>
            <w:r w:rsidDel="00000000" w:rsidR="00000000" w:rsidRPr="00000000">
              <w:rPr>
                <w:rtl w:val="0"/>
              </w:rPr>
            </w:r>
          </w:p>
        </w:tc>
        <w:tc>
          <w:tcPr/>
          <w:p w:rsidR="00000000" w:rsidDel="00000000" w:rsidP="00000000" w:rsidRDefault="00000000" w:rsidRPr="00000000" w14:paraId="0000155F">
            <w:pPr>
              <w:jc w:val="left"/>
              <w:rPr/>
            </w:pPr>
            <w:r w:rsidDel="00000000" w:rsidR="00000000" w:rsidRPr="00000000">
              <w:rPr>
                <w:sz w:val="18"/>
                <w:szCs w:val="18"/>
                <w:rtl w:val="0"/>
              </w:rPr>
              <w:t xml:space="preserve">No comprehensive analysis</w:t>
            </w:r>
            <w:r w:rsidDel="00000000" w:rsidR="00000000" w:rsidRPr="00000000">
              <w:rPr>
                <w:rtl w:val="0"/>
              </w:rPr>
            </w:r>
          </w:p>
        </w:tc>
        <w:tc>
          <w:tcPr/>
          <w:p w:rsidR="00000000" w:rsidDel="00000000" w:rsidP="00000000" w:rsidRDefault="00000000" w:rsidRPr="00000000" w14:paraId="00001560">
            <w:pPr>
              <w:jc w:val="left"/>
              <w:rPr/>
            </w:pPr>
            <w:r w:rsidDel="00000000" w:rsidR="00000000" w:rsidRPr="00000000">
              <w:rPr>
                <w:sz w:val="18"/>
                <w:szCs w:val="18"/>
                <w:rtl w:val="0"/>
              </w:rPr>
              <w:t xml:space="preserve">Oliver Wyman Act 167 analysis complete; 230+ meetings, 3,100+ participants</w:t>
            </w:r>
            <w:r w:rsidDel="00000000" w:rsidR="00000000" w:rsidRPr="00000000">
              <w:rPr>
                <w:rtl w:val="0"/>
              </w:rPr>
            </w:r>
          </w:p>
        </w:tc>
        <w:tc>
          <w:tcPr/>
          <w:p w:rsidR="00000000" w:rsidDel="00000000" w:rsidP="00000000" w:rsidRDefault="00000000" w:rsidRPr="00000000" w14:paraId="00001561">
            <w:pPr>
              <w:jc w:val="left"/>
              <w:rPr/>
            </w:pPr>
            <w:r w:rsidDel="00000000" w:rsidR="00000000" w:rsidRPr="00000000">
              <w:rPr>
                <w:sz w:val="18"/>
                <w:szCs w:val="18"/>
                <w:rtl w:val="0"/>
              </w:rPr>
              <w:t xml:space="preserve">Annual updates to diagnostic methodology</w:t>
            </w:r>
            <w:r w:rsidDel="00000000" w:rsidR="00000000" w:rsidRPr="00000000">
              <w:rPr>
                <w:rtl w:val="0"/>
              </w:rPr>
            </w:r>
          </w:p>
        </w:tc>
        <w:tc>
          <w:tcPr/>
          <w:p w:rsidR="00000000" w:rsidDel="00000000" w:rsidP="00000000" w:rsidRDefault="00000000" w:rsidRPr="00000000" w14:paraId="00001562">
            <w:pPr>
              <w:jc w:val="left"/>
              <w:rPr/>
            </w:pPr>
            <w:r w:rsidDel="00000000" w:rsidR="00000000" w:rsidRPr="00000000">
              <w:rPr>
                <w:sz w:val="18"/>
                <w:szCs w:val="18"/>
                <w:rtl w:val="0"/>
              </w:rPr>
              <w:t xml:space="preserve">Oliver Wyman Act 167 Report (Aug 2024)</w:t>
            </w:r>
            <w:r w:rsidDel="00000000" w:rsidR="00000000" w:rsidRPr="00000000">
              <w:rPr>
                <w:rtl w:val="0"/>
              </w:rPr>
            </w:r>
          </w:p>
        </w:tc>
      </w:tr>
      <w:tr>
        <w:trPr>
          <w:cantSplit w:val="0"/>
          <w:tblHeader w:val="0"/>
        </w:trPr>
        <w:tc>
          <w:tcPr/>
          <w:p w:rsidR="00000000" w:rsidDel="00000000" w:rsidP="00000000" w:rsidRDefault="00000000" w:rsidRPr="00000000" w14:paraId="00001563">
            <w:pPr>
              <w:jc w:val="left"/>
              <w:rPr/>
            </w:pPr>
            <w:r w:rsidDel="00000000" w:rsidR="00000000" w:rsidRPr="00000000">
              <w:rPr>
                <w:sz w:val="18"/>
                <w:szCs w:val="18"/>
                <w:rtl w:val="0"/>
              </w:rPr>
              <w:t xml:space="preserve">Statewide Strategic Plan</w:t>
            </w:r>
            <w:r w:rsidDel="00000000" w:rsidR="00000000" w:rsidRPr="00000000">
              <w:rPr>
                <w:rtl w:val="0"/>
              </w:rPr>
            </w:r>
          </w:p>
        </w:tc>
        <w:tc>
          <w:tcPr/>
          <w:p w:rsidR="00000000" w:rsidDel="00000000" w:rsidP="00000000" w:rsidRDefault="00000000" w:rsidRPr="00000000" w14:paraId="00001564">
            <w:pPr>
              <w:jc w:val="left"/>
              <w:rPr/>
            </w:pPr>
            <w:r w:rsidDel="00000000" w:rsidR="00000000" w:rsidRPr="00000000">
              <w:rPr>
                <w:sz w:val="18"/>
                <w:szCs w:val="18"/>
                <w:rtl w:val="0"/>
              </w:rPr>
              <w:t xml:space="preserve">Does not exist</w:t>
            </w:r>
            <w:r w:rsidDel="00000000" w:rsidR="00000000" w:rsidRPr="00000000">
              <w:rPr>
                <w:rtl w:val="0"/>
              </w:rPr>
            </w:r>
          </w:p>
        </w:tc>
        <w:tc>
          <w:tcPr/>
          <w:p w:rsidR="00000000" w:rsidDel="00000000" w:rsidP="00000000" w:rsidRDefault="00000000" w:rsidRPr="00000000" w14:paraId="00001565">
            <w:pPr>
              <w:jc w:val="left"/>
              <w:rPr/>
            </w:pPr>
            <w:r w:rsidDel="00000000" w:rsidR="00000000" w:rsidRPr="00000000">
              <w:rPr>
                <w:sz w:val="18"/>
                <w:szCs w:val="18"/>
                <w:rtl w:val="0"/>
              </w:rPr>
              <w:t xml:space="preserve">Framework under development; HCAC convened</w:t>
            </w:r>
            <w:r w:rsidDel="00000000" w:rsidR="00000000" w:rsidRPr="00000000">
              <w:rPr>
                <w:rtl w:val="0"/>
              </w:rPr>
            </w:r>
          </w:p>
        </w:tc>
        <w:tc>
          <w:tcPr/>
          <w:p w:rsidR="00000000" w:rsidDel="00000000" w:rsidP="00000000" w:rsidRDefault="00000000" w:rsidRPr="00000000" w14:paraId="00001566">
            <w:pPr>
              <w:jc w:val="left"/>
              <w:rPr/>
            </w:pPr>
            <w:r w:rsidDel="00000000" w:rsidR="00000000" w:rsidRPr="00000000">
              <w:rPr>
                <w:sz w:val="18"/>
                <w:szCs w:val="18"/>
                <w:rtl w:val="0"/>
              </w:rPr>
              <w:t xml:space="preserve">Plan delivered to legislature January 2028</w:t>
            </w:r>
            <w:r w:rsidDel="00000000" w:rsidR="00000000" w:rsidRPr="00000000">
              <w:rPr>
                <w:rtl w:val="0"/>
              </w:rPr>
            </w:r>
          </w:p>
        </w:tc>
        <w:tc>
          <w:tcPr/>
          <w:p w:rsidR="00000000" w:rsidDel="00000000" w:rsidP="00000000" w:rsidRDefault="00000000" w:rsidRPr="00000000" w14:paraId="00001567">
            <w:pPr>
              <w:jc w:val="left"/>
              <w:rPr/>
            </w:pPr>
            <w:r w:rsidDel="00000000" w:rsidR="00000000" w:rsidRPr="00000000">
              <w:rPr>
                <w:sz w:val="18"/>
                <w:szCs w:val="18"/>
                <w:rtl w:val="0"/>
              </w:rPr>
              <w:t xml:space="preserve">Act 68; statutory deadline</w:t>
            </w:r>
            <w:r w:rsidDel="00000000" w:rsidR="00000000" w:rsidRPr="00000000">
              <w:rPr>
                <w:rtl w:val="0"/>
              </w:rPr>
            </w:r>
          </w:p>
        </w:tc>
      </w:tr>
      <w:tr>
        <w:trPr>
          <w:cantSplit w:val="0"/>
          <w:tblHeader w:val="0"/>
        </w:trPr>
        <w:tc>
          <w:tcPr/>
          <w:p w:rsidR="00000000" w:rsidDel="00000000" w:rsidP="00000000" w:rsidRDefault="00000000" w:rsidRPr="00000000" w14:paraId="00001568">
            <w:pPr>
              <w:jc w:val="left"/>
              <w:rPr/>
            </w:pPr>
            <w:r w:rsidDel="00000000" w:rsidR="00000000" w:rsidRPr="00000000">
              <w:rPr>
                <w:sz w:val="18"/>
                <w:szCs w:val="18"/>
                <w:rtl w:val="0"/>
              </w:rPr>
              <w:t xml:space="preserve">Federal-state alignment</w:t>
            </w:r>
            <w:r w:rsidDel="00000000" w:rsidR="00000000" w:rsidRPr="00000000">
              <w:rPr>
                <w:rtl w:val="0"/>
              </w:rPr>
            </w:r>
          </w:p>
        </w:tc>
        <w:tc>
          <w:tcPr/>
          <w:p w:rsidR="00000000" w:rsidDel="00000000" w:rsidP="00000000" w:rsidRDefault="00000000" w:rsidRPr="00000000" w14:paraId="00001569">
            <w:pPr>
              <w:jc w:val="left"/>
              <w:rPr/>
            </w:pPr>
            <w:r w:rsidDel="00000000" w:rsidR="00000000" w:rsidRPr="00000000">
              <w:rPr>
                <w:sz w:val="18"/>
                <w:szCs w:val="18"/>
                <w:rtl w:val="0"/>
              </w:rPr>
              <w:t xml:space="preserve">No all-payer agreement</w:t>
            </w:r>
            <w:r w:rsidDel="00000000" w:rsidR="00000000" w:rsidRPr="00000000">
              <w:rPr>
                <w:rtl w:val="0"/>
              </w:rPr>
            </w:r>
          </w:p>
        </w:tc>
        <w:tc>
          <w:tcPr/>
          <w:p w:rsidR="00000000" w:rsidDel="00000000" w:rsidP="00000000" w:rsidRDefault="00000000" w:rsidRPr="00000000" w14:paraId="0000156A">
            <w:pPr>
              <w:jc w:val="left"/>
              <w:rPr/>
            </w:pPr>
            <w:r w:rsidDel="00000000" w:rsidR="00000000" w:rsidRPr="00000000">
              <w:rPr>
                <w:sz w:val="18"/>
                <w:szCs w:val="18"/>
                <w:rtl w:val="0"/>
              </w:rPr>
              <w:t xml:space="preserve">AHEAD State Agreement signed Jan 2025; Vermont withdrew July 2026</w:t>
            </w:r>
            <w:r w:rsidDel="00000000" w:rsidR="00000000" w:rsidRPr="00000000">
              <w:rPr>
                <w:rtl w:val="0"/>
              </w:rPr>
            </w:r>
          </w:p>
        </w:tc>
        <w:tc>
          <w:tcPr/>
          <w:p w:rsidR="00000000" w:rsidDel="00000000" w:rsidP="00000000" w:rsidRDefault="00000000" w:rsidRPr="00000000" w14:paraId="0000156B">
            <w:pPr>
              <w:jc w:val="left"/>
              <w:rPr/>
            </w:pPr>
            <w:r w:rsidDel="00000000" w:rsidR="00000000" w:rsidRPr="00000000">
              <w:rPr>
                <w:sz w:val="18"/>
                <w:szCs w:val="18"/>
                <w:rtl w:val="0"/>
              </w:rPr>
              <w:t xml:space="preserve">Successor federal-state agreement negotiated post-AHEAD</w:t>
            </w:r>
            <w:r w:rsidDel="00000000" w:rsidR="00000000" w:rsidRPr="00000000">
              <w:rPr>
                <w:rtl w:val="0"/>
              </w:rPr>
            </w:r>
          </w:p>
        </w:tc>
        <w:tc>
          <w:tcPr/>
          <w:p w:rsidR="00000000" w:rsidDel="00000000" w:rsidP="00000000" w:rsidRDefault="00000000" w:rsidRPr="00000000" w14:paraId="0000156C">
            <w:pPr>
              <w:jc w:val="left"/>
              <w:rPr/>
            </w:pPr>
            <w:r w:rsidDel="00000000" w:rsidR="00000000" w:rsidRPr="00000000">
              <w:rPr>
                <w:sz w:val="18"/>
                <w:szCs w:val="18"/>
                <w:rtl w:val="0"/>
              </w:rPr>
              <w:t xml:space="preserve">CMS AHEAD State Agreement</w:t>
            </w:r>
            <w:r w:rsidDel="00000000" w:rsidR="00000000" w:rsidRPr="00000000">
              <w:rPr>
                <w:rtl w:val="0"/>
              </w:rPr>
            </w:r>
          </w:p>
        </w:tc>
      </w:tr>
      <w:tr>
        <w:trPr>
          <w:cantSplit w:val="1"/>
          <w:tblHeader w:val="0"/>
        </w:trPr>
        <w:tc>
          <w:tcPr/>
          <w:p w:rsidR="00000000" w:rsidDel="00000000" w:rsidP="00000000" w:rsidRDefault="00000000" w:rsidRPr="00000000" w14:paraId="0000156D">
            <w:pPr>
              <w:jc w:val="left"/>
              <w:rPr/>
            </w:pPr>
            <w:r w:rsidDel="00000000" w:rsidR="00000000" w:rsidRPr="00000000">
              <w:rPr>
                <w:sz w:val="18"/>
                <w:szCs w:val="18"/>
                <w:rtl w:val="0"/>
              </w:rPr>
              <w:t xml:space="preserve">Capital investment</w:t>
            </w:r>
            <w:r w:rsidDel="00000000" w:rsidR="00000000" w:rsidRPr="00000000">
              <w:rPr>
                <w:rtl w:val="0"/>
              </w:rPr>
            </w:r>
          </w:p>
        </w:tc>
        <w:tc>
          <w:tcPr/>
          <w:p w:rsidR="00000000" w:rsidDel="00000000" w:rsidP="00000000" w:rsidRDefault="00000000" w:rsidRPr="00000000" w14:paraId="0000156E">
            <w:pPr>
              <w:jc w:val="left"/>
              <w:rPr/>
            </w:pPr>
            <w:r w:rsidDel="00000000" w:rsidR="00000000" w:rsidRPr="00000000">
              <w:rPr>
                <w:sz w:val="18"/>
                <w:szCs w:val="18"/>
                <w:rtl w:val="0"/>
              </w:rPr>
              <w:t xml:space="preserve">No dedicated transformation capital</w:t>
            </w:r>
            <w:r w:rsidDel="00000000" w:rsidR="00000000" w:rsidRPr="00000000">
              <w:rPr>
                <w:rtl w:val="0"/>
              </w:rPr>
            </w:r>
          </w:p>
        </w:tc>
        <w:tc>
          <w:tcPr/>
          <w:p w:rsidR="00000000" w:rsidDel="00000000" w:rsidP="00000000" w:rsidRDefault="00000000" w:rsidRPr="00000000" w14:paraId="0000156F">
            <w:pPr>
              <w:jc w:val="left"/>
              <w:rPr/>
            </w:pPr>
            <w:r w:rsidDel="00000000" w:rsidR="00000000" w:rsidRPr="00000000">
              <w:rPr>
                <w:sz w:val="18"/>
                <w:szCs w:val="18"/>
                <w:rtl w:val="0"/>
              </w:rPr>
              <w:t xml:space="preserve">RHT Program: $195M awarded for FY2026, first year</w:t>
            </w:r>
            <w:r w:rsidDel="00000000" w:rsidR="00000000" w:rsidRPr="00000000">
              <w:rPr>
                <w:rtl w:val="0"/>
              </w:rPr>
            </w:r>
          </w:p>
        </w:tc>
        <w:tc>
          <w:tcPr/>
          <w:p w:rsidR="00000000" w:rsidDel="00000000" w:rsidP="00000000" w:rsidRDefault="00000000" w:rsidRPr="00000000" w14:paraId="00001570">
            <w:pPr>
              <w:jc w:val="left"/>
              <w:rPr/>
            </w:pPr>
            <w:r w:rsidDel="00000000" w:rsidR="00000000" w:rsidRPr="00000000">
              <w:rPr>
                <w:sz w:val="18"/>
                <w:szCs w:val="18"/>
                <w:rtl w:val="0"/>
              </w:rPr>
              <w:t xml:space="preserve">$195M deployed; CIN operational; IT infrastructure complete</w:t>
            </w:r>
            <w:r w:rsidDel="00000000" w:rsidR="00000000" w:rsidRPr="00000000">
              <w:rPr>
                <w:rtl w:val="0"/>
              </w:rPr>
            </w:r>
          </w:p>
        </w:tc>
        <w:tc>
          <w:tcPr/>
          <w:p w:rsidR="00000000" w:rsidDel="00000000" w:rsidP="00000000" w:rsidRDefault="00000000" w:rsidRPr="00000000" w14:paraId="00001571">
            <w:pPr>
              <w:jc w:val="left"/>
              <w:rPr/>
            </w:pPr>
            <w:r w:rsidDel="00000000" w:rsidR="00000000" w:rsidRPr="00000000">
              <w:rPr>
                <w:sz w:val="18"/>
                <w:szCs w:val="18"/>
                <w:rtl w:val="0"/>
              </w:rPr>
              <w:t xml:space="preserve">Vermont RHT Application (Nov 2025)</w:t>
            </w:r>
            <w:r w:rsidDel="00000000" w:rsidR="00000000" w:rsidRPr="00000000">
              <w:rPr>
                <w:rtl w:val="0"/>
              </w:rPr>
            </w:r>
          </w:p>
        </w:tc>
      </w:tr>
    </w:tbl>
    <w:p w:rsidR="00000000" w:rsidDel="00000000" w:rsidP="00000000" w:rsidRDefault="00000000" w:rsidRPr="00000000" w14:paraId="00001572">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28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E.1 — Policy-pillar scorecard. Sources: Act 68 of 2025; Oliver Wyman Act 167 Report; CMS AHEAD documentation; Vermont RHT Program Application.</w:t>
      </w:r>
    </w:p>
    <w:p w:rsidR="00000000" w:rsidDel="00000000" w:rsidP="00000000" w:rsidRDefault="00000000" w:rsidRPr="00000000" w14:paraId="00001573">
      <w:pPr>
        <w:pStyle w:val="Heading3"/>
        <w:keepNext w:val="0"/>
        <w:rPr/>
      </w:pPr>
      <w:bookmarkStart w:colFirst="0" w:colLast="0" w:name="_8cf0zqroqley" w:id="462"/>
      <w:bookmarkEnd w:id="462"/>
      <w:r w:rsidDel="00000000" w:rsidR="00000000" w:rsidRPr="00000000">
        <w:rPr>
          <w:color w:val="161b22"/>
          <w:rtl w:val="0"/>
        </w:rPr>
        <w:t xml:space="preserve">E.0.2  </w:t>
      </w:r>
      <w:r w:rsidDel="00000000" w:rsidR="00000000" w:rsidRPr="00000000">
        <w:rPr>
          <w:b w:val="1"/>
          <w:bCs w:val="1"/>
          <w:color w:val="161b22"/>
          <w:rtl w:val="0"/>
        </w:rPr>
        <w:t xml:space="preserve">Technology Pillar</w:t>
      </w:r>
      <w:r w:rsidDel="00000000" w:rsidR="00000000" w:rsidRPr="00000000">
        <w:rPr>
          <w:rtl w:val="0"/>
        </w:rPr>
      </w:r>
    </w:p>
    <w:tbl>
      <w:tblPr>
        <w:tblStyle w:val="Table185"/>
        <w:tblW w:w="907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240"/>
        <w:gridCol w:w="1899"/>
        <w:gridCol w:w="2287"/>
        <w:gridCol w:w="2326"/>
        <w:gridCol w:w="1318"/>
        <w:tblGridChange w:id="0">
          <w:tblGrid>
            <w:gridCol w:w="1240"/>
            <w:gridCol w:w="1899"/>
            <w:gridCol w:w="2287"/>
            <w:gridCol w:w="2326"/>
            <w:gridCol w:w="1318"/>
          </w:tblGrid>
        </w:tblGridChange>
      </w:tblGrid>
      <w:tr>
        <w:trPr>
          <w:cantSplit w:val="1"/>
          <w:tblHeader w:val="1"/>
        </w:trPr>
        <w:tc>
          <w:tcPr>
            <w:shd w:fill="1b3a6b" w:val="clear"/>
          </w:tcPr>
          <w:p w:rsidR="00000000" w:rsidDel="00000000" w:rsidP="00000000" w:rsidRDefault="00000000" w:rsidRPr="00000000" w14:paraId="00001574">
            <w:pPr>
              <w:jc w:val="left"/>
              <w:rPr/>
            </w:pPr>
            <w:r w:rsidDel="00000000" w:rsidR="00000000" w:rsidRPr="00000000">
              <w:rPr>
                <w:b w:val="1"/>
                <w:bCs w:val="1"/>
                <w:color w:val="ffffff"/>
                <w:sz w:val="18"/>
                <w:szCs w:val="18"/>
                <w:rtl w:val="0"/>
              </w:rPr>
              <w:t xml:space="preserve">Metric</w:t>
            </w:r>
            <w:r w:rsidDel="00000000" w:rsidR="00000000" w:rsidRPr="00000000">
              <w:rPr>
                <w:rtl w:val="0"/>
              </w:rPr>
            </w:r>
          </w:p>
        </w:tc>
        <w:tc>
          <w:tcPr>
            <w:shd w:fill="1b3a6b" w:val="clear"/>
          </w:tcPr>
          <w:p w:rsidR="00000000" w:rsidDel="00000000" w:rsidP="00000000" w:rsidRDefault="00000000" w:rsidRPr="00000000" w14:paraId="00001575">
            <w:pPr>
              <w:jc w:val="left"/>
              <w:rPr/>
            </w:pPr>
            <w:r w:rsidDel="00000000" w:rsidR="00000000" w:rsidRPr="00000000">
              <w:rPr>
                <w:b w:val="1"/>
                <w:bCs w:val="1"/>
                <w:color w:val="ffffff"/>
                <w:sz w:val="18"/>
                <w:szCs w:val="18"/>
                <w:rtl w:val="0"/>
              </w:rPr>
              <w:t xml:space="preserve">2022 baseline</w:t>
            </w:r>
            <w:r w:rsidDel="00000000" w:rsidR="00000000" w:rsidRPr="00000000">
              <w:rPr>
                <w:rtl w:val="0"/>
              </w:rPr>
            </w:r>
          </w:p>
        </w:tc>
        <w:tc>
          <w:tcPr>
            <w:shd w:fill="1b3a6b" w:val="clear"/>
          </w:tcPr>
          <w:p w:rsidR="00000000" w:rsidDel="00000000" w:rsidP="00000000" w:rsidRDefault="00000000" w:rsidRPr="00000000" w14:paraId="00001576">
            <w:pPr>
              <w:jc w:val="left"/>
              <w:rPr/>
            </w:pPr>
            <w:r w:rsidDel="00000000" w:rsidR="00000000" w:rsidRPr="00000000">
              <w:rPr>
                <w:b w:val="1"/>
                <w:bCs w:val="1"/>
                <w:color w:val="ffffff"/>
                <w:sz w:val="18"/>
                <w:szCs w:val="18"/>
                <w:rtl w:val="0"/>
              </w:rPr>
              <w:t xml:space="preserve">2026 status</w:t>
            </w:r>
            <w:r w:rsidDel="00000000" w:rsidR="00000000" w:rsidRPr="00000000">
              <w:rPr>
                <w:rtl w:val="0"/>
              </w:rPr>
            </w:r>
          </w:p>
        </w:tc>
        <w:tc>
          <w:tcPr>
            <w:shd w:fill="1b3a6b" w:val="clear"/>
          </w:tcPr>
          <w:p w:rsidR="00000000" w:rsidDel="00000000" w:rsidP="00000000" w:rsidRDefault="00000000" w:rsidRPr="00000000" w14:paraId="00001577">
            <w:pPr>
              <w:jc w:val="left"/>
              <w:rPr/>
            </w:pPr>
            <w:r w:rsidDel="00000000" w:rsidR="00000000" w:rsidRPr="00000000">
              <w:rPr>
                <w:b w:val="1"/>
                <w:bCs w:val="1"/>
                <w:color w:val="ffffff"/>
                <w:sz w:val="18"/>
                <w:szCs w:val="18"/>
                <w:rtl w:val="0"/>
              </w:rPr>
              <w:t xml:space="preserve">2028 target</w:t>
            </w:r>
            <w:r w:rsidDel="00000000" w:rsidR="00000000" w:rsidRPr="00000000">
              <w:rPr>
                <w:rtl w:val="0"/>
              </w:rPr>
            </w:r>
          </w:p>
        </w:tc>
        <w:tc>
          <w:tcPr>
            <w:shd w:fill="1b3a6b" w:val="clear"/>
          </w:tcPr>
          <w:p w:rsidR="00000000" w:rsidDel="00000000" w:rsidP="00000000" w:rsidRDefault="00000000" w:rsidRPr="00000000" w14:paraId="00001578">
            <w:pPr>
              <w:jc w:val="left"/>
              <w:rPr/>
            </w:pPr>
            <w:r w:rsidDel="00000000" w:rsidR="00000000" w:rsidRPr="00000000">
              <w:rPr>
                <w:b w:val="1"/>
                <w:bCs w:val="1"/>
                <w:color w:val="ffffff"/>
                <w:sz w:val="18"/>
                <w:szCs w:val="18"/>
                <w:rtl w:val="0"/>
              </w:rPr>
              <w:t xml:space="preserve">Source</w:t>
            </w:r>
            <w:r w:rsidDel="00000000" w:rsidR="00000000" w:rsidRPr="00000000">
              <w:rPr>
                <w:rtl w:val="0"/>
              </w:rPr>
            </w:r>
          </w:p>
        </w:tc>
      </w:tr>
      <w:tr>
        <w:trPr>
          <w:cantSplit w:val="1"/>
          <w:tblHeader w:val="0"/>
        </w:trPr>
        <w:tc>
          <w:tcPr/>
          <w:p w:rsidR="00000000" w:rsidDel="00000000" w:rsidP="00000000" w:rsidRDefault="00000000" w:rsidRPr="00000000" w14:paraId="00001579">
            <w:pPr>
              <w:jc w:val="left"/>
              <w:rPr/>
            </w:pPr>
            <w:r w:rsidDel="00000000" w:rsidR="00000000" w:rsidRPr="00000000">
              <w:rPr>
                <w:sz w:val="18"/>
                <w:szCs w:val="18"/>
                <w:rtl w:val="0"/>
              </w:rPr>
              <w:t xml:space="preserve">All-payer claims database</w:t>
            </w:r>
            <w:r w:rsidDel="00000000" w:rsidR="00000000" w:rsidRPr="00000000">
              <w:rPr>
                <w:rtl w:val="0"/>
              </w:rPr>
            </w:r>
          </w:p>
        </w:tc>
        <w:tc>
          <w:tcPr/>
          <w:p w:rsidR="00000000" w:rsidDel="00000000" w:rsidP="00000000" w:rsidRDefault="00000000" w:rsidRPr="00000000" w14:paraId="0000157A">
            <w:pPr>
              <w:jc w:val="left"/>
              <w:rPr/>
            </w:pPr>
            <w:r w:rsidDel="00000000" w:rsidR="00000000" w:rsidRPr="00000000">
              <w:rPr>
                <w:sz w:val="18"/>
                <w:szCs w:val="18"/>
                <w:rtl w:val="0"/>
              </w:rPr>
              <w:t xml:space="preserve">VHCURES operational; 2-year data lag</w:t>
            </w:r>
            <w:r w:rsidDel="00000000" w:rsidR="00000000" w:rsidRPr="00000000">
              <w:rPr>
                <w:rtl w:val="0"/>
              </w:rPr>
            </w:r>
          </w:p>
        </w:tc>
        <w:tc>
          <w:tcPr/>
          <w:p w:rsidR="00000000" w:rsidDel="00000000" w:rsidP="00000000" w:rsidRDefault="00000000" w:rsidRPr="00000000" w14:paraId="0000157B">
            <w:pPr>
              <w:jc w:val="left"/>
              <w:rPr/>
            </w:pPr>
            <w:r w:rsidDel="00000000" w:rsidR="00000000" w:rsidRPr="00000000">
              <w:rPr>
                <w:sz w:val="18"/>
                <w:szCs w:val="18"/>
                <w:rtl w:val="0"/>
              </w:rPr>
              <w:t xml:space="preserve">VHCURES solid; attribution modeling in progress; analytics-vendor procurement underway</w:t>
            </w:r>
            <w:r w:rsidDel="00000000" w:rsidR="00000000" w:rsidRPr="00000000">
              <w:rPr>
                <w:rtl w:val="0"/>
              </w:rPr>
            </w:r>
          </w:p>
        </w:tc>
        <w:tc>
          <w:tcPr/>
          <w:p w:rsidR="00000000" w:rsidDel="00000000" w:rsidP="00000000" w:rsidRDefault="00000000" w:rsidRPr="00000000" w14:paraId="0000157C">
            <w:pPr>
              <w:jc w:val="left"/>
              <w:rPr/>
            </w:pPr>
            <w:r w:rsidDel="00000000" w:rsidR="00000000" w:rsidRPr="00000000">
              <w:rPr>
                <w:sz w:val="18"/>
                <w:szCs w:val="18"/>
                <w:rtl w:val="0"/>
              </w:rPr>
              <w:t xml:space="preserve">VHCURES real-time/near-real-time; vendor fully deployed</w:t>
            </w:r>
            <w:r w:rsidDel="00000000" w:rsidR="00000000" w:rsidRPr="00000000">
              <w:rPr>
                <w:rtl w:val="0"/>
              </w:rPr>
            </w:r>
          </w:p>
        </w:tc>
        <w:tc>
          <w:tcPr/>
          <w:p w:rsidR="00000000" w:rsidDel="00000000" w:rsidP="00000000" w:rsidRDefault="00000000" w:rsidRPr="00000000" w14:paraId="0000157D">
            <w:pPr>
              <w:jc w:val="left"/>
              <w:rPr/>
            </w:pPr>
            <w:r w:rsidDel="00000000" w:rsidR="00000000" w:rsidRPr="00000000">
              <w:rPr>
                <w:sz w:val="18"/>
                <w:szCs w:val="18"/>
                <w:rtl w:val="0"/>
              </w:rPr>
              <w:t xml:space="preserve">GMCB VHCURES documentation</w:t>
            </w:r>
            <w:r w:rsidDel="00000000" w:rsidR="00000000" w:rsidRPr="00000000">
              <w:rPr>
                <w:rtl w:val="0"/>
              </w:rPr>
            </w:r>
          </w:p>
        </w:tc>
      </w:tr>
      <w:tr>
        <w:trPr>
          <w:cantSplit w:val="0"/>
          <w:tblHeader w:val="0"/>
        </w:trPr>
        <w:tc>
          <w:tcPr/>
          <w:p w:rsidR="00000000" w:rsidDel="00000000" w:rsidP="00000000" w:rsidRDefault="00000000" w:rsidRPr="00000000" w14:paraId="0000157E">
            <w:pPr>
              <w:jc w:val="left"/>
              <w:rPr/>
            </w:pPr>
            <w:r w:rsidDel="00000000" w:rsidR="00000000" w:rsidRPr="00000000">
              <w:rPr>
                <w:sz w:val="18"/>
                <w:szCs w:val="18"/>
                <w:rtl w:val="0"/>
              </w:rPr>
              <w:t xml:space="preserve">Health information exchange</w:t>
            </w:r>
            <w:r w:rsidDel="00000000" w:rsidR="00000000" w:rsidRPr="00000000">
              <w:rPr>
                <w:rtl w:val="0"/>
              </w:rPr>
            </w:r>
          </w:p>
        </w:tc>
        <w:tc>
          <w:tcPr/>
          <w:p w:rsidR="00000000" w:rsidDel="00000000" w:rsidP="00000000" w:rsidRDefault="00000000" w:rsidRPr="00000000" w14:paraId="0000157F">
            <w:pPr>
              <w:jc w:val="left"/>
              <w:rPr/>
            </w:pPr>
            <w:r w:rsidDel="00000000" w:rsidR="00000000" w:rsidRPr="00000000">
              <w:rPr>
                <w:sz w:val="18"/>
                <w:szCs w:val="18"/>
                <w:rtl w:val="0"/>
              </w:rPr>
              <w:t xml:space="preserve">VITL operational but voluntary; incomplete adoption</w:t>
            </w:r>
            <w:r w:rsidDel="00000000" w:rsidR="00000000" w:rsidRPr="00000000">
              <w:rPr>
                <w:rtl w:val="0"/>
              </w:rPr>
            </w:r>
          </w:p>
        </w:tc>
        <w:tc>
          <w:tcPr/>
          <w:p w:rsidR="00000000" w:rsidDel="00000000" w:rsidP="00000000" w:rsidRDefault="00000000" w:rsidRPr="00000000" w14:paraId="00001580">
            <w:pPr>
              <w:jc w:val="left"/>
              <w:rPr/>
            </w:pPr>
            <w:r w:rsidDel="00000000" w:rsidR="00000000" w:rsidRPr="00000000">
              <w:rPr>
                <w:sz w:val="18"/>
                <w:szCs w:val="18"/>
                <w:rtl w:val="0"/>
              </w:rPr>
              <w:t xml:space="preserve">VITL voluntary; CIN under development; small providers disconnected</w:t>
            </w:r>
            <w:r w:rsidDel="00000000" w:rsidR="00000000" w:rsidRPr="00000000">
              <w:rPr>
                <w:rtl w:val="0"/>
              </w:rPr>
            </w:r>
          </w:p>
        </w:tc>
        <w:tc>
          <w:tcPr/>
          <w:p w:rsidR="00000000" w:rsidDel="00000000" w:rsidP="00000000" w:rsidRDefault="00000000" w:rsidRPr="00000000" w14:paraId="00001581">
            <w:pPr>
              <w:jc w:val="left"/>
              <w:rPr/>
            </w:pPr>
            <w:r w:rsidDel="00000000" w:rsidR="00000000" w:rsidRPr="00000000">
              <w:rPr>
                <w:sz w:val="18"/>
                <w:szCs w:val="18"/>
                <w:rtl w:val="0"/>
              </w:rPr>
              <w:t xml:space="preserve">VITL connectivity required for all Blueprint practices; CIN operational</w:t>
            </w:r>
            <w:r w:rsidDel="00000000" w:rsidR="00000000" w:rsidRPr="00000000">
              <w:rPr>
                <w:rtl w:val="0"/>
              </w:rPr>
            </w:r>
          </w:p>
        </w:tc>
        <w:tc>
          <w:tcPr/>
          <w:p w:rsidR="00000000" w:rsidDel="00000000" w:rsidP="00000000" w:rsidRDefault="00000000" w:rsidRPr="00000000" w14:paraId="00001582">
            <w:pPr>
              <w:jc w:val="left"/>
              <w:rPr/>
            </w:pPr>
            <w:r w:rsidDel="00000000" w:rsidR="00000000" w:rsidRPr="00000000">
              <w:rPr>
                <w:sz w:val="18"/>
                <w:szCs w:val="18"/>
                <w:rtl w:val="0"/>
              </w:rPr>
              <w:t xml:space="preserve">VITL annual report; Act 62 of 2025</w:t>
            </w:r>
            <w:r w:rsidDel="00000000" w:rsidR="00000000" w:rsidRPr="00000000">
              <w:rPr>
                <w:rtl w:val="0"/>
              </w:rPr>
            </w:r>
          </w:p>
        </w:tc>
      </w:tr>
      <w:tr>
        <w:trPr>
          <w:cantSplit w:val="0"/>
          <w:tblHeader w:val="0"/>
        </w:trPr>
        <w:tc>
          <w:tcPr/>
          <w:p w:rsidR="00000000" w:rsidDel="00000000" w:rsidP="00000000" w:rsidRDefault="00000000" w:rsidRPr="00000000" w14:paraId="00001583">
            <w:pPr>
              <w:jc w:val="left"/>
              <w:rPr/>
            </w:pPr>
            <w:r w:rsidDel="00000000" w:rsidR="00000000" w:rsidRPr="00000000">
              <w:rPr>
                <w:sz w:val="18"/>
                <w:szCs w:val="18"/>
                <w:rtl w:val="0"/>
              </w:rPr>
              <w:t xml:space="preserve">FHIR compliance</w:t>
            </w:r>
            <w:r w:rsidDel="00000000" w:rsidR="00000000" w:rsidRPr="00000000">
              <w:rPr>
                <w:rtl w:val="0"/>
              </w:rPr>
            </w:r>
          </w:p>
        </w:tc>
        <w:tc>
          <w:tcPr/>
          <w:p w:rsidR="00000000" w:rsidDel="00000000" w:rsidP="00000000" w:rsidRDefault="00000000" w:rsidRPr="00000000" w14:paraId="00001584">
            <w:pPr>
              <w:jc w:val="left"/>
              <w:rPr/>
            </w:pPr>
            <w:r w:rsidDel="00000000" w:rsidR="00000000" w:rsidRPr="00000000">
              <w:rPr>
                <w:sz w:val="18"/>
                <w:szCs w:val="18"/>
                <w:rtl w:val="0"/>
              </w:rPr>
              <w:t xml:space="preserve">Minimal across the system</w:t>
            </w:r>
            <w:r w:rsidDel="00000000" w:rsidR="00000000" w:rsidRPr="00000000">
              <w:rPr>
                <w:rtl w:val="0"/>
              </w:rPr>
            </w:r>
          </w:p>
        </w:tc>
        <w:tc>
          <w:tcPr/>
          <w:p w:rsidR="00000000" w:rsidDel="00000000" w:rsidP="00000000" w:rsidRDefault="00000000" w:rsidRPr="00000000" w14:paraId="00001585">
            <w:pPr>
              <w:jc w:val="left"/>
              <w:rPr/>
            </w:pPr>
            <w:r w:rsidDel="00000000" w:rsidR="00000000" w:rsidRPr="00000000">
              <w:rPr>
                <w:sz w:val="18"/>
                <w:szCs w:val="18"/>
                <w:rtl w:val="0"/>
              </w:rPr>
              <w:t xml:space="preserve">CMS interoperability rule driving compliance; RHT grants funding upgrades</w:t>
            </w:r>
            <w:r w:rsidDel="00000000" w:rsidR="00000000" w:rsidRPr="00000000">
              <w:rPr>
                <w:rtl w:val="0"/>
              </w:rPr>
            </w:r>
          </w:p>
        </w:tc>
        <w:tc>
          <w:tcPr/>
          <w:p w:rsidR="00000000" w:rsidDel="00000000" w:rsidP="00000000" w:rsidRDefault="00000000" w:rsidRPr="00000000" w14:paraId="00001586">
            <w:pPr>
              <w:jc w:val="left"/>
              <w:rPr/>
            </w:pPr>
            <w:r w:rsidDel="00000000" w:rsidR="00000000" w:rsidRPr="00000000">
              <w:rPr>
                <w:sz w:val="18"/>
                <w:szCs w:val="18"/>
                <w:rtl w:val="0"/>
              </w:rPr>
              <w:t xml:space="preserve">Full FHIR R4 compliance at all hospitals</w:t>
            </w:r>
            <w:r w:rsidDel="00000000" w:rsidR="00000000" w:rsidRPr="00000000">
              <w:rPr>
                <w:rtl w:val="0"/>
              </w:rPr>
            </w:r>
          </w:p>
        </w:tc>
        <w:tc>
          <w:tcPr/>
          <w:p w:rsidR="00000000" w:rsidDel="00000000" w:rsidP="00000000" w:rsidRDefault="00000000" w:rsidRPr="00000000" w14:paraId="00001587">
            <w:pPr>
              <w:jc w:val="left"/>
              <w:rPr/>
            </w:pPr>
            <w:r w:rsidDel="00000000" w:rsidR="00000000" w:rsidRPr="00000000">
              <w:rPr>
                <w:sz w:val="18"/>
                <w:szCs w:val="18"/>
                <w:rtl w:val="0"/>
              </w:rPr>
              <w:t xml:space="preserve">CMS interoperability rule; RHT IT grants</w:t>
            </w:r>
            <w:r w:rsidDel="00000000" w:rsidR="00000000" w:rsidRPr="00000000">
              <w:rPr>
                <w:rtl w:val="0"/>
              </w:rPr>
            </w:r>
          </w:p>
        </w:tc>
      </w:tr>
      <w:tr>
        <w:trPr>
          <w:cantSplit w:val="0"/>
          <w:tblHeader w:val="0"/>
        </w:trPr>
        <w:tc>
          <w:tcPr/>
          <w:p w:rsidR="00000000" w:rsidDel="00000000" w:rsidP="00000000" w:rsidRDefault="00000000" w:rsidRPr="00000000" w14:paraId="00001588">
            <w:pPr>
              <w:jc w:val="left"/>
              <w:rPr/>
            </w:pPr>
            <w:r w:rsidDel="00000000" w:rsidR="00000000" w:rsidRPr="00000000">
              <w:rPr>
                <w:sz w:val="18"/>
                <w:szCs w:val="18"/>
                <w:rtl w:val="0"/>
              </w:rPr>
              <w:t xml:space="preserve">AI-governance framework</w:t>
            </w:r>
            <w:r w:rsidDel="00000000" w:rsidR="00000000" w:rsidRPr="00000000">
              <w:rPr>
                <w:rtl w:val="0"/>
              </w:rPr>
            </w:r>
          </w:p>
        </w:tc>
        <w:tc>
          <w:tcPr/>
          <w:p w:rsidR="00000000" w:rsidDel="00000000" w:rsidP="00000000" w:rsidRDefault="00000000" w:rsidRPr="00000000" w14:paraId="00001589">
            <w:pPr>
              <w:jc w:val="left"/>
              <w:rPr/>
            </w:pPr>
            <w:r w:rsidDel="00000000" w:rsidR="00000000" w:rsidRPr="00000000">
              <w:rPr>
                <w:sz w:val="18"/>
                <w:szCs w:val="18"/>
                <w:rtl w:val="0"/>
              </w:rPr>
              <w:t xml:space="preserve">Does not exist</w:t>
            </w:r>
            <w:r w:rsidDel="00000000" w:rsidR="00000000" w:rsidRPr="00000000">
              <w:rPr>
                <w:rtl w:val="0"/>
              </w:rPr>
            </w:r>
          </w:p>
        </w:tc>
        <w:tc>
          <w:tcPr/>
          <w:p w:rsidR="00000000" w:rsidDel="00000000" w:rsidP="00000000" w:rsidRDefault="00000000" w:rsidRPr="00000000" w14:paraId="0000158A">
            <w:pPr>
              <w:jc w:val="left"/>
              <w:rPr/>
            </w:pPr>
            <w:r w:rsidDel="00000000" w:rsidR="00000000" w:rsidRPr="00000000">
              <w:rPr>
                <w:sz w:val="18"/>
                <w:szCs w:val="18"/>
                <w:rtl w:val="0"/>
              </w:rPr>
              <w:t xml:space="preserve">AI-scribe grants deployed; governance absent in most institutions</w:t>
            </w:r>
            <w:r w:rsidDel="00000000" w:rsidR="00000000" w:rsidRPr="00000000">
              <w:rPr>
                <w:rtl w:val="0"/>
              </w:rPr>
            </w:r>
          </w:p>
        </w:tc>
        <w:tc>
          <w:tcPr/>
          <w:p w:rsidR="00000000" w:rsidDel="00000000" w:rsidP="00000000" w:rsidRDefault="00000000" w:rsidRPr="00000000" w14:paraId="0000158B">
            <w:pPr>
              <w:jc w:val="left"/>
              <w:rPr/>
            </w:pPr>
            <w:r w:rsidDel="00000000" w:rsidR="00000000" w:rsidRPr="00000000">
              <w:rPr>
                <w:sz w:val="18"/>
                <w:szCs w:val="18"/>
                <w:rtl w:val="0"/>
              </w:rPr>
              <w:t xml:space="preserve">Statewide AI-governance framework; bias testing required</w:t>
            </w:r>
            <w:r w:rsidDel="00000000" w:rsidR="00000000" w:rsidRPr="00000000">
              <w:rPr>
                <w:rtl w:val="0"/>
              </w:rPr>
            </w:r>
          </w:p>
        </w:tc>
        <w:tc>
          <w:tcPr/>
          <w:p w:rsidR="00000000" w:rsidDel="00000000" w:rsidP="00000000" w:rsidRDefault="00000000" w:rsidRPr="00000000" w14:paraId="0000158C">
            <w:pPr>
              <w:jc w:val="left"/>
              <w:rPr/>
            </w:pPr>
            <w:r w:rsidDel="00000000" w:rsidR="00000000" w:rsidRPr="00000000">
              <w:rPr>
                <w:sz w:val="18"/>
                <w:szCs w:val="18"/>
                <w:rtl w:val="0"/>
              </w:rPr>
              <w:t xml:space="preserve">Vermont RHT Program; HTR AI Governance Checklist</w:t>
            </w:r>
            <w:r w:rsidDel="00000000" w:rsidR="00000000" w:rsidRPr="00000000">
              <w:rPr>
                <w:rtl w:val="0"/>
              </w:rPr>
            </w:r>
          </w:p>
        </w:tc>
      </w:tr>
      <w:tr>
        <w:trPr>
          <w:cantSplit w:val="1"/>
          <w:tblHeader w:val="0"/>
        </w:trPr>
        <w:tc>
          <w:tcPr/>
          <w:p w:rsidR="00000000" w:rsidDel="00000000" w:rsidP="00000000" w:rsidRDefault="00000000" w:rsidRPr="00000000" w14:paraId="0000158D">
            <w:pPr>
              <w:jc w:val="left"/>
              <w:rPr/>
            </w:pPr>
            <w:r w:rsidDel="00000000" w:rsidR="00000000" w:rsidRPr="00000000">
              <w:rPr>
                <w:sz w:val="18"/>
                <w:szCs w:val="18"/>
                <w:rtl w:val="0"/>
              </w:rPr>
              <w:t xml:space="preserve">Race/ethnicity data quality</w:t>
            </w:r>
            <w:r w:rsidDel="00000000" w:rsidR="00000000" w:rsidRPr="00000000">
              <w:rPr>
                <w:rtl w:val="0"/>
              </w:rPr>
            </w:r>
          </w:p>
        </w:tc>
        <w:tc>
          <w:tcPr/>
          <w:p w:rsidR="00000000" w:rsidDel="00000000" w:rsidP="00000000" w:rsidRDefault="00000000" w:rsidRPr="00000000" w14:paraId="0000158E">
            <w:pPr>
              <w:jc w:val="left"/>
              <w:rPr/>
            </w:pPr>
            <w:r w:rsidDel="00000000" w:rsidR="00000000" w:rsidRPr="00000000">
              <w:rPr>
                <w:sz w:val="18"/>
                <w:szCs w:val="18"/>
                <w:rtl w:val="0"/>
              </w:rPr>
              <w:t xml:space="preserve">Incomplete VHCURES demographic fields</w:t>
            </w:r>
            <w:r w:rsidDel="00000000" w:rsidR="00000000" w:rsidRPr="00000000">
              <w:rPr>
                <w:rtl w:val="0"/>
              </w:rPr>
            </w:r>
          </w:p>
        </w:tc>
        <w:tc>
          <w:tcPr/>
          <w:p w:rsidR="00000000" w:rsidDel="00000000" w:rsidP="00000000" w:rsidRDefault="00000000" w:rsidRPr="00000000" w14:paraId="0000158F">
            <w:pPr>
              <w:jc w:val="left"/>
              <w:rPr/>
            </w:pPr>
            <w:r w:rsidDel="00000000" w:rsidR="00000000" w:rsidRPr="00000000">
              <w:rPr>
                <w:sz w:val="18"/>
                <w:szCs w:val="18"/>
                <w:rtl w:val="0"/>
              </w:rPr>
              <w:t xml:space="preserve">Acknowledged gap; improvement underway</w:t>
            </w:r>
            <w:r w:rsidDel="00000000" w:rsidR="00000000" w:rsidRPr="00000000">
              <w:rPr>
                <w:rtl w:val="0"/>
              </w:rPr>
            </w:r>
          </w:p>
        </w:tc>
        <w:tc>
          <w:tcPr/>
          <w:p w:rsidR="00000000" w:rsidDel="00000000" w:rsidP="00000000" w:rsidRDefault="00000000" w:rsidRPr="00000000" w14:paraId="00001590">
            <w:pPr>
              <w:jc w:val="left"/>
              <w:rPr/>
            </w:pPr>
            <w:r w:rsidDel="00000000" w:rsidR="00000000" w:rsidRPr="00000000">
              <w:rPr>
                <w:sz w:val="18"/>
                <w:szCs w:val="18"/>
                <w:rtl w:val="0"/>
              </w:rPr>
              <w:t xml:space="preserve">Complete stratification for 90%+ of encounters</w:t>
            </w:r>
            <w:r w:rsidDel="00000000" w:rsidR="00000000" w:rsidRPr="00000000">
              <w:rPr>
                <w:rtl w:val="0"/>
              </w:rPr>
            </w:r>
          </w:p>
        </w:tc>
        <w:tc>
          <w:tcPr/>
          <w:p w:rsidR="00000000" w:rsidDel="00000000" w:rsidP="00000000" w:rsidRDefault="00000000" w:rsidRPr="00000000" w14:paraId="00001591">
            <w:pPr>
              <w:jc w:val="left"/>
              <w:rPr/>
            </w:pPr>
            <w:r w:rsidDel="00000000" w:rsidR="00000000" w:rsidRPr="00000000">
              <w:rPr>
                <w:sz w:val="18"/>
                <w:szCs w:val="18"/>
                <w:rtl w:val="0"/>
              </w:rPr>
              <w:t xml:space="preserve">Vermont DOH Health Equity Data Report (Jan 2025)</w:t>
            </w:r>
            <w:r w:rsidDel="00000000" w:rsidR="00000000" w:rsidRPr="00000000">
              <w:rPr>
                <w:rtl w:val="0"/>
              </w:rPr>
            </w:r>
          </w:p>
        </w:tc>
      </w:tr>
    </w:tbl>
    <w:p w:rsidR="00000000" w:rsidDel="00000000" w:rsidP="00000000" w:rsidRDefault="00000000" w:rsidRPr="00000000" w14:paraId="00001592">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28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E.2 — Technology-pillar scorecard. Sources: GMCB VHCURES; VITL; Vermont DOH Health Equity Data Report (January 2025); Vermont RHT Application.</w:t>
      </w:r>
    </w:p>
    <w:p w:rsidR="00000000" w:rsidDel="00000000" w:rsidP="00000000" w:rsidRDefault="00000000" w:rsidRPr="00000000" w14:paraId="00001593">
      <w:pPr>
        <w:pStyle w:val="Heading3"/>
        <w:keepNext w:val="0"/>
        <w:rPr/>
      </w:pPr>
      <w:bookmarkStart w:colFirst="0" w:colLast="0" w:name="_xpoiuwr5htk" w:id="463"/>
      <w:bookmarkEnd w:id="463"/>
      <w:r w:rsidDel="00000000" w:rsidR="00000000" w:rsidRPr="00000000">
        <w:rPr>
          <w:color w:val="161b22"/>
          <w:rtl w:val="0"/>
        </w:rPr>
        <w:t xml:space="preserve">E.0.3  </w:t>
      </w:r>
      <w:r w:rsidDel="00000000" w:rsidR="00000000" w:rsidRPr="00000000">
        <w:rPr>
          <w:b w:val="1"/>
          <w:bCs w:val="1"/>
          <w:color w:val="161b22"/>
          <w:rtl w:val="0"/>
        </w:rPr>
        <w:t xml:space="preserve">Economics Pillar</w:t>
      </w:r>
      <w:r w:rsidDel="00000000" w:rsidR="00000000" w:rsidRPr="00000000">
        <w:rPr>
          <w:rtl w:val="0"/>
        </w:rPr>
      </w:r>
    </w:p>
    <w:tbl>
      <w:tblPr>
        <w:tblStyle w:val="Table186"/>
        <w:tblW w:w="907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240"/>
        <w:gridCol w:w="1899"/>
        <w:gridCol w:w="2287"/>
        <w:gridCol w:w="2326"/>
        <w:gridCol w:w="1318"/>
        <w:tblGridChange w:id="0">
          <w:tblGrid>
            <w:gridCol w:w="1240"/>
            <w:gridCol w:w="1899"/>
            <w:gridCol w:w="2287"/>
            <w:gridCol w:w="2326"/>
            <w:gridCol w:w="1318"/>
          </w:tblGrid>
        </w:tblGridChange>
      </w:tblGrid>
      <w:tr>
        <w:trPr>
          <w:cantSplit w:val="1"/>
          <w:tblHeader w:val="1"/>
        </w:trPr>
        <w:tc>
          <w:tcPr>
            <w:shd w:fill="1b3a6b" w:val="clear"/>
          </w:tcPr>
          <w:p w:rsidR="00000000" w:rsidDel="00000000" w:rsidP="00000000" w:rsidRDefault="00000000" w:rsidRPr="00000000" w14:paraId="00001594">
            <w:pPr>
              <w:jc w:val="left"/>
              <w:rPr/>
            </w:pPr>
            <w:r w:rsidDel="00000000" w:rsidR="00000000" w:rsidRPr="00000000">
              <w:rPr>
                <w:b w:val="1"/>
                <w:bCs w:val="1"/>
                <w:color w:val="ffffff"/>
                <w:sz w:val="18"/>
                <w:szCs w:val="18"/>
                <w:rtl w:val="0"/>
              </w:rPr>
              <w:t xml:space="preserve">Metric</w:t>
            </w:r>
            <w:r w:rsidDel="00000000" w:rsidR="00000000" w:rsidRPr="00000000">
              <w:rPr>
                <w:rtl w:val="0"/>
              </w:rPr>
            </w:r>
          </w:p>
        </w:tc>
        <w:tc>
          <w:tcPr>
            <w:shd w:fill="1b3a6b" w:val="clear"/>
          </w:tcPr>
          <w:p w:rsidR="00000000" w:rsidDel="00000000" w:rsidP="00000000" w:rsidRDefault="00000000" w:rsidRPr="00000000" w14:paraId="00001595">
            <w:pPr>
              <w:jc w:val="left"/>
              <w:rPr/>
            </w:pPr>
            <w:r w:rsidDel="00000000" w:rsidR="00000000" w:rsidRPr="00000000">
              <w:rPr>
                <w:b w:val="1"/>
                <w:bCs w:val="1"/>
                <w:color w:val="ffffff"/>
                <w:sz w:val="18"/>
                <w:szCs w:val="18"/>
                <w:rtl w:val="0"/>
              </w:rPr>
              <w:t xml:space="preserve">2022 baseline</w:t>
            </w:r>
            <w:r w:rsidDel="00000000" w:rsidR="00000000" w:rsidRPr="00000000">
              <w:rPr>
                <w:rtl w:val="0"/>
              </w:rPr>
            </w:r>
          </w:p>
        </w:tc>
        <w:tc>
          <w:tcPr>
            <w:shd w:fill="1b3a6b" w:val="clear"/>
          </w:tcPr>
          <w:p w:rsidR="00000000" w:rsidDel="00000000" w:rsidP="00000000" w:rsidRDefault="00000000" w:rsidRPr="00000000" w14:paraId="00001596">
            <w:pPr>
              <w:jc w:val="left"/>
              <w:rPr/>
            </w:pPr>
            <w:r w:rsidDel="00000000" w:rsidR="00000000" w:rsidRPr="00000000">
              <w:rPr>
                <w:b w:val="1"/>
                <w:bCs w:val="1"/>
                <w:color w:val="ffffff"/>
                <w:sz w:val="18"/>
                <w:szCs w:val="18"/>
                <w:rtl w:val="0"/>
              </w:rPr>
              <w:t xml:space="preserve">2026 status</w:t>
            </w:r>
            <w:r w:rsidDel="00000000" w:rsidR="00000000" w:rsidRPr="00000000">
              <w:rPr>
                <w:rtl w:val="0"/>
              </w:rPr>
            </w:r>
          </w:p>
        </w:tc>
        <w:tc>
          <w:tcPr>
            <w:shd w:fill="1b3a6b" w:val="clear"/>
          </w:tcPr>
          <w:p w:rsidR="00000000" w:rsidDel="00000000" w:rsidP="00000000" w:rsidRDefault="00000000" w:rsidRPr="00000000" w14:paraId="00001597">
            <w:pPr>
              <w:jc w:val="left"/>
              <w:rPr/>
            </w:pPr>
            <w:r w:rsidDel="00000000" w:rsidR="00000000" w:rsidRPr="00000000">
              <w:rPr>
                <w:b w:val="1"/>
                <w:bCs w:val="1"/>
                <w:color w:val="ffffff"/>
                <w:sz w:val="18"/>
                <w:szCs w:val="18"/>
                <w:rtl w:val="0"/>
              </w:rPr>
              <w:t xml:space="preserve">2028 target</w:t>
            </w:r>
            <w:r w:rsidDel="00000000" w:rsidR="00000000" w:rsidRPr="00000000">
              <w:rPr>
                <w:rtl w:val="0"/>
              </w:rPr>
            </w:r>
          </w:p>
        </w:tc>
        <w:tc>
          <w:tcPr>
            <w:shd w:fill="1b3a6b" w:val="clear"/>
          </w:tcPr>
          <w:p w:rsidR="00000000" w:rsidDel="00000000" w:rsidP="00000000" w:rsidRDefault="00000000" w:rsidRPr="00000000" w14:paraId="00001598">
            <w:pPr>
              <w:jc w:val="left"/>
              <w:rPr/>
            </w:pPr>
            <w:r w:rsidDel="00000000" w:rsidR="00000000" w:rsidRPr="00000000">
              <w:rPr>
                <w:b w:val="1"/>
                <w:bCs w:val="1"/>
                <w:color w:val="ffffff"/>
                <w:sz w:val="18"/>
                <w:szCs w:val="18"/>
                <w:rtl w:val="0"/>
              </w:rPr>
              <w:t xml:space="preserve">Source</w:t>
            </w:r>
            <w:r w:rsidDel="00000000" w:rsidR="00000000" w:rsidRPr="00000000">
              <w:rPr>
                <w:rtl w:val="0"/>
              </w:rPr>
            </w:r>
          </w:p>
        </w:tc>
      </w:tr>
      <w:tr>
        <w:trPr>
          <w:cantSplit w:val="1"/>
          <w:tblHeader w:val="0"/>
        </w:trPr>
        <w:tc>
          <w:tcPr/>
          <w:p w:rsidR="00000000" w:rsidDel="00000000" w:rsidP="00000000" w:rsidRDefault="00000000" w:rsidRPr="00000000" w14:paraId="00001599">
            <w:pPr>
              <w:jc w:val="left"/>
              <w:rPr/>
            </w:pPr>
            <w:r w:rsidDel="00000000" w:rsidR="00000000" w:rsidRPr="00000000">
              <w:rPr>
                <w:sz w:val="18"/>
                <w:szCs w:val="18"/>
                <w:rtl w:val="0"/>
              </w:rPr>
              <w:t xml:space="preserve">Hospital operating margins</w:t>
            </w:r>
            <w:r w:rsidDel="00000000" w:rsidR="00000000" w:rsidRPr="00000000">
              <w:rPr>
                <w:rtl w:val="0"/>
              </w:rPr>
            </w:r>
          </w:p>
        </w:tc>
        <w:tc>
          <w:tcPr/>
          <w:p w:rsidR="00000000" w:rsidDel="00000000" w:rsidP="00000000" w:rsidRDefault="00000000" w:rsidRPr="00000000" w14:paraId="0000159A">
            <w:pPr>
              <w:jc w:val="left"/>
              <w:rPr/>
            </w:pPr>
            <w:r w:rsidDel="00000000" w:rsidR="00000000" w:rsidRPr="00000000">
              <w:rPr>
                <w:sz w:val="18"/>
                <w:szCs w:val="18"/>
                <w:rtl w:val="0"/>
              </w:rPr>
              <w:t xml:space="preserve">9 of 14 reporting losses (FY2023); worst -8.9%</w:t>
            </w:r>
            <w:r w:rsidDel="00000000" w:rsidR="00000000" w:rsidRPr="00000000">
              <w:rPr>
                <w:rtl w:val="0"/>
              </w:rPr>
            </w:r>
          </w:p>
        </w:tc>
        <w:tc>
          <w:tcPr/>
          <w:p w:rsidR="00000000" w:rsidDel="00000000" w:rsidP="00000000" w:rsidRDefault="00000000" w:rsidRPr="00000000" w14:paraId="0000159B">
            <w:pPr>
              <w:jc w:val="left"/>
              <w:rPr/>
            </w:pPr>
            <w:r w:rsidDel="00000000" w:rsidR="00000000" w:rsidRPr="00000000">
              <w:rPr>
                <w:sz w:val="18"/>
                <w:szCs w:val="18"/>
                <w:rtl w:val="0"/>
              </w:rPr>
              <w:t xml:space="preserve">6 of 14 in losses (FY2024, GMCB); CAH operating profit $938/discharge vs. $2,784 benchmark</w:t>
            </w:r>
            <w:r w:rsidDel="00000000" w:rsidR="00000000" w:rsidRPr="00000000">
              <w:rPr>
                <w:rtl w:val="0"/>
              </w:rPr>
            </w:r>
          </w:p>
        </w:tc>
        <w:tc>
          <w:tcPr/>
          <w:p w:rsidR="00000000" w:rsidDel="00000000" w:rsidP="00000000" w:rsidRDefault="00000000" w:rsidRPr="00000000" w14:paraId="0000159C">
            <w:pPr>
              <w:jc w:val="left"/>
              <w:rPr/>
            </w:pPr>
            <w:r w:rsidDel="00000000" w:rsidR="00000000" w:rsidRPr="00000000">
              <w:rPr>
                <w:sz w:val="18"/>
                <w:szCs w:val="18"/>
                <w:rtl w:val="0"/>
              </w:rPr>
              <w:t xml:space="preserve">13 of 14 within sustainable margin range</w:t>
            </w:r>
            <w:r w:rsidDel="00000000" w:rsidR="00000000" w:rsidRPr="00000000">
              <w:rPr>
                <w:rtl w:val="0"/>
              </w:rPr>
            </w:r>
          </w:p>
        </w:tc>
        <w:tc>
          <w:tcPr/>
          <w:p w:rsidR="00000000" w:rsidDel="00000000" w:rsidP="00000000" w:rsidRDefault="00000000" w:rsidRPr="00000000" w14:paraId="0000159D">
            <w:pPr>
              <w:jc w:val="left"/>
              <w:rPr/>
            </w:pPr>
            <w:r w:rsidDel="00000000" w:rsidR="00000000" w:rsidRPr="00000000">
              <w:rPr>
                <w:sz w:val="18"/>
                <w:szCs w:val="18"/>
                <w:rtl w:val="0"/>
              </w:rPr>
              <w:t xml:space="preserve">Oliver Wyman; AHS Nov 2025 Report; GMCB FY2025 Hospital Budget Review</w:t>
            </w:r>
            <w:r w:rsidDel="00000000" w:rsidR="00000000" w:rsidRPr="00000000">
              <w:rPr>
                <w:rtl w:val="0"/>
              </w:rPr>
            </w:r>
          </w:p>
        </w:tc>
      </w:tr>
      <w:tr>
        <w:trPr>
          <w:cantSplit w:val="0"/>
          <w:tblHeader w:val="0"/>
        </w:trPr>
        <w:tc>
          <w:tcPr/>
          <w:p w:rsidR="00000000" w:rsidDel="00000000" w:rsidP="00000000" w:rsidRDefault="00000000" w:rsidRPr="00000000" w14:paraId="0000159E">
            <w:pPr>
              <w:jc w:val="left"/>
              <w:rPr/>
            </w:pPr>
            <w:r w:rsidDel="00000000" w:rsidR="00000000" w:rsidRPr="00000000">
              <w:rPr>
                <w:sz w:val="18"/>
                <w:szCs w:val="18"/>
                <w:rtl w:val="0"/>
              </w:rPr>
              <w:t xml:space="preserve">Commercial-to-Medicare price ratio</w:t>
            </w:r>
            <w:r w:rsidDel="00000000" w:rsidR="00000000" w:rsidRPr="00000000">
              <w:rPr>
                <w:rtl w:val="0"/>
              </w:rPr>
            </w:r>
          </w:p>
        </w:tc>
        <w:tc>
          <w:tcPr/>
          <w:p w:rsidR="00000000" w:rsidDel="00000000" w:rsidP="00000000" w:rsidRDefault="00000000" w:rsidRPr="00000000" w14:paraId="0000159F">
            <w:pPr>
              <w:jc w:val="left"/>
              <w:rPr/>
            </w:pPr>
            <w:r w:rsidDel="00000000" w:rsidR="00000000" w:rsidRPr="00000000">
              <w:rPr>
                <w:sz w:val="18"/>
                <w:szCs w:val="18"/>
                <w:rtl w:val="0"/>
              </w:rPr>
              <w:t xml:space="preserve">UVMMC 300%+; system average 250–300%</w:t>
            </w:r>
            <w:r w:rsidDel="00000000" w:rsidR="00000000" w:rsidRPr="00000000">
              <w:rPr>
                <w:rtl w:val="0"/>
              </w:rPr>
            </w:r>
          </w:p>
        </w:tc>
        <w:tc>
          <w:tcPr/>
          <w:p w:rsidR="00000000" w:rsidDel="00000000" w:rsidP="00000000" w:rsidRDefault="00000000" w:rsidRPr="00000000" w14:paraId="000015A0">
            <w:pPr>
              <w:jc w:val="left"/>
              <w:rPr/>
            </w:pPr>
            <w:r w:rsidDel="00000000" w:rsidR="00000000" w:rsidRPr="00000000">
              <w:rPr>
                <w:sz w:val="18"/>
                <w:szCs w:val="18"/>
                <w:rtl w:val="0"/>
              </w:rPr>
              <w:t xml:space="preserve">Mandatory RBP (FY2027) enacted; methodology under design</w:t>
            </w:r>
            <w:r w:rsidDel="00000000" w:rsidR="00000000" w:rsidRPr="00000000">
              <w:rPr>
                <w:rtl w:val="0"/>
              </w:rPr>
            </w:r>
          </w:p>
        </w:tc>
        <w:tc>
          <w:tcPr/>
          <w:p w:rsidR="00000000" w:rsidDel="00000000" w:rsidP="00000000" w:rsidRDefault="00000000" w:rsidRPr="00000000" w14:paraId="000015A1">
            <w:pPr>
              <w:jc w:val="left"/>
              <w:rPr/>
            </w:pPr>
            <w:r w:rsidDel="00000000" w:rsidR="00000000" w:rsidRPr="00000000">
              <w:rPr>
                <w:sz w:val="18"/>
                <w:szCs w:val="18"/>
                <w:rtl w:val="0"/>
              </w:rPr>
              <w:t xml:space="preserve">All hospitals at or below statutory RBP ceiling; cross-subsidy reduced 40%+</w:t>
            </w:r>
            <w:r w:rsidDel="00000000" w:rsidR="00000000" w:rsidRPr="00000000">
              <w:rPr>
                <w:rtl w:val="0"/>
              </w:rPr>
            </w:r>
          </w:p>
        </w:tc>
        <w:tc>
          <w:tcPr/>
          <w:p w:rsidR="00000000" w:rsidDel="00000000" w:rsidP="00000000" w:rsidRDefault="00000000" w:rsidRPr="00000000" w14:paraId="000015A2">
            <w:pPr>
              <w:jc w:val="left"/>
              <w:rPr/>
            </w:pPr>
            <w:r w:rsidDel="00000000" w:rsidR="00000000" w:rsidRPr="00000000">
              <w:rPr>
                <w:sz w:val="18"/>
                <w:szCs w:val="18"/>
                <w:rtl w:val="0"/>
              </w:rPr>
              <w:t xml:space="preserve">GMCB price-transparency data; Act 68</w:t>
            </w:r>
            <w:r w:rsidDel="00000000" w:rsidR="00000000" w:rsidRPr="00000000">
              <w:rPr>
                <w:rtl w:val="0"/>
              </w:rPr>
            </w:r>
          </w:p>
        </w:tc>
      </w:tr>
      <w:tr>
        <w:trPr>
          <w:cantSplit w:val="0"/>
          <w:tblHeader w:val="0"/>
        </w:trPr>
        <w:tc>
          <w:tcPr/>
          <w:p w:rsidR="00000000" w:rsidDel="00000000" w:rsidP="00000000" w:rsidRDefault="00000000" w:rsidRPr="00000000" w14:paraId="000015A3">
            <w:pPr>
              <w:jc w:val="left"/>
              <w:rPr/>
            </w:pPr>
            <w:r w:rsidDel="00000000" w:rsidR="00000000" w:rsidRPr="00000000">
              <w:rPr>
                <w:sz w:val="18"/>
                <w:szCs w:val="18"/>
                <w:rtl w:val="0"/>
              </w:rPr>
              <w:t xml:space="preserve">Administrative cost per adjusted discharge</w:t>
            </w:r>
            <w:r w:rsidDel="00000000" w:rsidR="00000000" w:rsidRPr="00000000">
              <w:rPr>
                <w:rtl w:val="0"/>
              </w:rPr>
            </w:r>
          </w:p>
        </w:tc>
        <w:tc>
          <w:tcPr/>
          <w:p w:rsidR="00000000" w:rsidDel="00000000" w:rsidP="00000000" w:rsidRDefault="00000000" w:rsidRPr="00000000" w14:paraId="000015A4">
            <w:pPr>
              <w:jc w:val="left"/>
              <w:rPr/>
            </w:pPr>
            <w:r w:rsidDel="00000000" w:rsidR="00000000" w:rsidRPr="00000000">
              <w:rPr>
                <w:sz w:val="18"/>
                <w:szCs w:val="18"/>
                <w:rtl w:val="0"/>
              </w:rPr>
              <w:t xml:space="preserve">UVMMC $3,826 (267% of $1,427 benchmark)</w:t>
            </w:r>
            <w:r w:rsidDel="00000000" w:rsidR="00000000" w:rsidRPr="00000000">
              <w:rPr>
                <w:rtl w:val="0"/>
              </w:rPr>
            </w:r>
          </w:p>
        </w:tc>
        <w:tc>
          <w:tcPr/>
          <w:p w:rsidR="00000000" w:rsidDel="00000000" w:rsidP="00000000" w:rsidRDefault="00000000" w:rsidRPr="00000000" w14:paraId="000015A5">
            <w:pPr>
              <w:jc w:val="left"/>
              <w:rPr/>
            </w:pPr>
            <w:r w:rsidDel="00000000" w:rsidR="00000000" w:rsidRPr="00000000">
              <w:rPr>
                <w:sz w:val="18"/>
                <w:szCs w:val="18"/>
                <w:rtl w:val="0"/>
              </w:rPr>
              <w:t xml:space="preserve">$3,826 (unchanged); RHRC engagement underway</w:t>
            </w:r>
            <w:r w:rsidDel="00000000" w:rsidR="00000000" w:rsidRPr="00000000">
              <w:rPr>
                <w:rtl w:val="0"/>
              </w:rPr>
            </w:r>
          </w:p>
        </w:tc>
        <w:tc>
          <w:tcPr/>
          <w:p w:rsidR="00000000" w:rsidDel="00000000" w:rsidP="00000000" w:rsidRDefault="00000000" w:rsidRPr="00000000" w14:paraId="000015A6">
            <w:pPr>
              <w:jc w:val="left"/>
              <w:rPr/>
            </w:pPr>
            <w:r w:rsidDel="00000000" w:rsidR="00000000" w:rsidRPr="00000000">
              <w:rPr>
                <w:sz w:val="18"/>
                <w:szCs w:val="18"/>
                <w:rtl w:val="0"/>
              </w:rPr>
              <w:t xml:space="preserve">System average below 150% of benchmark</w:t>
            </w:r>
            <w:r w:rsidDel="00000000" w:rsidR="00000000" w:rsidRPr="00000000">
              <w:rPr>
                <w:rtl w:val="0"/>
              </w:rPr>
            </w:r>
          </w:p>
        </w:tc>
        <w:tc>
          <w:tcPr/>
          <w:p w:rsidR="00000000" w:rsidDel="00000000" w:rsidP="00000000" w:rsidRDefault="00000000" w:rsidRPr="00000000" w14:paraId="000015A7">
            <w:pPr>
              <w:jc w:val="left"/>
              <w:rPr/>
            </w:pPr>
            <w:r w:rsidDel="00000000" w:rsidR="00000000" w:rsidRPr="00000000">
              <w:rPr>
                <w:sz w:val="18"/>
                <w:szCs w:val="18"/>
                <w:rtl w:val="0"/>
              </w:rPr>
              <w:t xml:space="preserve">AHS Nov 2025 Report; NASHP</w:t>
            </w:r>
            <w:r w:rsidDel="00000000" w:rsidR="00000000" w:rsidRPr="00000000">
              <w:rPr>
                <w:rtl w:val="0"/>
              </w:rPr>
            </w:r>
          </w:p>
        </w:tc>
      </w:tr>
      <w:tr>
        <w:trPr>
          <w:cantSplit w:val="0"/>
          <w:tblHeader w:val="0"/>
        </w:trPr>
        <w:tc>
          <w:tcPr/>
          <w:p w:rsidR="00000000" w:rsidDel="00000000" w:rsidP="00000000" w:rsidRDefault="00000000" w:rsidRPr="00000000" w14:paraId="000015A8">
            <w:pPr>
              <w:jc w:val="left"/>
              <w:rPr/>
            </w:pPr>
            <w:r w:rsidDel="00000000" w:rsidR="00000000" w:rsidRPr="00000000">
              <w:rPr>
                <w:sz w:val="18"/>
                <w:szCs w:val="18"/>
                <w:rtl w:val="0"/>
              </w:rPr>
              <w:t xml:space="preserve">VBC contract penetration</w:t>
            </w:r>
            <w:r w:rsidDel="00000000" w:rsidR="00000000" w:rsidRPr="00000000">
              <w:rPr>
                <w:rtl w:val="0"/>
              </w:rPr>
            </w:r>
          </w:p>
        </w:tc>
        <w:tc>
          <w:tcPr/>
          <w:p w:rsidR="00000000" w:rsidDel="00000000" w:rsidP="00000000" w:rsidRDefault="00000000" w:rsidRPr="00000000" w14:paraId="000015A9">
            <w:pPr>
              <w:jc w:val="left"/>
              <w:rPr/>
            </w:pPr>
            <w:r w:rsidDel="00000000" w:rsidR="00000000" w:rsidRPr="00000000">
              <w:rPr>
                <w:sz w:val="18"/>
                <w:szCs w:val="18"/>
                <w:rtl w:val="0"/>
              </w:rPr>
              <w:t xml:space="preserve">AHEAD not launched; commercial VBC minimal</w:t>
            </w:r>
            <w:r w:rsidDel="00000000" w:rsidR="00000000" w:rsidRPr="00000000">
              <w:rPr>
                <w:rtl w:val="0"/>
              </w:rPr>
            </w:r>
          </w:p>
        </w:tc>
        <w:tc>
          <w:tcPr/>
          <w:p w:rsidR="00000000" w:rsidDel="00000000" w:rsidP="00000000" w:rsidRDefault="00000000" w:rsidRPr="00000000" w14:paraId="000015AA">
            <w:pPr>
              <w:jc w:val="left"/>
              <w:rPr/>
            </w:pPr>
            <w:r w:rsidDel="00000000" w:rsidR="00000000" w:rsidRPr="00000000">
              <w:rPr>
                <w:sz w:val="18"/>
                <w:szCs w:val="18"/>
                <w:rtl w:val="0"/>
              </w:rPr>
              <w:t xml:space="preserve">Act 68 global budgets take effect FY2028; commercial VBC growing</w:t>
            </w:r>
            <w:r w:rsidDel="00000000" w:rsidR="00000000" w:rsidRPr="00000000">
              <w:rPr>
                <w:rtl w:val="0"/>
              </w:rPr>
            </w:r>
          </w:p>
        </w:tc>
        <w:tc>
          <w:tcPr/>
          <w:p w:rsidR="00000000" w:rsidDel="00000000" w:rsidP="00000000" w:rsidRDefault="00000000" w:rsidRPr="00000000" w14:paraId="000015AB">
            <w:pPr>
              <w:jc w:val="left"/>
              <w:rPr/>
            </w:pPr>
            <w:r w:rsidDel="00000000" w:rsidR="00000000" w:rsidRPr="00000000">
              <w:rPr>
                <w:sz w:val="18"/>
                <w:szCs w:val="18"/>
                <w:rtl w:val="0"/>
              </w:rPr>
              <w:t xml:space="preserve">Medicare: fee-for-service (AHEAD withdrawn); commercial: 40%+ VBC</w:t>
            </w:r>
            <w:r w:rsidDel="00000000" w:rsidR="00000000" w:rsidRPr="00000000">
              <w:rPr>
                <w:rtl w:val="0"/>
              </w:rPr>
            </w:r>
          </w:p>
        </w:tc>
        <w:tc>
          <w:tcPr/>
          <w:p w:rsidR="00000000" w:rsidDel="00000000" w:rsidP="00000000" w:rsidRDefault="00000000" w:rsidRPr="00000000" w14:paraId="000015AC">
            <w:pPr>
              <w:jc w:val="left"/>
              <w:rPr/>
            </w:pPr>
            <w:r w:rsidDel="00000000" w:rsidR="00000000" w:rsidRPr="00000000">
              <w:rPr>
                <w:sz w:val="18"/>
                <w:szCs w:val="18"/>
                <w:rtl w:val="0"/>
              </w:rPr>
              <w:t xml:space="preserve">CMS AHEAD; GMCB commercial reports</w:t>
            </w:r>
            <w:r w:rsidDel="00000000" w:rsidR="00000000" w:rsidRPr="00000000">
              <w:rPr>
                <w:rtl w:val="0"/>
              </w:rPr>
            </w:r>
          </w:p>
        </w:tc>
      </w:tr>
      <w:tr>
        <w:trPr>
          <w:cantSplit w:val="1"/>
          <w:tblHeader w:val="0"/>
        </w:trPr>
        <w:tc>
          <w:tcPr/>
          <w:p w:rsidR="00000000" w:rsidDel="00000000" w:rsidP="00000000" w:rsidRDefault="00000000" w:rsidRPr="00000000" w14:paraId="000015AD">
            <w:pPr>
              <w:jc w:val="left"/>
              <w:rPr/>
            </w:pPr>
            <w:r w:rsidDel="00000000" w:rsidR="00000000" w:rsidRPr="00000000">
              <w:rPr>
                <w:sz w:val="18"/>
                <w:szCs w:val="18"/>
                <w:rtl w:val="0"/>
              </w:rPr>
              <w:t xml:space="preserve">5-year cumulative deficit projection</w:t>
            </w:r>
            <w:r w:rsidDel="00000000" w:rsidR="00000000" w:rsidRPr="00000000">
              <w:rPr>
                <w:rtl w:val="0"/>
              </w:rPr>
            </w:r>
          </w:p>
        </w:tc>
        <w:tc>
          <w:tcPr/>
          <w:p w:rsidR="00000000" w:rsidDel="00000000" w:rsidP="00000000" w:rsidRDefault="00000000" w:rsidRPr="00000000" w14:paraId="000015AE">
            <w:pPr>
              <w:jc w:val="left"/>
              <w:rPr/>
            </w:pPr>
            <w:r w:rsidDel="00000000" w:rsidR="00000000" w:rsidRPr="00000000">
              <w:rPr>
                <w:sz w:val="18"/>
                <w:szCs w:val="18"/>
                <w:rtl w:val="0"/>
              </w:rPr>
              <w:t xml:space="preserve">$700M–$2.4B (Oliver Wyman 2024)</w:t>
            </w:r>
            <w:r w:rsidDel="00000000" w:rsidR="00000000" w:rsidRPr="00000000">
              <w:rPr>
                <w:rtl w:val="0"/>
              </w:rPr>
            </w:r>
          </w:p>
        </w:tc>
        <w:tc>
          <w:tcPr/>
          <w:p w:rsidR="00000000" w:rsidDel="00000000" w:rsidP="00000000" w:rsidRDefault="00000000" w:rsidRPr="00000000" w14:paraId="000015AF">
            <w:pPr>
              <w:jc w:val="left"/>
              <w:rPr/>
            </w:pPr>
            <w:r w:rsidDel="00000000" w:rsidR="00000000" w:rsidRPr="00000000">
              <w:rPr>
                <w:sz w:val="18"/>
                <w:szCs w:val="18"/>
                <w:rtl w:val="0"/>
              </w:rPr>
              <w:t xml:space="preserve">Trajectory unchanged without RBP/global-budget implementation</w:t>
            </w:r>
            <w:r w:rsidDel="00000000" w:rsidR="00000000" w:rsidRPr="00000000">
              <w:rPr>
                <w:rtl w:val="0"/>
              </w:rPr>
            </w:r>
          </w:p>
        </w:tc>
        <w:tc>
          <w:tcPr/>
          <w:p w:rsidR="00000000" w:rsidDel="00000000" w:rsidP="00000000" w:rsidRDefault="00000000" w:rsidRPr="00000000" w14:paraId="000015B0">
            <w:pPr>
              <w:jc w:val="left"/>
              <w:rPr/>
            </w:pPr>
            <w:r w:rsidDel="00000000" w:rsidR="00000000" w:rsidRPr="00000000">
              <w:rPr>
                <w:sz w:val="18"/>
                <w:szCs w:val="18"/>
                <w:rtl w:val="0"/>
              </w:rPr>
              <w:t xml:space="preserve">Deficit trajectory reversed; system break-even by FY2030</w:t>
            </w:r>
            <w:r w:rsidDel="00000000" w:rsidR="00000000" w:rsidRPr="00000000">
              <w:rPr>
                <w:rtl w:val="0"/>
              </w:rPr>
            </w:r>
          </w:p>
        </w:tc>
        <w:tc>
          <w:tcPr/>
          <w:p w:rsidR="00000000" w:rsidDel="00000000" w:rsidP="00000000" w:rsidRDefault="00000000" w:rsidRPr="00000000" w14:paraId="000015B1">
            <w:pPr>
              <w:jc w:val="left"/>
              <w:rPr/>
            </w:pPr>
            <w:r w:rsidDel="00000000" w:rsidR="00000000" w:rsidRPr="00000000">
              <w:rPr>
                <w:sz w:val="18"/>
                <w:szCs w:val="18"/>
                <w:rtl w:val="0"/>
              </w:rPr>
              <w:t xml:space="preserve">Oliver Wyman; Act 68 financial targets</w:t>
            </w:r>
            <w:r w:rsidDel="00000000" w:rsidR="00000000" w:rsidRPr="00000000">
              <w:rPr>
                <w:rtl w:val="0"/>
              </w:rPr>
            </w:r>
          </w:p>
        </w:tc>
      </w:tr>
    </w:tbl>
    <w:p w:rsidR="00000000" w:rsidDel="00000000" w:rsidP="00000000" w:rsidRDefault="00000000" w:rsidRPr="00000000" w14:paraId="000015B2">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28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E.3 — Economics-pillar scorecard. Sources: Oliver Wyman Act 167 Report; AHS November 2025 Report; GMCB price-transparency data; CMS AHEAD.</w:t>
      </w:r>
    </w:p>
    <w:p w:rsidR="00000000" w:rsidDel="00000000" w:rsidP="00000000" w:rsidRDefault="00000000" w:rsidRPr="00000000" w14:paraId="000015B3">
      <w:pPr>
        <w:pStyle w:val="Heading3"/>
        <w:keepNext w:val="0"/>
        <w:rPr/>
      </w:pPr>
      <w:bookmarkStart w:colFirst="0" w:colLast="0" w:name="_z5v9vb4nkjth" w:id="464"/>
      <w:bookmarkEnd w:id="464"/>
      <w:r w:rsidDel="00000000" w:rsidR="00000000" w:rsidRPr="00000000">
        <w:rPr>
          <w:color w:val="161b22"/>
          <w:rtl w:val="0"/>
        </w:rPr>
        <w:t xml:space="preserve">E.0.4  </w:t>
      </w:r>
      <w:r w:rsidDel="00000000" w:rsidR="00000000" w:rsidRPr="00000000">
        <w:rPr>
          <w:b w:val="1"/>
          <w:bCs w:val="1"/>
          <w:color w:val="161b22"/>
          <w:rtl w:val="0"/>
        </w:rPr>
        <w:t xml:space="preserve">Clinical Pillar</w:t>
      </w:r>
      <w:r w:rsidDel="00000000" w:rsidR="00000000" w:rsidRPr="00000000">
        <w:rPr>
          <w:rtl w:val="0"/>
        </w:rPr>
      </w:r>
    </w:p>
    <w:tbl>
      <w:tblPr>
        <w:tblStyle w:val="Table187"/>
        <w:tblW w:w="907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240"/>
        <w:gridCol w:w="1899"/>
        <w:gridCol w:w="2287"/>
        <w:gridCol w:w="2326"/>
        <w:gridCol w:w="1318"/>
        <w:tblGridChange w:id="0">
          <w:tblGrid>
            <w:gridCol w:w="1240"/>
            <w:gridCol w:w="1899"/>
            <w:gridCol w:w="2287"/>
            <w:gridCol w:w="2326"/>
            <w:gridCol w:w="1318"/>
          </w:tblGrid>
        </w:tblGridChange>
      </w:tblGrid>
      <w:tr>
        <w:trPr>
          <w:cantSplit w:val="1"/>
          <w:tblHeader w:val="1"/>
        </w:trPr>
        <w:tc>
          <w:tcPr>
            <w:shd w:fill="1b3a6b" w:val="clear"/>
          </w:tcPr>
          <w:p w:rsidR="00000000" w:rsidDel="00000000" w:rsidP="00000000" w:rsidRDefault="00000000" w:rsidRPr="00000000" w14:paraId="000015B4">
            <w:pPr>
              <w:jc w:val="left"/>
              <w:rPr/>
            </w:pPr>
            <w:r w:rsidDel="00000000" w:rsidR="00000000" w:rsidRPr="00000000">
              <w:rPr>
                <w:b w:val="1"/>
                <w:bCs w:val="1"/>
                <w:color w:val="ffffff"/>
                <w:sz w:val="18"/>
                <w:szCs w:val="18"/>
                <w:rtl w:val="0"/>
              </w:rPr>
              <w:t xml:space="preserve">Metric</w:t>
            </w:r>
            <w:r w:rsidDel="00000000" w:rsidR="00000000" w:rsidRPr="00000000">
              <w:rPr>
                <w:rtl w:val="0"/>
              </w:rPr>
            </w:r>
          </w:p>
        </w:tc>
        <w:tc>
          <w:tcPr>
            <w:shd w:fill="1b3a6b" w:val="clear"/>
          </w:tcPr>
          <w:p w:rsidR="00000000" w:rsidDel="00000000" w:rsidP="00000000" w:rsidRDefault="00000000" w:rsidRPr="00000000" w14:paraId="000015B5">
            <w:pPr>
              <w:jc w:val="left"/>
              <w:rPr/>
            </w:pPr>
            <w:r w:rsidDel="00000000" w:rsidR="00000000" w:rsidRPr="00000000">
              <w:rPr>
                <w:b w:val="1"/>
                <w:bCs w:val="1"/>
                <w:color w:val="ffffff"/>
                <w:sz w:val="18"/>
                <w:szCs w:val="18"/>
                <w:rtl w:val="0"/>
              </w:rPr>
              <w:t xml:space="preserve">2022 baseline</w:t>
            </w:r>
            <w:r w:rsidDel="00000000" w:rsidR="00000000" w:rsidRPr="00000000">
              <w:rPr>
                <w:rtl w:val="0"/>
              </w:rPr>
            </w:r>
          </w:p>
        </w:tc>
        <w:tc>
          <w:tcPr>
            <w:shd w:fill="1b3a6b" w:val="clear"/>
          </w:tcPr>
          <w:p w:rsidR="00000000" w:rsidDel="00000000" w:rsidP="00000000" w:rsidRDefault="00000000" w:rsidRPr="00000000" w14:paraId="000015B6">
            <w:pPr>
              <w:jc w:val="left"/>
              <w:rPr/>
            </w:pPr>
            <w:r w:rsidDel="00000000" w:rsidR="00000000" w:rsidRPr="00000000">
              <w:rPr>
                <w:b w:val="1"/>
                <w:bCs w:val="1"/>
                <w:color w:val="ffffff"/>
                <w:sz w:val="18"/>
                <w:szCs w:val="18"/>
                <w:rtl w:val="0"/>
              </w:rPr>
              <w:t xml:space="preserve">2026 status</w:t>
            </w:r>
            <w:r w:rsidDel="00000000" w:rsidR="00000000" w:rsidRPr="00000000">
              <w:rPr>
                <w:rtl w:val="0"/>
              </w:rPr>
            </w:r>
          </w:p>
        </w:tc>
        <w:tc>
          <w:tcPr>
            <w:shd w:fill="1b3a6b" w:val="clear"/>
          </w:tcPr>
          <w:p w:rsidR="00000000" w:rsidDel="00000000" w:rsidP="00000000" w:rsidRDefault="00000000" w:rsidRPr="00000000" w14:paraId="000015B7">
            <w:pPr>
              <w:jc w:val="left"/>
              <w:rPr/>
            </w:pPr>
            <w:r w:rsidDel="00000000" w:rsidR="00000000" w:rsidRPr="00000000">
              <w:rPr>
                <w:b w:val="1"/>
                <w:bCs w:val="1"/>
                <w:color w:val="ffffff"/>
                <w:sz w:val="18"/>
                <w:szCs w:val="18"/>
                <w:rtl w:val="0"/>
              </w:rPr>
              <w:t xml:space="preserve">2028 target</w:t>
            </w:r>
            <w:r w:rsidDel="00000000" w:rsidR="00000000" w:rsidRPr="00000000">
              <w:rPr>
                <w:rtl w:val="0"/>
              </w:rPr>
            </w:r>
          </w:p>
        </w:tc>
        <w:tc>
          <w:tcPr>
            <w:shd w:fill="1b3a6b" w:val="clear"/>
          </w:tcPr>
          <w:p w:rsidR="00000000" w:rsidDel="00000000" w:rsidP="00000000" w:rsidRDefault="00000000" w:rsidRPr="00000000" w14:paraId="000015B8">
            <w:pPr>
              <w:jc w:val="left"/>
              <w:rPr/>
            </w:pPr>
            <w:r w:rsidDel="00000000" w:rsidR="00000000" w:rsidRPr="00000000">
              <w:rPr>
                <w:b w:val="1"/>
                <w:bCs w:val="1"/>
                <w:color w:val="ffffff"/>
                <w:sz w:val="18"/>
                <w:szCs w:val="18"/>
                <w:rtl w:val="0"/>
              </w:rPr>
              <w:t xml:space="preserve">Source</w:t>
            </w:r>
            <w:r w:rsidDel="00000000" w:rsidR="00000000" w:rsidRPr="00000000">
              <w:rPr>
                <w:rtl w:val="0"/>
              </w:rPr>
            </w:r>
          </w:p>
        </w:tc>
      </w:tr>
      <w:tr>
        <w:trPr>
          <w:cantSplit w:val="1"/>
          <w:tblHeader w:val="0"/>
        </w:trPr>
        <w:tc>
          <w:tcPr/>
          <w:p w:rsidR="00000000" w:rsidDel="00000000" w:rsidP="00000000" w:rsidRDefault="00000000" w:rsidRPr="00000000" w14:paraId="000015B9">
            <w:pPr>
              <w:jc w:val="left"/>
              <w:rPr/>
            </w:pPr>
            <w:r w:rsidDel="00000000" w:rsidR="00000000" w:rsidRPr="00000000">
              <w:rPr>
                <w:sz w:val="18"/>
                <w:szCs w:val="18"/>
                <w:rtl w:val="0"/>
              </w:rPr>
              <w:t xml:space="preserve">Primary-care PCMH coverage</w:t>
            </w:r>
            <w:r w:rsidDel="00000000" w:rsidR="00000000" w:rsidRPr="00000000">
              <w:rPr>
                <w:rtl w:val="0"/>
              </w:rPr>
            </w:r>
          </w:p>
        </w:tc>
        <w:tc>
          <w:tcPr/>
          <w:p w:rsidR="00000000" w:rsidDel="00000000" w:rsidP="00000000" w:rsidRDefault="00000000" w:rsidRPr="00000000" w14:paraId="000015BA">
            <w:pPr>
              <w:jc w:val="left"/>
              <w:rPr/>
            </w:pPr>
            <w:r w:rsidDel="00000000" w:rsidR="00000000" w:rsidRPr="00000000">
              <w:rPr>
                <w:sz w:val="18"/>
                <w:szCs w:val="18"/>
                <w:rtl w:val="0"/>
              </w:rPr>
              <w:t xml:space="preserve">Blueprint: 90% of PCPs participating</w:t>
            </w:r>
            <w:r w:rsidDel="00000000" w:rsidR="00000000" w:rsidRPr="00000000">
              <w:rPr>
                <w:rtl w:val="0"/>
              </w:rPr>
            </w:r>
          </w:p>
        </w:tc>
        <w:tc>
          <w:tcPr/>
          <w:p w:rsidR="00000000" w:rsidDel="00000000" w:rsidP="00000000" w:rsidRDefault="00000000" w:rsidRPr="00000000" w14:paraId="000015BB">
            <w:pPr>
              <w:jc w:val="left"/>
              <w:rPr/>
            </w:pPr>
            <w:r w:rsidDel="00000000" w:rsidR="00000000" w:rsidRPr="00000000">
              <w:rPr>
                <w:sz w:val="18"/>
                <w:szCs w:val="18"/>
                <w:rtl w:val="0"/>
              </w:rPr>
              <w:t xml:space="preserve">Blueprint 90%+</w:t>
            </w:r>
            <w:r w:rsidDel="00000000" w:rsidR="00000000" w:rsidRPr="00000000">
              <w:rPr>
                <w:rtl w:val="0"/>
              </w:rPr>
            </w:r>
          </w:p>
        </w:tc>
        <w:tc>
          <w:tcPr/>
          <w:p w:rsidR="00000000" w:rsidDel="00000000" w:rsidP="00000000" w:rsidRDefault="00000000" w:rsidRPr="00000000" w14:paraId="000015BC">
            <w:pPr>
              <w:jc w:val="left"/>
              <w:rPr/>
            </w:pPr>
            <w:r w:rsidDel="00000000" w:rsidR="00000000" w:rsidRPr="00000000">
              <w:rPr>
                <w:sz w:val="18"/>
                <w:szCs w:val="18"/>
                <w:rtl w:val="0"/>
              </w:rPr>
              <w:t xml:space="preserve">100% PCMH</w:t>
            </w:r>
            <w:r w:rsidDel="00000000" w:rsidR="00000000" w:rsidRPr="00000000">
              <w:rPr>
                <w:rtl w:val="0"/>
              </w:rPr>
            </w:r>
          </w:p>
        </w:tc>
        <w:tc>
          <w:tcPr/>
          <w:p w:rsidR="00000000" w:rsidDel="00000000" w:rsidP="00000000" w:rsidRDefault="00000000" w:rsidRPr="00000000" w14:paraId="000015BD">
            <w:pPr>
              <w:jc w:val="left"/>
              <w:rPr/>
            </w:pPr>
            <w:r w:rsidDel="00000000" w:rsidR="00000000" w:rsidRPr="00000000">
              <w:rPr>
                <w:sz w:val="18"/>
                <w:szCs w:val="18"/>
                <w:rtl w:val="0"/>
              </w:rPr>
              <w:t xml:space="preserve">Vermont Blueprint Annual Report 2024</w:t>
            </w:r>
            <w:r w:rsidDel="00000000" w:rsidR="00000000" w:rsidRPr="00000000">
              <w:rPr>
                <w:rtl w:val="0"/>
              </w:rPr>
            </w:r>
          </w:p>
        </w:tc>
      </w:tr>
      <w:tr>
        <w:trPr>
          <w:cantSplit w:val="0"/>
          <w:tblHeader w:val="0"/>
        </w:trPr>
        <w:tc>
          <w:tcPr/>
          <w:p w:rsidR="00000000" w:rsidDel="00000000" w:rsidP="00000000" w:rsidRDefault="00000000" w:rsidRPr="00000000" w14:paraId="000015BE">
            <w:pPr>
              <w:jc w:val="left"/>
              <w:rPr/>
            </w:pPr>
            <w:r w:rsidDel="00000000" w:rsidR="00000000" w:rsidRPr="00000000">
              <w:rPr>
                <w:sz w:val="18"/>
                <w:szCs w:val="18"/>
                <w:rtl w:val="0"/>
              </w:rPr>
              <w:t xml:space="preserve">BH ED follow-up (mental health, 30-day)</w:t>
            </w:r>
            <w:r w:rsidDel="00000000" w:rsidR="00000000" w:rsidRPr="00000000">
              <w:rPr>
                <w:rtl w:val="0"/>
              </w:rPr>
            </w:r>
          </w:p>
        </w:tc>
        <w:tc>
          <w:tcPr/>
          <w:p w:rsidR="00000000" w:rsidDel="00000000" w:rsidP="00000000" w:rsidRDefault="00000000" w:rsidRPr="00000000" w14:paraId="000015BF">
            <w:pPr>
              <w:jc w:val="left"/>
              <w:rPr/>
            </w:pPr>
            <w:r w:rsidDel="00000000" w:rsidR="00000000" w:rsidRPr="00000000">
              <w:rPr>
                <w:sz w:val="18"/>
                <w:szCs w:val="18"/>
                <w:rtl w:val="0"/>
              </w:rPr>
              <w:t xml:space="preserve">76%</w:t>
            </w:r>
            <w:r w:rsidDel="00000000" w:rsidR="00000000" w:rsidRPr="00000000">
              <w:rPr>
                <w:rtl w:val="0"/>
              </w:rPr>
            </w:r>
          </w:p>
        </w:tc>
        <w:tc>
          <w:tcPr/>
          <w:p w:rsidR="00000000" w:rsidDel="00000000" w:rsidP="00000000" w:rsidRDefault="00000000" w:rsidRPr="00000000" w14:paraId="000015C0">
            <w:pPr>
              <w:jc w:val="left"/>
              <w:rPr/>
            </w:pPr>
            <w:r w:rsidDel="00000000" w:rsidR="00000000" w:rsidRPr="00000000">
              <w:rPr>
                <w:sz w:val="18"/>
                <w:szCs w:val="18"/>
                <w:rtl w:val="0"/>
              </w:rPr>
              <w:t xml:space="preserve">76% (unchanged); MHI pilot in progress</w:t>
            </w:r>
            <w:r w:rsidDel="00000000" w:rsidR="00000000" w:rsidRPr="00000000">
              <w:rPr>
                <w:rtl w:val="0"/>
              </w:rPr>
            </w:r>
          </w:p>
        </w:tc>
        <w:tc>
          <w:tcPr/>
          <w:p w:rsidR="00000000" w:rsidDel="00000000" w:rsidP="00000000" w:rsidRDefault="00000000" w:rsidRPr="00000000" w14:paraId="000015C1">
            <w:pPr>
              <w:jc w:val="left"/>
              <w:rPr/>
            </w:pPr>
            <w:r w:rsidDel="00000000" w:rsidR="00000000" w:rsidRPr="00000000">
              <w:rPr>
                <w:sz w:val="18"/>
                <w:szCs w:val="18"/>
                <w:rtl w:val="0"/>
              </w:rPr>
              <w:t xml:space="preserve">90%+; CoCM deployed at all PCMH practices</w:t>
            </w:r>
            <w:r w:rsidDel="00000000" w:rsidR="00000000" w:rsidRPr="00000000">
              <w:rPr>
                <w:rtl w:val="0"/>
              </w:rPr>
            </w:r>
          </w:p>
        </w:tc>
        <w:tc>
          <w:tcPr/>
          <w:p w:rsidR="00000000" w:rsidDel="00000000" w:rsidP="00000000" w:rsidRDefault="00000000" w:rsidRPr="00000000" w14:paraId="000015C2">
            <w:pPr>
              <w:jc w:val="left"/>
              <w:rPr/>
            </w:pPr>
            <w:r w:rsidDel="00000000" w:rsidR="00000000" w:rsidRPr="00000000">
              <w:rPr>
                <w:sz w:val="18"/>
                <w:szCs w:val="18"/>
                <w:rtl w:val="0"/>
              </w:rPr>
              <w:t xml:space="preserve">Blueprint data; HEDIS FUM</w:t>
            </w:r>
            <w:r w:rsidDel="00000000" w:rsidR="00000000" w:rsidRPr="00000000">
              <w:rPr>
                <w:rtl w:val="0"/>
              </w:rPr>
            </w:r>
          </w:p>
        </w:tc>
      </w:tr>
      <w:tr>
        <w:trPr>
          <w:cantSplit w:val="0"/>
          <w:tblHeader w:val="0"/>
        </w:trPr>
        <w:tc>
          <w:tcPr/>
          <w:p w:rsidR="00000000" w:rsidDel="00000000" w:rsidP="00000000" w:rsidRDefault="00000000" w:rsidRPr="00000000" w14:paraId="000015C3">
            <w:pPr>
              <w:jc w:val="left"/>
              <w:rPr/>
            </w:pPr>
            <w:r w:rsidDel="00000000" w:rsidR="00000000" w:rsidRPr="00000000">
              <w:rPr>
                <w:sz w:val="18"/>
                <w:szCs w:val="18"/>
                <w:rtl w:val="0"/>
              </w:rPr>
              <w:t xml:space="preserve">BH ED follow-up (SUD, 30-day)</w:t>
            </w:r>
            <w:r w:rsidDel="00000000" w:rsidR="00000000" w:rsidRPr="00000000">
              <w:rPr>
                <w:rtl w:val="0"/>
              </w:rPr>
            </w:r>
          </w:p>
        </w:tc>
        <w:tc>
          <w:tcPr/>
          <w:p w:rsidR="00000000" w:rsidDel="00000000" w:rsidP="00000000" w:rsidRDefault="00000000" w:rsidRPr="00000000" w14:paraId="000015C4">
            <w:pPr>
              <w:jc w:val="left"/>
              <w:rPr/>
            </w:pPr>
            <w:r w:rsidDel="00000000" w:rsidR="00000000" w:rsidRPr="00000000">
              <w:rPr>
                <w:sz w:val="18"/>
                <w:szCs w:val="18"/>
                <w:rtl w:val="0"/>
              </w:rPr>
              <w:t xml:space="preserve">68%</w:t>
            </w:r>
            <w:r w:rsidDel="00000000" w:rsidR="00000000" w:rsidRPr="00000000">
              <w:rPr>
                <w:rtl w:val="0"/>
              </w:rPr>
            </w:r>
          </w:p>
        </w:tc>
        <w:tc>
          <w:tcPr/>
          <w:p w:rsidR="00000000" w:rsidDel="00000000" w:rsidP="00000000" w:rsidRDefault="00000000" w:rsidRPr="00000000" w14:paraId="000015C5">
            <w:pPr>
              <w:jc w:val="left"/>
              <w:rPr/>
            </w:pPr>
            <w:r w:rsidDel="00000000" w:rsidR="00000000" w:rsidRPr="00000000">
              <w:rPr>
                <w:sz w:val="18"/>
                <w:szCs w:val="18"/>
                <w:rtl w:val="0"/>
              </w:rPr>
              <w:t xml:space="preserve">68% (improving slowly); Hub-and-Spoke operational</w:t>
            </w:r>
            <w:r w:rsidDel="00000000" w:rsidR="00000000" w:rsidRPr="00000000">
              <w:rPr>
                <w:rtl w:val="0"/>
              </w:rPr>
            </w:r>
          </w:p>
        </w:tc>
        <w:tc>
          <w:tcPr/>
          <w:p w:rsidR="00000000" w:rsidDel="00000000" w:rsidP="00000000" w:rsidRDefault="00000000" w:rsidRPr="00000000" w14:paraId="000015C6">
            <w:pPr>
              <w:jc w:val="left"/>
              <w:rPr/>
            </w:pPr>
            <w:r w:rsidDel="00000000" w:rsidR="00000000" w:rsidRPr="00000000">
              <w:rPr>
                <w:sz w:val="18"/>
                <w:szCs w:val="18"/>
                <w:rtl w:val="0"/>
              </w:rPr>
              <w:t xml:space="preserve">85%+; CCBHC network operational</w:t>
            </w:r>
            <w:r w:rsidDel="00000000" w:rsidR="00000000" w:rsidRPr="00000000">
              <w:rPr>
                <w:rtl w:val="0"/>
              </w:rPr>
            </w:r>
          </w:p>
        </w:tc>
        <w:tc>
          <w:tcPr/>
          <w:p w:rsidR="00000000" w:rsidDel="00000000" w:rsidP="00000000" w:rsidRDefault="00000000" w:rsidRPr="00000000" w14:paraId="000015C7">
            <w:pPr>
              <w:jc w:val="left"/>
              <w:rPr/>
            </w:pPr>
            <w:r w:rsidDel="00000000" w:rsidR="00000000" w:rsidRPr="00000000">
              <w:rPr>
                <w:sz w:val="18"/>
                <w:szCs w:val="18"/>
                <w:rtl w:val="0"/>
              </w:rPr>
              <w:t xml:space="preserve">Blueprint data; HEDIS FUA</w:t>
            </w:r>
            <w:r w:rsidDel="00000000" w:rsidR="00000000" w:rsidRPr="00000000">
              <w:rPr>
                <w:rtl w:val="0"/>
              </w:rPr>
            </w:r>
          </w:p>
        </w:tc>
      </w:tr>
      <w:tr>
        <w:trPr>
          <w:cantSplit w:val="0"/>
          <w:tblHeader w:val="0"/>
        </w:trPr>
        <w:tc>
          <w:tcPr/>
          <w:p w:rsidR="00000000" w:rsidDel="00000000" w:rsidP="00000000" w:rsidRDefault="00000000" w:rsidRPr="00000000" w14:paraId="000015C8">
            <w:pPr>
              <w:jc w:val="left"/>
              <w:rPr/>
            </w:pPr>
            <w:r w:rsidDel="00000000" w:rsidR="00000000" w:rsidRPr="00000000">
              <w:rPr>
                <w:sz w:val="18"/>
                <w:szCs w:val="18"/>
                <w:rtl w:val="0"/>
              </w:rPr>
              <w:t xml:space="preserve">CCBHC network</w:t>
            </w:r>
            <w:r w:rsidDel="00000000" w:rsidR="00000000" w:rsidRPr="00000000">
              <w:rPr>
                <w:rtl w:val="0"/>
              </w:rPr>
            </w:r>
          </w:p>
        </w:tc>
        <w:tc>
          <w:tcPr/>
          <w:p w:rsidR="00000000" w:rsidDel="00000000" w:rsidP="00000000" w:rsidRDefault="00000000" w:rsidRPr="00000000" w14:paraId="000015C9">
            <w:pPr>
              <w:jc w:val="left"/>
              <w:rPr/>
            </w:pPr>
            <w:r w:rsidDel="00000000" w:rsidR="00000000" w:rsidRPr="00000000">
              <w:rPr>
                <w:sz w:val="18"/>
                <w:szCs w:val="18"/>
                <w:rtl w:val="0"/>
              </w:rPr>
              <w:t xml:space="preserve">0 certified</w:t>
            </w:r>
            <w:r w:rsidDel="00000000" w:rsidR="00000000" w:rsidRPr="00000000">
              <w:rPr>
                <w:rtl w:val="0"/>
              </w:rPr>
            </w:r>
          </w:p>
        </w:tc>
        <w:tc>
          <w:tcPr/>
          <w:p w:rsidR="00000000" w:rsidDel="00000000" w:rsidP="00000000" w:rsidRDefault="00000000" w:rsidRPr="00000000" w14:paraId="000015CA">
            <w:pPr>
              <w:jc w:val="left"/>
              <w:rPr/>
            </w:pPr>
            <w:r w:rsidDel="00000000" w:rsidR="00000000" w:rsidRPr="00000000">
              <w:rPr>
                <w:sz w:val="18"/>
                <w:szCs w:val="18"/>
                <w:rtl w:val="0"/>
              </w:rPr>
              <w:t xml:space="preserve">5 planned by 2026; certification in progress</w:t>
            </w:r>
            <w:r w:rsidDel="00000000" w:rsidR="00000000" w:rsidRPr="00000000">
              <w:rPr>
                <w:rtl w:val="0"/>
              </w:rPr>
            </w:r>
          </w:p>
        </w:tc>
        <w:tc>
          <w:tcPr/>
          <w:p w:rsidR="00000000" w:rsidDel="00000000" w:rsidP="00000000" w:rsidRDefault="00000000" w:rsidRPr="00000000" w14:paraId="000015CB">
            <w:pPr>
              <w:jc w:val="left"/>
              <w:rPr/>
            </w:pPr>
            <w:r w:rsidDel="00000000" w:rsidR="00000000" w:rsidRPr="00000000">
              <w:rPr>
                <w:sz w:val="18"/>
                <w:szCs w:val="18"/>
                <w:rtl w:val="0"/>
              </w:rPr>
              <w:t xml:space="preserve">7 certified; statewide BH coverage</w:t>
            </w:r>
            <w:r w:rsidDel="00000000" w:rsidR="00000000" w:rsidRPr="00000000">
              <w:rPr>
                <w:rtl w:val="0"/>
              </w:rPr>
            </w:r>
          </w:p>
        </w:tc>
        <w:tc>
          <w:tcPr/>
          <w:p w:rsidR="00000000" w:rsidDel="00000000" w:rsidP="00000000" w:rsidRDefault="00000000" w:rsidRPr="00000000" w14:paraId="000015CC">
            <w:pPr>
              <w:jc w:val="left"/>
              <w:rPr/>
            </w:pPr>
            <w:r w:rsidDel="00000000" w:rsidR="00000000" w:rsidRPr="00000000">
              <w:rPr>
                <w:sz w:val="18"/>
                <w:szCs w:val="18"/>
                <w:rtl w:val="0"/>
              </w:rPr>
              <w:t xml:space="preserve">Vermont AHS; SAMHSA</w:t>
            </w:r>
            <w:r w:rsidDel="00000000" w:rsidR="00000000" w:rsidRPr="00000000">
              <w:rPr>
                <w:rtl w:val="0"/>
              </w:rPr>
            </w:r>
          </w:p>
        </w:tc>
      </w:tr>
      <w:tr>
        <w:trPr>
          <w:cantSplit w:val="0"/>
          <w:tblHeader w:val="0"/>
        </w:trPr>
        <w:tc>
          <w:tcPr/>
          <w:p w:rsidR="00000000" w:rsidDel="00000000" w:rsidP="00000000" w:rsidRDefault="00000000" w:rsidRPr="00000000" w14:paraId="000015CD">
            <w:pPr>
              <w:jc w:val="left"/>
              <w:rPr/>
            </w:pPr>
            <w:r w:rsidDel="00000000" w:rsidR="00000000" w:rsidRPr="00000000">
              <w:rPr>
                <w:sz w:val="18"/>
                <w:szCs w:val="18"/>
                <w:rtl w:val="0"/>
              </w:rPr>
              <w:t xml:space="preserve">Primary-care workforce</w:t>
            </w:r>
            <w:r w:rsidDel="00000000" w:rsidR="00000000" w:rsidRPr="00000000">
              <w:rPr>
                <w:rtl w:val="0"/>
              </w:rPr>
            </w:r>
          </w:p>
        </w:tc>
        <w:tc>
          <w:tcPr/>
          <w:p w:rsidR="00000000" w:rsidDel="00000000" w:rsidP="00000000" w:rsidRDefault="00000000" w:rsidRPr="00000000" w14:paraId="000015CE">
            <w:pPr>
              <w:jc w:val="left"/>
              <w:rPr/>
            </w:pPr>
            <w:r w:rsidDel="00000000" w:rsidR="00000000" w:rsidRPr="00000000">
              <w:rPr>
                <w:sz w:val="18"/>
                <w:szCs w:val="18"/>
                <w:rtl w:val="0"/>
              </w:rPr>
              <w:t xml:space="preserve">370-FTE gap projected by 2030</w:t>
            </w:r>
            <w:r w:rsidDel="00000000" w:rsidR="00000000" w:rsidRPr="00000000">
              <w:rPr>
                <w:rtl w:val="0"/>
              </w:rPr>
            </w:r>
          </w:p>
        </w:tc>
        <w:tc>
          <w:tcPr/>
          <w:p w:rsidR="00000000" w:rsidDel="00000000" w:rsidP="00000000" w:rsidRDefault="00000000" w:rsidRPr="00000000" w14:paraId="000015CF">
            <w:pPr>
              <w:jc w:val="left"/>
              <w:rPr/>
            </w:pPr>
            <w:r w:rsidDel="00000000" w:rsidR="00000000" w:rsidRPr="00000000">
              <w:rPr>
                <w:sz w:val="18"/>
                <w:szCs w:val="18"/>
                <w:rtl w:val="0"/>
              </w:rPr>
              <w:t xml:space="preserve">Shortage intensifying; team-based care deployment underway</w:t>
            </w:r>
            <w:r w:rsidDel="00000000" w:rsidR="00000000" w:rsidRPr="00000000">
              <w:rPr>
                <w:rtl w:val="0"/>
              </w:rPr>
            </w:r>
          </w:p>
        </w:tc>
        <w:tc>
          <w:tcPr/>
          <w:p w:rsidR="00000000" w:rsidDel="00000000" w:rsidP="00000000" w:rsidRDefault="00000000" w:rsidRPr="00000000" w14:paraId="000015D0">
            <w:pPr>
              <w:jc w:val="left"/>
              <w:rPr/>
            </w:pPr>
            <w:r w:rsidDel="00000000" w:rsidR="00000000" w:rsidRPr="00000000">
              <w:rPr>
                <w:sz w:val="18"/>
                <w:szCs w:val="18"/>
                <w:rtl w:val="0"/>
              </w:rPr>
              <w:t xml:space="preserve">FTE gap &lt;200 via team-based care and telehealth</w:t>
            </w:r>
            <w:r w:rsidDel="00000000" w:rsidR="00000000" w:rsidRPr="00000000">
              <w:rPr>
                <w:rtl w:val="0"/>
              </w:rPr>
            </w:r>
          </w:p>
        </w:tc>
        <w:tc>
          <w:tcPr/>
          <w:p w:rsidR="00000000" w:rsidDel="00000000" w:rsidP="00000000" w:rsidRDefault="00000000" w:rsidRPr="00000000" w14:paraId="000015D1">
            <w:pPr>
              <w:jc w:val="left"/>
              <w:rPr/>
            </w:pPr>
            <w:r w:rsidDel="00000000" w:rsidR="00000000" w:rsidRPr="00000000">
              <w:rPr>
                <w:sz w:val="18"/>
                <w:szCs w:val="18"/>
                <w:rtl w:val="0"/>
              </w:rPr>
              <w:t xml:space="preserve">Blueprint; Oliver Wyman workforce analysis</w:t>
            </w:r>
            <w:r w:rsidDel="00000000" w:rsidR="00000000" w:rsidRPr="00000000">
              <w:rPr>
                <w:rtl w:val="0"/>
              </w:rPr>
            </w:r>
          </w:p>
        </w:tc>
      </w:tr>
      <w:tr>
        <w:trPr>
          <w:cantSplit w:val="1"/>
          <w:tblHeader w:val="0"/>
        </w:trPr>
        <w:tc>
          <w:tcPr/>
          <w:p w:rsidR="00000000" w:rsidDel="00000000" w:rsidP="00000000" w:rsidRDefault="00000000" w:rsidRPr="00000000" w14:paraId="000015D2">
            <w:pPr>
              <w:jc w:val="left"/>
              <w:rPr/>
            </w:pPr>
            <w:r w:rsidDel="00000000" w:rsidR="00000000" w:rsidRPr="00000000">
              <w:rPr>
                <w:sz w:val="18"/>
                <w:szCs w:val="18"/>
                <w:rtl w:val="0"/>
              </w:rPr>
              <w:t xml:space="preserve">30-day readmission rate</w:t>
            </w:r>
            <w:r w:rsidDel="00000000" w:rsidR="00000000" w:rsidRPr="00000000">
              <w:rPr>
                <w:rtl w:val="0"/>
              </w:rPr>
            </w:r>
          </w:p>
        </w:tc>
        <w:tc>
          <w:tcPr/>
          <w:p w:rsidR="00000000" w:rsidDel="00000000" w:rsidP="00000000" w:rsidRDefault="00000000" w:rsidRPr="00000000" w14:paraId="000015D3">
            <w:pPr>
              <w:jc w:val="left"/>
              <w:rPr/>
            </w:pPr>
            <w:r w:rsidDel="00000000" w:rsidR="00000000" w:rsidRPr="00000000">
              <w:rPr>
                <w:sz w:val="18"/>
                <w:szCs w:val="18"/>
                <w:rtl w:val="0"/>
              </w:rPr>
              <w:t xml:space="preserve">14.8% statewide</w:t>
            </w:r>
            <w:r w:rsidDel="00000000" w:rsidR="00000000" w:rsidRPr="00000000">
              <w:rPr>
                <w:rtl w:val="0"/>
              </w:rPr>
            </w:r>
          </w:p>
        </w:tc>
        <w:tc>
          <w:tcPr/>
          <w:p w:rsidR="00000000" w:rsidDel="00000000" w:rsidP="00000000" w:rsidRDefault="00000000" w:rsidRPr="00000000" w14:paraId="000015D4">
            <w:pPr>
              <w:jc w:val="left"/>
              <w:rPr/>
            </w:pPr>
            <w:r w:rsidDel="00000000" w:rsidR="00000000" w:rsidRPr="00000000">
              <w:rPr>
                <w:sz w:val="18"/>
                <w:szCs w:val="18"/>
                <w:rtl w:val="0"/>
              </w:rPr>
              <w:t xml:space="preserve">14.8% (minimal change)</w:t>
            </w:r>
            <w:r w:rsidDel="00000000" w:rsidR="00000000" w:rsidRPr="00000000">
              <w:rPr>
                <w:rtl w:val="0"/>
              </w:rPr>
            </w:r>
          </w:p>
        </w:tc>
        <w:tc>
          <w:tcPr/>
          <w:p w:rsidR="00000000" w:rsidDel="00000000" w:rsidP="00000000" w:rsidRDefault="00000000" w:rsidRPr="00000000" w14:paraId="000015D5">
            <w:pPr>
              <w:jc w:val="left"/>
              <w:rPr/>
            </w:pPr>
            <w:r w:rsidDel="00000000" w:rsidR="00000000" w:rsidRPr="00000000">
              <w:rPr>
                <w:sz w:val="18"/>
                <w:szCs w:val="18"/>
                <w:rtl w:val="0"/>
              </w:rPr>
              <w:t xml:space="preserve">Below 12%; CHT care-transition protocol statewide</w:t>
            </w:r>
            <w:r w:rsidDel="00000000" w:rsidR="00000000" w:rsidRPr="00000000">
              <w:rPr>
                <w:rtl w:val="0"/>
              </w:rPr>
            </w:r>
          </w:p>
        </w:tc>
        <w:tc>
          <w:tcPr/>
          <w:p w:rsidR="00000000" w:rsidDel="00000000" w:rsidP="00000000" w:rsidRDefault="00000000" w:rsidRPr="00000000" w14:paraId="000015D6">
            <w:pPr>
              <w:jc w:val="left"/>
              <w:rPr/>
            </w:pPr>
            <w:r w:rsidDel="00000000" w:rsidR="00000000" w:rsidRPr="00000000">
              <w:rPr>
                <w:sz w:val="18"/>
                <w:szCs w:val="18"/>
                <w:rtl w:val="0"/>
              </w:rPr>
              <w:t xml:space="preserve">GMCB quality data; Blueprint</w:t>
            </w:r>
            <w:r w:rsidDel="00000000" w:rsidR="00000000" w:rsidRPr="00000000">
              <w:rPr>
                <w:rtl w:val="0"/>
              </w:rPr>
            </w:r>
          </w:p>
        </w:tc>
      </w:tr>
    </w:tbl>
    <w:p w:rsidR="00000000" w:rsidDel="00000000" w:rsidP="00000000" w:rsidRDefault="00000000" w:rsidRPr="00000000" w14:paraId="000015D7">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28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E.4 — Clinical-pillar scorecard. Sources: Vermont Blueprint Annual Report 2024; Vermont AHS; GMCB quality reporting; Oliver Wyman workforce analysis.</w:t>
      </w:r>
    </w:p>
    <w:p w:rsidR="00000000" w:rsidDel="00000000" w:rsidP="00000000" w:rsidRDefault="00000000" w:rsidRPr="00000000" w14:paraId="000015D8">
      <w:pPr>
        <w:pStyle w:val="Heading3"/>
        <w:keepNext w:val="0"/>
        <w:rPr/>
      </w:pPr>
      <w:bookmarkStart w:colFirst="0" w:colLast="0" w:name="_tx8164qlclgt" w:id="465"/>
      <w:bookmarkEnd w:id="465"/>
      <w:r w:rsidDel="00000000" w:rsidR="00000000" w:rsidRPr="00000000">
        <w:rPr>
          <w:color w:val="161b22"/>
          <w:rtl w:val="0"/>
        </w:rPr>
        <w:t xml:space="preserve">E.0.5  </w:t>
      </w:r>
      <w:r w:rsidDel="00000000" w:rsidR="00000000" w:rsidRPr="00000000">
        <w:rPr>
          <w:b w:val="1"/>
          <w:bCs w:val="1"/>
          <w:color w:val="161b22"/>
          <w:rtl w:val="0"/>
        </w:rPr>
        <w:t xml:space="preserve">Equity Imperative</w:t>
      </w:r>
      <w:r w:rsidDel="00000000" w:rsidR="00000000" w:rsidRPr="00000000">
        <w:rPr>
          <w:rtl w:val="0"/>
        </w:rPr>
      </w:r>
    </w:p>
    <w:tbl>
      <w:tblPr>
        <w:tblStyle w:val="Table188"/>
        <w:tblW w:w="907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240"/>
        <w:gridCol w:w="1899"/>
        <w:gridCol w:w="2287"/>
        <w:gridCol w:w="2326"/>
        <w:gridCol w:w="1318"/>
        <w:tblGridChange w:id="0">
          <w:tblGrid>
            <w:gridCol w:w="1240"/>
            <w:gridCol w:w="1899"/>
            <w:gridCol w:w="2287"/>
            <w:gridCol w:w="2326"/>
            <w:gridCol w:w="1318"/>
          </w:tblGrid>
        </w:tblGridChange>
      </w:tblGrid>
      <w:tr>
        <w:trPr>
          <w:cantSplit w:val="1"/>
          <w:tblHeader w:val="1"/>
        </w:trPr>
        <w:tc>
          <w:tcPr>
            <w:shd w:fill="1b3a6b" w:val="clear"/>
          </w:tcPr>
          <w:p w:rsidR="00000000" w:rsidDel="00000000" w:rsidP="00000000" w:rsidRDefault="00000000" w:rsidRPr="00000000" w14:paraId="000015D9">
            <w:pPr>
              <w:jc w:val="left"/>
              <w:rPr/>
            </w:pPr>
            <w:r w:rsidDel="00000000" w:rsidR="00000000" w:rsidRPr="00000000">
              <w:rPr>
                <w:b w:val="1"/>
                <w:bCs w:val="1"/>
                <w:color w:val="ffffff"/>
                <w:sz w:val="18"/>
                <w:szCs w:val="18"/>
                <w:rtl w:val="0"/>
              </w:rPr>
              <w:t xml:space="preserve">Metric</w:t>
            </w:r>
            <w:r w:rsidDel="00000000" w:rsidR="00000000" w:rsidRPr="00000000">
              <w:rPr>
                <w:rtl w:val="0"/>
              </w:rPr>
            </w:r>
          </w:p>
        </w:tc>
        <w:tc>
          <w:tcPr>
            <w:shd w:fill="1b3a6b" w:val="clear"/>
          </w:tcPr>
          <w:p w:rsidR="00000000" w:rsidDel="00000000" w:rsidP="00000000" w:rsidRDefault="00000000" w:rsidRPr="00000000" w14:paraId="000015DA">
            <w:pPr>
              <w:jc w:val="left"/>
              <w:rPr/>
            </w:pPr>
            <w:r w:rsidDel="00000000" w:rsidR="00000000" w:rsidRPr="00000000">
              <w:rPr>
                <w:b w:val="1"/>
                <w:bCs w:val="1"/>
                <w:color w:val="ffffff"/>
                <w:sz w:val="18"/>
                <w:szCs w:val="18"/>
                <w:rtl w:val="0"/>
              </w:rPr>
              <w:t xml:space="preserve">2022 baseline</w:t>
            </w:r>
            <w:r w:rsidDel="00000000" w:rsidR="00000000" w:rsidRPr="00000000">
              <w:rPr>
                <w:rtl w:val="0"/>
              </w:rPr>
            </w:r>
          </w:p>
        </w:tc>
        <w:tc>
          <w:tcPr>
            <w:shd w:fill="1b3a6b" w:val="clear"/>
          </w:tcPr>
          <w:p w:rsidR="00000000" w:rsidDel="00000000" w:rsidP="00000000" w:rsidRDefault="00000000" w:rsidRPr="00000000" w14:paraId="000015DB">
            <w:pPr>
              <w:jc w:val="left"/>
              <w:rPr/>
            </w:pPr>
            <w:r w:rsidDel="00000000" w:rsidR="00000000" w:rsidRPr="00000000">
              <w:rPr>
                <w:b w:val="1"/>
                <w:bCs w:val="1"/>
                <w:color w:val="ffffff"/>
                <w:sz w:val="18"/>
                <w:szCs w:val="18"/>
                <w:rtl w:val="0"/>
              </w:rPr>
              <w:t xml:space="preserve">2026 status</w:t>
            </w:r>
            <w:r w:rsidDel="00000000" w:rsidR="00000000" w:rsidRPr="00000000">
              <w:rPr>
                <w:rtl w:val="0"/>
              </w:rPr>
            </w:r>
          </w:p>
        </w:tc>
        <w:tc>
          <w:tcPr>
            <w:shd w:fill="1b3a6b" w:val="clear"/>
          </w:tcPr>
          <w:p w:rsidR="00000000" w:rsidDel="00000000" w:rsidP="00000000" w:rsidRDefault="00000000" w:rsidRPr="00000000" w14:paraId="000015DC">
            <w:pPr>
              <w:jc w:val="left"/>
              <w:rPr/>
            </w:pPr>
            <w:r w:rsidDel="00000000" w:rsidR="00000000" w:rsidRPr="00000000">
              <w:rPr>
                <w:b w:val="1"/>
                <w:bCs w:val="1"/>
                <w:color w:val="ffffff"/>
                <w:sz w:val="18"/>
                <w:szCs w:val="18"/>
                <w:rtl w:val="0"/>
              </w:rPr>
              <w:t xml:space="preserve">2028 target</w:t>
            </w:r>
            <w:r w:rsidDel="00000000" w:rsidR="00000000" w:rsidRPr="00000000">
              <w:rPr>
                <w:rtl w:val="0"/>
              </w:rPr>
            </w:r>
          </w:p>
        </w:tc>
        <w:tc>
          <w:tcPr>
            <w:shd w:fill="1b3a6b" w:val="clear"/>
          </w:tcPr>
          <w:p w:rsidR="00000000" w:rsidDel="00000000" w:rsidP="00000000" w:rsidRDefault="00000000" w:rsidRPr="00000000" w14:paraId="000015DD">
            <w:pPr>
              <w:jc w:val="left"/>
              <w:rPr/>
            </w:pPr>
            <w:r w:rsidDel="00000000" w:rsidR="00000000" w:rsidRPr="00000000">
              <w:rPr>
                <w:b w:val="1"/>
                <w:bCs w:val="1"/>
                <w:color w:val="ffffff"/>
                <w:sz w:val="18"/>
                <w:szCs w:val="18"/>
                <w:rtl w:val="0"/>
              </w:rPr>
              <w:t xml:space="preserve">Source</w:t>
            </w:r>
            <w:r w:rsidDel="00000000" w:rsidR="00000000" w:rsidRPr="00000000">
              <w:rPr>
                <w:rtl w:val="0"/>
              </w:rPr>
            </w:r>
          </w:p>
        </w:tc>
      </w:tr>
      <w:tr>
        <w:trPr>
          <w:cantSplit w:val="1"/>
          <w:tblHeader w:val="0"/>
        </w:trPr>
        <w:tc>
          <w:tcPr/>
          <w:p w:rsidR="00000000" w:rsidDel="00000000" w:rsidP="00000000" w:rsidRDefault="00000000" w:rsidRPr="00000000" w14:paraId="000015DE">
            <w:pPr>
              <w:jc w:val="left"/>
              <w:rPr/>
            </w:pPr>
            <w:r w:rsidDel="00000000" w:rsidR="00000000" w:rsidRPr="00000000">
              <w:rPr>
                <w:sz w:val="18"/>
                <w:szCs w:val="18"/>
                <w:rtl w:val="0"/>
              </w:rPr>
              <w:t xml:space="preserve">Primary-care access — statewide</w:t>
            </w:r>
            <w:r w:rsidDel="00000000" w:rsidR="00000000" w:rsidRPr="00000000">
              <w:rPr>
                <w:rtl w:val="0"/>
              </w:rPr>
            </w:r>
          </w:p>
        </w:tc>
        <w:tc>
          <w:tcPr/>
          <w:p w:rsidR="00000000" w:rsidDel="00000000" w:rsidP="00000000" w:rsidRDefault="00000000" w:rsidRPr="00000000" w14:paraId="000015DF">
            <w:pPr>
              <w:jc w:val="left"/>
              <w:rPr/>
            </w:pPr>
            <w:r w:rsidDel="00000000" w:rsidR="00000000" w:rsidRPr="00000000">
              <w:rPr>
                <w:sz w:val="18"/>
                <w:szCs w:val="18"/>
                <w:rtl w:val="0"/>
              </w:rPr>
              <w:t xml:space="preserve">91% (4 pts above benchmark)</w:t>
            </w:r>
            <w:r w:rsidDel="00000000" w:rsidR="00000000" w:rsidRPr="00000000">
              <w:rPr>
                <w:rtl w:val="0"/>
              </w:rPr>
            </w:r>
          </w:p>
        </w:tc>
        <w:tc>
          <w:tcPr/>
          <w:p w:rsidR="00000000" w:rsidDel="00000000" w:rsidP="00000000" w:rsidRDefault="00000000" w:rsidRPr="00000000" w14:paraId="000015E0">
            <w:pPr>
              <w:jc w:val="left"/>
              <w:rPr/>
            </w:pPr>
            <w:r w:rsidDel="00000000" w:rsidR="00000000" w:rsidRPr="00000000">
              <w:rPr>
                <w:sz w:val="18"/>
                <w:szCs w:val="18"/>
                <w:rtl w:val="0"/>
              </w:rPr>
              <w:t xml:space="preserve">91% (stable)</w:t>
            </w:r>
            <w:r w:rsidDel="00000000" w:rsidR="00000000" w:rsidRPr="00000000">
              <w:rPr>
                <w:rtl w:val="0"/>
              </w:rPr>
            </w:r>
          </w:p>
        </w:tc>
        <w:tc>
          <w:tcPr/>
          <w:p w:rsidR="00000000" w:rsidDel="00000000" w:rsidP="00000000" w:rsidRDefault="00000000" w:rsidRPr="00000000" w14:paraId="000015E1">
            <w:pPr>
              <w:jc w:val="left"/>
              <w:rPr/>
            </w:pPr>
            <w:r w:rsidDel="00000000" w:rsidR="00000000" w:rsidRPr="00000000">
              <w:rPr>
                <w:sz w:val="18"/>
                <w:szCs w:val="18"/>
                <w:rtl w:val="0"/>
              </w:rPr>
              <w:t xml:space="preserve">93%+; gap to benchmark maintained</w:t>
            </w:r>
            <w:r w:rsidDel="00000000" w:rsidR="00000000" w:rsidRPr="00000000">
              <w:rPr>
                <w:rtl w:val="0"/>
              </w:rPr>
            </w:r>
          </w:p>
        </w:tc>
        <w:tc>
          <w:tcPr/>
          <w:p w:rsidR="00000000" w:rsidDel="00000000" w:rsidP="00000000" w:rsidRDefault="00000000" w:rsidRPr="00000000" w14:paraId="000015E2">
            <w:pPr>
              <w:jc w:val="left"/>
              <w:rPr/>
            </w:pPr>
            <w:r w:rsidDel="00000000" w:rsidR="00000000" w:rsidRPr="00000000">
              <w:rPr>
                <w:sz w:val="18"/>
                <w:szCs w:val="18"/>
                <w:rtl w:val="0"/>
              </w:rPr>
              <w:t xml:space="preserve">Vermont DOH Health Equity Data Report 2025</w:t>
            </w:r>
            <w:r w:rsidDel="00000000" w:rsidR="00000000" w:rsidRPr="00000000">
              <w:rPr>
                <w:rtl w:val="0"/>
              </w:rPr>
            </w:r>
          </w:p>
        </w:tc>
      </w:tr>
      <w:tr>
        <w:trPr>
          <w:cantSplit w:val="0"/>
          <w:tblHeader w:val="0"/>
        </w:trPr>
        <w:tc>
          <w:tcPr/>
          <w:p w:rsidR="00000000" w:rsidDel="00000000" w:rsidP="00000000" w:rsidRDefault="00000000" w:rsidRPr="00000000" w14:paraId="000015E3">
            <w:pPr>
              <w:jc w:val="left"/>
              <w:rPr/>
            </w:pPr>
            <w:r w:rsidDel="00000000" w:rsidR="00000000" w:rsidRPr="00000000">
              <w:rPr>
                <w:sz w:val="18"/>
                <w:szCs w:val="18"/>
                <w:rtl w:val="0"/>
              </w:rPr>
              <w:t xml:space="preserve">Primary-care access — BIPOC adults</w:t>
            </w:r>
            <w:r w:rsidDel="00000000" w:rsidR="00000000" w:rsidRPr="00000000">
              <w:rPr>
                <w:rtl w:val="0"/>
              </w:rPr>
            </w:r>
          </w:p>
        </w:tc>
        <w:tc>
          <w:tcPr/>
          <w:p w:rsidR="00000000" w:rsidDel="00000000" w:rsidP="00000000" w:rsidRDefault="00000000" w:rsidRPr="00000000" w14:paraId="000015E4">
            <w:pPr>
              <w:jc w:val="left"/>
              <w:rPr/>
            </w:pPr>
            <w:r w:rsidDel="00000000" w:rsidR="00000000" w:rsidRPr="00000000">
              <w:rPr>
                <w:sz w:val="18"/>
                <w:szCs w:val="18"/>
                <w:rtl w:val="0"/>
              </w:rPr>
              <w:t xml:space="preserve">79–81% (11–12 pt gap vs. white adults)</w:t>
            </w:r>
            <w:r w:rsidDel="00000000" w:rsidR="00000000" w:rsidRPr="00000000">
              <w:rPr>
                <w:rtl w:val="0"/>
              </w:rPr>
            </w:r>
          </w:p>
        </w:tc>
        <w:tc>
          <w:tcPr/>
          <w:p w:rsidR="00000000" w:rsidDel="00000000" w:rsidP="00000000" w:rsidRDefault="00000000" w:rsidRPr="00000000" w14:paraId="000015E5">
            <w:pPr>
              <w:jc w:val="left"/>
              <w:rPr/>
            </w:pPr>
            <w:r w:rsidDel="00000000" w:rsidR="00000000" w:rsidRPr="00000000">
              <w:rPr>
                <w:sz w:val="18"/>
                <w:szCs w:val="18"/>
                <w:rtl w:val="0"/>
              </w:rPr>
              <w:t xml:space="preserve">79–81% (gap unchanged)</w:t>
            </w:r>
            <w:r w:rsidDel="00000000" w:rsidR="00000000" w:rsidRPr="00000000">
              <w:rPr>
                <w:rtl w:val="0"/>
              </w:rPr>
            </w:r>
          </w:p>
        </w:tc>
        <w:tc>
          <w:tcPr/>
          <w:p w:rsidR="00000000" w:rsidDel="00000000" w:rsidP="00000000" w:rsidRDefault="00000000" w:rsidRPr="00000000" w14:paraId="000015E6">
            <w:pPr>
              <w:jc w:val="left"/>
              <w:rPr/>
            </w:pPr>
            <w:r w:rsidDel="00000000" w:rsidR="00000000" w:rsidRPr="00000000">
              <w:rPr>
                <w:sz w:val="18"/>
                <w:szCs w:val="18"/>
                <w:rtl w:val="0"/>
              </w:rPr>
              <w:t xml:space="preserve">Gap &lt;6 pts; 87%+ BIPOC access</w:t>
            </w:r>
            <w:r w:rsidDel="00000000" w:rsidR="00000000" w:rsidRPr="00000000">
              <w:rPr>
                <w:rtl w:val="0"/>
              </w:rPr>
            </w:r>
          </w:p>
        </w:tc>
        <w:tc>
          <w:tcPr/>
          <w:p w:rsidR="00000000" w:rsidDel="00000000" w:rsidP="00000000" w:rsidRDefault="00000000" w:rsidRPr="00000000" w14:paraId="000015E7">
            <w:pPr>
              <w:jc w:val="left"/>
              <w:rPr/>
            </w:pPr>
            <w:r w:rsidDel="00000000" w:rsidR="00000000" w:rsidRPr="00000000">
              <w:rPr>
                <w:sz w:val="18"/>
                <w:szCs w:val="18"/>
                <w:rtl w:val="0"/>
              </w:rPr>
              <w:t xml:space="preserve">Vermont DOH Health Equity Data Report 2025</w:t>
            </w:r>
            <w:r w:rsidDel="00000000" w:rsidR="00000000" w:rsidRPr="00000000">
              <w:rPr>
                <w:rtl w:val="0"/>
              </w:rPr>
            </w:r>
          </w:p>
        </w:tc>
      </w:tr>
      <w:tr>
        <w:trPr>
          <w:cantSplit w:val="0"/>
          <w:tblHeader w:val="0"/>
        </w:trPr>
        <w:tc>
          <w:tcPr/>
          <w:p w:rsidR="00000000" w:rsidDel="00000000" w:rsidP="00000000" w:rsidRDefault="00000000" w:rsidRPr="00000000" w14:paraId="000015E8">
            <w:pPr>
              <w:jc w:val="left"/>
              <w:rPr/>
            </w:pPr>
            <w:r w:rsidDel="00000000" w:rsidR="00000000" w:rsidRPr="00000000">
              <w:rPr>
                <w:sz w:val="18"/>
                <w:szCs w:val="18"/>
                <w:rtl w:val="0"/>
              </w:rPr>
              <w:t xml:space="preserve">Essex County uninsurance</w:t>
            </w:r>
            <w:r w:rsidDel="00000000" w:rsidR="00000000" w:rsidRPr="00000000">
              <w:rPr>
                <w:rtl w:val="0"/>
              </w:rPr>
            </w:r>
          </w:p>
        </w:tc>
        <w:tc>
          <w:tcPr/>
          <w:p w:rsidR="00000000" w:rsidDel="00000000" w:rsidP="00000000" w:rsidRDefault="00000000" w:rsidRPr="00000000" w14:paraId="000015E9">
            <w:pPr>
              <w:jc w:val="left"/>
              <w:rPr/>
            </w:pPr>
            <w:r w:rsidDel="00000000" w:rsidR="00000000" w:rsidRPr="00000000">
              <w:rPr>
                <w:sz w:val="18"/>
                <w:szCs w:val="18"/>
                <w:rtl w:val="0"/>
              </w:rPr>
              <w:t xml:space="preserve">8% (highest in Vermont)</w:t>
            </w:r>
            <w:r w:rsidDel="00000000" w:rsidR="00000000" w:rsidRPr="00000000">
              <w:rPr>
                <w:rtl w:val="0"/>
              </w:rPr>
            </w:r>
          </w:p>
        </w:tc>
        <w:tc>
          <w:tcPr/>
          <w:p w:rsidR="00000000" w:rsidDel="00000000" w:rsidP="00000000" w:rsidRDefault="00000000" w:rsidRPr="00000000" w14:paraId="000015EA">
            <w:pPr>
              <w:jc w:val="left"/>
              <w:rPr/>
            </w:pPr>
            <w:r w:rsidDel="00000000" w:rsidR="00000000" w:rsidRPr="00000000">
              <w:rPr>
                <w:sz w:val="18"/>
                <w:szCs w:val="18"/>
                <w:rtl w:val="0"/>
              </w:rPr>
              <w:t xml:space="preserve">8% (unchanged)</w:t>
            </w:r>
            <w:r w:rsidDel="00000000" w:rsidR="00000000" w:rsidRPr="00000000">
              <w:rPr>
                <w:rtl w:val="0"/>
              </w:rPr>
            </w:r>
          </w:p>
        </w:tc>
        <w:tc>
          <w:tcPr/>
          <w:p w:rsidR="00000000" w:rsidDel="00000000" w:rsidP="00000000" w:rsidRDefault="00000000" w:rsidRPr="00000000" w14:paraId="000015EB">
            <w:pPr>
              <w:jc w:val="left"/>
              <w:rPr/>
            </w:pPr>
            <w:r w:rsidDel="00000000" w:rsidR="00000000" w:rsidRPr="00000000">
              <w:rPr>
                <w:sz w:val="18"/>
                <w:szCs w:val="18"/>
                <w:rtl w:val="0"/>
              </w:rPr>
              <w:t xml:space="preserve">Below 5%; CCBHC/FQHC expansion in NEK</w:t>
            </w:r>
            <w:r w:rsidDel="00000000" w:rsidR="00000000" w:rsidRPr="00000000">
              <w:rPr>
                <w:rtl w:val="0"/>
              </w:rPr>
            </w:r>
          </w:p>
        </w:tc>
        <w:tc>
          <w:tcPr/>
          <w:p w:rsidR="00000000" w:rsidDel="00000000" w:rsidP="00000000" w:rsidRDefault="00000000" w:rsidRPr="00000000" w14:paraId="000015EC">
            <w:pPr>
              <w:jc w:val="left"/>
              <w:rPr/>
            </w:pPr>
            <w:r w:rsidDel="00000000" w:rsidR="00000000" w:rsidRPr="00000000">
              <w:rPr>
                <w:sz w:val="18"/>
                <w:szCs w:val="18"/>
                <w:rtl w:val="0"/>
              </w:rPr>
              <w:t xml:space="preserve">Vermont DOH county data</w:t>
            </w:r>
            <w:r w:rsidDel="00000000" w:rsidR="00000000" w:rsidRPr="00000000">
              <w:rPr>
                <w:rtl w:val="0"/>
              </w:rPr>
            </w:r>
          </w:p>
        </w:tc>
      </w:tr>
      <w:tr>
        <w:trPr>
          <w:cantSplit w:val="0"/>
          <w:tblHeader w:val="0"/>
        </w:trPr>
        <w:tc>
          <w:tcPr/>
          <w:p w:rsidR="00000000" w:rsidDel="00000000" w:rsidP="00000000" w:rsidRDefault="00000000" w:rsidRPr="00000000" w14:paraId="000015ED">
            <w:pPr>
              <w:jc w:val="left"/>
              <w:rPr/>
            </w:pPr>
            <w:r w:rsidDel="00000000" w:rsidR="00000000" w:rsidRPr="00000000">
              <w:rPr>
                <w:sz w:val="18"/>
                <w:szCs w:val="18"/>
                <w:rtl w:val="0"/>
              </w:rPr>
              <w:t xml:space="preserve">HEROI equity scoring</w:t>
            </w:r>
            <w:r w:rsidDel="00000000" w:rsidR="00000000" w:rsidRPr="00000000">
              <w:rPr>
                <w:rtl w:val="0"/>
              </w:rPr>
            </w:r>
          </w:p>
        </w:tc>
        <w:tc>
          <w:tcPr/>
          <w:p w:rsidR="00000000" w:rsidDel="00000000" w:rsidP="00000000" w:rsidRDefault="00000000" w:rsidRPr="00000000" w14:paraId="000015EE">
            <w:pPr>
              <w:jc w:val="left"/>
              <w:rPr/>
            </w:pPr>
            <w:r w:rsidDel="00000000" w:rsidR="00000000" w:rsidRPr="00000000">
              <w:rPr>
                <w:sz w:val="18"/>
                <w:szCs w:val="18"/>
                <w:rtl w:val="0"/>
              </w:rPr>
              <w:t xml:space="preserve">No systematic HSA-level measurement</w:t>
            </w:r>
            <w:r w:rsidDel="00000000" w:rsidR="00000000" w:rsidRPr="00000000">
              <w:rPr>
                <w:rtl w:val="0"/>
              </w:rPr>
            </w:r>
          </w:p>
        </w:tc>
        <w:tc>
          <w:tcPr/>
          <w:p w:rsidR="00000000" w:rsidDel="00000000" w:rsidP="00000000" w:rsidRDefault="00000000" w:rsidRPr="00000000" w14:paraId="000015EF">
            <w:pPr>
              <w:jc w:val="left"/>
              <w:rPr/>
            </w:pPr>
            <w:r w:rsidDel="00000000" w:rsidR="00000000" w:rsidRPr="00000000">
              <w:rPr>
                <w:sz w:val="18"/>
                <w:szCs w:val="18"/>
                <w:rtl w:val="0"/>
              </w:rPr>
              <w:t xml:space="preserve">HEROI framework developed; scoring underway</w:t>
            </w:r>
            <w:r w:rsidDel="00000000" w:rsidR="00000000" w:rsidRPr="00000000">
              <w:rPr>
                <w:rtl w:val="0"/>
              </w:rPr>
            </w:r>
          </w:p>
        </w:tc>
        <w:tc>
          <w:tcPr/>
          <w:p w:rsidR="00000000" w:rsidDel="00000000" w:rsidP="00000000" w:rsidRDefault="00000000" w:rsidRPr="00000000" w14:paraId="000015F0">
            <w:pPr>
              <w:jc w:val="left"/>
              <w:rPr/>
            </w:pPr>
            <w:r w:rsidDel="00000000" w:rsidR="00000000" w:rsidRPr="00000000">
              <w:rPr>
                <w:sz w:val="18"/>
                <w:szCs w:val="18"/>
                <w:rtl w:val="0"/>
              </w:rPr>
              <w:t xml:space="preserve">HEROI scores for all 14 HSAs; gaps documented in plan</w:t>
            </w:r>
            <w:r w:rsidDel="00000000" w:rsidR="00000000" w:rsidRPr="00000000">
              <w:rPr>
                <w:rtl w:val="0"/>
              </w:rPr>
            </w:r>
          </w:p>
        </w:tc>
        <w:tc>
          <w:tcPr/>
          <w:p w:rsidR="00000000" w:rsidDel="00000000" w:rsidP="00000000" w:rsidRDefault="00000000" w:rsidRPr="00000000" w14:paraId="000015F1">
            <w:pPr>
              <w:jc w:val="left"/>
              <w:rPr/>
            </w:pPr>
            <w:r w:rsidDel="00000000" w:rsidR="00000000" w:rsidRPr="00000000">
              <w:rPr>
                <w:sz w:val="18"/>
                <w:szCs w:val="18"/>
                <w:rtl w:val="0"/>
              </w:rPr>
              <w:t xml:space="preserve">HTR HEROI framework; GMCB equity reporting</w:t>
            </w:r>
            <w:r w:rsidDel="00000000" w:rsidR="00000000" w:rsidRPr="00000000">
              <w:rPr>
                <w:rtl w:val="0"/>
              </w:rPr>
            </w:r>
          </w:p>
        </w:tc>
      </w:tr>
      <w:tr>
        <w:trPr>
          <w:cantSplit w:val="0"/>
          <w:tblHeader w:val="0"/>
        </w:trPr>
        <w:tc>
          <w:tcPr/>
          <w:p w:rsidR="00000000" w:rsidDel="00000000" w:rsidP="00000000" w:rsidRDefault="00000000" w:rsidRPr="00000000" w14:paraId="000015F2">
            <w:pPr>
              <w:jc w:val="left"/>
              <w:rPr/>
            </w:pPr>
            <w:r w:rsidDel="00000000" w:rsidR="00000000" w:rsidRPr="00000000">
              <w:rPr>
                <w:sz w:val="18"/>
                <w:szCs w:val="18"/>
                <w:rtl w:val="0"/>
              </w:rPr>
              <w:t xml:space="preserve">HRSN screening coverage</w:t>
            </w:r>
            <w:r w:rsidDel="00000000" w:rsidR="00000000" w:rsidRPr="00000000">
              <w:rPr>
                <w:rtl w:val="0"/>
              </w:rPr>
            </w:r>
          </w:p>
        </w:tc>
        <w:tc>
          <w:tcPr/>
          <w:p w:rsidR="00000000" w:rsidDel="00000000" w:rsidP="00000000" w:rsidRDefault="00000000" w:rsidRPr="00000000" w14:paraId="000015F3">
            <w:pPr>
              <w:jc w:val="left"/>
              <w:rPr/>
            </w:pPr>
            <w:r w:rsidDel="00000000" w:rsidR="00000000" w:rsidRPr="00000000">
              <w:rPr>
                <w:sz w:val="18"/>
                <w:szCs w:val="18"/>
                <w:rtl w:val="0"/>
              </w:rPr>
              <w:t xml:space="preserve">Minimal systematic SDOH screening</w:t>
            </w:r>
            <w:r w:rsidDel="00000000" w:rsidR="00000000" w:rsidRPr="00000000">
              <w:rPr>
                <w:rtl w:val="0"/>
              </w:rPr>
            </w:r>
          </w:p>
        </w:tc>
        <w:tc>
          <w:tcPr/>
          <w:p w:rsidR="00000000" w:rsidDel="00000000" w:rsidP="00000000" w:rsidRDefault="00000000" w:rsidRPr="00000000" w14:paraId="000015F4">
            <w:pPr>
              <w:jc w:val="left"/>
              <w:rPr/>
            </w:pPr>
            <w:r w:rsidDel="00000000" w:rsidR="00000000" w:rsidRPr="00000000">
              <w:rPr>
                <w:sz w:val="18"/>
                <w:szCs w:val="18"/>
                <w:rtl w:val="0"/>
              </w:rPr>
              <w:t xml:space="preserve">Blueprint HRSN screening: 60%+ of practices</w:t>
            </w:r>
            <w:r w:rsidDel="00000000" w:rsidR="00000000" w:rsidRPr="00000000">
              <w:rPr>
                <w:rtl w:val="0"/>
              </w:rPr>
            </w:r>
          </w:p>
        </w:tc>
        <w:tc>
          <w:tcPr/>
          <w:p w:rsidR="00000000" w:rsidDel="00000000" w:rsidP="00000000" w:rsidRDefault="00000000" w:rsidRPr="00000000" w14:paraId="000015F5">
            <w:pPr>
              <w:jc w:val="left"/>
              <w:rPr/>
            </w:pPr>
            <w:r w:rsidDel="00000000" w:rsidR="00000000" w:rsidRPr="00000000">
              <w:rPr>
                <w:sz w:val="18"/>
                <w:szCs w:val="18"/>
                <w:rtl w:val="0"/>
              </w:rPr>
              <w:t xml:space="preserve">Universal HRSN screening at all Blueprint PCMHs</w:t>
            </w:r>
            <w:r w:rsidDel="00000000" w:rsidR="00000000" w:rsidRPr="00000000">
              <w:rPr>
                <w:rtl w:val="0"/>
              </w:rPr>
            </w:r>
          </w:p>
        </w:tc>
        <w:tc>
          <w:tcPr/>
          <w:p w:rsidR="00000000" w:rsidDel="00000000" w:rsidP="00000000" w:rsidRDefault="00000000" w:rsidRPr="00000000" w14:paraId="000015F6">
            <w:pPr>
              <w:jc w:val="left"/>
              <w:rPr/>
            </w:pPr>
            <w:r w:rsidDel="00000000" w:rsidR="00000000" w:rsidRPr="00000000">
              <w:rPr>
                <w:sz w:val="18"/>
                <w:szCs w:val="18"/>
                <w:rtl w:val="0"/>
              </w:rPr>
              <w:t xml:space="preserve">Vermont Blueprint Annual Report 2024</w:t>
            </w:r>
            <w:r w:rsidDel="00000000" w:rsidR="00000000" w:rsidRPr="00000000">
              <w:rPr>
                <w:rtl w:val="0"/>
              </w:rPr>
            </w:r>
          </w:p>
        </w:tc>
      </w:tr>
      <w:tr>
        <w:trPr>
          <w:cantSplit w:val="1"/>
          <w:tblHeader w:val="0"/>
        </w:trPr>
        <w:tc>
          <w:tcPr/>
          <w:p w:rsidR="00000000" w:rsidDel="00000000" w:rsidP="00000000" w:rsidRDefault="00000000" w:rsidRPr="00000000" w14:paraId="000015F7">
            <w:pPr>
              <w:jc w:val="left"/>
              <w:rPr/>
            </w:pPr>
            <w:r w:rsidDel="00000000" w:rsidR="00000000" w:rsidRPr="00000000">
              <w:rPr>
                <w:sz w:val="18"/>
                <w:szCs w:val="18"/>
                <w:rtl w:val="0"/>
              </w:rPr>
              <w:t xml:space="preserve">Social-risk adjustment in global budgets</w:t>
            </w:r>
            <w:r w:rsidDel="00000000" w:rsidR="00000000" w:rsidRPr="00000000">
              <w:rPr>
                <w:rtl w:val="0"/>
              </w:rPr>
            </w:r>
          </w:p>
        </w:tc>
        <w:tc>
          <w:tcPr/>
          <w:p w:rsidR="00000000" w:rsidDel="00000000" w:rsidP="00000000" w:rsidRDefault="00000000" w:rsidRPr="00000000" w14:paraId="000015F8">
            <w:pPr>
              <w:jc w:val="left"/>
              <w:rPr/>
            </w:pPr>
            <w:r w:rsidDel="00000000" w:rsidR="00000000" w:rsidRPr="00000000">
              <w:rPr>
                <w:sz w:val="18"/>
                <w:szCs w:val="18"/>
                <w:rtl w:val="0"/>
              </w:rPr>
              <w:t xml:space="preserve">N/A (no global budgets)</w:t>
            </w:r>
            <w:r w:rsidDel="00000000" w:rsidR="00000000" w:rsidRPr="00000000">
              <w:rPr>
                <w:rtl w:val="0"/>
              </w:rPr>
            </w:r>
          </w:p>
        </w:tc>
        <w:tc>
          <w:tcPr/>
          <w:p w:rsidR="00000000" w:rsidDel="00000000" w:rsidP="00000000" w:rsidRDefault="00000000" w:rsidRPr="00000000" w14:paraId="000015F9">
            <w:pPr>
              <w:jc w:val="left"/>
              <w:rPr/>
            </w:pPr>
            <w:r w:rsidDel="00000000" w:rsidR="00000000" w:rsidRPr="00000000">
              <w:rPr>
                <w:sz w:val="18"/>
                <w:szCs w:val="18"/>
                <w:rtl w:val="0"/>
              </w:rPr>
              <w:t xml:space="preserve">Methodology under design; active policy question</w:t>
            </w:r>
            <w:r w:rsidDel="00000000" w:rsidR="00000000" w:rsidRPr="00000000">
              <w:rPr>
                <w:rtl w:val="0"/>
              </w:rPr>
            </w:r>
          </w:p>
        </w:tc>
        <w:tc>
          <w:tcPr/>
          <w:p w:rsidR="00000000" w:rsidDel="00000000" w:rsidP="00000000" w:rsidRDefault="00000000" w:rsidRPr="00000000" w14:paraId="000015FA">
            <w:pPr>
              <w:jc w:val="left"/>
              <w:rPr/>
            </w:pPr>
            <w:r w:rsidDel="00000000" w:rsidR="00000000" w:rsidRPr="00000000">
              <w:rPr>
                <w:sz w:val="18"/>
                <w:szCs w:val="18"/>
                <w:rtl w:val="0"/>
              </w:rPr>
              <w:t xml:space="preserve">SRA embedded in FY2028 global-budget methodology</w:t>
            </w:r>
            <w:r w:rsidDel="00000000" w:rsidR="00000000" w:rsidRPr="00000000">
              <w:rPr>
                <w:rtl w:val="0"/>
              </w:rPr>
            </w:r>
          </w:p>
        </w:tc>
        <w:tc>
          <w:tcPr/>
          <w:p w:rsidR="00000000" w:rsidDel="00000000" w:rsidP="00000000" w:rsidRDefault="00000000" w:rsidRPr="00000000" w14:paraId="000015FB">
            <w:pPr>
              <w:jc w:val="left"/>
              <w:rPr/>
            </w:pPr>
            <w:r w:rsidDel="00000000" w:rsidR="00000000" w:rsidRPr="00000000">
              <w:rPr>
                <w:sz w:val="18"/>
                <w:szCs w:val="18"/>
                <w:rtl w:val="0"/>
              </w:rPr>
              <w:t xml:space="preserve">Act 68; GMCB design process</w:t>
            </w:r>
            <w:r w:rsidDel="00000000" w:rsidR="00000000" w:rsidRPr="00000000">
              <w:rPr>
                <w:rtl w:val="0"/>
              </w:rPr>
            </w:r>
          </w:p>
        </w:tc>
      </w:tr>
    </w:tbl>
    <w:p w:rsidR="00000000" w:rsidDel="00000000" w:rsidP="00000000" w:rsidRDefault="00000000" w:rsidRPr="00000000" w14:paraId="000015FC">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28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E.5 — Equity Imperative scorecard. Sources: Vermont DOH Health Equity Data Report (January 2025); Act 68; GMCB equity reporting; HTR HEROI framework.</w:t>
      </w:r>
    </w:p>
    <w:p w:rsidR="00000000" w:rsidDel="00000000" w:rsidP="00000000" w:rsidRDefault="00000000" w:rsidRPr="00000000" w14:paraId="000015FD">
      <w:pPr>
        <w:pStyle w:val="Heading3"/>
        <w:keepNext w:val="0"/>
        <w:rPr/>
      </w:pPr>
      <w:bookmarkStart w:colFirst="0" w:colLast="0" w:name="_fbv606fzsnhz" w:id="466"/>
      <w:bookmarkEnd w:id="466"/>
      <w:r w:rsidDel="00000000" w:rsidR="00000000" w:rsidRPr="00000000">
        <w:rPr>
          <w:color w:val="161b22"/>
          <w:rtl w:val="0"/>
        </w:rPr>
        <w:t xml:space="preserve">E.0.6  </w:t>
      </w:r>
      <w:r w:rsidDel="00000000" w:rsidR="00000000" w:rsidRPr="00000000">
        <w:rPr>
          <w:b w:val="1"/>
          <w:bCs w:val="1"/>
          <w:color w:val="161b22"/>
          <w:rtl w:val="0"/>
        </w:rPr>
        <w:t xml:space="preserve">Operations Pillar</w:t>
      </w:r>
      <w:r w:rsidDel="00000000" w:rsidR="00000000" w:rsidRPr="00000000">
        <w:rPr>
          <w:rtl w:val="0"/>
        </w:rPr>
      </w:r>
    </w:p>
    <w:tbl>
      <w:tblPr>
        <w:tblStyle w:val="Table189"/>
        <w:tblW w:w="907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240"/>
        <w:gridCol w:w="1899"/>
        <w:gridCol w:w="2287"/>
        <w:gridCol w:w="2326"/>
        <w:gridCol w:w="1318"/>
        <w:tblGridChange w:id="0">
          <w:tblGrid>
            <w:gridCol w:w="1240"/>
            <w:gridCol w:w="1899"/>
            <w:gridCol w:w="2287"/>
            <w:gridCol w:w="2326"/>
            <w:gridCol w:w="1318"/>
          </w:tblGrid>
        </w:tblGridChange>
      </w:tblGrid>
      <w:tr>
        <w:trPr>
          <w:cantSplit w:val="1"/>
          <w:tblHeader w:val="1"/>
        </w:trPr>
        <w:tc>
          <w:tcPr>
            <w:shd w:fill="1b3a6b" w:val="clear"/>
          </w:tcPr>
          <w:p w:rsidR="00000000" w:rsidDel="00000000" w:rsidP="00000000" w:rsidRDefault="00000000" w:rsidRPr="00000000" w14:paraId="000015FE">
            <w:pPr>
              <w:jc w:val="left"/>
              <w:rPr/>
            </w:pPr>
            <w:r w:rsidDel="00000000" w:rsidR="00000000" w:rsidRPr="00000000">
              <w:rPr>
                <w:b w:val="1"/>
                <w:bCs w:val="1"/>
                <w:color w:val="ffffff"/>
                <w:sz w:val="18"/>
                <w:szCs w:val="18"/>
                <w:rtl w:val="0"/>
              </w:rPr>
              <w:t xml:space="preserve">Metric</w:t>
            </w:r>
            <w:r w:rsidDel="00000000" w:rsidR="00000000" w:rsidRPr="00000000">
              <w:rPr>
                <w:rtl w:val="0"/>
              </w:rPr>
            </w:r>
          </w:p>
        </w:tc>
        <w:tc>
          <w:tcPr>
            <w:shd w:fill="1b3a6b" w:val="clear"/>
          </w:tcPr>
          <w:p w:rsidR="00000000" w:rsidDel="00000000" w:rsidP="00000000" w:rsidRDefault="00000000" w:rsidRPr="00000000" w14:paraId="000015FF">
            <w:pPr>
              <w:jc w:val="left"/>
              <w:rPr/>
            </w:pPr>
            <w:r w:rsidDel="00000000" w:rsidR="00000000" w:rsidRPr="00000000">
              <w:rPr>
                <w:b w:val="1"/>
                <w:bCs w:val="1"/>
                <w:color w:val="ffffff"/>
                <w:sz w:val="18"/>
                <w:szCs w:val="18"/>
                <w:rtl w:val="0"/>
              </w:rPr>
              <w:t xml:space="preserve">2022 baseline</w:t>
            </w:r>
            <w:r w:rsidDel="00000000" w:rsidR="00000000" w:rsidRPr="00000000">
              <w:rPr>
                <w:rtl w:val="0"/>
              </w:rPr>
            </w:r>
          </w:p>
        </w:tc>
        <w:tc>
          <w:tcPr>
            <w:shd w:fill="1b3a6b" w:val="clear"/>
          </w:tcPr>
          <w:p w:rsidR="00000000" w:rsidDel="00000000" w:rsidP="00000000" w:rsidRDefault="00000000" w:rsidRPr="00000000" w14:paraId="00001600">
            <w:pPr>
              <w:jc w:val="left"/>
              <w:rPr/>
            </w:pPr>
            <w:r w:rsidDel="00000000" w:rsidR="00000000" w:rsidRPr="00000000">
              <w:rPr>
                <w:b w:val="1"/>
                <w:bCs w:val="1"/>
                <w:color w:val="ffffff"/>
                <w:sz w:val="18"/>
                <w:szCs w:val="18"/>
                <w:rtl w:val="0"/>
              </w:rPr>
              <w:t xml:space="preserve">2026 status</w:t>
            </w:r>
            <w:r w:rsidDel="00000000" w:rsidR="00000000" w:rsidRPr="00000000">
              <w:rPr>
                <w:rtl w:val="0"/>
              </w:rPr>
            </w:r>
          </w:p>
        </w:tc>
        <w:tc>
          <w:tcPr>
            <w:shd w:fill="1b3a6b" w:val="clear"/>
          </w:tcPr>
          <w:p w:rsidR="00000000" w:rsidDel="00000000" w:rsidP="00000000" w:rsidRDefault="00000000" w:rsidRPr="00000000" w14:paraId="00001601">
            <w:pPr>
              <w:jc w:val="left"/>
              <w:rPr/>
            </w:pPr>
            <w:r w:rsidDel="00000000" w:rsidR="00000000" w:rsidRPr="00000000">
              <w:rPr>
                <w:b w:val="1"/>
                <w:bCs w:val="1"/>
                <w:color w:val="ffffff"/>
                <w:sz w:val="18"/>
                <w:szCs w:val="18"/>
                <w:rtl w:val="0"/>
              </w:rPr>
              <w:t xml:space="preserve">2028 target</w:t>
            </w:r>
            <w:r w:rsidDel="00000000" w:rsidR="00000000" w:rsidRPr="00000000">
              <w:rPr>
                <w:rtl w:val="0"/>
              </w:rPr>
            </w:r>
          </w:p>
        </w:tc>
        <w:tc>
          <w:tcPr>
            <w:shd w:fill="1b3a6b" w:val="clear"/>
          </w:tcPr>
          <w:p w:rsidR="00000000" w:rsidDel="00000000" w:rsidP="00000000" w:rsidRDefault="00000000" w:rsidRPr="00000000" w14:paraId="00001602">
            <w:pPr>
              <w:jc w:val="left"/>
              <w:rPr/>
            </w:pPr>
            <w:r w:rsidDel="00000000" w:rsidR="00000000" w:rsidRPr="00000000">
              <w:rPr>
                <w:b w:val="1"/>
                <w:bCs w:val="1"/>
                <w:color w:val="ffffff"/>
                <w:sz w:val="18"/>
                <w:szCs w:val="18"/>
                <w:rtl w:val="0"/>
              </w:rPr>
              <w:t xml:space="preserve">Source</w:t>
            </w:r>
            <w:r w:rsidDel="00000000" w:rsidR="00000000" w:rsidRPr="00000000">
              <w:rPr>
                <w:rtl w:val="0"/>
              </w:rPr>
            </w:r>
          </w:p>
        </w:tc>
      </w:tr>
      <w:tr>
        <w:trPr>
          <w:cantSplit w:val="1"/>
          <w:tblHeader w:val="0"/>
        </w:trPr>
        <w:tc>
          <w:tcPr/>
          <w:p w:rsidR="00000000" w:rsidDel="00000000" w:rsidP="00000000" w:rsidRDefault="00000000" w:rsidRPr="00000000" w14:paraId="00001603">
            <w:pPr>
              <w:jc w:val="left"/>
              <w:rPr/>
            </w:pPr>
            <w:r w:rsidDel="00000000" w:rsidR="00000000" w:rsidRPr="00000000">
              <w:rPr>
                <w:sz w:val="18"/>
                <w:szCs w:val="18"/>
                <w:rtl w:val="0"/>
              </w:rPr>
              <w:t xml:space="preserve">Hospital transformation planning</w:t>
            </w:r>
            <w:r w:rsidDel="00000000" w:rsidR="00000000" w:rsidRPr="00000000">
              <w:rPr>
                <w:rtl w:val="0"/>
              </w:rPr>
            </w:r>
          </w:p>
        </w:tc>
        <w:tc>
          <w:tcPr/>
          <w:p w:rsidR="00000000" w:rsidDel="00000000" w:rsidP="00000000" w:rsidRDefault="00000000" w:rsidRPr="00000000" w14:paraId="00001604">
            <w:pPr>
              <w:jc w:val="left"/>
              <w:rPr/>
            </w:pPr>
            <w:r w:rsidDel="00000000" w:rsidR="00000000" w:rsidRPr="00000000">
              <w:rPr>
                <w:sz w:val="18"/>
                <w:szCs w:val="18"/>
                <w:rtl w:val="0"/>
              </w:rPr>
              <w:t xml:space="preserve">No systematic process</w:t>
            </w:r>
            <w:r w:rsidDel="00000000" w:rsidR="00000000" w:rsidRPr="00000000">
              <w:rPr>
                <w:rtl w:val="0"/>
              </w:rPr>
            </w:r>
          </w:p>
        </w:tc>
        <w:tc>
          <w:tcPr/>
          <w:p w:rsidR="00000000" w:rsidDel="00000000" w:rsidP="00000000" w:rsidRDefault="00000000" w:rsidRPr="00000000" w14:paraId="00001605">
            <w:pPr>
              <w:jc w:val="left"/>
              <w:rPr/>
            </w:pPr>
            <w:r w:rsidDel="00000000" w:rsidR="00000000" w:rsidRPr="00000000">
              <w:rPr>
                <w:sz w:val="18"/>
                <w:szCs w:val="18"/>
                <w:rtl w:val="0"/>
              </w:rPr>
              <w:t xml:space="preserve">RHRC engaged all 14; plans in development</w:t>
            </w:r>
            <w:r w:rsidDel="00000000" w:rsidR="00000000" w:rsidRPr="00000000">
              <w:rPr>
                <w:rtl w:val="0"/>
              </w:rPr>
            </w:r>
          </w:p>
        </w:tc>
        <w:tc>
          <w:tcPr/>
          <w:p w:rsidR="00000000" w:rsidDel="00000000" w:rsidP="00000000" w:rsidRDefault="00000000" w:rsidRPr="00000000" w14:paraId="00001606">
            <w:pPr>
              <w:jc w:val="left"/>
              <w:rPr/>
            </w:pPr>
            <w:r w:rsidDel="00000000" w:rsidR="00000000" w:rsidRPr="00000000">
              <w:rPr>
                <w:sz w:val="18"/>
                <w:szCs w:val="18"/>
                <w:rtl w:val="0"/>
              </w:rPr>
              <w:t xml:space="preserve">All 14 with approved plans; RHRC engagement complete</w:t>
            </w:r>
            <w:r w:rsidDel="00000000" w:rsidR="00000000" w:rsidRPr="00000000">
              <w:rPr>
                <w:rtl w:val="0"/>
              </w:rPr>
            </w:r>
          </w:p>
        </w:tc>
        <w:tc>
          <w:tcPr/>
          <w:p w:rsidR="00000000" w:rsidDel="00000000" w:rsidP="00000000" w:rsidRDefault="00000000" w:rsidRPr="00000000" w14:paraId="00001607">
            <w:pPr>
              <w:jc w:val="left"/>
              <w:rPr/>
            </w:pPr>
            <w:r w:rsidDel="00000000" w:rsidR="00000000" w:rsidRPr="00000000">
              <w:rPr>
                <w:sz w:val="18"/>
                <w:szCs w:val="18"/>
                <w:rtl w:val="0"/>
              </w:rPr>
              <w:t xml:space="preserve">AHS Aug/Nov 2025 Reports; RHRC</w:t>
            </w:r>
            <w:r w:rsidDel="00000000" w:rsidR="00000000" w:rsidRPr="00000000">
              <w:rPr>
                <w:rtl w:val="0"/>
              </w:rPr>
            </w:r>
          </w:p>
        </w:tc>
      </w:tr>
      <w:tr>
        <w:trPr>
          <w:cantSplit w:val="0"/>
          <w:tblHeader w:val="0"/>
        </w:trPr>
        <w:tc>
          <w:tcPr/>
          <w:p w:rsidR="00000000" w:rsidDel="00000000" w:rsidP="00000000" w:rsidRDefault="00000000" w:rsidRPr="00000000" w14:paraId="00001608">
            <w:pPr>
              <w:jc w:val="left"/>
              <w:rPr/>
            </w:pPr>
            <w:r w:rsidDel="00000000" w:rsidR="00000000" w:rsidRPr="00000000">
              <w:rPr>
                <w:sz w:val="18"/>
                <w:szCs w:val="18"/>
                <w:rtl w:val="0"/>
              </w:rPr>
              <w:t xml:space="preserve">AHS organizational capacity</w:t>
            </w:r>
            <w:r w:rsidDel="00000000" w:rsidR="00000000" w:rsidRPr="00000000">
              <w:rPr>
                <w:rtl w:val="0"/>
              </w:rPr>
            </w:r>
          </w:p>
        </w:tc>
        <w:tc>
          <w:tcPr/>
          <w:p w:rsidR="00000000" w:rsidDel="00000000" w:rsidP="00000000" w:rsidRDefault="00000000" w:rsidRPr="00000000" w14:paraId="00001609">
            <w:pPr>
              <w:jc w:val="left"/>
              <w:rPr/>
            </w:pPr>
            <w:r w:rsidDel="00000000" w:rsidR="00000000" w:rsidRPr="00000000">
              <w:rPr>
                <w:sz w:val="18"/>
                <w:szCs w:val="18"/>
                <w:rtl w:val="0"/>
              </w:rPr>
              <w:t xml:space="preserve">Program-administration model; minimal PMO</w:t>
            </w:r>
            <w:r w:rsidDel="00000000" w:rsidR="00000000" w:rsidRPr="00000000">
              <w:rPr>
                <w:rtl w:val="0"/>
              </w:rPr>
            </w:r>
          </w:p>
        </w:tc>
        <w:tc>
          <w:tcPr/>
          <w:p w:rsidR="00000000" w:rsidDel="00000000" w:rsidP="00000000" w:rsidRDefault="00000000" w:rsidRPr="00000000" w14:paraId="0000160A">
            <w:pPr>
              <w:jc w:val="left"/>
              <w:rPr/>
            </w:pPr>
            <w:r w:rsidDel="00000000" w:rsidR="00000000" w:rsidRPr="00000000">
              <w:rPr>
                <w:sz w:val="18"/>
                <w:szCs w:val="18"/>
                <w:rtl w:val="0"/>
              </w:rPr>
              <w:t xml:space="preserve">PMO establishment underway; HSA-coordinator model deploying</w:t>
            </w:r>
            <w:r w:rsidDel="00000000" w:rsidR="00000000" w:rsidRPr="00000000">
              <w:rPr>
                <w:rtl w:val="0"/>
              </w:rPr>
            </w:r>
          </w:p>
        </w:tc>
        <w:tc>
          <w:tcPr/>
          <w:p w:rsidR="00000000" w:rsidDel="00000000" w:rsidP="00000000" w:rsidRDefault="00000000" w:rsidRPr="00000000" w14:paraId="0000160B">
            <w:pPr>
              <w:jc w:val="left"/>
              <w:rPr/>
            </w:pPr>
            <w:r w:rsidDel="00000000" w:rsidR="00000000" w:rsidRPr="00000000">
              <w:rPr>
                <w:sz w:val="18"/>
                <w:szCs w:val="18"/>
                <w:rtl w:val="0"/>
              </w:rPr>
              <w:t xml:space="preserve">Full transformation PMO; AHS restructured for system management</w:t>
            </w:r>
            <w:r w:rsidDel="00000000" w:rsidR="00000000" w:rsidRPr="00000000">
              <w:rPr>
                <w:rtl w:val="0"/>
              </w:rPr>
            </w:r>
          </w:p>
        </w:tc>
        <w:tc>
          <w:tcPr/>
          <w:p w:rsidR="00000000" w:rsidDel="00000000" w:rsidP="00000000" w:rsidRDefault="00000000" w:rsidRPr="00000000" w14:paraId="0000160C">
            <w:pPr>
              <w:jc w:val="left"/>
              <w:rPr/>
            </w:pPr>
            <w:r w:rsidDel="00000000" w:rsidR="00000000" w:rsidRPr="00000000">
              <w:rPr>
                <w:sz w:val="18"/>
                <w:szCs w:val="18"/>
                <w:rtl w:val="0"/>
              </w:rPr>
              <w:t xml:space="preserve">Act 68; AHS organizational design</w:t>
            </w:r>
            <w:r w:rsidDel="00000000" w:rsidR="00000000" w:rsidRPr="00000000">
              <w:rPr>
                <w:rtl w:val="0"/>
              </w:rPr>
            </w:r>
          </w:p>
        </w:tc>
      </w:tr>
      <w:tr>
        <w:trPr>
          <w:cantSplit w:val="0"/>
          <w:tblHeader w:val="0"/>
        </w:trPr>
        <w:tc>
          <w:tcPr/>
          <w:p w:rsidR="00000000" w:rsidDel="00000000" w:rsidP="00000000" w:rsidRDefault="00000000" w:rsidRPr="00000000" w14:paraId="0000160D">
            <w:pPr>
              <w:jc w:val="left"/>
              <w:rPr/>
            </w:pPr>
            <w:r w:rsidDel="00000000" w:rsidR="00000000" w:rsidRPr="00000000">
              <w:rPr>
                <w:sz w:val="18"/>
                <w:szCs w:val="18"/>
                <w:rtl w:val="0"/>
              </w:rPr>
              <w:t xml:space="preserve">Vermont CIN</w:t>
            </w:r>
            <w:r w:rsidDel="00000000" w:rsidR="00000000" w:rsidRPr="00000000">
              <w:rPr>
                <w:rtl w:val="0"/>
              </w:rPr>
            </w:r>
          </w:p>
        </w:tc>
        <w:tc>
          <w:tcPr/>
          <w:p w:rsidR="00000000" w:rsidDel="00000000" w:rsidP="00000000" w:rsidRDefault="00000000" w:rsidRPr="00000000" w14:paraId="0000160E">
            <w:pPr>
              <w:jc w:val="left"/>
              <w:rPr/>
            </w:pPr>
            <w:r w:rsidDel="00000000" w:rsidR="00000000" w:rsidRPr="00000000">
              <w:rPr>
                <w:sz w:val="18"/>
                <w:szCs w:val="18"/>
                <w:rtl w:val="0"/>
              </w:rPr>
              <w:t xml:space="preserve">Does not exist</w:t>
            </w:r>
            <w:r w:rsidDel="00000000" w:rsidR="00000000" w:rsidRPr="00000000">
              <w:rPr>
                <w:rtl w:val="0"/>
              </w:rPr>
            </w:r>
          </w:p>
        </w:tc>
        <w:tc>
          <w:tcPr/>
          <w:p w:rsidR="00000000" w:rsidDel="00000000" w:rsidP="00000000" w:rsidRDefault="00000000" w:rsidRPr="00000000" w14:paraId="0000160F">
            <w:pPr>
              <w:jc w:val="left"/>
              <w:rPr/>
            </w:pPr>
            <w:r w:rsidDel="00000000" w:rsidR="00000000" w:rsidRPr="00000000">
              <w:rPr>
                <w:sz w:val="18"/>
                <w:szCs w:val="18"/>
                <w:rtl w:val="0"/>
              </w:rPr>
              <w:t xml:space="preserve">Under development; RHT capital awarded</w:t>
            </w:r>
            <w:r w:rsidDel="00000000" w:rsidR="00000000" w:rsidRPr="00000000">
              <w:rPr>
                <w:rtl w:val="0"/>
              </w:rPr>
            </w:r>
          </w:p>
        </w:tc>
        <w:tc>
          <w:tcPr/>
          <w:p w:rsidR="00000000" w:rsidDel="00000000" w:rsidP="00000000" w:rsidRDefault="00000000" w:rsidRPr="00000000" w14:paraId="00001610">
            <w:pPr>
              <w:jc w:val="left"/>
              <w:rPr/>
            </w:pPr>
            <w:r w:rsidDel="00000000" w:rsidR="00000000" w:rsidRPr="00000000">
              <w:rPr>
                <w:sz w:val="18"/>
                <w:szCs w:val="18"/>
                <w:rtl w:val="0"/>
              </w:rPr>
              <w:t xml:space="preserve">CIN operational; shared analytics/care management for all 14</w:t>
            </w:r>
            <w:r w:rsidDel="00000000" w:rsidR="00000000" w:rsidRPr="00000000">
              <w:rPr>
                <w:rtl w:val="0"/>
              </w:rPr>
            </w:r>
          </w:p>
        </w:tc>
        <w:tc>
          <w:tcPr/>
          <w:p w:rsidR="00000000" w:rsidDel="00000000" w:rsidP="00000000" w:rsidRDefault="00000000" w:rsidRPr="00000000" w14:paraId="00001611">
            <w:pPr>
              <w:jc w:val="left"/>
              <w:rPr/>
            </w:pPr>
            <w:r w:rsidDel="00000000" w:rsidR="00000000" w:rsidRPr="00000000">
              <w:rPr>
                <w:sz w:val="18"/>
                <w:szCs w:val="18"/>
                <w:rtl w:val="0"/>
              </w:rPr>
              <w:t xml:space="preserve">Vermont RHT Application (Nov 2025)</w:t>
            </w:r>
            <w:r w:rsidDel="00000000" w:rsidR="00000000" w:rsidRPr="00000000">
              <w:rPr>
                <w:rtl w:val="0"/>
              </w:rPr>
            </w:r>
          </w:p>
        </w:tc>
      </w:tr>
      <w:tr>
        <w:trPr>
          <w:cantSplit w:val="0"/>
          <w:tblHeader w:val="0"/>
        </w:trPr>
        <w:tc>
          <w:tcPr/>
          <w:p w:rsidR="00000000" w:rsidDel="00000000" w:rsidP="00000000" w:rsidRDefault="00000000" w:rsidRPr="00000000" w14:paraId="00001612">
            <w:pPr>
              <w:jc w:val="left"/>
              <w:rPr/>
            </w:pPr>
            <w:r w:rsidDel="00000000" w:rsidR="00000000" w:rsidRPr="00000000">
              <w:rPr>
                <w:sz w:val="18"/>
                <w:szCs w:val="18"/>
                <w:rtl w:val="0"/>
              </w:rPr>
              <w:t xml:space="preserve">Administrative-cost reduction</w:t>
            </w:r>
            <w:r w:rsidDel="00000000" w:rsidR="00000000" w:rsidRPr="00000000">
              <w:rPr>
                <w:rtl w:val="0"/>
              </w:rPr>
            </w:r>
          </w:p>
        </w:tc>
        <w:tc>
          <w:tcPr/>
          <w:p w:rsidR="00000000" w:rsidDel="00000000" w:rsidP="00000000" w:rsidRDefault="00000000" w:rsidRPr="00000000" w14:paraId="00001613">
            <w:pPr>
              <w:jc w:val="left"/>
              <w:rPr/>
            </w:pPr>
            <w:r w:rsidDel="00000000" w:rsidR="00000000" w:rsidRPr="00000000">
              <w:rPr>
                <w:sz w:val="18"/>
                <w:szCs w:val="18"/>
                <w:rtl w:val="0"/>
              </w:rPr>
              <w:t xml:space="preserve">UVMMC 267% of benchmark; PPS avg 91% above</w:t>
            </w:r>
            <w:r w:rsidDel="00000000" w:rsidR="00000000" w:rsidRPr="00000000">
              <w:rPr>
                <w:rtl w:val="0"/>
              </w:rPr>
            </w:r>
          </w:p>
        </w:tc>
        <w:tc>
          <w:tcPr/>
          <w:p w:rsidR="00000000" w:rsidDel="00000000" w:rsidP="00000000" w:rsidRDefault="00000000" w:rsidRPr="00000000" w14:paraId="00001614">
            <w:pPr>
              <w:jc w:val="left"/>
              <w:rPr/>
            </w:pPr>
            <w:r w:rsidDel="00000000" w:rsidR="00000000" w:rsidRPr="00000000">
              <w:rPr>
                <w:sz w:val="18"/>
                <w:szCs w:val="18"/>
                <w:rtl w:val="0"/>
              </w:rPr>
              <w:t xml:space="preserve">RHRC engagement in progress; no significant reduction yet</w:t>
            </w:r>
            <w:r w:rsidDel="00000000" w:rsidR="00000000" w:rsidRPr="00000000">
              <w:rPr>
                <w:rtl w:val="0"/>
              </w:rPr>
            </w:r>
          </w:p>
        </w:tc>
        <w:tc>
          <w:tcPr/>
          <w:p w:rsidR="00000000" w:rsidDel="00000000" w:rsidP="00000000" w:rsidRDefault="00000000" w:rsidRPr="00000000" w14:paraId="00001615">
            <w:pPr>
              <w:jc w:val="left"/>
              <w:rPr/>
            </w:pPr>
            <w:r w:rsidDel="00000000" w:rsidR="00000000" w:rsidRPr="00000000">
              <w:rPr>
                <w:sz w:val="18"/>
                <w:szCs w:val="18"/>
                <w:rtl w:val="0"/>
              </w:rPr>
              <w:t xml:space="preserve">System average below 150% of benchmark by 2030</w:t>
            </w:r>
            <w:r w:rsidDel="00000000" w:rsidR="00000000" w:rsidRPr="00000000">
              <w:rPr>
                <w:rtl w:val="0"/>
              </w:rPr>
            </w:r>
          </w:p>
        </w:tc>
        <w:tc>
          <w:tcPr/>
          <w:p w:rsidR="00000000" w:rsidDel="00000000" w:rsidP="00000000" w:rsidRDefault="00000000" w:rsidRPr="00000000" w14:paraId="00001616">
            <w:pPr>
              <w:jc w:val="left"/>
              <w:rPr/>
            </w:pPr>
            <w:r w:rsidDel="00000000" w:rsidR="00000000" w:rsidRPr="00000000">
              <w:rPr>
                <w:sz w:val="18"/>
                <w:szCs w:val="18"/>
                <w:rtl w:val="0"/>
              </w:rPr>
              <w:t xml:space="preserve">AHS Nov 2025 Report; NASHP</w:t>
            </w:r>
            <w:r w:rsidDel="00000000" w:rsidR="00000000" w:rsidRPr="00000000">
              <w:rPr>
                <w:rtl w:val="0"/>
              </w:rPr>
            </w:r>
          </w:p>
        </w:tc>
      </w:tr>
      <w:tr>
        <w:trPr>
          <w:cantSplit w:val="0"/>
          <w:tblHeader w:val="0"/>
        </w:trPr>
        <w:tc>
          <w:tcPr/>
          <w:p w:rsidR="00000000" w:rsidDel="00000000" w:rsidP="00000000" w:rsidRDefault="00000000" w:rsidRPr="00000000" w14:paraId="00001617">
            <w:pPr>
              <w:jc w:val="left"/>
              <w:rPr/>
            </w:pPr>
            <w:r w:rsidDel="00000000" w:rsidR="00000000" w:rsidRPr="00000000">
              <w:rPr>
                <w:sz w:val="18"/>
                <w:szCs w:val="18"/>
                <w:rtl w:val="0"/>
              </w:rPr>
              <w:t xml:space="preserve">EMS regionalization</w:t>
            </w:r>
            <w:r w:rsidDel="00000000" w:rsidR="00000000" w:rsidRPr="00000000">
              <w:rPr>
                <w:rtl w:val="0"/>
              </w:rPr>
            </w:r>
          </w:p>
        </w:tc>
        <w:tc>
          <w:tcPr/>
          <w:p w:rsidR="00000000" w:rsidDel="00000000" w:rsidP="00000000" w:rsidRDefault="00000000" w:rsidRPr="00000000" w14:paraId="00001618">
            <w:pPr>
              <w:jc w:val="left"/>
              <w:rPr/>
            </w:pPr>
            <w:r w:rsidDel="00000000" w:rsidR="00000000" w:rsidRPr="00000000">
              <w:rPr>
                <w:sz w:val="18"/>
                <w:szCs w:val="18"/>
                <w:rtl w:val="0"/>
              </w:rPr>
              <w:t xml:space="preserve">Fragmented local EMS; 12+ separate rural agencies</w:t>
            </w:r>
            <w:r w:rsidDel="00000000" w:rsidR="00000000" w:rsidRPr="00000000">
              <w:rPr>
                <w:rtl w:val="0"/>
              </w:rPr>
            </w:r>
          </w:p>
        </w:tc>
        <w:tc>
          <w:tcPr/>
          <w:p w:rsidR="00000000" w:rsidDel="00000000" w:rsidP="00000000" w:rsidRDefault="00000000" w:rsidRPr="00000000" w14:paraId="00001619">
            <w:pPr>
              <w:jc w:val="left"/>
              <w:rPr/>
            </w:pPr>
            <w:r w:rsidDel="00000000" w:rsidR="00000000" w:rsidRPr="00000000">
              <w:rPr>
                <w:sz w:val="18"/>
                <w:szCs w:val="18"/>
                <w:rtl w:val="0"/>
              </w:rPr>
              <w:t xml:space="preserve">Act 68 framework enacted; planning underway</w:t>
            </w:r>
            <w:r w:rsidDel="00000000" w:rsidR="00000000" w:rsidRPr="00000000">
              <w:rPr>
                <w:rtl w:val="0"/>
              </w:rPr>
            </w:r>
          </w:p>
        </w:tc>
        <w:tc>
          <w:tcPr/>
          <w:p w:rsidR="00000000" w:rsidDel="00000000" w:rsidP="00000000" w:rsidRDefault="00000000" w:rsidRPr="00000000" w14:paraId="0000161A">
            <w:pPr>
              <w:jc w:val="left"/>
              <w:rPr/>
            </w:pPr>
            <w:r w:rsidDel="00000000" w:rsidR="00000000" w:rsidRPr="00000000">
              <w:rPr>
                <w:sz w:val="18"/>
                <w:szCs w:val="18"/>
                <w:rtl w:val="0"/>
              </w:rPr>
              <w:t xml:space="preserve">Regional EMS in all HSAs; response-time targets met</w:t>
            </w:r>
            <w:r w:rsidDel="00000000" w:rsidR="00000000" w:rsidRPr="00000000">
              <w:rPr>
                <w:rtl w:val="0"/>
              </w:rPr>
            </w:r>
          </w:p>
        </w:tc>
        <w:tc>
          <w:tcPr/>
          <w:p w:rsidR="00000000" w:rsidDel="00000000" w:rsidP="00000000" w:rsidRDefault="00000000" w:rsidRPr="00000000" w14:paraId="0000161B">
            <w:pPr>
              <w:jc w:val="left"/>
              <w:rPr/>
            </w:pPr>
            <w:r w:rsidDel="00000000" w:rsidR="00000000" w:rsidRPr="00000000">
              <w:rPr>
                <w:sz w:val="18"/>
                <w:szCs w:val="18"/>
                <w:rtl w:val="0"/>
              </w:rPr>
              <w:t xml:space="preserve">Act 68; Vermont EMS planning</w:t>
            </w:r>
            <w:r w:rsidDel="00000000" w:rsidR="00000000" w:rsidRPr="00000000">
              <w:rPr>
                <w:rtl w:val="0"/>
              </w:rPr>
            </w:r>
          </w:p>
        </w:tc>
      </w:tr>
      <w:tr>
        <w:trPr>
          <w:cantSplit w:val="1"/>
          <w:tblHeader w:val="0"/>
        </w:trPr>
        <w:tc>
          <w:tcPr/>
          <w:p w:rsidR="00000000" w:rsidDel="00000000" w:rsidP="00000000" w:rsidRDefault="00000000" w:rsidRPr="00000000" w14:paraId="0000161C">
            <w:pPr>
              <w:jc w:val="left"/>
              <w:rPr/>
            </w:pPr>
            <w:r w:rsidDel="00000000" w:rsidR="00000000" w:rsidRPr="00000000">
              <w:rPr>
                <w:sz w:val="18"/>
                <w:szCs w:val="18"/>
                <w:rtl w:val="0"/>
              </w:rPr>
              <w:t xml:space="preserve">Monthly transformation reporting</w:t>
            </w:r>
            <w:r w:rsidDel="00000000" w:rsidR="00000000" w:rsidRPr="00000000">
              <w:rPr>
                <w:rtl w:val="0"/>
              </w:rPr>
            </w:r>
          </w:p>
        </w:tc>
        <w:tc>
          <w:tcPr/>
          <w:p w:rsidR="00000000" w:rsidDel="00000000" w:rsidP="00000000" w:rsidRDefault="00000000" w:rsidRPr="00000000" w14:paraId="0000161D">
            <w:pPr>
              <w:jc w:val="left"/>
              <w:rPr/>
            </w:pPr>
            <w:r w:rsidDel="00000000" w:rsidR="00000000" w:rsidRPr="00000000">
              <w:rPr>
                <w:sz w:val="18"/>
                <w:szCs w:val="18"/>
                <w:rtl w:val="0"/>
              </w:rPr>
              <w:t xml:space="preserve">Does not exist</w:t>
            </w:r>
            <w:r w:rsidDel="00000000" w:rsidR="00000000" w:rsidRPr="00000000">
              <w:rPr>
                <w:rtl w:val="0"/>
              </w:rPr>
            </w:r>
          </w:p>
        </w:tc>
        <w:tc>
          <w:tcPr/>
          <w:p w:rsidR="00000000" w:rsidDel="00000000" w:rsidP="00000000" w:rsidRDefault="00000000" w:rsidRPr="00000000" w14:paraId="0000161E">
            <w:pPr>
              <w:jc w:val="left"/>
              <w:rPr/>
            </w:pPr>
            <w:r w:rsidDel="00000000" w:rsidR="00000000" w:rsidRPr="00000000">
              <w:rPr>
                <w:sz w:val="18"/>
                <w:szCs w:val="18"/>
                <w:rtl w:val="0"/>
              </w:rPr>
              <w:t xml:space="preserve">Required by Act 68; two reports delivered (Aug, Nov 2025)</w:t>
            </w:r>
            <w:r w:rsidDel="00000000" w:rsidR="00000000" w:rsidRPr="00000000">
              <w:rPr>
                <w:rtl w:val="0"/>
              </w:rPr>
            </w:r>
          </w:p>
        </w:tc>
        <w:tc>
          <w:tcPr/>
          <w:p w:rsidR="00000000" w:rsidDel="00000000" w:rsidP="00000000" w:rsidRDefault="00000000" w:rsidRPr="00000000" w14:paraId="0000161F">
            <w:pPr>
              <w:jc w:val="left"/>
              <w:rPr/>
            </w:pPr>
            <w:r w:rsidDel="00000000" w:rsidR="00000000" w:rsidRPr="00000000">
              <w:rPr>
                <w:sz w:val="18"/>
                <w:szCs w:val="18"/>
                <w:rtl w:val="0"/>
              </w:rPr>
              <w:t xml:space="preserve">Monthly reports demonstrating progress against Act 167 metrics</w:t>
            </w:r>
            <w:r w:rsidDel="00000000" w:rsidR="00000000" w:rsidRPr="00000000">
              <w:rPr>
                <w:rtl w:val="0"/>
              </w:rPr>
            </w:r>
          </w:p>
        </w:tc>
        <w:tc>
          <w:tcPr/>
          <w:p w:rsidR="00000000" w:rsidDel="00000000" w:rsidP="00000000" w:rsidRDefault="00000000" w:rsidRPr="00000000" w14:paraId="00001620">
            <w:pPr>
              <w:jc w:val="left"/>
              <w:rPr/>
            </w:pPr>
            <w:r w:rsidDel="00000000" w:rsidR="00000000" w:rsidRPr="00000000">
              <w:rPr>
                <w:sz w:val="18"/>
                <w:szCs w:val="18"/>
                <w:rtl w:val="0"/>
              </w:rPr>
              <w:t xml:space="preserve">Act 68; AHS reports</w:t>
            </w:r>
            <w:r w:rsidDel="00000000" w:rsidR="00000000" w:rsidRPr="00000000">
              <w:rPr>
                <w:rtl w:val="0"/>
              </w:rPr>
            </w:r>
          </w:p>
        </w:tc>
      </w:tr>
    </w:tbl>
    <w:p w:rsidR="00000000" w:rsidDel="00000000" w:rsidP="00000000" w:rsidRDefault="00000000" w:rsidRPr="00000000" w14:paraId="00001621">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28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E.6 — Operations-pillar scorecard. Sources: AHS Transformation Reports (August, November 2025); RHRC; Vermont RHT Program Application; Act 68.</w:t>
      </w:r>
    </w:p>
    <w:p w:rsidR="00000000" w:rsidDel="00000000" w:rsidP="00000000" w:rsidRDefault="00000000" w:rsidRPr="00000000" w14:paraId="0000162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How to use this scorecard. It is a snapshot as of April 2026, and several metrics that show no change in 2026 will shift in 2027–2028 as Act 68 global budgets take effect, RBP takes effect, and the hospital plans move from draft to implementation. Its most important use is not tracking individual metrics in isolation but reading the five pillars together. A 2028 scorecard showing Policy and Economics at target while Technology and Operations remain at 2026 status would indicate financial accountability without management capability — precisely the sequencing failure Chapters 2 and 3 identify as the most dangerous. The scorecard is a system document, not a collection of independent measures.</w:t>
      </w:r>
    </w:p>
    <w:p w:rsidR="00000000" w:rsidDel="00000000" w:rsidP="00000000" w:rsidRDefault="00000000" w:rsidRPr="00000000" w14:paraId="00001623">
      <w:pPr>
        <w:rPr/>
      </w:pPr>
      <w:r w:rsidDel="00000000" w:rsidR="00000000" w:rsidRPr="00000000">
        <w:br w:type="page"/>
      </w:r>
      <w:r w:rsidDel="00000000" w:rsidR="00000000" w:rsidRPr="00000000">
        <w:rPr>
          <w:rtl w:val="0"/>
        </w:rPr>
      </w:r>
    </w:p>
    <w:p w:rsidR="00000000" w:rsidDel="00000000" w:rsidP="00000000" w:rsidRDefault="00000000" w:rsidRPr="00000000" w14:paraId="00001624">
      <w:pPr>
        <w:pStyle w:val="Heading1"/>
        <w:rPr/>
      </w:pPr>
      <w:bookmarkStart w:colFirst="0" w:colLast="0" w:name="_6jxsx16251ev" w:id="467"/>
      <w:bookmarkEnd w:id="467"/>
      <w:r w:rsidDel="00000000" w:rsidR="00000000" w:rsidRPr="00000000">
        <w:rPr>
          <w:b w:val="1"/>
          <w:bCs w:val="1"/>
          <w:color w:val="161b22"/>
          <w:rtl w:val="0"/>
        </w:rPr>
        <w:t xml:space="preserve">Appendix F — A Reader’s Guide to the Health Transformation Review Platform</w:t>
      </w:r>
      <w:r w:rsidDel="00000000" w:rsidR="00000000" w:rsidRPr="00000000">
        <w:rPr>
          <w:rtl w:val="0"/>
        </w:rPr>
      </w:r>
    </w:p>
    <w:p w:rsidR="00000000" w:rsidDel="00000000" w:rsidP="00000000" w:rsidRDefault="00000000" w:rsidRPr="00000000" w14:paraId="00001625">
      <w:pPr>
        <w:rPr/>
      </w:pPr>
      <w:r w:rsidDel="00000000" w:rsidR="00000000" w:rsidRPr="00000000">
        <w:rPr>
          <w:rtl w:val="0"/>
        </w:rPr>
        <w:t xml:space="preserve">A companion to Transforming Healthcare.</w:t>
      </w:r>
    </w:p>
    <w:p w:rsidR="00000000" w:rsidDel="00000000" w:rsidP="00000000" w:rsidRDefault="00000000" w:rsidRPr="00000000" w14:paraId="00001626">
      <w:pPr>
        <w:pStyle w:val="Heading2"/>
        <w:pBdr>
          <w:top w:color="c9d2df" w:space="10" w:sz="6" w:val="single"/>
        </w:pBdr>
        <w:rPr/>
      </w:pPr>
      <w:bookmarkStart w:colFirst="0" w:colLast="0" w:name="_xggyicep75ww" w:id="468"/>
      <w:bookmarkEnd w:id="468"/>
      <w:r w:rsidDel="00000000" w:rsidR="00000000" w:rsidRPr="00000000">
        <w:rPr>
          <w:color w:val="161b22"/>
          <w:rtl w:val="0"/>
        </w:rPr>
        <w:t xml:space="preserve">F.1  </w:t>
      </w:r>
      <w:r w:rsidDel="00000000" w:rsidR="00000000" w:rsidRPr="00000000">
        <w:rPr>
          <w:b w:val="1"/>
          <w:bCs w:val="1"/>
          <w:color w:val="161b22"/>
          <w:rtl w:val="0"/>
        </w:rPr>
        <w:t xml:space="preserve">What This Platform Is</w:t>
      </w:r>
      <w:r w:rsidDel="00000000" w:rsidR="00000000" w:rsidRPr="00000000">
        <w:rPr>
          <w:rtl w:val="0"/>
        </w:rPr>
      </w:r>
    </w:p>
    <w:p w:rsidR="00000000" w:rsidDel="00000000" w:rsidP="00000000" w:rsidRDefault="00000000" w:rsidRPr="00000000" w14:paraId="00001627">
      <w:pPr>
        <w:rPr/>
      </w:pPr>
      <w:r w:rsidDel="00000000" w:rsidR="00000000" w:rsidRPr="00000000">
        <w:rPr>
          <w:rtl w:val="0"/>
        </w:rPr>
        <w:t xml:space="preserve">The Health Transformation Review (HTR) platform is the living, interactive companion to this book. Where the book provides the analytical framework — the five-pillar architecture, the execution sequence, the Vermont case study — the platform provides the tools, data, and intelligence to apply that framework to your own work in real time. The book explains how American healthcare is being transformed and why the mechanics work as they do; the platform is where you go to do the work — to model a payment-reform scenario, track a CMS initiative, study the Vermont program in depth, analyze your organization’s readiness, or stay current as conditions evolve. It is designed to be used alongside the book, not after finishing it.</w:t>
      </w:r>
    </w:p>
    <w:p w:rsidR="00000000" w:rsidDel="00000000" w:rsidP="00000000" w:rsidRDefault="00000000" w:rsidRPr="00000000" w14:paraId="00001628">
      <w:pPr>
        <w:pStyle w:val="Heading2"/>
        <w:pBdr>
          <w:top w:color="c9d2df" w:space="10" w:sz="6" w:val="single"/>
        </w:pBdr>
        <w:rPr/>
      </w:pPr>
      <w:bookmarkStart w:colFirst="0" w:colLast="0" w:name="_iomr8eb9g7hl" w:id="469"/>
      <w:bookmarkEnd w:id="469"/>
      <w:r w:rsidDel="00000000" w:rsidR="00000000" w:rsidRPr="00000000">
        <w:rPr>
          <w:color w:val="161b22"/>
          <w:rtl w:val="0"/>
        </w:rPr>
        <w:t xml:space="preserve">F.2  </w:t>
      </w:r>
      <w:r w:rsidDel="00000000" w:rsidR="00000000" w:rsidRPr="00000000">
        <w:rPr>
          <w:b w:val="1"/>
          <w:bCs w:val="1"/>
          <w:color w:val="161b22"/>
          <w:rtl w:val="0"/>
        </w:rPr>
        <w:t xml:space="preserve">Navigating the Platform</w:t>
      </w:r>
      <w:r w:rsidDel="00000000" w:rsidR="00000000" w:rsidRPr="00000000">
        <w:rPr>
          <w:rtl w:val="0"/>
        </w:rPr>
      </w:r>
    </w:p>
    <w:p w:rsidR="00000000" w:rsidDel="00000000" w:rsidP="00000000" w:rsidRDefault="00000000" w:rsidRPr="00000000" w14:paraId="00001629">
      <w:pPr>
        <w:rPr/>
      </w:pPr>
      <w:r w:rsidDel="00000000" w:rsidR="00000000" w:rsidRPr="00000000">
        <w:rPr>
          <w:rtl w:val="0"/>
        </w:rPr>
        <w:t xml:space="preserve">The home screen presents three things immediately: The Wire (a real-time intelligence feed organized by pillar), Quick Start cards (four intent-based entry points: Explore Intelligence, Start Learning, Analyze Data, Talk to an Advisor), and Platform Capabilities (a directory of major tools with direct links). On desktop, the left sidebar is the primary navigation and can be collapsed for reading space; on mobile, a bottom bar gives one-tap access to Home, Academy, Tools, Advisory, and the AI Analyst. The AI Analyst is accessible from any page, and search spans articles, courses, tools, glossary terms, and reports simultaneously.</w:t>
      </w:r>
    </w:p>
    <w:p w:rsidR="00000000" w:rsidDel="00000000" w:rsidP="00000000" w:rsidRDefault="00000000" w:rsidRPr="00000000" w14:paraId="0000162A">
      <w:pPr>
        <w:pStyle w:val="Heading2"/>
        <w:keepNext w:val="0"/>
        <w:pBdr>
          <w:top w:color="c9d2df" w:space="10" w:sz="6" w:val="single"/>
        </w:pBdr>
        <w:rPr/>
      </w:pPr>
      <w:bookmarkStart w:colFirst="0" w:colLast="0" w:name="_7ixtp1u7n6ce" w:id="470"/>
      <w:bookmarkEnd w:id="470"/>
      <w:r w:rsidDel="00000000" w:rsidR="00000000" w:rsidRPr="00000000">
        <w:rPr>
          <w:color w:val="161b22"/>
          <w:rtl w:val="0"/>
        </w:rPr>
        <w:t xml:space="preserve">F.3  </w:t>
      </w:r>
      <w:r w:rsidDel="00000000" w:rsidR="00000000" w:rsidRPr="00000000">
        <w:rPr>
          <w:b w:val="1"/>
          <w:bCs w:val="1"/>
          <w:color w:val="161b22"/>
          <w:rtl w:val="0"/>
        </w:rPr>
        <w:t xml:space="preserve">The Five Pillars of Intelligence</w:t>
      </w:r>
      <w:r w:rsidDel="00000000" w:rsidR="00000000" w:rsidRPr="00000000">
        <w:rPr>
          <w:rtl w:val="0"/>
        </w:rPr>
      </w:r>
    </w:p>
    <w:p w:rsidR="00000000" w:rsidDel="00000000" w:rsidP="00000000" w:rsidRDefault="00000000" w:rsidRPr="00000000" w14:paraId="0000162B">
      <w:pPr>
        <w:keepNext w:val="0"/>
        <w:rPr/>
      </w:pPr>
      <w:r w:rsidDel="00000000" w:rsidR="00000000" w:rsidRPr="00000000">
        <w:rPr>
          <w:rtl w:val="0"/>
        </w:rPr>
        <w:t xml:space="preserve">The knowledge base is organized around the same five-pillar framework that structures the book.</w:t>
      </w:r>
    </w:p>
    <w:tbl>
      <w:tblPr>
        <w:tblStyle w:val="Table190"/>
        <w:tblW w:w="9072.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080"/>
        <w:gridCol w:w="6480"/>
        <w:gridCol w:w="1512"/>
        <w:tblGridChange w:id="0">
          <w:tblGrid>
            <w:gridCol w:w="1080"/>
            <w:gridCol w:w="6480"/>
            <w:gridCol w:w="1512"/>
          </w:tblGrid>
        </w:tblGridChange>
      </w:tblGrid>
      <w:tr>
        <w:trPr>
          <w:cantSplit w:val="1"/>
          <w:tblHeader w:val="1"/>
        </w:trPr>
        <w:tc>
          <w:tcPr>
            <w:shd w:fill="1b3a6b" w:val="clear"/>
          </w:tcPr>
          <w:p w:rsidR="00000000" w:rsidDel="00000000" w:rsidP="00000000" w:rsidRDefault="00000000" w:rsidRPr="00000000" w14:paraId="0000162C">
            <w:pPr>
              <w:jc w:val="left"/>
              <w:rPr/>
            </w:pPr>
            <w:r w:rsidDel="00000000" w:rsidR="00000000" w:rsidRPr="00000000">
              <w:rPr>
                <w:b w:val="1"/>
                <w:bCs w:val="1"/>
                <w:color w:val="ffffff"/>
                <w:sz w:val="18"/>
                <w:szCs w:val="18"/>
                <w:rtl w:val="0"/>
              </w:rPr>
              <w:t xml:space="preserve">Pillar</w:t>
            </w:r>
            <w:r w:rsidDel="00000000" w:rsidR="00000000" w:rsidRPr="00000000">
              <w:rPr>
                <w:rtl w:val="0"/>
              </w:rPr>
            </w:r>
          </w:p>
        </w:tc>
        <w:tc>
          <w:tcPr>
            <w:shd w:fill="1b3a6b" w:val="clear"/>
          </w:tcPr>
          <w:p w:rsidR="00000000" w:rsidDel="00000000" w:rsidP="00000000" w:rsidRDefault="00000000" w:rsidRPr="00000000" w14:paraId="0000162D">
            <w:pPr>
              <w:jc w:val="left"/>
              <w:rPr/>
            </w:pPr>
            <w:r w:rsidDel="00000000" w:rsidR="00000000" w:rsidRPr="00000000">
              <w:rPr>
                <w:b w:val="1"/>
                <w:bCs w:val="1"/>
                <w:color w:val="ffffff"/>
                <w:sz w:val="18"/>
                <w:szCs w:val="18"/>
                <w:rtl w:val="0"/>
              </w:rPr>
              <w:t xml:space="preserve">Coverage</w:t>
            </w:r>
            <w:r w:rsidDel="00000000" w:rsidR="00000000" w:rsidRPr="00000000">
              <w:rPr>
                <w:rtl w:val="0"/>
              </w:rPr>
            </w:r>
          </w:p>
        </w:tc>
        <w:tc>
          <w:tcPr>
            <w:shd w:fill="1b3a6b" w:val="clear"/>
          </w:tcPr>
          <w:p w:rsidR="00000000" w:rsidDel="00000000" w:rsidP="00000000" w:rsidRDefault="00000000" w:rsidRPr="00000000" w14:paraId="0000162E">
            <w:pPr>
              <w:jc w:val="left"/>
              <w:rPr/>
            </w:pPr>
            <w:r w:rsidDel="00000000" w:rsidR="00000000" w:rsidRPr="00000000">
              <w:rPr>
                <w:b w:val="1"/>
                <w:bCs w:val="1"/>
                <w:color w:val="ffffff"/>
                <w:sz w:val="18"/>
                <w:szCs w:val="18"/>
                <w:rtl w:val="0"/>
              </w:rPr>
              <w:t xml:space="preserve">Book chapters</w:t>
            </w:r>
            <w:r w:rsidDel="00000000" w:rsidR="00000000" w:rsidRPr="00000000">
              <w:rPr>
                <w:rtl w:val="0"/>
              </w:rPr>
            </w:r>
          </w:p>
        </w:tc>
      </w:tr>
      <w:tr>
        <w:trPr>
          <w:cantSplit w:val="1"/>
          <w:tblHeader w:val="0"/>
        </w:trPr>
        <w:tc>
          <w:tcPr/>
          <w:p w:rsidR="00000000" w:rsidDel="00000000" w:rsidP="00000000" w:rsidRDefault="00000000" w:rsidRPr="00000000" w14:paraId="0000162F">
            <w:pPr>
              <w:jc w:val="left"/>
              <w:rPr/>
            </w:pPr>
            <w:r w:rsidDel="00000000" w:rsidR="00000000" w:rsidRPr="00000000">
              <w:rPr>
                <w:sz w:val="18"/>
                <w:szCs w:val="18"/>
                <w:rtl w:val="0"/>
              </w:rPr>
              <w:t xml:space="preserve">Policy</w:t>
            </w:r>
            <w:r w:rsidDel="00000000" w:rsidR="00000000" w:rsidRPr="00000000">
              <w:rPr>
                <w:rtl w:val="0"/>
              </w:rPr>
            </w:r>
          </w:p>
        </w:tc>
        <w:tc>
          <w:tcPr/>
          <w:p w:rsidR="00000000" w:rsidDel="00000000" w:rsidP="00000000" w:rsidRDefault="00000000" w:rsidRPr="00000000" w14:paraId="00001630">
            <w:pPr>
              <w:jc w:val="left"/>
              <w:rPr/>
            </w:pPr>
            <w:r w:rsidDel="00000000" w:rsidR="00000000" w:rsidRPr="00000000">
              <w:rPr>
                <w:sz w:val="18"/>
                <w:szCs w:val="18"/>
                <w:rtl w:val="0"/>
              </w:rPr>
              <w:t xml:space="preserve">Regulation &amp; legislation, public-health mandates, comparative policy, feasibility studies</w:t>
            </w:r>
            <w:r w:rsidDel="00000000" w:rsidR="00000000" w:rsidRPr="00000000">
              <w:rPr>
                <w:rtl w:val="0"/>
              </w:rPr>
            </w:r>
          </w:p>
        </w:tc>
        <w:tc>
          <w:tcPr/>
          <w:p w:rsidR="00000000" w:rsidDel="00000000" w:rsidP="00000000" w:rsidRDefault="00000000" w:rsidRPr="00000000" w14:paraId="00001631">
            <w:pPr>
              <w:jc w:val="left"/>
              <w:rPr/>
            </w:pPr>
            <w:r w:rsidDel="00000000" w:rsidR="00000000" w:rsidRPr="00000000">
              <w:rPr>
                <w:sz w:val="18"/>
                <w:szCs w:val="18"/>
                <w:rtl w:val="0"/>
              </w:rPr>
              <w:t xml:space="preserve">Chapters 2–3</w:t>
            </w:r>
            <w:r w:rsidDel="00000000" w:rsidR="00000000" w:rsidRPr="00000000">
              <w:rPr>
                <w:rtl w:val="0"/>
              </w:rPr>
            </w:r>
          </w:p>
        </w:tc>
      </w:tr>
      <w:tr>
        <w:trPr>
          <w:cantSplit w:val="0"/>
          <w:tblHeader w:val="0"/>
        </w:trPr>
        <w:tc>
          <w:tcPr/>
          <w:p w:rsidR="00000000" w:rsidDel="00000000" w:rsidP="00000000" w:rsidRDefault="00000000" w:rsidRPr="00000000" w14:paraId="00001632">
            <w:pPr>
              <w:jc w:val="left"/>
              <w:rPr/>
            </w:pPr>
            <w:r w:rsidDel="00000000" w:rsidR="00000000" w:rsidRPr="00000000">
              <w:rPr>
                <w:sz w:val="18"/>
                <w:szCs w:val="18"/>
                <w:rtl w:val="0"/>
              </w:rPr>
              <w:t xml:space="preserve">Economics</w:t>
            </w:r>
            <w:r w:rsidDel="00000000" w:rsidR="00000000" w:rsidRPr="00000000">
              <w:rPr>
                <w:rtl w:val="0"/>
              </w:rPr>
            </w:r>
          </w:p>
        </w:tc>
        <w:tc>
          <w:tcPr/>
          <w:p w:rsidR="00000000" w:rsidDel="00000000" w:rsidP="00000000" w:rsidRDefault="00000000" w:rsidRPr="00000000" w14:paraId="00001633">
            <w:pPr>
              <w:jc w:val="left"/>
              <w:rPr/>
            </w:pPr>
            <w:r w:rsidDel="00000000" w:rsidR="00000000" w:rsidRPr="00000000">
              <w:rPr>
                <w:sz w:val="18"/>
                <w:szCs w:val="18"/>
                <w:rtl w:val="0"/>
              </w:rPr>
              <w:t xml:space="preserve">VBC models, market &amp; finance, labor &amp; workforce strategy, investment trends</w:t>
            </w:r>
            <w:r w:rsidDel="00000000" w:rsidR="00000000" w:rsidRPr="00000000">
              <w:rPr>
                <w:rtl w:val="0"/>
              </w:rPr>
            </w:r>
          </w:p>
        </w:tc>
        <w:tc>
          <w:tcPr/>
          <w:p w:rsidR="00000000" w:rsidDel="00000000" w:rsidP="00000000" w:rsidRDefault="00000000" w:rsidRPr="00000000" w14:paraId="00001634">
            <w:pPr>
              <w:jc w:val="left"/>
              <w:rPr/>
            </w:pPr>
            <w:r w:rsidDel="00000000" w:rsidR="00000000" w:rsidRPr="00000000">
              <w:rPr>
                <w:sz w:val="18"/>
                <w:szCs w:val="18"/>
                <w:rtl w:val="0"/>
              </w:rPr>
              <w:t xml:space="preserve">Chapters 6–7</w:t>
            </w:r>
            <w:r w:rsidDel="00000000" w:rsidR="00000000" w:rsidRPr="00000000">
              <w:rPr>
                <w:rtl w:val="0"/>
              </w:rPr>
            </w:r>
          </w:p>
        </w:tc>
      </w:tr>
      <w:tr>
        <w:trPr>
          <w:cantSplit w:val="0"/>
          <w:tblHeader w:val="0"/>
        </w:trPr>
        <w:tc>
          <w:tcPr/>
          <w:p w:rsidR="00000000" w:rsidDel="00000000" w:rsidP="00000000" w:rsidRDefault="00000000" w:rsidRPr="00000000" w14:paraId="00001635">
            <w:pPr>
              <w:jc w:val="left"/>
              <w:rPr/>
            </w:pPr>
            <w:r w:rsidDel="00000000" w:rsidR="00000000" w:rsidRPr="00000000">
              <w:rPr>
                <w:sz w:val="18"/>
                <w:szCs w:val="18"/>
                <w:rtl w:val="0"/>
              </w:rPr>
              <w:t xml:space="preserve">Technology</w:t>
            </w:r>
            <w:r w:rsidDel="00000000" w:rsidR="00000000" w:rsidRPr="00000000">
              <w:rPr>
                <w:rtl w:val="0"/>
              </w:rPr>
            </w:r>
          </w:p>
        </w:tc>
        <w:tc>
          <w:tcPr/>
          <w:p w:rsidR="00000000" w:rsidDel="00000000" w:rsidP="00000000" w:rsidRDefault="00000000" w:rsidRPr="00000000" w14:paraId="00001636">
            <w:pPr>
              <w:jc w:val="left"/>
              <w:rPr/>
            </w:pPr>
            <w:r w:rsidDel="00000000" w:rsidR="00000000" w:rsidRPr="00000000">
              <w:rPr>
                <w:sz w:val="18"/>
                <w:szCs w:val="18"/>
                <w:rtl w:val="0"/>
              </w:rPr>
              <w:t xml:space="preserve">AI &amp; machine learning, digital health &amp; telemedicine, data security &amp; governance, tech-enabled workflow</w:t>
            </w:r>
            <w:r w:rsidDel="00000000" w:rsidR="00000000" w:rsidRPr="00000000">
              <w:rPr>
                <w:rtl w:val="0"/>
              </w:rPr>
            </w:r>
          </w:p>
        </w:tc>
        <w:tc>
          <w:tcPr/>
          <w:p w:rsidR="00000000" w:rsidDel="00000000" w:rsidP="00000000" w:rsidRDefault="00000000" w:rsidRPr="00000000" w14:paraId="00001637">
            <w:pPr>
              <w:jc w:val="left"/>
              <w:rPr/>
            </w:pPr>
            <w:r w:rsidDel="00000000" w:rsidR="00000000" w:rsidRPr="00000000">
              <w:rPr>
                <w:sz w:val="18"/>
                <w:szCs w:val="18"/>
                <w:rtl w:val="0"/>
              </w:rPr>
              <w:t xml:space="preserve">Chapters 4–5</w:t>
            </w:r>
            <w:r w:rsidDel="00000000" w:rsidR="00000000" w:rsidRPr="00000000">
              <w:rPr>
                <w:rtl w:val="0"/>
              </w:rPr>
            </w:r>
          </w:p>
        </w:tc>
      </w:tr>
      <w:tr>
        <w:trPr>
          <w:cantSplit w:val="0"/>
          <w:tblHeader w:val="0"/>
        </w:trPr>
        <w:tc>
          <w:tcPr/>
          <w:p w:rsidR="00000000" w:rsidDel="00000000" w:rsidP="00000000" w:rsidRDefault="00000000" w:rsidRPr="00000000" w14:paraId="00001638">
            <w:pPr>
              <w:jc w:val="left"/>
              <w:rPr/>
            </w:pPr>
            <w:r w:rsidDel="00000000" w:rsidR="00000000" w:rsidRPr="00000000">
              <w:rPr>
                <w:sz w:val="18"/>
                <w:szCs w:val="18"/>
                <w:rtl w:val="0"/>
              </w:rPr>
              <w:t xml:space="preserve">Clinical</w:t>
            </w:r>
            <w:r w:rsidDel="00000000" w:rsidR="00000000" w:rsidRPr="00000000">
              <w:rPr>
                <w:rtl w:val="0"/>
              </w:rPr>
            </w:r>
          </w:p>
        </w:tc>
        <w:tc>
          <w:tcPr/>
          <w:p w:rsidR="00000000" w:rsidDel="00000000" w:rsidP="00000000" w:rsidRDefault="00000000" w:rsidRPr="00000000" w14:paraId="00001639">
            <w:pPr>
              <w:jc w:val="left"/>
              <w:rPr/>
            </w:pPr>
            <w:r w:rsidDel="00000000" w:rsidR="00000000" w:rsidRPr="00000000">
              <w:rPr>
                <w:sz w:val="18"/>
                <w:szCs w:val="18"/>
                <w:rtl w:val="0"/>
              </w:rPr>
              <w:t xml:space="preserve">Hospital-at-home, precision medicine, virtual care models</w:t>
            </w:r>
            <w:r w:rsidDel="00000000" w:rsidR="00000000" w:rsidRPr="00000000">
              <w:rPr>
                <w:rtl w:val="0"/>
              </w:rPr>
            </w:r>
          </w:p>
        </w:tc>
        <w:tc>
          <w:tcPr/>
          <w:p w:rsidR="00000000" w:rsidDel="00000000" w:rsidP="00000000" w:rsidRDefault="00000000" w:rsidRPr="00000000" w14:paraId="0000163A">
            <w:pPr>
              <w:jc w:val="left"/>
              <w:rPr/>
            </w:pPr>
            <w:r w:rsidDel="00000000" w:rsidR="00000000" w:rsidRPr="00000000">
              <w:rPr>
                <w:sz w:val="18"/>
                <w:szCs w:val="18"/>
                <w:rtl w:val="0"/>
              </w:rPr>
              <w:t xml:space="preserve">Chapters 8–9</w:t>
            </w:r>
            <w:r w:rsidDel="00000000" w:rsidR="00000000" w:rsidRPr="00000000">
              <w:rPr>
                <w:rtl w:val="0"/>
              </w:rPr>
            </w:r>
          </w:p>
        </w:tc>
      </w:tr>
      <w:tr>
        <w:trPr>
          <w:cantSplit w:val="1"/>
          <w:tblHeader w:val="0"/>
        </w:trPr>
        <w:tc>
          <w:tcPr/>
          <w:p w:rsidR="00000000" w:rsidDel="00000000" w:rsidP="00000000" w:rsidRDefault="00000000" w:rsidRPr="00000000" w14:paraId="0000163B">
            <w:pPr>
              <w:jc w:val="left"/>
              <w:rPr/>
            </w:pPr>
            <w:r w:rsidDel="00000000" w:rsidR="00000000" w:rsidRPr="00000000">
              <w:rPr>
                <w:sz w:val="18"/>
                <w:szCs w:val="18"/>
                <w:rtl w:val="0"/>
              </w:rPr>
              <w:t xml:space="preserve">Operations</w:t>
            </w:r>
            <w:r w:rsidDel="00000000" w:rsidR="00000000" w:rsidRPr="00000000">
              <w:rPr>
                <w:rtl w:val="0"/>
              </w:rPr>
            </w:r>
          </w:p>
        </w:tc>
        <w:tc>
          <w:tcPr/>
          <w:p w:rsidR="00000000" w:rsidDel="00000000" w:rsidP="00000000" w:rsidRDefault="00000000" w:rsidRPr="00000000" w14:paraId="0000163C">
            <w:pPr>
              <w:jc w:val="left"/>
              <w:rPr/>
            </w:pPr>
            <w:r w:rsidDel="00000000" w:rsidR="00000000" w:rsidRPr="00000000">
              <w:rPr>
                <w:sz w:val="18"/>
                <w:szCs w:val="18"/>
                <w:rtl w:val="0"/>
              </w:rPr>
              <w:t xml:space="preserve">Revenue cycle, workforce &amp; human capital, quality &amp; compliance, supply chain, payer/network operations</w:t>
            </w:r>
            <w:r w:rsidDel="00000000" w:rsidR="00000000" w:rsidRPr="00000000">
              <w:rPr>
                <w:rtl w:val="0"/>
              </w:rPr>
            </w:r>
          </w:p>
        </w:tc>
        <w:tc>
          <w:tcPr/>
          <w:p w:rsidR="00000000" w:rsidDel="00000000" w:rsidP="00000000" w:rsidRDefault="00000000" w:rsidRPr="00000000" w14:paraId="0000163D">
            <w:pPr>
              <w:jc w:val="left"/>
              <w:rPr/>
            </w:pPr>
            <w:r w:rsidDel="00000000" w:rsidR="00000000" w:rsidRPr="00000000">
              <w:rPr>
                <w:sz w:val="18"/>
                <w:szCs w:val="18"/>
                <w:rtl w:val="0"/>
              </w:rPr>
              <w:t xml:space="preserve">Chapter 11</w:t>
            </w:r>
            <w:r w:rsidDel="00000000" w:rsidR="00000000" w:rsidRPr="00000000">
              <w:rPr>
                <w:rtl w:val="0"/>
              </w:rPr>
            </w:r>
          </w:p>
        </w:tc>
      </w:tr>
    </w:tbl>
    <w:p w:rsidR="00000000" w:rsidDel="00000000" w:rsidP="00000000" w:rsidRDefault="00000000" w:rsidRPr="00000000" w14:paraId="0000163E">
      <w:pPr>
        <w:pStyle w:val="Heading2"/>
        <w:pBdr>
          <w:top w:color="c9d2df" w:space="10" w:sz="6" w:val="single"/>
        </w:pBdr>
        <w:spacing w:before="280" w:lineRule="auto"/>
        <w:rPr/>
      </w:pPr>
      <w:bookmarkStart w:colFirst="0" w:colLast="0" w:name="_yc174yu3aybl" w:id="471"/>
      <w:bookmarkEnd w:id="471"/>
      <w:r w:rsidDel="00000000" w:rsidR="00000000" w:rsidRPr="00000000">
        <w:rPr>
          <w:color w:val="161b22"/>
          <w:rtl w:val="0"/>
        </w:rPr>
        <w:t xml:space="preserve">F.4  </w:t>
      </w:r>
      <w:r w:rsidDel="00000000" w:rsidR="00000000" w:rsidRPr="00000000">
        <w:rPr>
          <w:b w:val="1"/>
          <w:bCs w:val="1"/>
          <w:color w:val="161b22"/>
          <w:rtl w:val="0"/>
        </w:rPr>
        <w:t xml:space="preserve">The Academy</w:t>
      </w:r>
      <w:r w:rsidDel="00000000" w:rsidR="00000000" w:rsidRPr="00000000">
        <w:rPr>
          <w:rtl w:val="0"/>
        </w:rPr>
      </w:r>
    </w:p>
    <w:p w:rsidR="00000000" w:rsidDel="00000000" w:rsidP="00000000" w:rsidRDefault="00000000" w:rsidRPr="00000000" w14:paraId="0000163F">
      <w:pPr>
        <w:rPr/>
      </w:pPr>
      <w:r w:rsidDel="00000000" w:rsidR="00000000" w:rsidRPr="00000000">
        <w:rPr>
          <w:rtl w:val="0"/>
        </w:rPr>
        <w:t xml:space="preserve">The Academy is the structured learning center, organized around the same architecture as the book. Personalized Learning uses an AI-driven assessment to build a path tailored to your role and goals; Learning Tracks are curated multi-course programs (value-based care, population health, health equity, rural transformation) with capstone assessments. Formats include courses (parallel to the analytical chapters), webinars (practitioner sessions, valuable for Vermont practitioners), and case studies (the RHT Program, Vermont Act 167, California CalAIM). Reference materials include the Glossary (the source of each chapter’s Key Concepts), the Vermont-specific Medicaid Learning Center, and faculty profiles.</w:t>
      </w:r>
    </w:p>
    <w:p w:rsidR="00000000" w:rsidDel="00000000" w:rsidP="00000000" w:rsidRDefault="00000000" w:rsidRPr="00000000" w14:paraId="00001640">
      <w:pPr>
        <w:pStyle w:val="Heading2"/>
        <w:pBdr>
          <w:top w:color="c9d2df" w:space="10" w:sz="6" w:val="single"/>
        </w:pBdr>
        <w:rPr/>
      </w:pPr>
      <w:bookmarkStart w:colFirst="0" w:colLast="0" w:name="_oj6fiocuektm" w:id="472"/>
      <w:bookmarkEnd w:id="472"/>
      <w:r w:rsidDel="00000000" w:rsidR="00000000" w:rsidRPr="00000000">
        <w:rPr>
          <w:color w:val="161b22"/>
          <w:rtl w:val="0"/>
        </w:rPr>
        <w:t xml:space="preserve">F.5  </w:t>
      </w:r>
      <w:r w:rsidDel="00000000" w:rsidR="00000000" w:rsidRPr="00000000">
        <w:rPr>
          <w:b w:val="1"/>
          <w:bCs w:val="1"/>
          <w:color w:val="161b22"/>
          <w:rtl w:val="0"/>
        </w:rPr>
        <w:t xml:space="preserve">The Research Lab</w:t>
      </w:r>
      <w:r w:rsidDel="00000000" w:rsidR="00000000" w:rsidRPr="00000000">
        <w:rPr>
          <w:rtl w:val="0"/>
        </w:rPr>
      </w:r>
    </w:p>
    <w:p w:rsidR="00000000" w:rsidDel="00000000" w:rsidP="00000000" w:rsidRDefault="00000000" w:rsidRPr="00000000" w14:paraId="00001641">
      <w:pPr>
        <w:rPr/>
      </w:pPr>
      <w:r w:rsidDel="00000000" w:rsidR="00000000" w:rsidRPr="00000000">
        <w:rPr>
          <w:rtl w:val="0"/>
        </w:rPr>
        <w:t xml:space="preserve">The Research Lab is a suite of nearly forty interactive analytical tools organized into the same five-pillar structure — working environments for modeling, analysis, and scenario planning rather than reference tools. They span Interoperability &amp; Risk (FHIR Interoperability Lab, Risk Stratification Engine, EMR/EHR Lab, Statewide EHR Deployment Modeler); Payment Models &amp; VBC (APM Design Lab, APM Shared Savings Calculator, Population Health Modeler); Policy &amp; Quality Sciences (Policy Simulator, Hospital Financial Stress Test, Actuarial Lab, Clinical Quality Optimizer); Population &amp; Equity (Health Equity Studio/HEROI); Technology &amp; AI (HTA Studio, AI Clinical Governance Lab, Digital Health Lab); and Knowledge &amp; Workspace (Evidence Library, Workforce Modeler, Research Workspace, Innovation Leaderboard, VBC Readiness Assessment, CIN &amp; Shared Services Modeler, EMS Transformation Modeler). Specifications for the 19 core tools are in Appendix D.</w:t>
      </w:r>
    </w:p>
    <w:p w:rsidR="00000000" w:rsidDel="00000000" w:rsidP="00000000" w:rsidRDefault="00000000" w:rsidRPr="00000000" w14:paraId="00001642">
      <w:pPr>
        <w:pStyle w:val="Heading2"/>
        <w:pBdr>
          <w:top w:color="c9d2df" w:space="10" w:sz="6" w:val="single"/>
        </w:pBdr>
        <w:rPr/>
      </w:pPr>
      <w:bookmarkStart w:colFirst="0" w:colLast="0" w:name="_l31v0clq44sa" w:id="473"/>
      <w:bookmarkEnd w:id="473"/>
      <w:r w:rsidDel="00000000" w:rsidR="00000000" w:rsidRPr="00000000">
        <w:rPr>
          <w:color w:val="161b22"/>
          <w:rtl w:val="0"/>
        </w:rPr>
        <w:t xml:space="preserve">F.6  </w:t>
      </w:r>
      <w:r w:rsidDel="00000000" w:rsidR="00000000" w:rsidRPr="00000000">
        <w:rPr>
          <w:b w:val="1"/>
          <w:bCs w:val="1"/>
          <w:color w:val="161b22"/>
          <w:rtl w:val="0"/>
        </w:rPr>
        <w:t xml:space="preserve">States &amp; Programs</w:t>
      </w:r>
      <w:r w:rsidDel="00000000" w:rsidR="00000000" w:rsidRPr="00000000">
        <w:rPr>
          <w:rtl w:val="0"/>
        </w:rPr>
      </w:r>
    </w:p>
    <w:p w:rsidR="00000000" w:rsidDel="00000000" w:rsidP="00000000" w:rsidRDefault="00000000" w:rsidRPr="00000000" w14:paraId="00001643">
      <w:pPr>
        <w:rPr/>
      </w:pPr>
      <w:r w:rsidDel="00000000" w:rsidR="00000000" w:rsidRPr="00000000">
        <w:rPr>
          <w:rtl w:val="0"/>
        </w:rPr>
        <w:t xml:space="preserve">In-depth coverage of active state programs — the real-world laboratories where the book’s frameworks are applied. Vermont resources include the comprehensive Vermont Act 167 analysis (with a hospital-level budget simulator), Vermont Medicaid, the Bed Capacity &amp; Transfer dashboard (System Vitals), Vermont Act 68, and the Vermont RHT Program. National resources include the 50-State RHTP Dashboard, the AHEAD Model analysis (five participating states, and why Vermont withdrew), California CalAIM ($6.7B Medi-Cal transformation), and the All States Explorer.</w:t>
      </w:r>
    </w:p>
    <w:p w:rsidR="00000000" w:rsidDel="00000000" w:rsidP="00000000" w:rsidRDefault="00000000" w:rsidRPr="00000000" w14:paraId="00001644">
      <w:pPr>
        <w:pStyle w:val="Heading2"/>
        <w:pBdr>
          <w:top w:color="c9d2df" w:space="10" w:sz="6" w:val="single"/>
        </w:pBdr>
        <w:rPr/>
      </w:pPr>
      <w:bookmarkStart w:colFirst="0" w:colLast="0" w:name="_dg2zxjsw4o8v" w:id="474"/>
      <w:bookmarkEnd w:id="474"/>
      <w:r w:rsidDel="00000000" w:rsidR="00000000" w:rsidRPr="00000000">
        <w:rPr>
          <w:color w:val="161b22"/>
          <w:rtl w:val="0"/>
        </w:rPr>
        <w:t xml:space="preserve">F.7  </w:t>
      </w:r>
      <w:r w:rsidDel="00000000" w:rsidR="00000000" w:rsidRPr="00000000">
        <w:rPr>
          <w:b w:val="1"/>
          <w:bCs w:val="1"/>
          <w:color w:val="161b22"/>
          <w:rtl w:val="0"/>
        </w:rPr>
        <w:t xml:space="preserve">Advisory &amp; Services and the AI Analyst</w:t>
      </w:r>
      <w:r w:rsidDel="00000000" w:rsidR="00000000" w:rsidRPr="00000000">
        <w:rPr>
          <w:rtl w:val="0"/>
        </w:rPr>
      </w:r>
    </w:p>
    <w:p w:rsidR="00000000" w:rsidDel="00000000" w:rsidP="00000000" w:rsidRDefault="00000000" w:rsidRPr="00000000" w14:paraId="00001645">
      <w:pPr>
        <w:rPr/>
      </w:pPr>
      <w:r w:rsidDel="00000000" w:rsidR="00000000" w:rsidRPr="00000000">
        <w:rPr>
          <w:rtl w:val="0"/>
        </w:rPr>
        <w:t xml:space="preserve">For readers whose work moves from analysis into implementation, the platform connects to advisory services: Strategic Consulting, Custom Research, Financial Audit, Regulatory Counsel, IT Consulting, Training &amp; Education, and Independent Review. The AI Analyst is a research assistant embedded throughout the platform with full knowledge of the five-pillar framework and the Vermont case study; it reasons and synthesizes (for finding specific content, use search; for analytical dialogue, use the Analyst).</w:t>
      </w:r>
    </w:p>
    <w:p w:rsidR="00000000" w:rsidDel="00000000" w:rsidP="00000000" w:rsidRDefault="00000000" w:rsidRPr="00000000" w14:paraId="00001646">
      <w:pPr>
        <w:pStyle w:val="Heading2"/>
        <w:pBdr>
          <w:top w:color="c9d2df" w:space="10" w:sz="6" w:val="single"/>
        </w:pBdr>
        <w:rPr/>
      </w:pPr>
      <w:bookmarkStart w:colFirst="0" w:colLast="0" w:name="_xmmyjzw5xyvw" w:id="475"/>
      <w:bookmarkEnd w:id="475"/>
      <w:r w:rsidDel="00000000" w:rsidR="00000000" w:rsidRPr="00000000">
        <w:rPr>
          <w:color w:val="161b22"/>
          <w:rtl w:val="0"/>
        </w:rPr>
        <w:t xml:space="preserve">F.8  </w:t>
      </w:r>
      <w:r w:rsidDel="00000000" w:rsidR="00000000" w:rsidRPr="00000000">
        <w:rPr>
          <w:b w:val="1"/>
          <w:bCs w:val="1"/>
          <w:color w:val="161b22"/>
          <w:rtl w:val="0"/>
        </w:rPr>
        <w:t xml:space="preserve">Reader Profiles and Recommended Paths</w:t>
      </w:r>
      <w:r w:rsidDel="00000000" w:rsidR="00000000" w:rsidRPr="00000000">
        <w:rPr>
          <w:rtl w:val="0"/>
        </w:rPr>
      </w:r>
    </w:p>
    <w:p w:rsidR="00000000" w:rsidDel="00000000" w:rsidP="00000000" w:rsidRDefault="00000000" w:rsidRPr="00000000" w14:paraId="00001647">
      <w:pPr>
        <w:rPr/>
      </w:pPr>
      <w:r w:rsidDel="00000000" w:rsidR="00000000" w:rsidRPr="00000000">
        <w:rPr>
          <w:rtl w:val="0"/>
        </w:rPr>
        <w:t xml:space="preserve">Policy Professional: the Policy pillar, Trending Topics, the Policy Simulator, the All States Explorer, and the 50-State RHTP Dashboard; The Wire filtered to Policy as a daily briefing.</w:t>
      </w:r>
    </w:p>
    <w:p w:rsidR="00000000" w:rsidDel="00000000" w:rsidP="00000000" w:rsidRDefault="00000000" w:rsidRPr="00000000" w14:paraId="0000164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Executive/Administrator: the HTR Simulator (five-pillar readiness score), the VBC Readiness Assessment and Hospital Financial Stress Test, and the Vermont Act 167 and RHTP Dashboard sections for benchmarks; the AI Analyst for organization-specific scenarios.</w:t>
      </w:r>
    </w:p>
    <w:p w:rsidR="00000000" w:rsidDel="00000000" w:rsidP="00000000" w:rsidRDefault="00000000" w:rsidRPr="00000000" w14:paraId="0000164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 Practitioner: the Vermont Act 167 section (with the hospital-level simulator), Vermont Medicaid, the Bed Capacity &amp; Transfer dashboard, the Medicaid Eligibility Simulator, and the Medicaid Learning Center.</w:t>
      </w:r>
    </w:p>
    <w:p w:rsidR="00000000" w:rsidDel="00000000" w:rsidP="00000000" w:rsidRDefault="00000000" w:rsidRPr="00000000" w14:paraId="0000164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Student/Researcher: the Academy (starting with Personalized Learning) in parallel with the book’s chapter sequence; the Research Workspace, Glossary, Evidence Library, and Innovation Leaderboard.</w:t>
      </w:r>
    </w:p>
    <w:p w:rsidR="00000000" w:rsidDel="00000000" w:rsidP="00000000" w:rsidRDefault="00000000" w:rsidRPr="00000000" w14:paraId="0000164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New-to-the-field: Personalized Learning first; the Glossary and AI Analyst freely; the home page’s Quick Start cards and Trending-by-Pillar section for daily orientation.</w:t>
      </w:r>
    </w:p>
    <w:p w:rsidR="00000000" w:rsidDel="00000000" w:rsidP="00000000" w:rsidRDefault="00000000" w:rsidRPr="00000000" w14:paraId="0000164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A note on currency. Healthcare transformation is not a stable subject — CMS rules change, state programs evolve, financial conditions shift. The book provides the enduring framework; the platform provides the current state of the field within that framework. The two are designed to be used together: the book without the platform gives architecture without live data; the platform without the book gives data and tools without the integrating logic that makes them coherent.</w:t>
      </w:r>
    </w:p>
    <w:p w:rsidR="00000000" w:rsidDel="00000000" w:rsidP="00000000" w:rsidRDefault="00000000" w:rsidRPr="00000000" w14:paraId="0000164D">
      <w:pPr>
        <w:rPr/>
      </w:pPr>
      <w:r w:rsidDel="00000000" w:rsidR="00000000" w:rsidRPr="00000000">
        <w:br w:type="page"/>
      </w:r>
      <w:r w:rsidDel="00000000" w:rsidR="00000000" w:rsidRPr="00000000">
        <w:rPr>
          <w:rtl w:val="0"/>
        </w:rPr>
      </w:r>
    </w:p>
    <w:p w:rsidR="00000000" w:rsidDel="00000000" w:rsidP="00000000" w:rsidRDefault="00000000" w:rsidRPr="00000000" w14:paraId="0000164E">
      <w:pPr>
        <w:pStyle w:val="Heading1"/>
        <w:rPr/>
      </w:pPr>
      <w:bookmarkStart w:colFirst="0" w:colLast="0" w:name="_758tbx11c37a" w:id="476"/>
      <w:bookmarkEnd w:id="476"/>
      <w:r w:rsidDel="00000000" w:rsidR="00000000" w:rsidRPr="00000000">
        <w:rPr>
          <w:b w:val="1"/>
          <w:bCs w:val="1"/>
          <w:color w:val="161b22"/>
          <w:rtl w:val="0"/>
        </w:rPr>
        <w:t xml:space="preserve">Appendix G — Adapting and Stress-Testing the Framework</w:t>
      </w:r>
      <w:r w:rsidDel="00000000" w:rsidR="00000000" w:rsidRPr="00000000">
        <w:rPr>
          <w:rtl w:val="0"/>
        </w:rPr>
      </w:r>
    </w:p>
    <w:p w:rsidR="00000000" w:rsidDel="00000000" w:rsidP="00000000" w:rsidRDefault="00000000" w:rsidRPr="00000000" w14:paraId="0000164F">
      <w:pPr>
        <w:rPr/>
      </w:pPr>
      <w:r w:rsidDel="00000000" w:rsidR="00000000" w:rsidRPr="00000000">
        <w:rPr>
          <w:rtl w:val="0"/>
        </w:rPr>
        <w:t xml:space="preserve">The chapters of this book document Vermont’s five-pillar transformation in depth. This appendix serves two purposes: first, it provides reference and translation tools (a glossary and a worksheet) for readers applying the framework outside Vermont; second, it develops three of the sharpest open questions about the framework itself — questions raised but not fully resolved in the Introduction’s “Strongest Case Against This Book’s Argument” — in enough detail to be useful rather than just acknowledged.</w:t>
      </w:r>
    </w:p>
    <w:p w:rsidR="00000000" w:rsidDel="00000000" w:rsidP="00000000" w:rsidRDefault="00000000" w:rsidRPr="00000000" w14:paraId="00001650">
      <w:pPr>
        <w:pStyle w:val="Heading2"/>
        <w:keepNext w:val="0"/>
        <w:pBdr>
          <w:top w:color="c9d2df" w:space="10" w:sz="6" w:val="single"/>
        </w:pBdr>
        <w:rPr/>
      </w:pPr>
      <w:bookmarkStart w:colFirst="0" w:colLast="0" w:name="_kxdx96kujxw9" w:id="477"/>
      <w:bookmarkEnd w:id="477"/>
      <w:r w:rsidDel="00000000" w:rsidR="00000000" w:rsidRPr="00000000">
        <w:rPr>
          <w:color w:val="161b22"/>
          <w:rtl w:val="0"/>
        </w:rPr>
        <w:t xml:space="preserve">G.1  </w:t>
      </w:r>
      <w:r w:rsidDel="00000000" w:rsidR="00000000" w:rsidRPr="00000000">
        <w:rPr>
          <w:b w:val="1"/>
          <w:bCs w:val="1"/>
          <w:color w:val="161b22"/>
          <w:rtl w:val="0"/>
        </w:rPr>
        <w:t xml:space="preserve">Glossary of Vermont-Specific Acronyms and Institutions</w:t>
      </w:r>
      <w:r w:rsidDel="00000000" w:rsidR="00000000" w:rsidRPr="00000000">
        <w:rPr>
          <w:rtl w:val="0"/>
        </w:rPr>
      </w:r>
    </w:p>
    <w:p w:rsidR="00000000" w:rsidDel="00000000" w:rsidP="00000000" w:rsidRDefault="00000000" w:rsidRPr="00000000" w14:paraId="00001651">
      <w:pPr>
        <w:keepNext w:val="0"/>
        <w:rPr/>
      </w:pPr>
      <w:r w:rsidDel="00000000" w:rsidR="00000000" w:rsidRPr="00000000">
        <w:rPr>
          <w:rtl w:val="0"/>
        </w:rPr>
        <w:t xml:space="preserve">Every named Vermont statute, agency, or system in this book is a specific instance of a general category that exists, in some form, in every state. This glossary maps each Vermont-specific term to the generic category it represents, so a reader can substitute their own state’s institutions while reading.</w:t>
      </w:r>
    </w:p>
    <w:tbl>
      <w:tblPr>
        <w:tblStyle w:val="Table191"/>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765"/>
        <w:gridCol w:w="3653"/>
        <w:gridCol w:w="3653"/>
        <w:tblGridChange w:id="0">
          <w:tblGrid>
            <w:gridCol w:w="1765"/>
            <w:gridCol w:w="3653"/>
            <w:gridCol w:w="3653"/>
          </w:tblGrid>
        </w:tblGridChange>
      </w:tblGrid>
      <w:tr>
        <w:trPr>
          <w:cantSplit w:val="1"/>
          <w:tblHeader w:val="1"/>
        </w:trPr>
        <w:tc>
          <w:tcPr>
            <w:shd w:fill="1b3a6b" w:val="clear"/>
          </w:tcPr>
          <w:p w:rsidR="00000000" w:rsidDel="00000000" w:rsidP="00000000" w:rsidRDefault="00000000" w:rsidRPr="00000000" w14:paraId="00001652">
            <w:pPr>
              <w:spacing w:after="0" w:before="0" w:line="240" w:lineRule="auto"/>
              <w:jc w:val="left"/>
              <w:rPr/>
            </w:pPr>
            <w:r w:rsidDel="00000000" w:rsidR="00000000" w:rsidRPr="00000000">
              <w:rPr>
                <w:b w:val="1"/>
                <w:bCs w:val="1"/>
                <w:color w:val="ffffff"/>
                <w:sz w:val="17"/>
                <w:szCs w:val="17"/>
                <w:rtl w:val="0"/>
              </w:rPr>
              <w:t xml:space="preserve">Term</w:t>
            </w:r>
            <w:r w:rsidDel="00000000" w:rsidR="00000000" w:rsidRPr="00000000">
              <w:rPr>
                <w:rtl w:val="0"/>
              </w:rPr>
            </w:r>
          </w:p>
        </w:tc>
        <w:tc>
          <w:tcPr>
            <w:shd w:fill="1b3a6b" w:val="clear"/>
          </w:tcPr>
          <w:p w:rsidR="00000000" w:rsidDel="00000000" w:rsidP="00000000" w:rsidRDefault="00000000" w:rsidRPr="00000000" w14:paraId="00001653">
            <w:pPr>
              <w:spacing w:after="0" w:before="0" w:line="240" w:lineRule="auto"/>
              <w:jc w:val="left"/>
              <w:rPr/>
            </w:pPr>
            <w:r w:rsidDel="00000000" w:rsidR="00000000" w:rsidRPr="00000000">
              <w:rPr>
                <w:b w:val="1"/>
                <w:bCs w:val="1"/>
                <w:color w:val="ffffff"/>
                <w:sz w:val="17"/>
                <w:szCs w:val="17"/>
                <w:rtl w:val="0"/>
              </w:rPr>
              <w:t xml:space="preserve">What it is</w:t>
            </w:r>
            <w:r w:rsidDel="00000000" w:rsidR="00000000" w:rsidRPr="00000000">
              <w:rPr>
                <w:rtl w:val="0"/>
              </w:rPr>
            </w:r>
          </w:p>
        </w:tc>
        <w:tc>
          <w:tcPr>
            <w:shd w:fill="1b3a6b" w:val="clear"/>
          </w:tcPr>
          <w:p w:rsidR="00000000" w:rsidDel="00000000" w:rsidP="00000000" w:rsidRDefault="00000000" w:rsidRPr="00000000" w14:paraId="00001654">
            <w:pPr>
              <w:spacing w:after="0" w:before="0" w:line="240" w:lineRule="auto"/>
              <w:jc w:val="left"/>
              <w:rPr/>
            </w:pPr>
            <w:r w:rsidDel="00000000" w:rsidR="00000000" w:rsidRPr="00000000">
              <w:rPr>
                <w:b w:val="1"/>
                <w:bCs w:val="1"/>
                <w:color w:val="ffffff"/>
                <w:sz w:val="17"/>
                <w:szCs w:val="17"/>
                <w:rtl w:val="0"/>
              </w:rPr>
              <w:t xml:space="preserve">Generic equivalent</w:t>
            </w:r>
            <w:r w:rsidDel="00000000" w:rsidR="00000000" w:rsidRPr="00000000">
              <w:rPr>
                <w:rtl w:val="0"/>
              </w:rPr>
            </w:r>
          </w:p>
        </w:tc>
      </w:tr>
      <w:tr>
        <w:trPr>
          <w:cantSplit w:val="1"/>
          <w:tblHeader w:val="0"/>
        </w:trPr>
        <w:tc>
          <w:tcPr/>
          <w:p w:rsidR="00000000" w:rsidDel="00000000" w:rsidP="00000000" w:rsidRDefault="00000000" w:rsidRPr="00000000" w14:paraId="00001655">
            <w:pPr>
              <w:spacing w:after="0" w:before="0" w:line="240" w:lineRule="auto"/>
              <w:jc w:val="left"/>
              <w:rPr/>
            </w:pPr>
            <w:r w:rsidDel="00000000" w:rsidR="00000000" w:rsidRPr="00000000">
              <w:rPr>
                <w:b w:val="1"/>
                <w:bCs w:val="1"/>
                <w:sz w:val="17"/>
                <w:szCs w:val="17"/>
                <w:rtl w:val="0"/>
              </w:rPr>
              <w:t xml:space="preserve">AHS</w:t>
            </w:r>
            <w:r w:rsidDel="00000000" w:rsidR="00000000" w:rsidRPr="00000000">
              <w:rPr>
                <w:rtl w:val="0"/>
              </w:rPr>
            </w:r>
          </w:p>
        </w:tc>
        <w:tc>
          <w:tcPr/>
          <w:p w:rsidR="00000000" w:rsidDel="00000000" w:rsidP="00000000" w:rsidRDefault="00000000" w:rsidRPr="00000000" w14:paraId="00001656">
            <w:pPr>
              <w:spacing w:after="0" w:before="0" w:line="240" w:lineRule="auto"/>
              <w:jc w:val="left"/>
              <w:rPr/>
            </w:pPr>
            <w:r w:rsidDel="00000000" w:rsidR="00000000" w:rsidRPr="00000000">
              <w:rPr>
                <w:sz w:val="17"/>
                <w:szCs w:val="17"/>
                <w:rtl w:val="0"/>
              </w:rPr>
              <w:t xml:space="preserve">Vermont Agency of Human Services — the umbrella state agency now responsible for statewide healthcare transformation planning under Act 68.</w:t>
            </w:r>
            <w:r w:rsidDel="00000000" w:rsidR="00000000" w:rsidRPr="00000000">
              <w:rPr>
                <w:rtl w:val="0"/>
              </w:rPr>
            </w:r>
          </w:p>
        </w:tc>
        <w:tc>
          <w:tcPr/>
          <w:p w:rsidR="00000000" w:rsidDel="00000000" w:rsidP="00000000" w:rsidRDefault="00000000" w:rsidRPr="00000000" w14:paraId="00001657">
            <w:pPr>
              <w:spacing w:after="0" w:before="0" w:line="240" w:lineRule="auto"/>
              <w:jc w:val="left"/>
              <w:rPr/>
            </w:pPr>
            <w:r w:rsidDel="00000000" w:rsidR="00000000" w:rsidRPr="00000000">
              <w:rPr>
                <w:sz w:val="17"/>
                <w:szCs w:val="17"/>
                <w:rtl w:val="0"/>
              </w:rPr>
              <w:t xml:space="preserve">Your state’s health and human services department, or whichever agency holds the AHEAD/CMMI agreement.</w:t>
            </w:r>
            <w:r w:rsidDel="00000000" w:rsidR="00000000" w:rsidRPr="00000000">
              <w:rPr>
                <w:rtl w:val="0"/>
              </w:rPr>
            </w:r>
          </w:p>
        </w:tc>
      </w:tr>
      <w:tr>
        <w:trPr>
          <w:cantSplit w:val="0"/>
          <w:tblHeader w:val="0"/>
        </w:trPr>
        <w:tc>
          <w:tcPr/>
          <w:p w:rsidR="00000000" w:rsidDel="00000000" w:rsidP="00000000" w:rsidRDefault="00000000" w:rsidRPr="00000000" w14:paraId="00001658">
            <w:pPr>
              <w:spacing w:after="0" w:before="0" w:line="240" w:lineRule="auto"/>
              <w:jc w:val="left"/>
              <w:rPr/>
            </w:pPr>
            <w:r w:rsidDel="00000000" w:rsidR="00000000" w:rsidRPr="00000000">
              <w:rPr>
                <w:b w:val="1"/>
                <w:bCs w:val="1"/>
                <w:sz w:val="17"/>
                <w:szCs w:val="17"/>
                <w:rtl w:val="0"/>
              </w:rPr>
              <w:t xml:space="preserve">GMCB</w:t>
            </w:r>
            <w:r w:rsidDel="00000000" w:rsidR="00000000" w:rsidRPr="00000000">
              <w:rPr>
                <w:rtl w:val="0"/>
              </w:rPr>
            </w:r>
          </w:p>
        </w:tc>
        <w:tc>
          <w:tcPr/>
          <w:p w:rsidR="00000000" w:rsidDel="00000000" w:rsidP="00000000" w:rsidRDefault="00000000" w:rsidRPr="00000000" w14:paraId="00001659">
            <w:pPr>
              <w:spacing w:after="0" w:before="0" w:line="240" w:lineRule="auto"/>
              <w:jc w:val="left"/>
              <w:rPr/>
            </w:pPr>
            <w:r w:rsidDel="00000000" w:rsidR="00000000" w:rsidRPr="00000000">
              <w:rPr>
                <w:sz w:val="17"/>
                <w:szCs w:val="17"/>
                <w:rtl w:val="0"/>
              </w:rPr>
              <w:t xml:space="preserve">Green Mountain Care Board — Vermont’s independent hospital rate-setting and cost-growth-benchmark regulator.</w:t>
            </w:r>
            <w:r w:rsidDel="00000000" w:rsidR="00000000" w:rsidRPr="00000000">
              <w:rPr>
                <w:rtl w:val="0"/>
              </w:rPr>
            </w:r>
          </w:p>
        </w:tc>
        <w:tc>
          <w:tcPr/>
          <w:p w:rsidR="00000000" w:rsidDel="00000000" w:rsidP="00000000" w:rsidRDefault="00000000" w:rsidRPr="00000000" w14:paraId="0000165A">
            <w:pPr>
              <w:spacing w:after="0" w:before="0" w:line="240" w:lineRule="auto"/>
              <w:jc w:val="left"/>
              <w:rPr/>
            </w:pPr>
            <w:r w:rsidDel="00000000" w:rsidR="00000000" w:rsidRPr="00000000">
              <w:rPr>
                <w:sz w:val="17"/>
                <w:szCs w:val="17"/>
                <w:rtl w:val="0"/>
              </w:rPr>
              <w:t xml:space="preserve">A hospital rate-review board or cost-growth-benchmark commission (e.g., Massachusetts HPC, Rhode Island OHIC, Connecticut OHS).</w:t>
            </w:r>
            <w:r w:rsidDel="00000000" w:rsidR="00000000" w:rsidRPr="00000000">
              <w:rPr>
                <w:rtl w:val="0"/>
              </w:rPr>
            </w:r>
          </w:p>
        </w:tc>
      </w:tr>
      <w:tr>
        <w:trPr>
          <w:cantSplit w:val="0"/>
          <w:tblHeader w:val="0"/>
        </w:trPr>
        <w:tc>
          <w:tcPr/>
          <w:p w:rsidR="00000000" w:rsidDel="00000000" w:rsidP="00000000" w:rsidRDefault="00000000" w:rsidRPr="00000000" w14:paraId="0000165B">
            <w:pPr>
              <w:spacing w:after="0" w:before="0" w:line="240" w:lineRule="auto"/>
              <w:jc w:val="left"/>
              <w:rPr/>
            </w:pPr>
            <w:r w:rsidDel="00000000" w:rsidR="00000000" w:rsidRPr="00000000">
              <w:rPr>
                <w:b w:val="1"/>
                <w:bCs w:val="1"/>
                <w:sz w:val="17"/>
                <w:szCs w:val="17"/>
                <w:rtl w:val="0"/>
              </w:rPr>
              <w:t xml:space="preserve">VHCURES</w:t>
            </w:r>
            <w:r w:rsidDel="00000000" w:rsidR="00000000" w:rsidRPr="00000000">
              <w:rPr>
                <w:rtl w:val="0"/>
              </w:rPr>
            </w:r>
          </w:p>
        </w:tc>
        <w:tc>
          <w:tcPr/>
          <w:p w:rsidR="00000000" w:rsidDel="00000000" w:rsidP="00000000" w:rsidRDefault="00000000" w:rsidRPr="00000000" w14:paraId="0000165C">
            <w:pPr>
              <w:spacing w:after="0" w:before="0" w:line="240" w:lineRule="auto"/>
              <w:jc w:val="left"/>
              <w:rPr/>
            </w:pPr>
            <w:r w:rsidDel="00000000" w:rsidR="00000000" w:rsidRPr="00000000">
              <w:rPr>
                <w:sz w:val="17"/>
                <w:szCs w:val="17"/>
                <w:rtl w:val="0"/>
              </w:rPr>
              <w:t xml:space="preserve">Vermont’s all-payer claims database (APCD).</w:t>
            </w:r>
            <w:r w:rsidDel="00000000" w:rsidR="00000000" w:rsidRPr="00000000">
              <w:rPr>
                <w:rtl w:val="0"/>
              </w:rPr>
            </w:r>
          </w:p>
        </w:tc>
        <w:tc>
          <w:tcPr/>
          <w:p w:rsidR="00000000" w:rsidDel="00000000" w:rsidP="00000000" w:rsidRDefault="00000000" w:rsidRPr="00000000" w14:paraId="0000165D">
            <w:pPr>
              <w:spacing w:after="0" w:before="0" w:line="240" w:lineRule="auto"/>
              <w:jc w:val="left"/>
              <w:rPr/>
            </w:pPr>
            <w:r w:rsidDel="00000000" w:rsidR="00000000" w:rsidRPr="00000000">
              <w:rPr>
                <w:sz w:val="17"/>
                <w:szCs w:val="17"/>
                <w:rtl w:val="0"/>
              </w:rPr>
              <w:t xml:space="preserve">Your state’s APCD, if one exists; roughly 20 states have one.</w:t>
            </w:r>
            <w:r w:rsidDel="00000000" w:rsidR="00000000" w:rsidRPr="00000000">
              <w:rPr>
                <w:rtl w:val="0"/>
              </w:rPr>
            </w:r>
          </w:p>
        </w:tc>
      </w:tr>
      <w:tr>
        <w:trPr>
          <w:cantSplit w:val="0"/>
          <w:tblHeader w:val="0"/>
        </w:trPr>
        <w:tc>
          <w:tcPr/>
          <w:p w:rsidR="00000000" w:rsidDel="00000000" w:rsidP="00000000" w:rsidRDefault="00000000" w:rsidRPr="00000000" w14:paraId="0000165E">
            <w:pPr>
              <w:spacing w:after="0" w:before="0" w:line="240" w:lineRule="auto"/>
              <w:jc w:val="left"/>
              <w:rPr/>
            </w:pPr>
            <w:r w:rsidDel="00000000" w:rsidR="00000000" w:rsidRPr="00000000">
              <w:rPr>
                <w:b w:val="1"/>
                <w:bCs w:val="1"/>
                <w:sz w:val="17"/>
                <w:szCs w:val="17"/>
                <w:rtl w:val="0"/>
              </w:rPr>
              <w:t xml:space="preserve">VITL</w:t>
            </w:r>
            <w:r w:rsidDel="00000000" w:rsidR="00000000" w:rsidRPr="00000000">
              <w:rPr>
                <w:rtl w:val="0"/>
              </w:rPr>
            </w:r>
          </w:p>
        </w:tc>
        <w:tc>
          <w:tcPr/>
          <w:p w:rsidR="00000000" w:rsidDel="00000000" w:rsidP="00000000" w:rsidRDefault="00000000" w:rsidRPr="00000000" w14:paraId="0000165F">
            <w:pPr>
              <w:spacing w:after="0" w:before="0" w:line="240" w:lineRule="auto"/>
              <w:jc w:val="left"/>
              <w:rPr/>
            </w:pPr>
            <w:r w:rsidDel="00000000" w:rsidR="00000000" w:rsidRPr="00000000">
              <w:rPr>
                <w:sz w:val="17"/>
                <w:szCs w:val="17"/>
                <w:rtl w:val="0"/>
              </w:rPr>
              <w:t xml:space="preserve">Vermont Information Technology Leaders — operator of Vermont’s health information exchange.</w:t>
            </w:r>
            <w:r w:rsidDel="00000000" w:rsidR="00000000" w:rsidRPr="00000000">
              <w:rPr>
                <w:rtl w:val="0"/>
              </w:rPr>
            </w:r>
          </w:p>
        </w:tc>
        <w:tc>
          <w:tcPr/>
          <w:p w:rsidR="00000000" w:rsidDel="00000000" w:rsidP="00000000" w:rsidRDefault="00000000" w:rsidRPr="00000000" w14:paraId="00001660">
            <w:pPr>
              <w:spacing w:after="0" w:before="0" w:line="240" w:lineRule="auto"/>
              <w:jc w:val="left"/>
              <w:rPr/>
            </w:pPr>
            <w:r w:rsidDel="00000000" w:rsidR="00000000" w:rsidRPr="00000000">
              <w:rPr>
                <w:sz w:val="17"/>
                <w:szCs w:val="17"/>
                <w:rtl w:val="0"/>
              </w:rPr>
              <w:t xml:space="preserve">Your state’s designated HIE entity.</w:t>
            </w:r>
            <w:r w:rsidDel="00000000" w:rsidR="00000000" w:rsidRPr="00000000">
              <w:rPr>
                <w:rtl w:val="0"/>
              </w:rPr>
            </w:r>
          </w:p>
        </w:tc>
      </w:tr>
      <w:tr>
        <w:trPr>
          <w:cantSplit w:val="0"/>
          <w:tblHeader w:val="0"/>
        </w:trPr>
        <w:tc>
          <w:tcPr/>
          <w:p w:rsidR="00000000" w:rsidDel="00000000" w:rsidP="00000000" w:rsidRDefault="00000000" w:rsidRPr="00000000" w14:paraId="00001661">
            <w:pPr>
              <w:spacing w:after="0" w:before="0" w:line="240" w:lineRule="auto"/>
              <w:jc w:val="left"/>
              <w:rPr/>
            </w:pPr>
            <w:r w:rsidDel="00000000" w:rsidR="00000000" w:rsidRPr="00000000">
              <w:rPr>
                <w:b w:val="1"/>
                <w:bCs w:val="1"/>
                <w:sz w:val="17"/>
                <w:szCs w:val="17"/>
                <w:rtl w:val="0"/>
              </w:rPr>
              <w:t xml:space="preserve">OneCare (Vermont)</w:t>
            </w:r>
            <w:r w:rsidDel="00000000" w:rsidR="00000000" w:rsidRPr="00000000">
              <w:rPr>
                <w:rtl w:val="0"/>
              </w:rPr>
            </w:r>
          </w:p>
        </w:tc>
        <w:tc>
          <w:tcPr/>
          <w:p w:rsidR="00000000" w:rsidDel="00000000" w:rsidP="00000000" w:rsidRDefault="00000000" w:rsidRPr="00000000" w14:paraId="00001662">
            <w:pPr>
              <w:spacing w:after="0" w:before="0" w:line="240" w:lineRule="auto"/>
              <w:jc w:val="left"/>
              <w:rPr/>
            </w:pPr>
            <w:r w:rsidDel="00000000" w:rsidR="00000000" w:rsidRPr="00000000">
              <w:rPr>
                <w:sz w:val="17"/>
                <w:szCs w:val="17"/>
                <w:rtl w:val="0"/>
              </w:rPr>
              <w:t xml:space="preserve">Vermont’s primary ACO under the All-Payer ACO Model (2017–2025), now wound down.</w:t>
            </w:r>
            <w:r w:rsidDel="00000000" w:rsidR="00000000" w:rsidRPr="00000000">
              <w:rPr>
                <w:rtl w:val="0"/>
              </w:rPr>
            </w:r>
          </w:p>
        </w:tc>
        <w:tc>
          <w:tcPr/>
          <w:p w:rsidR="00000000" w:rsidDel="00000000" w:rsidP="00000000" w:rsidRDefault="00000000" w:rsidRPr="00000000" w14:paraId="00001663">
            <w:pPr>
              <w:spacing w:after="0" w:before="0" w:line="240" w:lineRule="auto"/>
              <w:jc w:val="left"/>
              <w:rPr/>
            </w:pPr>
            <w:r w:rsidDel="00000000" w:rsidR="00000000" w:rsidRPr="00000000">
              <w:rPr>
                <w:sz w:val="17"/>
                <w:szCs w:val="17"/>
                <w:rtl w:val="0"/>
              </w:rPr>
              <w:t xml:space="preserve">Any Medicaid ACO, MSSP ACO, or comparable total-cost-of-care entity in your state.</w:t>
            </w:r>
            <w:r w:rsidDel="00000000" w:rsidR="00000000" w:rsidRPr="00000000">
              <w:rPr>
                <w:rtl w:val="0"/>
              </w:rPr>
            </w:r>
          </w:p>
        </w:tc>
      </w:tr>
      <w:tr>
        <w:trPr>
          <w:cantSplit w:val="0"/>
          <w:tblHeader w:val="0"/>
        </w:trPr>
        <w:tc>
          <w:tcPr/>
          <w:p w:rsidR="00000000" w:rsidDel="00000000" w:rsidP="00000000" w:rsidRDefault="00000000" w:rsidRPr="00000000" w14:paraId="00001664">
            <w:pPr>
              <w:spacing w:after="0" w:before="0" w:line="240" w:lineRule="auto"/>
              <w:jc w:val="left"/>
              <w:rPr/>
            </w:pPr>
            <w:r w:rsidDel="00000000" w:rsidR="00000000" w:rsidRPr="00000000">
              <w:rPr>
                <w:b w:val="1"/>
                <w:bCs w:val="1"/>
                <w:sz w:val="17"/>
                <w:szCs w:val="17"/>
                <w:rtl w:val="0"/>
              </w:rPr>
              <w:t xml:space="preserve">AHEAD Model</w:t>
            </w:r>
            <w:r w:rsidDel="00000000" w:rsidR="00000000" w:rsidRPr="00000000">
              <w:rPr>
                <w:rtl w:val="0"/>
              </w:rPr>
            </w:r>
          </w:p>
        </w:tc>
        <w:tc>
          <w:tcPr/>
          <w:p w:rsidR="00000000" w:rsidDel="00000000" w:rsidP="00000000" w:rsidRDefault="00000000" w:rsidRPr="00000000" w14:paraId="00001665">
            <w:pPr>
              <w:spacing w:after="0" w:before="0" w:line="240" w:lineRule="auto"/>
              <w:jc w:val="left"/>
              <w:rPr/>
            </w:pPr>
            <w:r w:rsidDel="00000000" w:rsidR="00000000" w:rsidRPr="00000000">
              <w:rPr>
                <w:sz w:val="17"/>
                <w:szCs w:val="17"/>
                <w:rtl w:val="0"/>
              </w:rPr>
              <w:t xml:space="preserve">CMS/CMMI’s Achieving Healthcare Efficiency through Accountable Design model (2024–2035) — federal-state agreements establishing global budgets and a state cost-growth target. Maryland, Connecticut, Hawaii, Rhode Island, and parts of New York participate; Vermont signed in January 2025 and withdrew in July 2026.</w:t>
            </w:r>
            <w:r w:rsidDel="00000000" w:rsidR="00000000" w:rsidRPr="00000000">
              <w:rPr>
                <w:rtl w:val="0"/>
              </w:rPr>
            </w:r>
          </w:p>
        </w:tc>
        <w:tc>
          <w:tcPr/>
          <w:p w:rsidR="00000000" w:rsidDel="00000000" w:rsidP="00000000" w:rsidRDefault="00000000" w:rsidRPr="00000000" w14:paraId="00001666">
            <w:pPr>
              <w:spacing w:after="0" w:before="0" w:line="240" w:lineRule="auto"/>
              <w:jc w:val="left"/>
              <w:rPr/>
            </w:pPr>
            <w:r w:rsidDel="00000000" w:rsidR="00000000" w:rsidRPr="00000000">
              <w:rPr>
                <w:sz w:val="17"/>
                <w:szCs w:val="17"/>
                <w:rtl w:val="0"/>
              </w:rPr>
              <w:t xml:space="preserve">Check whether your state has applied to or operates under AHEAD; if not, the generic equivalent is a CMMI state total-cost-of-care model or 1115 waiver.</w:t>
            </w:r>
            <w:r w:rsidDel="00000000" w:rsidR="00000000" w:rsidRPr="00000000">
              <w:rPr>
                <w:rtl w:val="0"/>
              </w:rPr>
            </w:r>
          </w:p>
        </w:tc>
      </w:tr>
      <w:tr>
        <w:trPr>
          <w:cantSplit w:val="0"/>
          <w:tblHeader w:val="0"/>
        </w:trPr>
        <w:tc>
          <w:tcPr/>
          <w:p w:rsidR="00000000" w:rsidDel="00000000" w:rsidP="00000000" w:rsidRDefault="00000000" w:rsidRPr="00000000" w14:paraId="00001667">
            <w:pPr>
              <w:spacing w:after="0" w:before="0" w:line="240" w:lineRule="auto"/>
              <w:jc w:val="left"/>
              <w:rPr/>
            </w:pPr>
            <w:r w:rsidDel="00000000" w:rsidR="00000000" w:rsidRPr="00000000">
              <w:rPr>
                <w:b w:val="1"/>
                <w:bCs w:val="1"/>
                <w:sz w:val="17"/>
                <w:szCs w:val="17"/>
                <w:rtl w:val="0"/>
              </w:rPr>
              <w:t xml:space="preserve">Act 167 (2022)</w:t>
            </w:r>
            <w:r w:rsidDel="00000000" w:rsidR="00000000" w:rsidRPr="00000000">
              <w:rPr>
                <w:rtl w:val="0"/>
              </w:rPr>
            </w:r>
          </w:p>
        </w:tc>
        <w:tc>
          <w:tcPr/>
          <w:p w:rsidR="00000000" w:rsidDel="00000000" w:rsidP="00000000" w:rsidRDefault="00000000" w:rsidRPr="00000000" w14:paraId="00001668">
            <w:pPr>
              <w:spacing w:after="0" w:before="0" w:line="240" w:lineRule="auto"/>
              <w:jc w:val="left"/>
              <w:rPr/>
            </w:pPr>
            <w:r w:rsidDel="00000000" w:rsidR="00000000" w:rsidRPr="00000000">
              <w:rPr>
                <w:sz w:val="17"/>
                <w:szCs w:val="17"/>
                <w:rtl w:val="0"/>
              </w:rPr>
              <w:t xml:space="preserve">Vermont’s diagnostic mandate — commissioned the Oliver Wyman system-wide financial analysis.</w:t>
            </w:r>
            <w:r w:rsidDel="00000000" w:rsidR="00000000" w:rsidRPr="00000000">
              <w:rPr>
                <w:rtl w:val="0"/>
              </w:rPr>
            </w:r>
          </w:p>
        </w:tc>
        <w:tc>
          <w:tcPr/>
          <w:p w:rsidR="00000000" w:rsidDel="00000000" w:rsidP="00000000" w:rsidRDefault="00000000" w:rsidRPr="00000000" w14:paraId="00001669">
            <w:pPr>
              <w:spacing w:after="0" w:before="0" w:line="240" w:lineRule="auto"/>
              <w:jc w:val="left"/>
              <w:rPr/>
            </w:pPr>
            <w:r w:rsidDel="00000000" w:rsidR="00000000" w:rsidRPr="00000000">
              <w:rPr>
                <w:sz w:val="17"/>
                <w:szCs w:val="17"/>
                <w:rtl w:val="0"/>
              </w:rPr>
              <w:t xml:space="preserve">A legislatively mandated independent system assessment or consultant study.</w:t>
            </w:r>
            <w:r w:rsidDel="00000000" w:rsidR="00000000" w:rsidRPr="00000000">
              <w:rPr>
                <w:rtl w:val="0"/>
              </w:rPr>
            </w:r>
          </w:p>
        </w:tc>
      </w:tr>
      <w:tr>
        <w:trPr>
          <w:cantSplit w:val="0"/>
          <w:tblHeader w:val="0"/>
        </w:trPr>
        <w:tc>
          <w:tcPr/>
          <w:p w:rsidR="00000000" w:rsidDel="00000000" w:rsidP="00000000" w:rsidRDefault="00000000" w:rsidRPr="00000000" w14:paraId="0000166A">
            <w:pPr>
              <w:spacing w:after="0" w:before="0" w:line="240" w:lineRule="auto"/>
              <w:jc w:val="left"/>
              <w:rPr/>
            </w:pPr>
            <w:r w:rsidDel="00000000" w:rsidR="00000000" w:rsidRPr="00000000">
              <w:rPr>
                <w:b w:val="1"/>
                <w:bCs w:val="1"/>
                <w:sz w:val="17"/>
                <w:szCs w:val="17"/>
                <w:rtl w:val="0"/>
              </w:rPr>
              <w:t xml:space="preserve">Act 51 (2023)</w:t>
            </w:r>
            <w:r w:rsidDel="00000000" w:rsidR="00000000" w:rsidRPr="00000000">
              <w:rPr>
                <w:rtl w:val="0"/>
              </w:rPr>
            </w:r>
          </w:p>
        </w:tc>
        <w:tc>
          <w:tcPr/>
          <w:p w:rsidR="00000000" w:rsidDel="00000000" w:rsidP="00000000" w:rsidRDefault="00000000" w:rsidRPr="00000000" w14:paraId="0000166B">
            <w:pPr>
              <w:spacing w:after="0" w:before="0" w:line="240" w:lineRule="auto"/>
              <w:jc w:val="left"/>
              <w:rPr/>
            </w:pPr>
            <w:r w:rsidDel="00000000" w:rsidR="00000000" w:rsidRPr="00000000">
              <w:rPr>
                <w:sz w:val="17"/>
                <w:szCs w:val="17"/>
                <w:rtl w:val="0"/>
              </w:rPr>
              <w:t xml:space="preserve">Vermont’s planning mandate — authorized AHS to conduct transformation planning with up to four hospitals (amending Act 167), alongside Medicaid and DVHA program changes.</w:t>
            </w:r>
            <w:r w:rsidDel="00000000" w:rsidR="00000000" w:rsidRPr="00000000">
              <w:rPr>
                <w:rtl w:val="0"/>
              </w:rPr>
            </w:r>
          </w:p>
        </w:tc>
        <w:tc>
          <w:tcPr/>
          <w:p w:rsidR="00000000" w:rsidDel="00000000" w:rsidP="00000000" w:rsidRDefault="00000000" w:rsidRPr="00000000" w14:paraId="0000166C">
            <w:pPr>
              <w:spacing w:after="0" w:before="0" w:line="240" w:lineRule="auto"/>
              <w:jc w:val="left"/>
              <w:rPr/>
            </w:pPr>
            <w:r w:rsidDel="00000000" w:rsidR="00000000" w:rsidRPr="00000000">
              <w:rPr>
                <w:sz w:val="17"/>
                <w:szCs w:val="17"/>
                <w:rtl w:val="0"/>
              </w:rPr>
              <w:t xml:space="preserve">A statute authorizing hospital transformation pilots or planning engagements.</w:t>
            </w:r>
            <w:r w:rsidDel="00000000" w:rsidR="00000000" w:rsidRPr="00000000">
              <w:rPr>
                <w:rtl w:val="0"/>
              </w:rPr>
            </w:r>
          </w:p>
        </w:tc>
      </w:tr>
      <w:tr>
        <w:trPr>
          <w:cantSplit w:val="0"/>
          <w:tblHeader w:val="0"/>
        </w:trPr>
        <w:tc>
          <w:tcPr/>
          <w:p w:rsidR="00000000" w:rsidDel="00000000" w:rsidP="00000000" w:rsidRDefault="00000000" w:rsidRPr="00000000" w14:paraId="0000166D">
            <w:pPr>
              <w:spacing w:after="0" w:before="0" w:line="240" w:lineRule="auto"/>
              <w:jc w:val="left"/>
              <w:rPr/>
            </w:pPr>
            <w:r w:rsidDel="00000000" w:rsidR="00000000" w:rsidRPr="00000000">
              <w:rPr>
                <w:b w:val="1"/>
                <w:bCs w:val="1"/>
                <w:sz w:val="17"/>
                <w:szCs w:val="17"/>
                <w:rtl w:val="0"/>
              </w:rPr>
              <w:t xml:space="preserve">Act 68 (2025)</w:t>
            </w:r>
            <w:r w:rsidDel="00000000" w:rsidR="00000000" w:rsidRPr="00000000">
              <w:rPr>
                <w:rtl w:val="0"/>
              </w:rPr>
            </w:r>
          </w:p>
        </w:tc>
        <w:tc>
          <w:tcPr/>
          <w:p w:rsidR="00000000" w:rsidDel="00000000" w:rsidP="00000000" w:rsidRDefault="00000000" w:rsidRPr="00000000" w14:paraId="0000166E">
            <w:pPr>
              <w:spacing w:after="0" w:before="0" w:line="240" w:lineRule="auto"/>
              <w:jc w:val="left"/>
              <w:rPr/>
            </w:pPr>
            <w:r w:rsidDel="00000000" w:rsidR="00000000" w:rsidRPr="00000000">
              <w:rPr>
                <w:sz w:val="17"/>
                <w:szCs w:val="17"/>
                <w:rtl w:val="0"/>
              </w:rPr>
              <w:t xml:space="preserve">Vermont’s operational mandate — mandatory reference-based pricing by FY2027, global hospital budgets for non-critical-access hospitals by FY2028 and all hospitals by FY2030, and the Statewide Health Care Delivery Strategic Plan (due January 15, 2028).</w:t>
            </w:r>
            <w:r w:rsidDel="00000000" w:rsidR="00000000" w:rsidRPr="00000000">
              <w:rPr>
                <w:rtl w:val="0"/>
              </w:rPr>
            </w:r>
          </w:p>
        </w:tc>
        <w:tc>
          <w:tcPr/>
          <w:p w:rsidR="00000000" w:rsidDel="00000000" w:rsidP="00000000" w:rsidRDefault="00000000" w:rsidRPr="00000000" w14:paraId="0000166F">
            <w:pPr>
              <w:spacing w:after="0" w:before="0" w:line="240" w:lineRule="auto"/>
              <w:jc w:val="left"/>
              <w:rPr/>
            </w:pPr>
            <w:r w:rsidDel="00000000" w:rsidR="00000000" w:rsidRPr="00000000">
              <w:rPr>
                <w:sz w:val="17"/>
                <w:szCs w:val="17"/>
                <w:rtl w:val="0"/>
              </w:rPr>
              <w:t xml:space="preserve">A binding cost-control or payment-reform statute with statutory deadlines and enforcement authority.</w:t>
            </w:r>
            <w:r w:rsidDel="00000000" w:rsidR="00000000" w:rsidRPr="00000000">
              <w:rPr>
                <w:rtl w:val="0"/>
              </w:rPr>
            </w:r>
          </w:p>
        </w:tc>
      </w:tr>
      <w:tr>
        <w:trPr>
          <w:cantSplit w:val="0"/>
          <w:tblHeader w:val="0"/>
        </w:trPr>
        <w:tc>
          <w:tcPr/>
          <w:p w:rsidR="00000000" w:rsidDel="00000000" w:rsidP="00000000" w:rsidRDefault="00000000" w:rsidRPr="00000000" w14:paraId="00001670">
            <w:pPr>
              <w:spacing w:after="0" w:before="0" w:line="240" w:lineRule="auto"/>
              <w:jc w:val="left"/>
              <w:rPr/>
            </w:pPr>
            <w:r w:rsidDel="00000000" w:rsidR="00000000" w:rsidRPr="00000000">
              <w:rPr>
                <w:b w:val="1"/>
                <w:bCs w:val="1"/>
                <w:sz w:val="17"/>
                <w:szCs w:val="17"/>
                <w:rtl w:val="0"/>
              </w:rPr>
              <w:t xml:space="preserve">RBP (Reference-Based Pricing)</w:t>
            </w:r>
            <w:r w:rsidDel="00000000" w:rsidR="00000000" w:rsidRPr="00000000">
              <w:rPr>
                <w:rtl w:val="0"/>
              </w:rPr>
            </w:r>
          </w:p>
        </w:tc>
        <w:tc>
          <w:tcPr/>
          <w:p w:rsidR="00000000" w:rsidDel="00000000" w:rsidP="00000000" w:rsidRDefault="00000000" w:rsidRPr="00000000" w14:paraId="00001671">
            <w:pPr>
              <w:spacing w:after="0" w:before="0" w:line="240" w:lineRule="auto"/>
              <w:jc w:val="left"/>
              <w:rPr/>
            </w:pPr>
            <w:r w:rsidDel="00000000" w:rsidR="00000000" w:rsidRPr="00000000">
              <w:rPr>
                <w:sz w:val="17"/>
                <w:szCs w:val="17"/>
                <w:rtl w:val="0"/>
              </w:rPr>
              <w:t xml:space="preserve">Capping what hospitals may accept as payment in full, expressed as a percentage of Medicare rates.</w:t>
            </w:r>
            <w:r w:rsidDel="00000000" w:rsidR="00000000" w:rsidRPr="00000000">
              <w:rPr>
                <w:rtl w:val="0"/>
              </w:rPr>
            </w:r>
          </w:p>
        </w:tc>
        <w:tc>
          <w:tcPr/>
          <w:p w:rsidR="00000000" w:rsidDel="00000000" w:rsidP="00000000" w:rsidRDefault="00000000" w:rsidRPr="00000000" w14:paraId="00001672">
            <w:pPr>
              <w:spacing w:after="0" w:before="0" w:line="240" w:lineRule="auto"/>
              <w:jc w:val="left"/>
              <w:rPr/>
            </w:pPr>
            <w:r w:rsidDel="00000000" w:rsidR="00000000" w:rsidRPr="00000000">
              <w:rPr>
                <w:sz w:val="17"/>
                <w:szCs w:val="17"/>
                <w:rtl w:val="0"/>
              </w:rPr>
              <w:t xml:space="preserve">Same term used nationally; Oregon, Montana, Washington, and Maryland have prior or analogous programs.</w:t>
            </w:r>
            <w:r w:rsidDel="00000000" w:rsidR="00000000" w:rsidRPr="00000000">
              <w:rPr>
                <w:rtl w:val="0"/>
              </w:rPr>
            </w:r>
          </w:p>
        </w:tc>
      </w:tr>
      <w:tr>
        <w:trPr>
          <w:cantSplit w:val="0"/>
          <w:tblHeader w:val="0"/>
        </w:trPr>
        <w:tc>
          <w:tcPr/>
          <w:p w:rsidR="00000000" w:rsidDel="00000000" w:rsidP="00000000" w:rsidRDefault="00000000" w:rsidRPr="00000000" w14:paraId="00001673">
            <w:pPr>
              <w:spacing w:after="0" w:before="0" w:line="240" w:lineRule="auto"/>
              <w:jc w:val="left"/>
              <w:rPr/>
            </w:pPr>
            <w:r w:rsidDel="00000000" w:rsidR="00000000" w:rsidRPr="00000000">
              <w:rPr>
                <w:b w:val="1"/>
                <w:bCs w:val="1"/>
                <w:sz w:val="17"/>
                <w:szCs w:val="17"/>
                <w:rtl w:val="0"/>
              </w:rPr>
              <w:t xml:space="preserve">CCBHC</w:t>
            </w:r>
            <w:r w:rsidDel="00000000" w:rsidR="00000000" w:rsidRPr="00000000">
              <w:rPr>
                <w:rtl w:val="0"/>
              </w:rPr>
            </w:r>
          </w:p>
        </w:tc>
        <w:tc>
          <w:tcPr/>
          <w:p w:rsidR="00000000" w:rsidDel="00000000" w:rsidP="00000000" w:rsidRDefault="00000000" w:rsidRPr="00000000" w14:paraId="00001674">
            <w:pPr>
              <w:spacing w:after="0" w:before="0" w:line="240" w:lineRule="auto"/>
              <w:jc w:val="left"/>
              <w:rPr/>
            </w:pPr>
            <w:r w:rsidDel="00000000" w:rsidR="00000000" w:rsidRPr="00000000">
              <w:rPr>
                <w:sz w:val="17"/>
                <w:szCs w:val="17"/>
                <w:rtl w:val="0"/>
              </w:rPr>
              <w:t xml:space="preserve">Certified Community Behavioral Health Clinic — a federal model for integrated behavioral health and primary care.</w:t>
            </w:r>
            <w:r w:rsidDel="00000000" w:rsidR="00000000" w:rsidRPr="00000000">
              <w:rPr>
                <w:rtl w:val="0"/>
              </w:rPr>
            </w:r>
          </w:p>
        </w:tc>
        <w:tc>
          <w:tcPr/>
          <w:p w:rsidR="00000000" w:rsidDel="00000000" w:rsidP="00000000" w:rsidRDefault="00000000" w:rsidRPr="00000000" w14:paraId="00001675">
            <w:pPr>
              <w:spacing w:after="0" w:before="0" w:line="240" w:lineRule="auto"/>
              <w:jc w:val="left"/>
              <w:rPr/>
            </w:pPr>
            <w:r w:rsidDel="00000000" w:rsidR="00000000" w:rsidRPr="00000000">
              <w:rPr>
                <w:sz w:val="17"/>
                <w:szCs w:val="17"/>
                <w:rtl w:val="0"/>
              </w:rPr>
              <w:t xml:space="preserve">National model; check your state’s CCBHC participation under SAMHSA.</w:t>
            </w:r>
            <w:r w:rsidDel="00000000" w:rsidR="00000000" w:rsidRPr="00000000">
              <w:rPr>
                <w:rtl w:val="0"/>
              </w:rPr>
            </w:r>
          </w:p>
        </w:tc>
      </w:tr>
      <w:tr>
        <w:trPr>
          <w:cantSplit w:val="0"/>
          <w:tblHeader w:val="0"/>
        </w:trPr>
        <w:tc>
          <w:tcPr/>
          <w:p w:rsidR="00000000" w:rsidDel="00000000" w:rsidP="00000000" w:rsidRDefault="00000000" w:rsidRPr="00000000" w14:paraId="00001676">
            <w:pPr>
              <w:spacing w:after="0" w:before="0" w:line="240" w:lineRule="auto"/>
              <w:jc w:val="left"/>
              <w:rPr/>
            </w:pPr>
            <w:r w:rsidDel="00000000" w:rsidR="00000000" w:rsidRPr="00000000">
              <w:rPr>
                <w:b w:val="1"/>
                <w:bCs w:val="1"/>
                <w:sz w:val="17"/>
                <w:szCs w:val="17"/>
                <w:rtl w:val="0"/>
              </w:rPr>
              <w:t xml:space="preserve">RHRC</w:t>
            </w:r>
            <w:r w:rsidDel="00000000" w:rsidR="00000000" w:rsidRPr="00000000">
              <w:rPr>
                <w:rtl w:val="0"/>
              </w:rPr>
            </w:r>
          </w:p>
        </w:tc>
        <w:tc>
          <w:tcPr/>
          <w:p w:rsidR="00000000" w:rsidDel="00000000" w:rsidP="00000000" w:rsidRDefault="00000000" w:rsidRPr="00000000" w14:paraId="00001677">
            <w:pPr>
              <w:spacing w:after="0" w:before="0" w:line="240" w:lineRule="auto"/>
              <w:jc w:val="left"/>
              <w:rPr/>
            </w:pPr>
            <w:r w:rsidDel="00000000" w:rsidR="00000000" w:rsidRPr="00000000">
              <w:rPr>
                <w:sz w:val="17"/>
                <w:szCs w:val="17"/>
                <w:rtl w:val="0"/>
              </w:rPr>
              <w:t xml:space="preserve">Rural Health Redesign Center — provides the technical-assistance methodology referenced for Vermont’s rural hospital transformation.</w:t>
            </w:r>
            <w:r w:rsidDel="00000000" w:rsidR="00000000" w:rsidRPr="00000000">
              <w:rPr>
                <w:rtl w:val="0"/>
              </w:rPr>
            </w:r>
          </w:p>
        </w:tc>
        <w:tc>
          <w:tcPr/>
          <w:p w:rsidR="00000000" w:rsidDel="00000000" w:rsidP="00000000" w:rsidRDefault="00000000" w:rsidRPr="00000000" w14:paraId="00001678">
            <w:pPr>
              <w:spacing w:after="0" w:before="0" w:line="240" w:lineRule="auto"/>
              <w:jc w:val="left"/>
              <w:rPr/>
            </w:pPr>
            <w:r w:rsidDel="00000000" w:rsidR="00000000" w:rsidRPr="00000000">
              <w:rPr>
                <w:sz w:val="17"/>
                <w:szCs w:val="17"/>
                <w:rtl w:val="0"/>
              </w:rPr>
              <w:t xml:space="preserve">National technical-assistance provider, not Vermont-specific.</w:t>
            </w:r>
            <w:r w:rsidDel="00000000" w:rsidR="00000000" w:rsidRPr="00000000">
              <w:rPr>
                <w:rtl w:val="0"/>
              </w:rPr>
            </w:r>
          </w:p>
        </w:tc>
      </w:tr>
      <w:tr>
        <w:trPr>
          <w:cantSplit w:val="0"/>
          <w:tblHeader w:val="0"/>
        </w:trPr>
        <w:tc>
          <w:tcPr/>
          <w:p w:rsidR="00000000" w:rsidDel="00000000" w:rsidP="00000000" w:rsidRDefault="00000000" w:rsidRPr="00000000" w14:paraId="00001679">
            <w:pPr>
              <w:spacing w:after="0" w:before="0" w:line="240" w:lineRule="auto"/>
              <w:jc w:val="left"/>
              <w:rPr/>
            </w:pPr>
            <w:r w:rsidDel="00000000" w:rsidR="00000000" w:rsidRPr="00000000">
              <w:rPr>
                <w:b w:val="1"/>
                <w:bCs w:val="1"/>
                <w:sz w:val="17"/>
                <w:szCs w:val="17"/>
                <w:rtl w:val="0"/>
              </w:rPr>
              <w:t xml:space="preserve">RHT Program</w:t>
            </w:r>
            <w:r w:rsidDel="00000000" w:rsidR="00000000" w:rsidRPr="00000000">
              <w:rPr>
                <w:rtl w:val="0"/>
              </w:rPr>
            </w:r>
          </w:p>
        </w:tc>
        <w:tc>
          <w:tcPr/>
          <w:p w:rsidR="00000000" w:rsidDel="00000000" w:rsidP="00000000" w:rsidRDefault="00000000" w:rsidRPr="00000000" w14:paraId="0000167A">
            <w:pPr>
              <w:spacing w:after="0" w:before="0" w:line="240" w:lineRule="auto"/>
              <w:jc w:val="left"/>
              <w:rPr/>
            </w:pPr>
            <w:r w:rsidDel="00000000" w:rsidR="00000000" w:rsidRPr="00000000">
              <w:rPr>
                <w:sz w:val="17"/>
                <w:szCs w:val="17"/>
                <w:rtl w:val="0"/>
              </w:rPr>
              <w:t xml:space="preserve">Rural Health Transformation Program — the federal capital program from which Vermont received $195M for its first year, awarded annually through FY2030.</w:t>
            </w:r>
            <w:r w:rsidDel="00000000" w:rsidR="00000000" w:rsidRPr="00000000">
              <w:rPr>
                <w:rtl w:val="0"/>
              </w:rPr>
            </w:r>
          </w:p>
        </w:tc>
        <w:tc>
          <w:tcPr/>
          <w:p w:rsidR="00000000" w:rsidDel="00000000" w:rsidP="00000000" w:rsidRDefault="00000000" w:rsidRPr="00000000" w14:paraId="0000167B">
            <w:pPr>
              <w:spacing w:after="0" w:before="0" w:line="240" w:lineRule="auto"/>
              <w:jc w:val="left"/>
              <w:rPr/>
            </w:pPr>
            <w:r w:rsidDel="00000000" w:rsidR="00000000" w:rsidRPr="00000000">
              <w:rPr>
                <w:sz w:val="17"/>
                <w:szCs w:val="17"/>
                <w:rtl w:val="0"/>
              </w:rPr>
              <w:t xml:space="preserve">Every state was eligible; check your state’s RHT award and use-of-funds plan.</w:t>
            </w:r>
            <w:r w:rsidDel="00000000" w:rsidR="00000000" w:rsidRPr="00000000">
              <w:rPr>
                <w:rtl w:val="0"/>
              </w:rPr>
            </w:r>
          </w:p>
        </w:tc>
      </w:tr>
      <w:tr>
        <w:trPr>
          <w:cantSplit w:val="0"/>
          <w:tblHeader w:val="0"/>
        </w:trPr>
        <w:tc>
          <w:tcPr/>
          <w:p w:rsidR="00000000" w:rsidDel="00000000" w:rsidP="00000000" w:rsidRDefault="00000000" w:rsidRPr="00000000" w14:paraId="0000167C">
            <w:pPr>
              <w:spacing w:after="0" w:before="0" w:line="240" w:lineRule="auto"/>
              <w:jc w:val="left"/>
              <w:rPr/>
            </w:pPr>
            <w:r w:rsidDel="00000000" w:rsidR="00000000" w:rsidRPr="00000000">
              <w:rPr>
                <w:b w:val="1"/>
                <w:bCs w:val="1"/>
                <w:sz w:val="17"/>
                <w:szCs w:val="17"/>
                <w:rtl w:val="0"/>
              </w:rPr>
              <w:t xml:space="preserve">HSA</w:t>
            </w:r>
            <w:r w:rsidDel="00000000" w:rsidR="00000000" w:rsidRPr="00000000">
              <w:rPr>
                <w:rtl w:val="0"/>
              </w:rPr>
            </w:r>
          </w:p>
        </w:tc>
        <w:tc>
          <w:tcPr/>
          <w:p w:rsidR="00000000" w:rsidDel="00000000" w:rsidP="00000000" w:rsidRDefault="00000000" w:rsidRPr="00000000" w14:paraId="0000167D">
            <w:pPr>
              <w:spacing w:after="0" w:before="0" w:line="240" w:lineRule="auto"/>
              <w:jc w:val="left"/>
              <w:rPr/>
            </w:pPr>
            <w:r w:rsidDel="00000000" w:rsidR="00000000" w:rsidRPr="00000000">
              <w:rPr>
                <w:sz w:val="17"/>
                <w:szCs w:val="17"/>
                <w:rtl w:val="0"/>
              </w:rPr>
              <w:t xml:space="preserve">Hospital Service Area — Vermont’s 14 sub-state geographic planning units.</w:t>
            </w:r>
            <w:r w:rsidDel="00000000" w:rsidR="00000000" w:rsidRPr="00000000">
              <w:rPr>
                <w:rtl w:val="0"/>
              </w:rPr>
            </w:r>
          </w:p>
        </w:tc>
        <w:tc>
          <w:tcPr/>
          <w:p w:rsidR="00000000" w:rsidDel="00000000" w:rsidP="00000000" w:rsidRDefault="00000000" w:rsidRPr="00000000" w14:paraId="0000167E">
            <w:pPr>
              <w:spacing w:after="0" w:before="0" w:line="240" w:lineRule="auto"/>
              <w:jc w:val="left"/>
              <w:rPr/>
            </w:pPr>
            <w:r w:rsidDel="00000000" w:rsidR="00000000" w:rsidRPr="00000000">
              <w:rPr>
                <w:sz w:val="17"/>
                <w:szCs w:val="17"/>
                <w:rtl w:val="0"/>
              </w:rPr>
              <w:t xml:space="preserve">Your state’s hospital referral region or service-area equivalent.</w:t>
            </w:r>
            <w:r w:rsidDel="00000000" w:rsidR="00000000" w:rsidRPr="00000000">
              <w:rPr>
                <w:rtl w:val="0"/>
              </w:rPr>
            </w:r>
          </w:p>
        </w:tc>
      </w:tr>
      <w:tr>
        <w:trPr>
          <w:cantSplit w:val="1"/>
          <w:tblHeader w:val="0"/>
        </w:trPr>
        <w:tc>
          <w:tcPr/>
          <w:p w:rsidR="00000000" w:rsidDel="00000000" w:rsidP="00000000" w:rsidRDefault="00000000" w:rsidRPr="00000000" w14:paraId="0000167F">
            <w:pPr>
              <w:spacing w:after="0" w:before="0" w:line="240" w:lineRule="auto"/>
              <w:jc w:val="left"/>
              <w:rPr/>
            </w:pPr>
            <w:r w:rsidDel="00000000" w:rsidR="00000000" w:rsidRPr="00000000">
              <w:rPr>
                <w:b w:val="1"/>
                <w:bCs w:val="1"/>
                <w:sz w:val="17"/>
                <w:szCs w:val="17"/>
                <w:rtl w:val="0"/>
              </w:rPr>
              <w:t xml:space="preserve">Northeast Kingdom</w:t>
            </w:r>
            <w:r w:rsidDel="00000000" w:rsidR="00000000" w:rsidRPr="00000000">
              <w:rPr>
                <w:rtl w:val="0"/>
              </w:rPr>
            </w:r>
          </w:p>
        </w:tc>
        <w:tc>
          <w:tcPr/>
          <w:p w:rsidR="00000000" w:rsidDel="00000000" w:rsidP="00000000" w:rsidRDefault="00000000" w:rsidRPr="00000000" w14:paraId="00001680">
            <w:pPr>
              <w:spacing w:after="0" w:before="0" w:line="240" w:lineRule="auto"/>
              <w:jc w:val="left"/>
              <w:rPr/>
            </w:pPr>
            <w:r w:rsidDel="00000000" w:rsidR="00000000" w:rsidRPr="00000000">
              <w:rPr>
                <w:sz w:val="17"/>
                <w:szCs w:val="17"/>
                <w:rtl w:val="0"/>
              </w:rPr>
              <w:t xml:space="preserve">Vermont’s three northeasternmost counties (Caledonia, Essex, Orleans) — the state’s most severe rural access and equity challenge.</w:t>
            </w:r>
            <w:r w:rsidDel="00000000" w:rsidR="00000000" w:rsidRPr="00000000">
              <w:rPr>
                <w:rtl w:val="0"/>
              </w:rPr>
            </w:r>
          </w:p>
        </w:tc>
        <w:tc>
          <w:tcPr/>
          <w:p w:rsidR="00000000" w:rsidDel="00000000" w:rsidP="00000000" w:rsidRDefault="00000000" w:rsidRPr="00000000" w14:paraId="00001681">
            <w:pPr>
              <w:spacing w:after="0" w:before="0" w:line="240" w:lineRule="auto"/>
              <w:jc w:val="left"/>
              <w:rPr/>
            </w:pPr>
            <w:r w:rsidDel="00000000" w:rsidR="00000000" w:rsidRPr="00000000">
              <w:rPr>
                <w:sz w:val="17"/>
                <w:szCs w:val="17"/>
                <w:rtl w:val="0"/>
              </w:rPr>
              <w:t xml:space="preserve">The equivalent hardest-to-serve rural region in your state.</w:t>
            </w:r>
            <w:r w:rsidDel="00000000" w:rsidR="00000000" w:rsidRPr="00000000">
              <w:rPr>
                <w:rtl w:val="0"/>
              </w:rPr>
            </w:r>
          </w:p>
        </w:tc>
      </w:tr>
    </w:tbl>
    <w:p w:rsidR="00000000" w:rsidDel="00000000" w:rsidP="00000000" w:rsidRDefault="00000000" w:rsidRPr="00000000" w14:paraId="00001682">
      <w:pPr>
        <w:pStyle w:val="Heading2"/>
        <w:keepNext w:val="0"/>
        <w:pBdr>
          <w:top w:color="c9d2df" w:space="10" w:sz="6" w:val="single"/>
        </w:pBdr>
        <w:spacing w:before="280" w:lineRule="auto"/>
        <w:rPr/>
      </w:pPr>
      <w:bookmarkStart w:colFirst="0" w:colLast="0" w:name="_blu0sggfbvqz" w:id="478"/>
      <w:bookmarkEnd w:id="478"/>
      <w:r w:rsidDel="00000000" w:rsidR="00000000" w:rsidRPr="00000000">
        <w:rPr>
          <w:color w:val="161b22"/>
          <w:rtl w:val="0"/>
        </w:rPr>
        <w:t xml:space="preserve">G.2  </w:t>
      </w:r>
      <w:r w:rsidDel="00000000" w:rsidR="00000000" w:rsidRPr="00000000">
        <w:rPr>
          <w:b w:val="1"/>
          <w:bCs w:val="1"/>
          <w:color w:val="161b22"/>
          <w:rtl w:val="0"/>
        </w:rPr>
        <w:t xml:space="preserve">Worksheet — Adapt This Framework to Your State</w:t>
      </w:r>
      <w:r w:rsidDel="00000000" w:rsidR="00000000" w:rsidRPr="00000000">
        <w:rPr>
          <w:rtl w:val="0"/>
        </w:rPr>
      </w:r>
    </w:p>
    <w:p w:rsidR="00000000" w:rsidDel="00000000" w:rsidP="00000000" w:rsidRDefault="00000000" w:rsidRPr="00000000" w14:paraId="00001683">
      <w:pPr>
        <w:keepNext w:val="0"/>
        <w:rPr/>
      </w:pPr>
      <w:r w:rsidDel="00000000" w:rsidR="00000000" w:rsidRPr="00000000">
        <w:rPr>
          <w:rtl w:val="0"/>
        </w:rPr>
        <w:t xml:space="preserve">For each of the five pillars, identify your state’s or organization’s equivalent institution, statute, or data asset — even if it is smaller, informal, or does not yet exist. Where nothing exists, that gap is itself the answer to where your sequence actually begins.</w:t>
      </w:r>
    </w:p>
    <w:tbl>
      <w:tblPr>
        <w:tblStyle w:val="Table192"/>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795"/>
        <w:gridCol w:w="4775"/>
        <w:gridCol w:w="1830"/>
        <w:gridCol w:w="1671"/>
        <w:tblGridChange w:id="0">
          <w:tblGrid>
            <w:gridCol w:w="795"/>
            <w:gridCol w:w="4775"/>
            <w:gridCol w:w="1830"/>
            <w:gridCol w:w="1671"/>
          </w:tblGrid>
        </w:tblGridChange>
      </w:tblGrid>
      <w:tr>
        <w:trPr>
          <w:cantSplit w:val="1"/>
          <w:tblHeader w:val="1"/>
        </w:trPr>
        <w:tc>
          <w:tcPr>
            <w:shd w:fill="1b3a6b" w:val="clear"/>
          </w:tcPr>
          <w:p w:rsidR="00000000" w:rsidDel="00000000" w:rsidP="00000000" w:rsidRDefault="00000000" w:rsidRPr="00000000" w14:paraId="00001684">
            <w:pPr>
              <w:jc w:val="left"/>
              <w:rPr/>
            </w:pPr>
            <w:r w:rsidDel="00000000" w:rsidR="00000000" w:rsidRPr="00000000">
              <w:rPr>
                <w:b w:val="1"/>
                <w:bCs w:val="1"/>
                <w:color w:val="ffffff"/>
                <w:sz w:val="18"/>
                <w:szCs w:val="18"/>
                <w:rtl w:val="0"/>
              </w:rPr>
              <w:t xml:space="preserve">Pillar</w:t>
            </w:r>
            <w:r w:rsidDel="00000000" w:rsidR="00000000" w:rsidRPr="00000000">
              <w:rPr>
                <w:rtl w:val="0"/>
              </w:rPr>
            </w:r>
          </w:p>
        </w:tc>
        <w:tc>
          <w:tcPr>
            <w:shd w:fill="1b3a6b" w:val="clear"/>
          </w:tcPr>
          <w:p w:rsidR="00000000" w:rsidDel="00000000" w:rsidP="00000000" w:rsidRDefault="00000000" w:rsidRPr="00000000" w14:paraId="00001685">
            <w:pPr>
              <w:jc w:val="left"/>
              <w:rPr/>
            </w:pPr>
            <w:r w:rsidDel="00000000" w:rsidR="00000000" w:rsidRPr="00000000">
              <w:rPr>
                <w:b w:val="1"/>
                <w:bCs w:val="1"/>
                <w:color w:val="ffffff"/>
                <w:sz w:val="18"/>
                <w:szCs w:val="18"/>
                <w:rtl w:val="0"/>
              </w:rPr>
              <w:t xml:space="preserve">Vermont’s instance</w:t>
            </w:r>
            <w:r w:rsidDel="00000000" w:rsidR="00000000" w:rsidRPr="00000000">
              <w:rPr>
                <w:rtl w:val="0"/>
              </w:rPr>
            </w:r>
          </w:p>
        </w:tc>
        <w:tc>
          <w:tcPr>
            <w:shd w:fill="1b3a6b" w:val="clear"/>
          </w:tcPr>
          <w:p w:rsidR="00000000" w:rsidDel="00000000" w:rsidP="00000000" w:rsidRDefault="00000000" w:rsidRPr="00000000" w14:paraId="00001686">
            <w:pPr>
              <w:jc w:val="left"/>
              <w:rPr/>
            </w:pPr>
            <w:r w:rsidDel="00000000" w:rsidR="00000000" w:rsidRPr="00000000">
              <w:rPr>
                <w:b w:val="1"/>
                <w:bCs w:val="1"/>
                <w:color w:val="ffffff"/>
                <w:sz w:val="18"/>
                <w:szCs w:val="18"/>
                <w:rtl w:val="0"/>
              </w:rPr>
              <w:t xml:space="preserve">Your state’s equivalent</w:t>
            </w:r>
            <w:r w:rsidDel="00000000" w:rsidR="00000000" w:rsidRPr="00000000">
              <w:rPr>
                <w:rtl w:val="0"/>
              </w:rPr>
            </w:r>
          </w:p>
        </w:tc>
        <w:tc>
          <w:tcPr>
            <w:shd w:fill="1b3a6b" w:val="clear"/>
          </w:tcPr>
          <w:p w:rsidR="00000000" w:rsidDel="00000000" w:rsidP="00000000" w:rsidRDefault="00000000" w:rsidRPr="00000000" w14:paraId="00001687">
            <w:pPr>
              <w:jc w:val="left"/>
              <w:rPr/>
            </w:pPr>
            <w:r w:rsidDel="00000000" w:rsidR="00000000" w:rsidRPr="00000000">
              <w:rPr>
                <w:b w:val="1"/>
                <w:bCs w:val="1"/>
                <w:color w:val="ffffff"/>
                <w:sz w:val="18"/>
                <w:szCs w:val="18"/>
                <w:rtl w:val="0"/>
              </w:rPr>
              <w:t xml:space="preserve">Exists? (Y/N/Partial)</w:t>
            </w:r>
            <w:r w:rsidDel="00000000" w:rsidR="00000000" w:rsidRPr="00000000">
              <w:rPr>
                <w:rtl w:val="0"/>
              </w:rPr>
            </w:r>
          </w:p>
        </w:tc>
      </w:tr>
      <w:tr>
        <w:trPr>
          <w:cantSplit w:val="1"/>
          <w:tblHeader w:val="0"/>
        </w:trPr>
        <w:tc>
          <w:tcPr/>
          <w:p w:rsidR="00000000" w:rsidDel="00000000" w:rsidP="00000000" w:rsidRDefault="00000000" w:rsidRPr="00000000" w14:paraId="00001688">
            <w:pPr>
              <w:jc w:val="left"/>
              <w:rPr/>
            </w:pPr>
            <w:r w:rsidDel="00000000" w:rsidR="00000000" w:rsidRPr="00000000">
              <w:rPr>
                <w:b w:val="1"/>
                <w:bCs w:val="1"/>
                <w:sz w:val="18"/>
                <w:szCs w:val="18"/>
                <w:rtl w:val="0"/>
              </w:rPr>
              <w:t xml:space="preserve">Policy</w:t>
            </w:r>
            <w:r w:rsidDel="00000000" w:rsidR="00000000" w:rsidRPr="00000000">
              <w:rPr>
                <w:rtl w:val="0"/>
              </w:rPr>
            </w:r>
          </w:p>
        </w:tc>
        <w:tc>
          <w:tcPr/>
          <w:p w:rsidR="00000000" w:rsidDel="00000000" w:rsidP="00000000" w:rsidRDefault="00000000" w:rsidRPr="00000000" w14:paraId="00001689">
            <w:pPr>
              <w:jc w:val="left"/>
              <w:rPr/>
            </w:pPr>
            <w:r w:rsidDel="00000000" w:rsidR="00000000" w:rsidRPr="00000000">
              <w:rPr>
                <w:sz w:val="18"/>
                <w:szCs w:val="18"/>
                <w:rtl w:val="0"/>
              </w:rPr>
              <w:t xml:space="preserve">Acts 167, 51, 68 — diagnostic mandate → framework statute → operational mandate with enforcement authority</w:t>
            </w:r>
            <w:r w:rsidDel="00000000" w:rsidR="00000000" w:rsidRPr="00000000">
              <w:rPr>
                <w:rtl w:val="0"/>
              </w:rPr>
            </w:r>
          </w:p>
        </w:tc>
        <w:tc>
          <w:tcPr/>
          <w:p w:rsidR="00000000" w:rsidDel="00000000" w:rsidP="00000000" w:rsidRDefault="00000000" w:rsidRPr="00000000" w14:paraId="0000168A">
            <w:pPr>
              <w:rPr/>
            </w:pPr>
            <w:r w:rsidDel="00000000" w:rsidR="00000000" w:rsidRPr="00000000">
              <w:rPr>
                <w:rtl w:val="0"/>
              </w:rPr>
            </w:r>
          </w:p>
        </w:tc>
        <w:tc>
          <w:tcPr/>
          <w:p w:rsidR="00000000" w:rsidDel="00000000" w:rsidP="00000000" w:rsidRDefault="00000000" w:rsidRPr="00000000" w14:paraId="0000168B">
            <w:pPr>
              <w:rPr/>
            </w:pPr>
            <w:r w:rsidDel="00000000" w:rsidR="00000000" w:rsidRPr="00000000">
              <w:rPr>
                <w:rtl w:val="0"/>
              </w:rPr>
            </w:r>
          </w:p>
        </w:tc>
      </w:tr>
      <w:tr>
        <w:trPr>
          <w:cantSplit w:val="0"/>
          <w:tblHeader w:val="0"/>
        </w:trPr>
        <w:tc>
          <w:tcPr/>
          <w:p w:rsidR="00000000" w:rsidDel="00000000" w:rsidP="00000000" w:rsidRDefault="00000000" w:rsidRPr="00000000" w14:paraId="0000168C">
            <w:pPr>
              <w:jc w:val="left"/>
              <w:rPr/>
            </w:pPr>
            <w:r w:rsidDel="00000000" w:rsidR="00000000" w:rsidRPr="00000000">
              <w:rPr>
                <w:b w:val="1"/>
                <w:bCs w:val="1"/>
                <w:sz w:val="18"/>
                <w:szCs w:val="18"/>
                <w:rtl w:val="0"/>
              </w:rPr>
              <w:t xml:space="preserve">Technology</w:t>
            </w:r>
            <w:r w:rsidDel="00000000" w:rsidR="00000000" w:rsidRPr="00000000">
              <w:rPr>
                <w:rtl w:val="0"/>
              </w:rPr>
            </w:r>
          </w:p>
        </w:tc>
        <w:tc>
          <w:tcPr/>
          <w:p w:rsidR="00000000" w:rsidDel="00000000" w:rsidP="00000000" w:rsidRDefault="00000000" w:rsidRPr="00000000" w14:paraId="0000168D">
            <w:pPr>
              <w:jc w:val="left"/>
              <w:rPr/>
            </w:pPr>
            <w:r w:rsidDel="00000000" w:rsidR="00000000" w:rsidRPr="00000000">
              <w:rPr>
                <w:sz w:val="18"/>
                <w:szCs w:val="18"/>
                <w:rtl w:val="0"/>
              </w:rPr>
              <w:t xml:space="preserve">VHCURES (APCD) + VITL (HIE) + AHS-GMCB analytics platform</w:t>
            </w:r>
            <w:r w:rsidDel="00000000" w:rsidR="00000000" w:rsidRPr="00000000">
              <w:rPr>
                <w:rtl w:val="0"/>
              </w:rPr>
            </w:r>
          </w:p>
        </w:tc>
        <w:tc>
          <w:tcPr/>
          <w:p w:rsidR="00000000" w:rsidDel="00000000" w:rsidP="00000000" w:rsidRDefault="00000000" w:rsidRPr="00000000" w14:paraId="0000168E">
            <w:pPr>
              <w:rPr/>
            </w:pPr>
            <w:r w:rsidDel="00000000" w:rsidR="00000000" w:rsidRPr="00000000">
              <w:rPr>
                <w:rtl w:val="0"/>
              </w:rPr>
            </w:r>
          </w:p>
        </w:tc>
        <w:tc>
          <w:tcPr/>
          <w:p w:rsidR="00000000" w:rsidDel="00000000" w:rsidP="00000000" w:rsidRDefault="00000000" w:rsidRPr="00000000" w14:paraId="0000168F">
            <w:pPr>
              <w:rPr/>
            </w:pPr>
            <w:r w:rsidDel="00000000" w:rsidR="00000000" w:rsidRPr="00000000">
              <w:rPr>
                <w:rtl w:val="0"/>
              </w:rPr>
            </w:r>
          </w:p>
        </w:tc>
      </w:tr>
      <w:tr>
        <w:trPr>
          <w:cantSplit w:val="0"/>
          <w:tblHeader w:val="0"/>
        </w:trPr>
        <w:tc>
          <w:tcPr/>
          <w:p w:rsidR="00000000" w:rsidDel="00000000" w:rsidP="00000000" w:rsidRDefault="00000000" w:rsidRPr="00000000" w14:paraId="00001690">
            <w:pPr>
              <w:jc w:val="left"/>
              <w:rPr/>
            </w:pPr>
            <w:r w:rsidDel="00000000" w:rsidR="00000000" w:rsidRPr="00000000">
              <w:rPr>
                <w:b w:val="1"/>
                <w:bCs w:val="1"/>
                <w:sz w:val="18"/>
                <w:szCs w:val="18"/>
                <w:rtl w:val="0"/>
              </w:rPr>
              <w:t xml:space="preserve">Economics</w:t>
            </w:r>
            <w:r w:rsidDel="00000000" w:rsidR="00000000" w:rsidRPr="00000000">
              <w:rPr>
                <w:rtl w:val="0"/>
              </w:rPr>
            </w:r>
          </w:p>
        </w:tc>
        <w:tc>
          <w:tcPr/>
          <w:p w:rsidR="00000000" w:rsidDel="00000000" w:rsidP="00000000" w:rsidRDefault="00000000" w:rsidRPr="00000000" w14:paraId="00001691">
            <w:pPr>
              <w:jc w:val="left"/>
              <w:rPr/>
            </w:pPr>
            <w:r w:rsidDel="00000000" w:rsidR="00000000" w:rsidRPr="00000000">
              <w:rPr>
                <w:sz w:val="18"/>
                <w:szCs w:val="18"/>
                <w:rtl w:val="0"/>
              </w:rPr>
              <w:t xml:space="preserve">Act 68 reference-based pricing (FY2027) + global hospital budgets (FY2028–2030)</w:t>
            </w:r>
            <w:r w:rsidDel="00000000" w:rsidR="00000000" w:rsidRPr="00000000">
              <w:rPr>
                <w:rtl w:val="0"/>
              </w:rPr>
            </w:r>
          </w:p>
        </w:tc>
        <w:tc>
          <w:tcPr/>
          <w:p w:rsidR="00000000" w:rsidDel="00000000" w:rsidP="00000000" w:rsidRDefault="00000000" w:rsidRPr="00000000" w14:paraId="00001692">
            <w:pPr>
              <w:rPr/>
            </w:pPr>
            <w:r w:rsidDel="00000000" w:rsidR="00000000" w:rsidRPr="00000000">
              <w:rPr>
                <w:rtl w:val="0"/>
              </w:rPr>
            </w:r>
          </w:p>
        </w:tc>
        <w:tc>
          <w:tcPr/>
          <w:p w:rsidR="00000000" w:rsidDel="00000000" w:rsidP="00000000" w:rsidRDefault="00000000" w:rsidRPr="00000000" w14:paraId="00001693">
            <w:pPr>
              <w:rPr/>
            </w:pPr>
            <w:r w:rsidDel="00000000" w:rsidR="00000000" w:rsidRPr="00000000">
              <w:rPr>
                <w:rtl w:val="0"/>
              </w:rPr>
            </w:r>
          </w:p>
        </w:tc>
      </w:tr>
      <w:tr>
        <w:trPr>
          <w:cantSplit w:val="0"/>
          <w:tblHeader w:val="0"/>
        </w:trPr>
        <w:tc>
          <w:tcPr/>
          <w:p w:rsidR="00000000" w:rsidDel="00000000" w:rsidP="00000000" w:rsidRDefault="00000000" w:rsidRPr="00000000" w14:paraId="00001694">
            <w:pPr>
              <w:jc w:val="left"/>
              <w:rPr/>
            </w:pPr>
            <w:r w:rsidDel="00000000" w:rsidR="00000000" w:rsidRPr="00000000">
              <w:rPr>
                <w:b w:val="1"/>
                <w:bCs w:val="1"/>
                <w:sz w:val="18"/>
                <w:szCs w:val="18"/>
                <w:rtl w:val="0"/>
              </w:rPr>
              <w:t xml:space="preserve">Clinical</w:t>
            </w:r>
            <w:r w:rsidDel="00000000" w:rsidR="00000000" w:rsidRPr="00000000">
              <w:rPr>
                <w:rtl w:val="0"/>
              </w:rPr>
            </w:r>
          </w:p>
        </w:tc>
        <w:tc>
          <w:tcPr/>
          <w:p w:rsidR="00000000" w:rsidDel="00000000" w:rsidP="00000000" w:rsidRDefault="00000000" w:rsidRPr="00000000" w14:paraId="00001695">
            <w:pPr>
              <w:jc w:val="left"/>
              <w:rPr/>
            </w:pPr>
            <w:r w:rsidDel="00000000" w:rsidR="00000000" w:rsidRPr="00000000">
              <w:rPr>
                <w:sz w:val="18"/>
                <w:szCs w:val="18"/>
                <w:rtl w:val="0"/>
              </w:rPr>
              <w:t xml:space="preserve">Blueprint for Health (PCMH) + CCBHC expansion + Vermont Clinical Transformation Toolkit</w:t>
            </w:r>
            <w:r w:rsidDel="00000000" w:rsidR="00000000" w:rsidRPr="00000000">
              <w:rPr>
                <w:rtl w:val="0"/>
              </w:rPr>
            </w:r>
          </w:p>
        </w:tc>
        <w:tc>
          <w:tcPr/>
          <w:p w:rsidR="00000000" w:rsidDel="00000000" w:rsidP="00000000" w:rsidRDefault="00000000" w:rsidRPr="00000000" w14:paraId="00001696">
            <w:pPr>
              <w:rPr/>
            </w:pPr>
            <w:r w:rsidDel="00000000" w:rsidR="00000000" w:rsidRPr="00000000">
              <w:rPr>
                <w:rtl w:val="0"/>
              </w:rPr>
            </w:r>
          </w:p>
        </w:tc>
        <w:tc>
          <w:tcPr/>
          <w:p w:rsidR="00000000" w:rsidDel="00000000" w:rsidP="00000000" w:rsidRDefault="00000000" w:rsidRPr="00000000" w14:paraId="00001697">
            <w:pPr>
              <w:rPr/>
            </w:pPr>
            <w:r w:rsidDel="00000000" w:rsidR="00000000" w:rsidRPr="00000000">
              <w:rPr>
                <w:rtl w:val="0"/>
              </w:rPr>
            </w:r>
          </w:p>
        </w:tc>
      </w:tr>
      <w:tr>
        <w:trPr>
          <w:cantSplit w:val="1"/>
          <w:tblHeader w:val="0"/>
        </w:trPr>
        <w:tc>
          <w:tcPr/>
          <w:p w:rsidR="00000000" w:rsidDel="00000000" w:rsidP="00000000" w:rsidRDefault="00000000" w:rsidRPr="00000000" w14:paraId="00001698">
            <w:pPr>
              <w:jc w:val="left"/>
              <w:rPr/>
            </w:pPr>
            <w:r w:rsidDel="00000000" w:rsidR="00000000" w:rsidRPr="00000000">
              <w:rPr>
                <w:b w:val="1"/>
                <w:bCs w:val="1"/>
                <w:sz w:val="18"/>
                <w:szCs w:val="18"/>
                <w:rtl w:val="0"/>
              </w:rPr>
              <w:t xml:space="preserve">Operations</w:t>
            </w:r>
            <w:r w:rsidDel="00000000" w:rsidR="00000000" w:rsidRPr="00000000">
              <w:rPr>
                <w:rtl w:val="0"/>
              </w:rPr>
            </w:r>
          </w:p>
        </w:tc>
        <w:tc>
          <w:tcPr/>
          <w:p w:rsidR="00000000" w:rsidDel="00000000" w:rsidP="00000000" w:rsidRDefault="00000000" w:rsidRPr="00000000" w14:paraId="00001699">
            <w:pPr>
              <w:jc w:val="left"/>
              <w:rPr/>
            </w:pPr>
            <w:r w:rsidDel="00000000" w:rsidR="00000000" w:rsidRPr="00000000">
              <w:rPr>
                <w:sz w:val="18"/>
                <w:szCs w:val="18"/>
                <w:rtl w:val="0"/>
              </w:rPr>
              <w:t xml:space="preserve">AHS Transformation PMO + 14-hospital regionalization plan + RHRC technical assistance</w:t>
            </w:r>
            <w:r w:rsidDel="00000000" w:rsidR="00000000" w:rsidRPr="00000000">
              <w:rPr>
                <w:rtl w:val="0"/>
              </w:rPr>
            </w:r>
          </w:p>
        </w:tc>
        <w:tc>
          <w:tcPr/>
          <w:p w:rsidR="00000000" w:rsidDel="00000000" w:rsidP="00000000" w:rsidRDefault="00000000" w:rsidRPr="00000000" w14:paraId="0000169A">
            <w:pPr>
              <w:rPr/>
            </w:pPr>
            <w:r w:rsidDel="00000000" w:rsidR="00000000" w:rsidRPr="00000000">
              <w:rPr>
                <w:rtl w:val="0"/>
              </w:rPr>
            </w:r>
          </w:p>
        </w:tc>
        <w:tc>
          <w:tcPr/>
          <w:p w:rsidR="00000000" w:rsidDel="00000000" w:rsidP="00000000" w:rsidRDefault="00000000" w:rsidRPr="00000000" w14:paraId="0000169B">
            <w:pPr>
              <w:rPr/>
            </w:pPr>
            <w:r w:rsidDel="00000000" w:rsidR="00000000" w:rsidRPr="00000000">
              <w:rPr>
                <w:rtl w:val="0"/>
              </w:rPr>
            </w:r>
          </w:p>
        </w:tc>
      </w:tr>
    </w:tbl>
    <w:p w:rsidR="00000000" w:rsidDel="00000000" w:rsidP="00000000" w:rsidRDefault="00000000" w:rsidRPr="00000000" w14:paraId="0000169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28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b w:val="0"/>
          <w:bCs w:val="0"/>
          <w:i w:val="0"/>
          <w:iCs w:val="0"/>
          <w:smallCaps w:val="0"/>
          <w:strike w:val="0"/>
          <w:color w:val="1a1a1a"/>
          <w:sz w:val="21"/>
          <w:szCs w:val="21"/>
          <w:u w:val="none"/>
          <w:shd w:fill="auto" w:val="clear"/>
          <w:vertAlign w:val="baseline"/>
          <w:rtl w:val="0"/>
        </w:rPr>
        <w:t xml:space="preserve">Sequencing check: per Chapter 1, the correct execution order is Policy → Technology → Economics → Clinical → Operations. Wherever your worksheet shows a “Y” later in this sequence than the first “N,” that pillar is very likely where your organization’s transformation effort is at risk of repeating OneCare Vermont’s sequencing failure — flag it for priority attention before further investment downstream.</w:t>
      </w:r>
      <w:r w:rsidDel="00000000" w:rsidR="00000000" w:rsidRPr="00000000">
        <w:rPr>
          <w:rtl w:val="0"/>
        </w:rPr>
      </w:r>
    </w:p>
    <w:p w:rsidR="00000000" w:rsidDel="00000000" w:rsidP="00000000" w:rsidRDefault="00000000" w:rsidRPr="00000000" w14:paraId="0000169D">
      <w:pPr>
        <w:pStyle w:val="Heading2"/>
        <w:pBdr>
          <w:top w:color="c9d2df" w:space="10" w:sz="6" w:val="single"/>
        </w:pBdr>
        <w:rPr/>
      </w:pPr>
      <w:bookmarkStart w:colFirst="0" w:colLast="0" w:name="_a6ehigrvkg5h" w:id="479"/>
      <w:bookmarkEnd w:id="479"/>
      <w:r w:rsidDel="00000000" w:rsidR="00000000" w:rsidRPr="00000000">
        <w:rPr>
          <w:color w:val="161b22"/>
          <w:rtl w:val="0"/>
        </w:rPr>
        <w:t xml:space="preserve">G.3  </w:t>
      </w:r>
      <w:r w:rsidDel="00000000" w:rsidR="00000000" w:rsidRPr="00000000">
        <w:rPr>
          <w:b w:val="1"/>
          <w:bCs w:val="1"/>
          <w:color w:val="161b22"/>
          <w:rtl w:val="0"/>
        </w:rPr>
        <w:t xml:space="preserve">The Transition Window — Financing FY2027–2030</w:t>
      </w:r>
      <w:r w:rsidDel="00000000" w:rsidR="00000000" w:rsidRPr="00000000">
        <w:rPr>
          <w:rtl w:val="0"/>
        </w:rPr>
      </w:r>
    </w:p>
    <w:p w:rsidR="00000000" w:rsidDel="00000000" w:rsidP="00000000" w:rsidRDefault="00000000" w:rsidRPr="00000000" w14:paraId="0000169E">
      <w:pPr>
        <w:rPr/>
      </w:pPr>
      <w:r w:rsidDel="00000000" w:rsidR="00000000" w:rsidRPr="00000000">
        <w:rPr>
          <w:rtl w:val="0"/>
        </w:rPr>
        <w:t xml:space="preserve">Chapters 6 and 7 document where Vermont’s hospital system stands today — six of fourteen hospitals reporting operating losses in FY2024, down from nine in FY2023, with Oliver Wyman’s conservative scenario projecting thirteen of fourteen in losses by 2028. They also document where Act 68 is taking the system — reference-based pricing mandatory by FY2027 and statewide global hospital budgets by FY2030. What receives less direct treatment is the financing of the years in between, when RBP is phasing in, global budgets are not yet operational statewide, and the FY2023–2026 losses have not yet been resolved by anything. This section assembles the pieces.</w:t>
      </w:r>
    </w:p>
    <w:p w:rsidR="00000000" w:rsidDel="00000000" w:rsidP="00000000" w:rsidRDefault="00000000" w:rsidRPr="00000000" w14:paraId="0000169F">
      <w:pPr>
        <w:pStyle w:val="Heading3"/>
        <w:keepNext w:val="0"/>
        <w:rPr/>
      </w:pPr>
      <w:bookmarkStart w:colFirst="0" w:colLast="0" w:name="_75pj7jh8s9sb" w:id="480"/>
      <w:bookmarkEnd w:id="480"/>
      <w:r w:rsidDel="00000000" w:rsidR="00000000" w:rsidRPr="00000000">
        <w:rPr>
          <w:color w:val="161b22"/>
          <w:rtl w:val="0"/>
        </w:rPr>
        <w:t xml:space="preserve">G.3.1  </w:t>
      </w:r>
      <w:r w:rsidDel="00000000" w:rsidR="00000000" w:rsidRPr="00000000">
        <w:rPr>
          <w:b w:val="1"/>
          <w:bCs w:val="1"/>
          <w:color w:val="161b22"/>
          <w:rtl w:val="0"/>
        </w:rPr>
        <w:t xml:space="preserve">What bridges exist</w:t>
      </w:r>
      <w:r w:rsidDel="00000000" w:rsidR="00000000" w:rsidRPr="00000000">
        <w:rPr>
          <w:rtl w:val="0"/>
        </w:rPr>
      </w:r>
    </w:p>
    <w:p w:rsidR="00000000" w:rsidDel="00000000" w:rsidP="00000000" w:rsidRDefault="00000000" w:rsidRPr="00000000" w14:paraId="000016A0">
      <w:pPr>
        <w:keepNext w:val="0"/>
        <w:rPr/>
      </w:pPr>
      <w:r w:rsidDel="00000000" w:rsidR="00000000" w:rsidRPr="00000000">
        <w:rPr>
          <w:rtl w:val="0"/>
        </w:rPr>
        <w:t xml:space="preserve">Three sources of transition-period support were expected to exist in parallel, on different timelines and with different eligibility rules — though only two now actually apply. The Rural Health Transformation Program provided Vermont $195M for its first year (2026), with amounts for 2027–2030 not yet published — capital funding intended for structural transformation, not operating-loss replacement, and explicitly time-limited. The AHEAD EAST Fund was to provide up to $138M per year to Vermont, contingent on Cohort 2 implementation milestones beginning January 2028 — but Vermont withdrew from AHEAD in July 2026, so this funding will not arrive at all (see Chapter 6, §6.6). Medicaid hospital global budgets (HGB) under Vermont’s own design began in January 2026 (in July 2026 CMS ruled them unapproved under the Global Commitment waiver and directed the payments to stop), ahead of the commercial RBP mandate — meaning the Medicaid payer is, perversely, the first to move to a budget-based model, while commercial payers (where most of the price-extraction problem documented in Chapter 6 lives) are the last.</w:t>
      </w:r>
    </w:p>
    <w:tbl>
      <w:tblPr>
        <w:tblStyle w:val="Table193"/>
        <w:tblW w:w="9072.0" w:type="dxa"/>
        <w:jc w:val="left"/>
        <w:tblInd w:w="-160.0" w:type="dxa"/>
        <w:tblBorders>
          <w:top w:color="f0f1f4" w:space="0" w:sz="4" w:val="single"/>
          <w:left w:color="5b6b86" w:space="0" w:sz="24" w:val="single"/>
          <w:bottom w:color="f0f1f4" w:space="0" w:sz="4" w:val="single"/>
          <w:right w:color="f0f1f4" w:space="0" w:sz="4" w:val="single"/>
          <w:insideH w:color="f0f1f4" w:space="0" w:sz="4" w:val="single"/>
          <w:insideV w:color="f0f1f4" w:space="0" w:sz="4" w:val="single"/>
        </w:tblBorders>
        <w:tblLayout w:type="fixed"/>
        <w:tblLook w:val="0000"/>
      </w:tblPr>
      <w:tblGrid>
        <w:gridCol w:w="9072"/>
        <w:tblGridChange w:id="0">
          <w:tblGrid>
            <w:gridCol w:w="9072"/>
          </w:tblGrid>
        </w:tblGridChange>
      </w:tblGrid>
      <w:tr>
        <w:trPr>
          <w:cantSplit w:val="0"/>
          <w:tblHeader w:val="0"/>
        </w:trPr>
        <w:tc>
          <w:tcPr>
            <w:shd w:fill="f0f1f4" w:val="clear"/>
          </w:tcPr>
          <w:p w:rsidR="00000000" w:rsidDel="00000000" w:rsidP="00000000" w:rsidRDefault="00000000" w:rsidRPr="00000000" w14:paraId="000016A1">
            <w:pPr>
              <w:spacing w:after="60" w:line="264" w:lineRule="auto"/>
              <w:rPr/>
            </w:pPr>
            <w:r w:rsidDel="00000000" w:rsidR="00000000" w:rsidRPr="00000000">
              <w:rPr>
                <w:b w:val="1"/>
                <w:bCs w:val="1"/>
                <w:color w:val="2c3e55"/>
                <w:sz w:val="21"/>
                <w:szCs w:val="21"/>
                <w:rtl w:val="0"/>
              </w:rPr>
              <w:t xml:space="preserve">THE GAP</w:t>
            </w:r>
            <w:r w:rsidDel="00000000" w:rsidR="00000000" w:rsidRPr="00000000">
              <w:rPr>
                <w:rtl w:val="0"/>
              </w:rPr>
            </w:r>
          </w:p>
          <w:p w:rsidR="00000000" w:rsidDel="00000000" w:rsidP="00000000" w:rsidRDefault="00000000" w:rsidRPr="00000000" w14:paraId="000016A2">
            <w:pPr>
              <w:spacing w:after="60" w:line="264" w:lineRule="auto"/>
              <w:rPr/>
            </w:pPr>
            <w:r w:rsidDel="00000000" w:rsidR="00000000" w:rsidRPr="00000000">
              <w:rPr>
                <w:sz w:val="20"/>
                <w:szCs w:val="20"/>
                <w:rtl w:val="0"/>
              </w:rPr>
              <w:t xml:space="preserve">The result is a sequencing gap within the financing itself: Vermont’s Medicaid hospital global budget, launched in January 2026, was ruled unapproved by CMS in July 2026, commercial RBP must begin by FY2027 (October 2026), with maximum rates in effect from FY2028, and the federal AHEAD funding once expected to ease this transition will not arrive at all — Vermont withdrew from AHEAD in July 2026. Vermont hospitals are therefore moving under new payment regimes without the federal transition funding the framework once assumed would be available. The Rural Health Transformation Program’s $195 million per year is the only funding source available during this window, and it was designed as transformation capital, not as a bridge for operating losses.</w:t>
            </w:r>
            <w:r w:rsidDel="00000000" w:rsidR="00000000" w:rsidRPr="00000000">
              <w:rPr>
                <w:rtl w:val="0"/>
              </w:rPr>
            </w:r>
          </w:p>
        </w:tc>
      </w:tr>
    </w:tbl>
    <w:p w:rsidR="00000000" w:rsidDel="00000000" w:rsidP="00000000" w:rsidRDefault="00000000" w:rsidRPr="00000000" w14:paraId="000016A3">
      <w:pPr>
        <w:spacing w:after="120" w:line="240" w:lineRule="auto"/>
        <w:rPr>
          <w:sz w:val="16"/>
          <w:szCs w:val="16"/>
        </w:rPr>
      </w:pPr>
      <w:r w:rsidDel="00000000" w:rsidR="00000000" w:rsidRPr="00000000">
        <w:rPr>
          <w:rtl w:val="0"/>
        </w:rPr>
      </w:r>
    </w:p>
    <w:p w:rsidR="00000000" w:rsidDel="00000000" w:rsidP="00000000" w:rsidRDefault="00000000" w:rsidRPr="00000000" w14:paraId="000016A4">
      <w:pPr>
        <w:pStyle w:val="Heading3"/>
        <w:rPr/>
      </w:pPr>
      <w:bookmarkStart w:colFirst="0" w:colLast="0" w:name="_c54p7jz53md5" w:id="481"/>
      <w:bookmarkEnd w:id="481"/>
      <w:r w:rsidDel="00000000" w:rsidR="00000000" w:rsidRPr="00000000">
        <w:rPr>
          <w:color w:val="161b22"/>
          <w:rtl w:val="0"/>
        </w:rPr>
        <w:t xml:space="preserve">G.3.2  </w:t>
      </w:r>
      <w:r w:rsidDel="00000000" w:rsidR="00000000" w:rsidRPr="00000000">
        <w:rPr>
          <w:b w:val="1"/>
          <w:bCs w:val="1"/>
          <w:color w:val="161b22"/>
          <w:rtl w:val="0"/>
        </w:rPr>
        <w:t xml:space="preserve">What this means for a hospital CFO</w:t>
      </w:r>
      <w:r w:rsidDel="00000000" w:rsidR="00000000" w:rsidRPr="00000000">
        <w:rPr>
          <w:rtl w:val="0"/>
        </w:rPr>
      </w:r>
    </w:p>
    <w:p w:rsidR="00000000" w:rsidDel="00000000" w:rsidP="00000000" w:rsidRDefault="00000000" w:rsidRPr="00000000" w14:paraId="000016A5">
      <w:pPr>
        <w:rPr/>
      </w:pPr>
      <w:r w:rsidDel="00000000" w:rsidR="00000000" w:rsidRPr="00000000">
        <w:rPr>
          <w:rtl w:val="0"/>
        </w:rPr>
        <w:t xml:space="preserve">The honest answer to “what keeps my hospital solvent in FY2027–2028 specifically” is: the same things that would need to keep it solvent absent any of this — cost reduction (Chapter 11’s administrative-efficiency agenda), RHT capital deployed toward structural change rather than operating support, and whatever reserves or local/state bridge funding GMCB’s budget-order process makes available on a case-by-case basis. This book does not identify a dedicated, guaranteed source of transition financing for FY2027–2028 because, as of this writing, one does not appear to exist as a named program. This is the single most consequential open question for any hospital CFO reading this book, and it is one Vermont’s own Statewide Strategic Plan (due January 15, 2028 — more than a year into the highest-risk window) will need to address retroactively unless GMCB’s annual reporting process surfaces it sooner.</w:t>
      </w:r>
    </w:p>
    <w:p w:rsidR="00000000" w:rsidDel="00000000" w:rsidP="00000000" w:rsidRDefault="00000000" w:rsidRPr="00000000" w14:paraId="000016A6">
      <w:pPr>
        <w:pStyle w:val="Heading2"/>
        <w:pBdr>
          <w:top w:color="c9d2df" w:space="10" w:sz="6" w:val="single"/>
        </w:pBdr>
        <w:rPr/>
      </w:pPr>
      <w:bookmarkStart w:colFirst="0" w:colLast="0" w:name="_mczqhwba3vqt" w:id="482"/>
      <w:bookmarkEnd w:id="482"/>
      <w:r w:rsidDel="00000000" w:rsidR="00000000" w:rsidRPr="00000000">
        <w:rPr>
          <w:color w:val="161b22"/>
          <w:rtl w:val="0"/>
        </w:rPr>
        <w:t xml:space="preserve">G.4  </w:t>
      </w:r>
      <w:r w:rsidDel="00000000" w:rsidR="00000000" w:rsidRPr="00000000">
        <w:rPr>
          <w:b w:val="1"/>
          <w:bCs w:val="1"/>
          <w:color w:val="161b22"/>
          <w:rtl w:val="0"/>
        </w:rPr>
        <w:t xml:space="preserve">Enforcement Mechanics — What “Mandatory” Means in Practice</w:t>
      </w:r>
      <w:r w:rsidDel="00000000" w:rsidR="00000000" w:rsidRPr="00000000">
        <w:rPr>
          <w:rtl w:val="0"/>
        </w:rPr>
      </w:r>
    </w:p>
    <w:p w:rsidR="00000000" w:rsidDel="00000000" w:rsidP="00000000" w:rsidRDefault="00000000" w:rsidRPr="00000000" w14:paraId="000016A7">
      <w:pPr>
        <w:rPr/>
      </w:pPr>
      <w:r w:rsidDel="00000000" w:rsidR="00000000" w:rsidRPr="00000000">
        <w:rPr>
          <w:rtl w:val="0"/>
        </w:rPr>
        <w:t xml:space="preserve">This book repeatedly contrasts Vermont’s mandatory approach with OneCare’s voluntary one. “Mandatory” is only as meaningful as the enforcement behind it. This section summarizes what GMCB can actually do, and the live test case for it.</w:t>
      </w:r>
    </w:p>
    <w:p w:rsidR="00000000" w:rsidDel="00000000" w:rsidP="00000000" w:rsidRDefault="00000000" w:rsidRPr="00000000" w14:paraId="000016A8">
      <w:pPr>
        <w:pStyle w:val="Heading3"/>
        <w:rPr/>
      </w:pPr>
      <w:bookmarkStart w:colFirst="0" w:colLast="0" w:name="_2bffer4e83xi" w:id="483"/>
      <w:bookmarkEnd w:id="483"/>
      <w:r w:rsidDel="00000000" w:rsidR="00000000" w:rsidRPr="00000000">
        <w:rPr>
          <w:color w:val="161b22"/>
          <w:rtl w:val="0"/>
        </w:rPr>
        <w:t xml:space="preserve">G.4.1  </w:t>
      </w:r>
      <w:r w:rsidDel="00000000" w:rsidR="00000000" w:rsidRPr="00000000">
        <w:rPr>
          <w:b w:val="1"/>
          <w:bCs w:val="1"/>
          <w:color w:val="161b22"/>
          <w:rtl w:val="0"/>
        </w:rPr>
        <w:t xml:space="preserve">GMCB’s enforcement toolkit</w:t>
      </w:r>
      <w:r w:rsidDel="00000000" w:rsidR="00000000" w:rsidRPr="00000000">
        <w:rPr>
          <w:rtl w:val="0"/>
        </w:rPr>
      </w:r>
    </w:p>
    <w:p w:rsidR="00000000" w:rsidDel="00000000" w:rsidP="00000000" w:rsidRDefault="00000000" w:rsidRPr="00000000" w14:paraId="000016A9">
      <w:pPr>
        <w:rPr/>
      </w:pPr>
      <w:r w:rsidDel="00000000" w:rsidR="00000000" w:rsidRPr="00000000">
        <w:rPr>
          <w:rtl w:val="0"/>
        </w:rPr>
        <w:t xml:space="preserve">Under Acts 167 and 68, GMCB’s authority includes: budget orders that set binding maximum revenue and price levels for each hospital; the ability to require corrective action plans when a hospital’s actual spending or pricing exceeds its approved budget or the RBP ceiling; subpoena power to compel financial and operational data from hospitals; and data-sharing authority with the Department of Financial Regulation, which regulates insurers and can act on the premium-passthrough side of the equation. What GMCB’s authority does not straightforwardly include is the power to force a hospital to remain open, to compel specific service-line decisions beyond budget compliance, or to directly penalize a hospital’s leadership or board — enforcement operates through the hospital’s finances and licensure status, not through direct sanctions on individuals.</w:t>
      </w:r>
    </w:p>
    <w:p w:rsidR="00000000" w:rsidDel="00000000" w:rsidP="00000000" w:rsidRDefault="00000000" w:rsidRPr="00000000" w14:paraId="000016AA">
      <w:pPr>
        <w:pStyle w:val="Heading3"/>
        <w:keepNext w:val="0"/>
        <w:rPr/>
      </w:pPr>
      <w:bookmarkStart w:colFirst="0" w:colLast="0" w:name="_cabqq4czpn68" w:id="484"/>
      <w:bookmarkEnd w:id="484"/>
      <w:r w:rsidDel="00000000" w:rsidR="00000000" w:rsidRPr="00000000">
        <w:rPr>
          <w:color w:val="161b22"/>
          <w:rtl w:val="0"/>
        </w:rPr>
        <w:t xml:space="preserve">G.4.2  </w:t>
      </w:r>
      <w:r w:rsidDel="00000000" w:rsidR="00000000" w:rsidRPr="00000000">
        <w:rPr>
          <w:b w:val="1"/>
          <w:bCs w:val="1"/>
          <w:color w:val="161b22"/>
          <w:rtl w:val="0"/>
        </w:rPr>
        <w:t xml:space="preserve">The test case: GMCB v. UVMMC</w:t>
      </w:r>
      <w:r w:rsidDel="00000000" w:rsidR="00000000" w:rsidRPr="00000000">
        <w:rPr>
          <w:rtl w:val="0"/>
        </w:rPr>
      </w:r>
    </w:p>
    <w:p w:rsidR="00000000" w:rsidDel="00000000" w:rsidP="00000000" w:rsidRDefault="00000000" w:rsidRPr="00000000" w14:paraId="000016AB">
      <w:pPr>
        <w:keepNext w:val="0"/>
        <w:rPr/>
      </w:pPr>
      <w:r w:rsidDel="00000000" w:rsidR="00000000" w:rsidRPr="00000000">
        <w:rPr>
          <w:rtl w:val="0"/>
        </w:rPr>
        <w:t xml:space="preserve">The clearest evidence of what “mandatory” means in practice is GMCB’s FY23 enforcement actions against the University of Vermont Medical Center ($80.3M overage) and Rutland Regional Medical Center ($11.1M overage) — the first such enforcement actions in Vermont’s regulatory history, and a direct test of GMCB’s toolkit against the system with the most resources and the most to lose. UVMMC appealed that enforcement order, and its FY25 budget order, in court. Neither appeal was decided: in April 2025 UVMMC and the UVM Health Network settled with GMCB and dismissed both. GMCB kept its FY23 enforcement order, amending it only to spread the remaining commercial-revenue reduction equally over FY26 and FY27. Three things follow from this. First, the budget-order and corrective-action mechanisms GMCB used held: the state’s largest system ended its challenge on negotiated terms rather than obtaining relief from a court. Second, they are not judicially tested — how far GMCB’s enforcement authority reaches has still not been decided by a court. Third, and most importantly for any hospital considering noncompliance heading into the FY2027–2028 transition window described in Section G.3: the one live test, brought by the largest and most capable potential challenger, ended with the enforcement order intact and only its timing adjusted.</w:t>
      </w:r>
    </w:p>
    <w:tbl>
      <w:tblPr>
        <w:tblStyle w:val="Table194"/>
        <w:tblW w:w="9072.0" w:type="dxa"/>
        <w:jc w:val="left"/>
        <w:tblInd w:w="-160.0" w:type="dxa"/>
        <w:tblBorders>
          <w:top w:color="f0f1f4" w:space="0" w:sz="4" w:val="single"/>
          <w:left w:color="5b6b86" w:space="0" w:sz="24" w:val="single"/>
          <w:bottom w:color="f0f1f4" w:space="0" w:sz="4" w:val="single"/>
          <w:right w:color="f0f1f4" w:space="0" w:sz="4" w:val="single"/>
          <w:insideH w:color="f0f1f4" w:space="0" w:sz="4" w:val="single"/>
          <w:insideV w:color="f0f1f4" w:space="0" w:sz="4" w:val="single"/>
        </w:tblBorders>
        <w:tblLayout w:type="fixed"/>
        <w:tblLook w:val="0000"/>
      </w:tblPr>
      <w:tblGrid>
        <w:gridCol w:w="9072"/>
        <w:tblGridChange w:id="0">
          <w:tblGrid>
            <w:gridCol w:w="9072"/>
          </w:tblGrid>
        </w:tblGridChange>
      </w:tblGrid>
      <w:tr>
        <w:trPr>
          <w:cantSplit w:val="0"/>
          <w:tblHeader w:val="0"/>
        </w:trPr>
        <w:tc>
          <w:tcPr>
            <w:shd w:fill="f0f1f4" w:val="clear"/>
          </w:tcPr>
          <w:p w:rsidR="00000000" w:rsidDel="00000000" w:rsidP="00000000" w:rsidRDefault="00000000" w:rsidRPr="00000000" w14:paraId="000016AC">
            <w:pPr>
              <w:spacing w:after="60" w:line="264" w:lineRule="auto"/>
              <w:rPr/>
            </w:pPr>
            <w:r w:rsidDel="00000000" w:rsidR="00000000" w:rsidRPr="00000000">
              <w:rPr>
                <w:b w:val="1"/>
                <w:bCs w:val="1"/>
                <w:color w:val="2c3e55"/>
                <w:sz w:val="21"/>
                <w:szCs w:val="21"/>
                <w:rtl w:val="0"/>
              </w:rPr>
              <w:t xml:space="preserve">WHAT THIS MEANS</w:t>
            </w:r>
            <w:r w:rsidDel="00000000" w:rsidR="00000000" w:rsidRPr="00000000">
              <w:rPr>
                <w:rtl w:val="0"/>
              </w:rPr>
            </w:r>
          </w:p>
          <w:p w:rsidR="00000000" w:rsidDel="00000000" w:rsidP="00000000" w:rsidRDefault="00000000" w:rsidRPr="00000000" w14:paraId="000016AD">
            <w:pPr>
              <w:spacing w:after="60" w:line="264" w:lineRule="auto"/>
              <w:rPr/>
            </w:pPr>
            <w:r w:rsidDel="00000000" w:rsidR="00000000" w:rsidRPr="00000000">
              <w:rPr>
                <w:sz w:val="20"/>
                <w:szCs w:val="20"/>
                <w:rtl w:val="0"/>
              </w:rPr>
              <w:t xml:space="preserve">For a hospital evaluating its options heading into mandatory RBP and global budgets, the GMCB v. UVMMC outcome shows what the “we’ll fight it in court” branch produced in practice: not a ruling, but a settlement that kept the enforcement order and adjusted only its timing. The court question remains formally open; the practical questions are narrower: how GMCB applies this authority to smaller hospitals with genuinely different cost structures than UVMMC’s, and how enforcement interacts with the financing gap identified in Section G.3 — not whether enforcement itself is real.</w:t>
            </w:r>
            <w:r w:rsidDel="00000000" w:rsidR="00000000" w:rsidRPr="00000000">
              <w:rPr>
                <w:rtl w:val="0"/>
              </w:rPr>
            </w:r>
          </w:p>
        </w:tc>
      </w:tr>
    </w:tbl>
    <w:p w:rsidR="00000000" w:rsidDel="00000000" w:rsidP="00000000" w:rsidRDefault="00000000" w:rsidRPr="00000000" w14:paraId="000016AE">
      <w:pPr>
        <w:spacing w:after="120" w:line="240" w:lineRule="auto"/>
        <w:rPr>
          <w:sz w:val="16"/>
          <w:szCs w:val="16"/>
        </w:rPr>
      </w:pPr>
      <w:r w:rsidDel="00000000" w:rsidR="00000000" w:rsidRPr="00000000">
        <w:rPr>
          <w:rtl w:val="0"/>
        </w:rPr>
      </w:r>
    </w:p>
    <w:p w:rsidR="00000000" w:rsidDel="00000000" w:rsidP="00000000" w:rsidRDefault="00000000" w:rsidRPr="00000000" w14:paraId="000016AF">
      <w:pPr>
        <w:rPr/>
      </w:pPr>
      <w:r w:rsidDel="00000000" w:rsidR="00000000" w:rsidRPr="00000000">
        <w:br w:type="page"/>
      </w:r>
      <w:r w:rsidDel="00000000" w:rsidR="00000000" w:rsidRPr="00000000">
        <w:rPr>
          <w:rtl w:val="0"/>
        </w:rPr>
      </w:r>
    </w:p>
    <w:p w:rsidR="00000000" w:rsidDel="00000000" w:rsidP="00000000" w:rsidRDefault="00000000" w:rsidRPr="00000000" w14:paraId="000016B0">
      <w:pPr>
        <w:pStyle w:val="Heading1"/>
        <w:rPr/>
      </w:pPr>
      <w:bookmarkStart w:colFirst="0" w:colLast="0" w:name="_qp40r6704h3t" w:id="485"/>
      <w:bookmarkEnd w:id="485"/>
      <w:r w:rsidDel="00000000" w:rsidR="00000000" w:rsidRPr="00000000">
        <w:rPr>
          <w:b w:val="1"/>
          <w:bCs w:val="1"/>
          <w:color w:val="161b22"/>
          <w:rtl w:val="0"/>
        </w:rPr>
        <w:t xml:space="preserve">Appendix H — The HTR Lab Workbook: A Five-Pillar Practicum</w:t>
      </w:r>
      <w:r w:rsidDel="00000000" w:rsidR="00000000" w:rsidRPr="00000000">
        <w:rPr>
          <w:rtl w:val="0"/>
        </w:rPr>
      </w:r>
    </w:p>
    <w:p w:rsidR="00000000" w:rsidDel="00000000" w:rsidP="00000000" w:rsidRDefault="00000000" w:rsidRPr="00000000" w14:paraId="000016B1">
      <w:pPr>
        <w:rPr/>
      </w:pPr>
      <w:r w:rsidDel="00000000" w:rsidR="00000000" w:rsidRPr="00000000">
        <w:rPr>
          <w:i w:val="1"/>
          <w:iCs w:val="1"/>
          <w:rtl w:val="0"/>
        </w:rPr>
        <w:t xml:space="preserve">The book’s central claim is that the five pillars must be built in sequence. This appendix turns that claim into a hands-on exercise. Working a single hospital through the platform’s tools in the book’s execution order — Policy → Technology → Economics → Clinical → Operations — you will reproduce the logic of the whole book in roughly two to three hours of modeling. Use a real organization if you have the data, or “Green Mountain Community Hospital,” a fictional 25-bed critical-access hospital, as the worked example throughout.</w:t>
      </w:r>
      <w:r w:rsidDel="00000000" w:rsidR="00000000" w:rsidRPr="00000000">
        <w:rPr>
          <w:rtl w:val="0"/>
        </w:rPr>
      </w:r>
    </w:p>
    <w:p w:rsidR="00000000" w:rsidDel="00000000" w:rsidP="00000000" w:rsidRDefault="00000000" w:rsidRPr="00000000" w14:paraId="000016B2">
      <w:pPr>
        <w:pStyle w:val="Heading2"/>
        <w:pBdr>
          <w:top w:color="c9d2df" w:space="10" w:sz="6" w:val="single"/>
        </w:pBdr>
        <w:rPr/>
      </w:pPr>
      <w:bookmarkStart w:colFirst="0" w:colLast="0" w:name="_1ttmedkm2dkh" w:id="486"/>
      <w:bookmarkEnd w:id="486"/>
      <w:r w:rsidDel="00000000" w:rsidR="00000000" w:rsidRPr="00000000">
        <w:rPr>
          <w:color w:val="161b22"/>
          <w:rtl w:val="0"/>
        </w:rPr>
        <w:t xml:space="preserve">H.1  </w:t>
      </w:r>
      <w:r w:rsidDel="00000000" w:rsidR="00000000" w:rsidRPr="00000000">
        <w:rPr>
          <w:b w:val="1"/>
          <w:bCs w:val="1"/>
          <w:color w:val="161b22"/>
          <w:rtl w:val="0"/>
        </w:rPr>
        <w:t xml:space="preserve">How to Use This Workbook</w:t>
      </w:r>
      <w:r w:rsidDel="00000000" w:rsidR="00000000" w:rsidRPr="00000000">
        <w:rPr>
          <w:rtl w:val="0"/>
        </w:rPr>
      </w:r>
    </w:p>
    <w:p w:rsidR="00000000" w:rsidDel="00000000" w:rsidP="00000000" w:rsidRDefault="00000000" w:rsidRPr="00000000" w14:paraId="000016B3">
      <w:pPr>
        <w:rPr/>
      </w:pPr>
      <w:r w:rsidDel="00000000" w:rsidR="00000000" w:rsidRPr="00000000">
        <w:rPr>
          <w:rtl w:val="0"/>
        </w:rPr>
        <w:t xml:space="preserve">Each step names the platform tool, the inputs to enter, and the question the output should answer. The steps are cumulative: the population you stratify in Stage 2 is the population you budget in Stage 3 and redesign care for in Stage 4. Do them in order. The point is not any single number — it is to feel the dependency logic of Chapter 1 in your own hands, where a weak upstream pillar makes every downstream model unreliable.</w:t>
      </w:r>
    </w:p>
    <w:p w:rsidR="00000000" w:rsidDel="00000000" w:rsidP="00000000" w:rsidRDefault="00000000" w:rsidRPr="00000000" w14:paraId="000016B4">
      <w:pPr>
        <w:pStyle w:val="Heading2"/>
        <w:pBdr>
          <w:top w:color="c9d2df" w:space="10" w:sz="6" w:val="single"/>
        </w:pBdr>
        <w:rPr/>
      </w:pPr>
      <w:bookmarkStart w:colFirst="0" w:colLast="0" w:name="_jzgs05whyncq" w:id="487"/>
      <w:bookmarkEnd w:id="487"/>
      <w:r w:rsidDel="00000000" w:rsidR="00000000" w:rsidRPr="00000000">
        <w:rPr>
          <w:color w:val="161b22"/>
          <w:rtl w:val="0"/>
        </w:rPr>
        <w:t xml:space="preserve">H.2  </w:t>
      </w:r>
      <w:r w:rsidDel="00000000" w:rsidR="00000000" w:rsidRPr="00000000">
        <w:rPr>
          <w:b w:val="1"/>
          <w:bCs w:val="1"/>
          <w:color w:val="161b22"/>
          <w:rtl w:val="0"/>
        </w:rPr>
        <w:t xml:space="preserve">Stage 1 — Policy: Establish the Mandate</w:t>
      </w:r>
      <w:r w:rsidDel="00000000" w:rsidR="00000000" w:rsidRPr="00000000">
        <w:rPr>
          <w:rtl w:val="0"/>
        </w:rPr>
      </w:r>
    </w:p>
    <w:p w:rsidR="00000000" w:rsidDel="00000000" w:rsidP="00000000" w:rsidRDefault="00000000" w:rsidRPr="00000000" w14:paraId="000016B5">
      <w:pPr>
        <w:rPr/>
      </w:pPr>
      <w:r w:rsidDel="00000000" w:rsidR="00000000" w:rsidRPr="00000000">
        <w:rPr>
          <w:rtl w:val="0"/>
        </w:rPr>
        <w:t xml:space="preserve">Open the </w:t>
      </w:r>
      <w:r w:rsidDel="00000000" w:rsidR="00000000" w:rsidRPr="00000000">
        <w:rPr>
          <w:b w:val="1"/>
          <w:bCs w:val="1"/>
          <w:rtl w:val="0"/>
        </w:rPr>
        <w:t xml:space="preserve">Policy Simulator</w:t>
      </w:r>
      <w:r w:rsidDel="00000000" w:rsidR="00000000" w:rsidRPr="00000000">
        <w:rPr>
          <w:rtl w:val="0"/>
        </w:rPr>
        <w:t xml:space="preserve"> (/research-lab/policy-quality?tab=policy). Model the reform authority your hospital operates under: is participation in the payment model mandatory or voluntary? Set a global-budget design and note whether high-cost providers can opt out.</w:t>
      </w:r>
    </w:p>
    <w:p w:rsidR="00000000" w:rsidDel="00000000" w:rsidP="00000000" w:rsidRDefault="00000000" w:rsidRPr="00000000" w14:paraId="000016B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Stage 1 question: </w:t>
      </w:r>
      <w:r w:rsidDel="00000000" w:rsidR="00000000" w:rsidRPr="00000000">
        <w:rPr>
          <w:rFonts w:ascii="Garamond" w:cs="Garamond" w:eastAsia="Garamond" w:hAnsi="Garamond"/>
          <w:b w:val="0"/>
          <w:bCs w:val="0"/>
          <w:i w:val="1"/>
          <w:iCs w:val="1"/>
          <w:smallCaps w:val="0"/>
          <w:strike w:val="0"/>
          <w:color w:val="1a1a1a"/>
          <w:sz w:val="21"/>
          <w:szCs w:val="21"/>
          <w:u w:val="none"/>
          <w:shd w:fill="auto" w:val="clear"/>
          <w:vertAlign w:val="baseline"/>
          <w:rtl w:val="0"/>
        </w:rPr>
        <w:t xml:space="preserve">Does a binding mandate exist that prevents the highest-revenue actors from staying outside the model?</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If not, every downstream stage inherits OneCare’s structural flaw. Record your answer before proceeding.</w:t>
      </w:r>
    </w:p>
    <w:p w:rsidR="00000000" w:rsidDel="00000000" w:rsidP="00000000" w:rsidRDefault="00000000" w:rsidRPr="00000000" w14:paraId="000016B7">
      <w:pPr>
        <w:pStyle w:val="Heading2"/>
        <w:pBdr>
          <w:top w:color="c9d2df" w:space="10" w:sz="6" w:val="single"/>
        </w:pBdr>
        <w:rPr/>
      </w:pPr>
      <w:bookmarkStart w:colFirst="0" w:colLast="0" w:name="_srf5skfxrg1d" w:id="488"/>
      <w:bookmarkEnd w:id="488"/>
      <w:r w:rsidDel="00000000" w:rsidR="00000000" w:rsidRPr="00000000">
        <w:rPr>
          <w:color w:val="161b22"/>
          <w:rtl w:val="0"/>
        </w:rPr>
        <w:t xml:space="preserve">H.3  </w:t>
      </w:r>
      <w:r w:rsidDel="00000000" w:rsidR="00000000" w:rsidRPr="00000000">
        <w:rPr>
          <w:b w:val="1"/>
          <w:bCs w:val="1"/>
          <w:color w:val="161b22"/>
          <w:rtl w:val="0"/>
        </w:rPr>
        <w:t xml:space="preserve">Stage 2 — Technology: Build the Substrate</w:t>
      </w:r>
      <w:r w:rsidDel="00000000" w:rsidR="00000000" w:rsidRPr="00000000">
        <w:rPr>
          <w:rtl w:val="0"/>
        </w:rPr>
      </w:r>
    </w:p>
    <w:p w:rsidR="00000000" w:rsidDel="00000000" w:rsidP="00000000" w:rsidRDefault="00000000" w:rsidRPr="00000000" w14:paraId="000016B8">
      <w:pPr>
        <w:rPr/>
      </w:pPr>
      <w:r w:rsidDel="00000000" w:rsidR="00000000" w:rsidRPr="00000000">
        <w:rPr>
          <w:rtl w:val="0"/>
        </w:rPr>
        <w:t xml:space="preserve">Open the </w:t>
      </w:r>
      <w:r w:rsidDel="00000000" w:rsidR="00000000" w:rsidRPr="00000000">
        <w:rPr>
          <w:b w:val="1"/>
          <w:bCs w:val="1"/>
          <w:rtl w:val="0"/>
        </w:rPr>
        <w:t xml:space="preserve">Risk Stratification Engine</w:t>
      </w:r>
      <w:r w:rsidDel="00000000" w:rsidR="00000000" w:rsidRPr="00000000">
        <w:rPr>
          <w:rtl w:val="0"/>
        </w:rPr>
        <w:t xml:space="preserve"> (/research-lab/interoperability?tab=risk) and the </w:t>
      </w:r>
      <w:r w:rsidDel="00000000" w:rsidR="00000000" w:rsidRPr="00000000">
        <w:rPr>
          <w:b w:val="1"/>
          <w:bCs w:val="1"/>
          <w:rtl w:val="0"/>
        </w:rPr>
        <w:t xml:space="preserve">FHIR Interoperability Lab</w:t>
      </w:r>
      <w:r w:rsidDel="00000000" w:rsidR="00000000" w:rsidRPr="00000000">
        <w:rPr>
          <w:rtl w:val="0"/>
        </w:rPr>
        <w:t xml:space="preserve"> (/research-lab/interoperability?tab=fhir). Stratify your attributed population by CMS-HCC risk; confirm you can produce an attribution list and a total-cost-of-care view.</w:t>
      </w:r>
    </w:p>
    <w:p w:rsidR="00000000" w:rsidDel="00000000" w:rsidP="00000000" w:rsidRDefault="00000000" w:rsidRPr="00000000" w14:paraId="000016B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Stage 2 question: </w:t>
      </w:r>
      <w:r w:rsidDel="00000000" w:rsidR="00000000" w:rsidRPr="00000000">
        <w:rPr>
          <w:rFonts w:ascii="Garamond" w:cs="Garamond" w:eastAsia="Garamond" w:hAnsi="Garamond"/>
          <w:b w:val="0"/>
          <w:bCs w:val="0"/>
          <w:i w:val="1"/>
          <w:iCs w:val="1"/>
          <w:smallCaps w:val="0"/>
          <w:strike w:val="0"/>
          <w:color w:val="1a1a1a"/>
          <w:sz w:val="21"/>
          <w:szCs w:val="21"/>
          <w:u w:val="none"/>
          <w:shd w:fill="auto" w:val="clear"/>
          <w:vertAlign w:val="baseline"/>
          <w:rtl w:val="0"/>
        </w:rPr>
        <w:t xml:space="preserve">Can you see your population in time to act?</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A hospital that cannot attribute and risk-stratify its panel is “managing blind” — do not proceed to a budget model until this stage produces usable output.</w:t>
      </w:r>
    </w:p>
    <w:p w:rsidR="00000000" w:rsidDel="00000000" w:rsidP="00000000" w:rsidRDefault="00000000" w:rsidRPr="00000000" w14:paraId="000016BA">
      <w:pPr>
        <w:pStyle w:val="Heading2"/>
        <w:pBdr>
          <w:top w:color="c9d2df" w:space="10" w:sz="6" w:val="single"/>
        </w:pBdr>
        <w:rPr/>
      </w:pPr>
      <w:bookmarkStart w:colFirst="0" w:colLast="0" w:name="_re3ki9p7ly0u" w:id="489"/>
      <w:bookmarkEnd w:id="489"/>
      <w:r w:rsidDel="00000000" w:rsidR="00000000" w:rsidRPr="00000000">
        <w:rPr>
          <w:color w:val="161b22"/>
          <w:rtl w:val="0"/>
        </w:rPr>
        <w:t xml:space="preserve">H.4  </w:t>
      </w:r>
      <w:r w:rsidDel="00000000" w:rsidR="00000000" w:rsidRPr="00000000">
        <w:rPr>
          <w:b w:val="1"/>
          <w:bCs w:val="1"/>
          <w:color w:val="161b22"/>
          <w:rtl w:val="0"/>
        </w:rPr>
        <w:t xml:space="preserve">Stage 3 — Economics: Put Incentives on a Visible System</w:t>
      </w:r>
      <w:r w:rsidDel="00000000" w:rsidR="00000000" w:rsidRPr="00000000">
        <w:rPr>
          <w:rtl w:val="0"/>
        </w:rPr>
      </w:r>
    </w:p>
    <w:p w:rsidR="00000000" w:rsidDel="00000000" w:rsidP="00000000" w:rsidRDefault="00000000" w:rsidRPr="00000000" w14:paraId="000016BB">
      <w:pPr>
        <w:rPr/>
      </w:pPr>
      <w:r w:rsidDel="00000000" w:rsidR="00000000" w:rsidRPr="00000000">
        <w:rPr>
          <w:rtl w:val="0"/>
        </w:rPr>
        <w:t xml:space="preserve">Open the </w:t>
      </w:r>
      <w:r w:rsidDel="00000000" w:rsidR="00000000" w:rsidRPr="00000000">
        <w:rPr>
          <w:b w:val="1"/>
          <w:bCs w:val="1"/>
          <w:rtl w:val="0"/>
        </w:rPr>
        <w:t xml:space="preserve">Global Budget Transition Modeler</w:t>
      </w:r>
      <w:r w:rsidDel="00000000" w:rsidR="00000000" w:rsidRPr="00000000">
        <w:rPr>
          <w:rtl w:val="0"/>
        </w:rPr>
        <w:t xml:space="preserve"> (/research-lab/payment-models?tab=gb-transition) and the </w:t>
      </w:r>
      <w:r w:rsidDel="00000000" w:rsidR="00000000" w:rsidRPr="00000000">
        <w:rPr>
          <w:b w:val="1"/>
          <w:bCs w:val="1"/>
          <w:rtl w:val="0"/>
        </w:rPr>
        <w:t xml:space="preserve">Hospital Financial Stress Test</w:t>
      </w:r>
      <w:r w:rsidDel="00000000" w:rsidR="00000000" w:rsidRPr="00000000">
        <w:rPr>
          <w:rtl w:val="0"/>
        </w:rPr>
        <w:t xml:space="preserve"> (/research-lab/policy-quality?tab=scorecard). Using the Stage 2 population, model a 5-year global-budget transition and stress-test it against RBP and Medicaid-cut scenarios.</w:t>
      </w:r>
    </w:p>
    <w:p w:rsidR="00000000" w:rsidDel="00000000" w:rsidP="00000000" w:rsidRDefault="00000000" w:rsidRPr="00000000" w14:paraId="000016B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Stage 3 question: </w:t>
      </w:r>
      <w:r w:rsidDel="00000000" w:rsidR="00000000" w:rsidRPr="00000000">
        <w:rPr>
          <w:rFonts w:ascii="Garamond" w:cs="Garamond" w:eastAsia="Garamond" w:hAnsi="Garamond"/>
          <w:b w:val="0"/>
          <w:bCs w:val="0"/>
          <w:i w:val="1"/>
          <w:iCs w:val="1"/>
          <w:smallCaps w:val="0"/>
          <w:strike w:val="0"/>
          <w:color w:val="1a1a1a"/>
          <w:sz w:val="21"/>
          <w:szCs w:val="21"/>
          <w:u w:val="none"/>
          <w:shd w:fill="auto" w:val="clear"/>
          <w:vertAlign w:val="baseline"/>
          <w:rtl w:val="0"/>
        </w:rPr>
        <w:t xml:space="preserve">Under a fixed revenue envelope, is the hospital solvent — and which assumptions break it?</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This is where Oliver Wyman’s conservative-scenario assumptions become your own number — run them against your hospital’s real baseline and see where the multi-year trajectory lands.</w:t>
      </w:r>
    </w:p>
    <w:p w:rsidR="00000000" w:rsidDel="00000000" w:rsidP="00000000" w:rsidRDefault="00000000" w:rsidRPr="00000000" w14:paraId="000016BD">
      <w:pPr>
        <w:pStyle w:val="Heading2"/>
        <w:pBdr>
          <w:top w:color="c9d2df" w:space="10" w:sz="6" w:val="single"/>
        </w:pBdr>
        <w:rPr/>
      </w:pPr>
      <w:bookmarkStart w:colFirst="0" w:colLast="0" w:name="_dlkd4ygavxtn" w:id="490"/>
      <w:bookmarkEnd w:id="490"/>
      <w:r w:rsidDel="00000000" w:rsidR="00000000" w:rsidRPr="00000000">
        <w:rPr>
          <w:color w:val="161b22"/>
          <w:rtl w:val="0"/>
        </w:rPr>
        <w:t xml:space="preserve">H.5  </w:t>
      </w:r>
      <w:r w:rsidDel="00000000" w:rsidR="00000000" w:rsidRPr="00000000">
        <w:rPr>
          <w:b w:val="1"/>
          <w:bCs w:val="1"/>
          <w:color w:val="161b22"/>
          <w:rtl w:val="0"/>
        </w:rPr>
        <w:t xml:space="preserve">Stage 4 — Clinical: Redesign Care on Aligned Incentives</w:t>
      </w:r>
      <w:r w:rsidDel="00000000" w:rsidR="00000000" w:rsidRPr="00000000">
        <w:rPr>
          <w:rtl w:val="0"/>
        </w:rPr>
      </w:r>
    </w:p>
    <w:p w:rsidR="00000000" w:rsidDel="00000000" w:rsidP="00000000" w:rsidRDefault="00000000" w:rsidRPr="00000000" w14:paraId="000016BE">
      <w:pPr>
        <w:rPr/>
      </w:pPr>
      <w:r w:rsidDel="00000000" w:rsidR="00000000" w:rsidRPr="00000000">
        <w:rPr>
          <w:rtl w:val="0"/>
        </w:rPr>
        <w:t xml:space="preserve">Open the </w:t>
      </w:r>
      <w:r w:rsidDel="00000000" w:rsidR="00000000" w:rsidRPr="00000000">
        <w:rPr>
          <w:b w:val="1"/>
          <w:bCs w:val="1"/>
          <w:rtl w:val="0"/>
        </w:rPr>
        <w:t xml:space="preserve">Risk Stratification Methodology</w:t>
      </w:r>
      <w:r w:rsidDel="00000000" w:rsidR="00000000" w:rsidRPr="00000000">
        <w:rPr>
          <w:rtl w:val="0"/>
        </w:rPr>
        <w:t xml:space="preserve"> (/research-lab/vbc-clinical-quality?tab=risk) and </w:t>
      </w:r>
      <w:r w:rsidDel="00000000" w:rsidR="00000000" w:rsidRPr="00000000">
        <w:rPr>
          <w:b w:val="1"/>
          <w:bCs w:val="1"/>
          <w:rtl w:val="0"/>
        </w:rPr>
        <w:t xml:space="preserve">VBC Quality Measures</w:t>
      </w:r>
      <w:r w:rsidDel="00000000" w:rsidR="00000000" w:rsidRPr="00000000">
        <w:rPr>
          <w:rtl w:val="0"/>
        </w:rPr>
        <w:t xml:space="preserve"> (/research-lab/vbc-clinical-quality?tab=quality). Design a panel-staffing model matched to the risk tiers from Stage 2, and project HEDIS performance.</w:t>
      </w:r>
    </w:p>
    <w:p w:rsidR="00000000" w:rsidDel="00000000" w:rsidP="00000000" w:rsidRDefault="00000000" w:rsidRPr="00000000" w14:paraId="000016B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Stage 4 question: </w:t>
      </w:r>
      <w:r w:rsidDel="00000000" w:rsidR="00000000" w:rsidRPr="00000000">
        <w:rPr>
          <w:rFonts w:ascii="Garamond" w:cs="Garamond" w:eastAsia="Garamond" w:hAnsi="Garamond"/>
          <w:b w:val="0"/>
          <w:bCs w:val="0"/>
          <w:i w:val="1"/>
          <w:iCs w:val="1"/>
          <w:smallCaps w:val="0"/>
          <w:strike w:val="0"/>
          <w:color w:val="1a1a1a"/>
          <w:sz w:val="21"/>
          <w:szCs w:val="21"/>
          <w:u w:val="none"/>
          <w:shd w:fill="auto" w:val="clear"/>
          <w:vertAlign w:val="baseline"/>
          <w:rtl w:val="0"/>
        </w:rPr>
        <w:t xml:space="preserve">Does the redesigned care model pay for itself under the Stage 3 budget?</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If the clinical model only works under fee-for-service, the sequence has been violated.</w:t>
      </w:r>
    </w:p>
    <w:p w:rsidR="00000000" w:rsidDel="00000000" w:rsidP="00000000" w:rsidRDefault="00000000" w:rsidRPr="00000000" w14:paraId="000016C0">
      <w:pPr>
        <w:pStyle w:val="Heading2"/>
        <w:pBdr>
          <w:top w:color="c9d2df" w:space="10" w:sz="6" w:val="single"/>
        </w:pBdr>
        <w:rPr/>
      </w:pPr>
      <w:bookmarkStart w:colFirst="0" w:colLast="0" w:name="_w6f4ybid0zbf" w:id="491"/>
      <w:bookmarkEnd w:id="491"/>
      <w:r w:rsidDel="00000000" w:rsidR="00000000" w:rsidRPr="00000000">
        <w:rPr>
          <w:color w:val="161b22"/>
          <w:rtl w:val="0"/>
        </w:rPr>
        <w:t xml:space="preserve">H.6  </w:t>
      </w:r>
      <w:r w:rsidDel="00000000" w:rsidR="00000000" w:rsidRPr="00000000">
        <w:rPr>
          <w:b w:val="1"/>
          <w:bCs w:val="1"/>
          <w:color w:val="161b22"/>
          <w:rtl w:val="0"/>
        </w:rPr>
        <w:t xml:space="preserve">The Equity Imperative: Calibrate for the Gap, Not the Average</w:t>
      </w:r>
      <w:r w:rsidDel="00000000" w:rsidR="00000000" w:rsidRPr="00000000">
        <w:rPr>
          <w:rtl w:val="0"/>
        </w:rPr>
      </w:r>
    </w:p>
    <w:p w:rsidR="00000000" w:rsidDel="00000000" w:rsidP="00000000" w:rsidRDefault="00000000" w:rsidRPr="00000000" w14:paraId="000016C1">
      <w:pPr>
        <w:rPr/>
      </w:pPr>
      <w:r w:rsidDel="00000000" w:rsidR="00000000" w:rsidRPr="00000000">
        <w:rPr>
          <w:rtl w:val="0"/>
        </w:rPr>
        <w:t xml:space="preserve">Open the </w:t>
      </w:r>
      <w:r w:rsidDel="00000000" w:rsidR="00000000" w:rsidRPr="00000000">
        <w:rPr>
          <w:b w:val="1"/>
          <w:bCs w:val="1"/>
          <w:rtl w:val="0"/>
        </w:rPr>
        <w:t xml:space="preserve">Health Equity Studio</w:t>
      </w:r>
      <w:r w:rsidDel="00000000" w:rsidR="00000000" w:rsidRPr="00000000">
        <w:rPr>
          <w:rtl w:val="0"/>
        </w:rPr>
        <w:t xml:space="preserve"> (/research-lab/population-equity?tab=equity). Compute the HEROI composite for your population and test whether the Stage 3 budget and Stage 4 care model close access and outcome gaps or merely raise the average.</w:t>
      </w:r>
    </w:p>
    <w:p w:rsidR="00000000" w:rsidDel="00000000" w:rsidP="00000000" w:rsidRDefault="00000000" w:rsidRPr="00000000" w14:paraId="000016C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equity question: </w:t>
      </w:r>
      <w:r w:rsidDel="00000000" w:rsidR="00000000" w:rsidRPr="00000000">
        <w:rPr>
          <w:rFonts w:ascii="Garamond" w:cs="Garamond" w:eastAsia="Garamond" w:hAnsi="Garamond"/>
          <w:b w:val="0"/>
          <w:bCs w:val="0"/>
          <w:i w:val="1"/>
          <w:iCs w:val="1"/>
          <w:smallCaps w:val="0"/>
          <w:strike w:val="0"/>
          <w:color w:val="1a1a1a"/>
          <w:sz w:val="21"/>
          <w:szCs w:val="21"/>
          <w:u w:val="none"/>
          <w:shd w:fill="auto" w:val="clear"/>
          <w:vertAlign w:val="baseline"/>
          <w:rtl w:val="0"/>
        </w:rPr>
        <w:t xml:space="preserve">Does the design penalize safety-net providers or widen disparities?</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Social risk adjustment belongs in the Stage 3 budget design — return there if the equity numbers fail.</w:t>
      </w:r>
    </w:p>
    <w:p w:rsidR="00000000" w:rsidDel="00000000" w:rsidP="00000000" w:rsidRDefault="00000000" w:rsidRPr="00000000" w14:paraId="000016C3">
      <w:pPr>
        <w:pStyle w:val="Heading2"/>
        <w:pBdr>
          <w:top w:color="c9d2df" w:space="10" w:sz="6" w:val="single"/>
        </w:pBdr>
        <w:rPr/>
      </w:pPr>
      <w:bookmarkStart w:colFirst="0" w:colLast="0" w:name="_dgkzsv2cn4kn" w:id="492"/>
      <w:bookmarkEnd w:id="492"/>
      <w:r w:rsidDel="00000000" w:rsidR="00000000" w:rsidRPr="00000000">
        <w:rPr>
          <w:color w:val="161b22"/>
          <w:rtl w:val="0"/>
        </w:rPr>
        <w:t xml:space="preserve">H.7  </w:t>
      </w:r>
      <w:r w:rsidDel="00000000" w:rsidR="00000000" w:rsidRPr="00000000">
        <w:rPr>
          <w:b w:val="1"/>
          <w:bCs w:val="1"/>
          <w:color w:val="161b22"/>
          <w:rtl w:val="0"/>
        </w:rPr>
        <w:t xml:space="preserve">Stage 5 — Operations: Close the Execution Gap</w:t>
      </w:r>
      <w:r w:rsidDel="00000000" w:rsidR="00000000" w:rsidRPr="00000000">
        <w:rPr>
          <w:rtl w:val="0"/>
        </w:rPr>
      </w:r>
    </w:p>
    <w:p w:rsidR="00000000" w:rsidDel="00000000" w:rsidP="00000000" w:rsidRDefault="00000000" w:rsidRPr="00000000" w14:paraId="000016C4">
      <w:pPr>
        <w:keepNext w:val="0"/>
        <w:rPr/>
      </w:pPr>
      <w:r w:rsidDel="00000000" w:rsidR="00000000" w:rsidRPr="00000000">
        <w:rPr>
          <w:rtl w:val="0"/>
        </w:rPr>
        <w:t xml:space="preserve">Open the </w:t>
      </w:r>
      <w:r w:rsidDel="00000000" w:rsidR="00000000" w:rsidRPr="00000000">
        <w:rPr>
          <w:b w:val="1"/>
          <w:bCs w:val="1"/>
          <w:rtl w:val="0"/>
        </w:rPr>
        <w:t xml:space="preserve">Transformation Scorecard</w:t>
      </w:r>
      <w:r w:rsidDel="00000000" w:rsidR="00000000" w:rsidRPr="00000000">
        <w:rPr>
          <w:rtl w:val="0"/>
        </w:rPr>
        <w:t xml:space="preserve"> (/research-lab/knowledge-workspace?tab=scorecard) and the </w:t>
      </w:r>
      <w:r w:rsidDel="00000000" w:rsidR="00000000" w:rsidRPr="00000000">
        <w:rPr>
          <w:b w:val="1"/>
          <w:bCs w:val="1"/>
          <w:rtl w:val="0"/>
        </w:rPr>
        <w:t xml:space="preserve">Workforce Modeler</w:t>
      </w:r>
      <w:r w:rsidDel="00000000" w:rsidR="00000000" w:rsidRPr="00000000">
        <w:rPr>
          <w:rtl w:val="0"/>
        </w:rPr>
        <w:t xml:space="preserve"> (/research-lab/knowledge-workspace?tab=workforce). Score your five-pillar readiness and project the workforce required to operate the redesigned model.</w:t>
      </w:r>
    </w:p>
    <w:p w:rsidR="00000000" w:rsidDel="00000000" w:rsidP="00000000" w:rsidRDefault="00000000" w:rsidRPr="00000000" w14:paraId="000016C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Stage 5 question: </w:t>
      </w:r>
      <w:r w:rsidDel="00000000" w:rsidR="00000000" w:rsidRPr="00000000">
        <w:rPr>
          <w:rFonts w:ascii="Garamond" w:cs="Garamond" w:eastAsia="Garamond" w:hAnsi="Garamond"/>
          <w:b w:val="0"/>
          <w:bCs w:val="0"/>
          <w:i w:val="1"/>
          <w:iCs w:val="1"/>
          <w:smallCaps w:val="0"/>
          <w:strike w:val="0"/>
          <w:color w:val="1a1a1a"/>
          <w:sz w:val="21"/>
          <w:szCs w:val="21"/>
          <w:u w:val="none"/>
          <w:shd w:fill="auto" w:val="clear"/>
          <w:vertAlign w:val="baseline"/>
          <w:rtl w:val="0"/>
        </w:rPr>
        <w:t xml:space="preserve">Is operational capacity keeping pace with the statutory timeline?</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The administrative-cost gap (Vermont PPS hospitals’ $1,303 per discharge above benchmark) is the funding source for closing the workforce gap.</w:t>
      </w:r>
    </w:p>
    <w:tbl>
      <w:tblPr>
        <w:tblStyle w:val="Table195"/>
        <w:tblW w:w="9072.0" w:type="dxa"/>
        <w:jc w:val="left"/>
        <w:tblInd w:w="-160.0" w:type="dxa"/>
        <w:tblBorders>
          <w:top w:color="eceefb" w:space="0" w:sz="4" w:val="single"/>
          <w:left w:color="4759c9" w:space="0" w:sz="24" w:val="single"/>
          <w:bottom w:color="eceefb" w:space="0" w:sz="4" w:val="single"/>
          <w:right w:color="eceefb" w:space="0" w:sz="4" w:val="single"/>
          <w:insideH w:color="eceefb" w:space="0" w:sz="4" w:val="single"/>
          <w:insideV w:color="eceefb" w:space="0" w:sz="4" w:val="single"/>
        </w:tblBorders>
        <w:tblLayout w:type="fixed"/>
        <w:tblLook w:val="0000"/>
      </w:tblPr>
      <w:tblGrid>
        <w:gridCol w:w="9072"/>
        <w:tblGridChange w:id="0">
          <w:tblGrid>
            <w:gridCol w:w="9072"/>
          </w:tblGrid>
        </w:tblGridChange>
      </w:tblGrid>
      <w:tr>
        <w:trPr>
          <w:cantSplit w:val="0"/>
          <w:tblHeader w:val="0"/>
        </w:trPr>
        <w:tc>
          <w:tcPr>
            <w:shd w:fill="eceefb" w:val="clear"/>
          </w:tcPr>
          <w:p w:rsidR="00000000" w:rsidDel="00000000" w:rsidP="00000000" w:rsidRDefault="00000000" w:rsidRPr="00000000" w14:paraId="000016C6">
            <w:pPr>
              <w:spacing w:after="60" w:line="264" w:lineRule="auto"/>
              <w:rPr/>
            </w:pPr>
            <w:r w:rsidDel="00000000" w:rsidR="00000000" w:rsidRPr="00000000">
              <w:rPr>
                <w:b w:val="1"/>
                <w:bCs w:val="1"/>
                <w:color w:val="27317a"/>
                <w:sz w:val="21"/>
                <w:szCs w:val="21"/>
                <w:rtl w:val="0"/>
              </w:rPr>
              <w:t xml:space="preserve">CAPSTONE — Run the whole sequence backwards.</w:t>
            </w:r>
            <w:r w:rsidDel="00000000" w:rsidR="00000000" w:rsidRPr="00000000">
              <w:rPr>
                <w:rtl w:val="0"/>
              </w:rPr>
            </w:r>
          </w:p>
          <w:p w:rsidR="00000000" w:rsidDel="00000000" w:rsidP="00000000" w:rsidRDefault="00000000" w:rsidRPr="00000000" w14:paraId="000016C7">
            <w:pPr>
              <w:spacing w:after="60" w:line="264" w:lineRule="auto"/>
              <w:rPr/>
            </w:pPr>
            <w:r w:rsidDel="00000000" w:rsidR="00000000" w:rsidRPr="00000000">
              <w:rPr>
                <w:sz w:val="20"/>
                <w:szCs w:val="20"/>
                <w:rtl w:val="0"/>
              </w:rPr>
              <w:t xml:space="preserve">Now deliberately break the order: take a strong Stage 3 budget model and a strong Stage 4 clinical model, but set Stage 1 to </w:t>
            </w:r>
            <w:r w:rsidDel="00000000" w:rsidR="00000000" w:rsidRPr="00000000">
              <w:rPr>
                <w:i w:val="1"/>
                <w:iCs w:val="1"/>
                <w:sz w:val="20"/>
                <w:szCs w:val="20"/>
                <w:rtl w:val="0"/>
              </w:rPr>
              <w:t xml:space="preserve">voluntary</w:t>
            </w:r>
            <w:r w:rsidDel="00000000" w:rsidR="00000000" w:rsidRPr="00000000">
              <w:rPr>
                <w:sz w:val="20"/>
                <w:szCs w:val="20"/>
                <w:rtl w:val="0"/>
              </w:rPr>
              <w:t xml:space="preserve"> and leave Stage 2 unbuilt. Re-run the </w:t>
            </w:r>
            <w:r w:rsidDel="00000000" w:rsidR="00000000" w:rsidRPr="00000000">
              <w:rPr>
                <w:b w:val="1"/>
                <w:bCs w:val="1"/>
                <w:sz w:val="20"/>
                <w:szCs w:val="20"/>
                <w:rtl w:val="0"/>
              </w:rPr>
              <w:t xml:space="preserve">Transformation Scorecard</w:t>
            </w:r>
            <w:r w:rsidDel="00000000" w:rsidR="00000000" w:rsidRPr="00000000">
              <w:rPr>
                <w:sz w:val="20"/>
                <w:szCs w:val="20"/>
                <w:rtl w:val="0"/>
              </w:rPr>
              <w:t xml:space="preserve">. The composite collapses — not because the economics or clinical work is weak, but because the platform enforces the same dependency logic that sank OneCare. That collapse is the entire argument of </w:t>
            </w:r>
            <w:r w:rsidDel="00000000" w:rsidR="00000000" w:rsidRPr="00000000">
              <w:rPr>
                <w:i w:val="1"/>
                <w:iCs w:val="1"/>
                <w:sz w:val="20"/>
                <w:szCs w:val="20"/>
                <w:rtl w:val="0"/>
              </w:rPr>
              <w:t xml:space="preserve">Transforming Healthcare</w:t>
            </w:r>
            <w:r w:rsidDel="00000000" w:rsidR="00000000" w:rsidRPr="00000000">
              <w:rPr>
                <w:sz w:val="20"/>
                <w:szCs w:val="20"/>
                <w:rtl w:val="0"/>
              </w:rPr>
              <w:t xml:space="preserve">, reproduced by your own hand.</w:t>
            </w:r>
            <w:r w:rsidDel="00000000" w:rsidR="00000000" w:rsidRPr="00000000">
              <w:rPr>
                <w:rtl w:val="0"/>
              </w:rPr>
            </w:r>
          </w:p>
        </w:tc>
      </w:tr>
    </w:tbl>
    <w:p w:rsidR="00000000" w:rsidDel="00000000" w:rsidP="00000000" w:rsidRDefault="00000000" w:rsidRPr="00000000" w14:paraId="000016C8">
      <w:pPr>
        <w:spacing w:after="120" w:line="240" w:lineRule="auto"/>
        <w:rPr>
          <w:sz w:val="16"/>
          <w:szCs w:val="16"/>
        </w:rPr>
      </w:pPr>
      <w:r w:rsidDel="00000000" w:rsidR="00000000" w:rsidRPr="00000000">
        <w:rPr>
          <w:rtl w:val="0"/>
        </w:rPr>
      </w:r>
    </w:p>
    <w:p w:rsidR="00000000" w:rsidDel="00000000" w:rsidP="00000000" w:rsidRDefault="00000000" w:rsidRPr="00000000" w14:paraId="000016C9">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H.1 — The HTR Lab Workbook maps each of the five pillars to a working platform tool, in the book’s execution sequence.</w:t>
      </w:r>
    </w:p>
    <w:p w:rsidR="00000000" w:rsidDel="00000000" w:rsidP="00000000" w:rsidRDefault="00000000" w:rsidRPr="00000000" w14:paraId="000016CA">
      <w:pPr>
        <w:pStyle w:val="Heading1"/>
        <w:rPr/>
      </w:pPr>
      <w:bookmarkStart w:colFirst="0" w:colLast="0" w:name="_fxqwhlqkpm6m" w:id="493"/>
      <w:bookmarkEnd w:id="493"/>
      <w:r w:rsidDel="00000000" w:rsidR="00000000" w:rsidRPr="00000000">
        <w:rPr>
          <w:b w:val="1"/>
          <w:bCs w:val="1"/>
          <w:color w:val="161b22"/>
          <w:rtl w:val="0"/>
        </w:rPr>
        <w:t xml:space="preserve">Figure Index</w:t>
      </w:r>
      <w:r w:rsidDel="00000000" w:rsidR="00000000" w:rsidRPr="00000000">
        <w:rPr>
          <w:rtl w:val="0"/>
        </w:rPr>
      </w:r>
    </w:p>
    <w:p w:rsidR="00000000" w:rsidDel="00000000" w:rsidP="00000000" w:rsidRDefault="00000000" w:rsidRPr="00000000" w14:paraId="000016CB">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1.1 — The OneCare Failure Cascade. Source: HTR Analysis (2026). Based on GMCB records, AHS November 2025 Transformation Report, and OneCare Vermont public filings.</w:t>
      </w:r>
    </w:p>
    <w:p w:rsidR="00000000" w:rsidDel="00000000" w:rsidP="00000000" w:rsidRDefault="00000000" w:rsidRPr="00000000" w14:paraId="000016CC">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1.2 — The five pillars: diagnostic questions and structural roles. Sources: Acts 167 (2022) and 68 (2025).</w:t>
      </w:r>
    </w:p>
    <w:p w:rsidR="00000000" w:rsidDel="00000000" w:rsidP="00000000" w:rsidRDefault="00000000" w:rsidRPr="00000000" w14:paraId="000016CD">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b w:val="0"/>
          <w:bCs w:val="0"/>
          <w:i w:val="1"/>
          <w:iCs w:val="1"/>
          <w:smallCaps w:val="0"/>
          <w:strike w:val="0"/>
          <w:color w:val="555555"/>
          <w:sz w:val="18"/>
          <w:szCs w:val="18"/>
          <w:u w:val="none"/>
          <w:shd w:fill="auto" w:val="clear"/>
          <w:vertAlign w:val="baseline"/>
          <w:rtl w:val="0"/>
        </w:rPr>
        <w:t xml:space="preserve">Figure 1.3 — The Dependency Matrix. Read each cell as row-pillar → column-pillar. Sources: Acts 167 (2022) and 68 (2025).</w:t>
      </w:r>
      <w:r w:rsidDel="00000000" w:rsidR="00000000" w:rsidRPr="00000000">
        <w:rPr>
          <w:rtl w:val="0"/>
        </w:rPr>
      </w:r>
    </w:p>
    <w:p w:rsidR="00000000" w:rsidDel="00000000" w:rsidP="00000000" w:rsidRDefault="00000000" w:rsidRPr="00000000" w14:paraId="000016CE">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1.4 — Failure-cascade analysis: what breaks when each pillar is absent. Sources: HTR analysis; CMMI evaluation literature; Oliver Wyman Act 167 Report; Vermont experience.</w:t>
      </w:r>
    </w:p>
    <w:p w:rsidR="00000000" w:rsidDel="00000000" w:rsidP="00000000" w:rsidRDefault="00000000" w:rsidRPr="00000000" w14:paraId="000016CF">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1.5 — Vermont’s five-pillar transformation map. Sources: Acts 167, 51, 55, 62, 68 of 2022–2025; AHEAD State Agreement; Vermont RHT Program Application; Oliver Wyman Act 167 Report.</w:t>
      </w:r>
    </w:p>
    <w:p w:rsidR="00000000" w:rsidDel="00000000" w:rsidP="00000000" w:rsidRDefault="00000000" w:rsidRPr="00000000" w14:paraId="000016D0">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1.6 — The Five-Stage Execution Sequence. Source: HTR Analysis (2026).</w:t>
      </w:r>
    </w:p>
    <w:p w:rsidR="00000000" w:rsidDel="00000000" w:rsidP="00000000" w:rsidRDefault="00000000" w:rsidRPr="00000000" w14:paraId="000016D1">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1.7 — Five sequencing errors: the diagnostic pattern, early-warning signals, and correction for each. Sources: HTR analysis; Vermont experience; Oliver Wyman Act 167 Report.</w:t>
      </w:r>
    </w:p>
    <w:p w:rsidR="00000000" w:rsidDel="00000000" w:rsidP="00000000" w:rsidRDefault="00000000" w:rsidRPr="00000000" w14:paraId="000016D2">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1.8 — Vermont’s transformation timeline, by pillar. Sources: HTR Analysis (2026); Act 68 of 2025; AHEAD State Agreement.</w:t>
      </w:r>
    </w:p>
    <w:p w:rsidR="00000000" w:rsidDel="00000000" w:rsidP="00000000" w:rsidRDefault="00000000" w:rsidRPr="00000000" w14:paraId="000016D3">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1.9 — Hands-on platform tools for Chapter 1: working the execution-sequence argument on the HTR platform.</w:t>
      </w:r>
    </w:p>
    <w:p w:rsidR="00000000" w:rsidDel="00000000" w:rsidP="00000000" w:rsidRDefault="00000000" w:rsidRPr="00000000" w14:paraId="000016D4">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1.10 — Academy Track 1 lessons mapped to this chapter.</w:t>
      </w:r>
    </w:p>
    <w:p w:rsidR="00000000" w:rsidDel="00000000" w:rsidP="00000000" w:rsidRDefault="00000000" w:rsidRPr="00000000" w14:paraId="000016D5">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T.1 — Vermont Healthcare Transformation Timeline: 2022–2035. Source: Vermont Legislature, CMS, AHS, GMCB.</w:t>
      </w:r>
    </w:p>
    <w:p w:rsidR="00000000" w:rsidDel="00000000" w:rsidP="00000000" w:rsidRDefault="00000000" w:rsidRPr="00000000" w14:paraId="000016D6">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2.1 — Common perceptions of Vermont’s health system versus the data. Sources: Oliver Wyman Act 167 Report; GMCB.</w:t>
      </w:r>
    </w:p>
    <w:p w:rsidR="00000000" w:rsidDel="00000000" w:rsidP="00000000" w:rsidRDefault="00000000" w:rsidRPr="00000000" w14:paraId="000016D7">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2.2 — Proposed Centers of Excellence assignments by hospital. Source: Oliver Wyman regionalization blueprint.</w:t>
      </w:r>
    </w:p>
    <w:p w:rsidR="00000000" w:rsidDel="00000000" w:rsidP="00000000" w:rsidRDefault="00000000" w:rsidRPr="00000000" w14:paraId="000016D8">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2.3 — Act 68 statutory implementation timeline. Source: Act 68 of 2025.</w:t>
      </w:r>
    </w:p>
    <w:p w:rsidR="00000000" w:rsidDel="00000000" w:rsidP="00000000" w:rsidRDefault="00000000" w:rsidRPr="00000000" w14:paraId="000016D9">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2.4 — State reference-based pricing and rate-setting programs compared. Sources: state program documentation; RAND; GMCB.</w:t>
      </w:r>
    </w:p>
    <w:p w:rsidR="00000000" w:rsidDel="00000000" w:rsidP="00000000" w:rsidRDefault="00000000" w:rsidRPr="00000000" w14:paraId="000016DA">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2.5 — Hands-on platform tools for the Policy Pillar.</w:t>
      </w:r>
    </w:p>
    <w:p w:rsidR="00000000" w:rsidDel="00000000" w:rsidP="00000000" w:rsidRDefault="00000000" w:rsidRPr="00000000" w14:paraId="000016DB">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3.1 — CMMI model success factors: what distinguishes models that produce results from those that don’t. Sources: HTR analysis of CMMI evaluation literature; CMS model documentation.</w:t>
      </w:r>
    </w:p>
    <w:p w:rsidR="00000000" w:rsidDel="00000000" w:rsidP="00000000" w:rsidRDefault="00000000" w:rsidRPr="00000000" w14:paraId="000016DC">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3.2 — CMMI models most relevant to Vermont’s transformation. Source: CMS Innovation Center.</w:t>
      </w:r>
    </w:p>
    <w:p w:rsidR="00000000" w:rsidDel="00000000" w:rsidP="00000000" w:rsidRDefault="00000000" w:rsidRPr="00000000" w14:paraId="000016DD">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3.3 — Policy strategy functions for healthcare organizations. Source: HTR Advisory framework.</w:t>
      </w:r>
    </w:p>
    <w:p w:rsidR="00000000" w:rsidDel="00000000" w:rsidP="00000000" w:rsidRDefault="00000000" w:rsidRPr="00000000" w14:paraId="000016DE">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3.4 — H.R. 1 Medicaid provisions: timeline, financial impact, and Vermont implications. Sources: KFF analysis; CBO estimates; Pew Charitable Trusts (January 2026).</w:t>
      </w:r>
    </w:p>
    <w:p w:rsidR="00000000" w:rsidDel="00000000" w:rsidP="00000000" w:rsidRDefault="00000000" w:rsidRPr="00000000" w14:paraId="000016DF">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3.5 — Hands-on platform tools for the Policy Pillar in practice.</w:t>
      </w:r>
    </w:p>
    <w:p w:rsidR="00000000" w:rsidDel="00000000" w:rsidP="00000000" w:rsidRDefault="00000000" w:rsidRPr="00000000" w14:paraId="000016E0">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4.1 — Vermont’s three-layer health data infrastructure. Sources: GMCB VHCURES documentation; Vermont HIE Strategic Plan.</w:t>
      </w:r>
    </w:p>
    <w:p w:rsidR="00000000" w:rsidDel="00000000" w:rsidP="00000000" w:rsidRDefault="00000000" w:rsidRPr="00000000" w14:paraId="000016E1">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4.2 — VHCURES structural limitations and required improvements. Sources: GMCB VHCURES data documentation; Oliver Wyman Act 167 Report; AHS Transformation Reports; Act 68 of 2025.</w:t>
      </w:r>
    </w:p>
    <w:p w:rsidR="00000000" w:rsidDel="00000000" w:rsidP="00000000" w:rsidRDefault="00000000" w:rsidRPr="00000000" w14:paraId="000016E2">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4.3 — Vermont’s three-step path to integrated health records. Sources: Vermont HIE Steering Committee statutory mandate; AHS January 2025 Legislative Presentation; DVHA HIE governance documents.</w:t>
      </w:r>
    </w:p>
    <w:p w:rsidR="00000000" w:rsidDel="00000000" w:rsidP="00000000" w:rsidRDefault="00000000" w:rsidRPr="00000000" w14:paraId="000016E3">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4.4 — The UHDS three-layer architecture. Each layer is dependent on the one below it. Sources: Vermont UHDS Transition Plan; DVHA HIE program documentation.</w:t>
      </w:r>
    </w:p>
    <w:p w:rsidR="00000000" w:rsidDel="00000000" w:rsidP="00000000" w:rsidRDefault="00000000" w:rsidRPr="00000000" w14:paraId="000016E4">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4.5 — Vermont statewide EHR: case for and against. The feasibility assessment underway will weigh these factors against Vermont’s specific cost, disruption tolerance, and FHIR interoperability capacity.</w:t>
      </w:r>
    </w:p>
    <w:p w:rsidR="00000000" w:rsidDel="00000000" w:rsidP="00000000" w:rsidRDefault="00000000" w:rsidRPr="00000000" w14:paraId="000016E5">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4.6 — Vermont FHIR compliance landscape (estimated as of 2026). Sources: AHS Legislative Presentation January 2025; Vermont RHT Program Application; GMCB HIE connectivity criteria.</w:t>
      </w:r>
    </w:p>
    <w:p w:rsidR="00000000" w:rsidDel="00000000" w:rsidP="00000000" w:rsidRDefault="00000000" w:rsidRPr="00000000" w14:paraId="000016E6">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4.7 — Vermont target technology architecture: five-layer model, top (advanced analytics) to foundation (core data assets). Sources: GMCB VHCURES documentation; Vermont HIE Strategic Plan; Oliver Wyman Act 167 Report; Vermont RHT Program Application; Act 62 and Act 68 of 2025.</w:t>
      </w:r>
    </w:p>
    <w:p w:rsidR="00000000" w:rsidDel="00000000" w:rsidP="00000000" w:rsidRDefault="00000000" w:rsidRPr="00000000" w14:paraId="000016E7">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4.8 — Hands-on platform tools for the Technology Pillar.</w:t>
      </w:r>
    </w:p>
    <w:p w:rsidR="00000000" w:rsidDel="00000000" w:rsidP="00000000" w:rsidRDefault="00000000" w:rsidRPr="00000000" w14:paraId="000016E8">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5.1 — Vermont’s three priority FHIR use cases. Sources: CMS Interoperability and Patient Access Rule; ONC 21st Century Cures Rule; the Technology pillar framework.</w:t>
      </w:r>
    </w:p>
    <w:p w:rsidR="00000000" w:rsidDel="00000000" w:rsidP="00000000" w:rsidRDefault="00000000" w:rsidRPr="00000000" w14:paraId="000016E9">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5.2 — Population health CDS types and Vermont applications. Sources: the Technology pillar framework; Vermont Blueprint for Health; VHCURES documentation.</w:t>
      </w:r>
    </w:p>
    <w:p w:rsidR="00000000" w:rsidDel="00000000" w:rsidP="00000000" w:rsidRDefault="00000000" w:rsidRPr="00000000" w14:paraId="000016EA">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5.3 — Technology pillar implementation matrix. Sources: HTR Advisory; Vermont RHT Program (2025); CMS interoperability rule.</w:t>
      </w:r>
    </w:p>
    <w:p w:rsidR="00000000" w:rsidDel="00000000" w:rsidP="00000000" w:rsidRDefault="00000000" w:rsidRPr="00000000" w14:paraId="000016EB">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5.4 — Hands-on platform tools for the Technology Pillar in practice.</w:t>
      </w:r>
    </w:p>
    <w:p w:rsidR="00000000" w:rsidDel="00000000" w:rsidP="00000000" w:rsidRDefault="00000000" w:rsidRPr="00000000" w14:paraId="000016EC">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6.1 — Vermont hospital commercial pricing vs. Medicare and break-even benchmarks. Sources: GMCB Act 68 RBP Update (February 2026); RAND Hospital Price Transparency Study.</w:t>
      </w:r>
    </w:p>
    <w:p w:rsidR="00000000" w:rsidDel="00000000" w:rsidP="00000000" w:rsidRDefault="00000000" w:rsidRPr="00000000" w14:paraId="000016ED">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6.2 — Vermont silver marketplace premium trajectory 2018–2024, showing 108% increase over six years. Sources: Oliver Wyman Act 167 Report; GMCB analysis.</w:t>
      </w:r>
    </w:p>
    <w:p w:rsidR="00000000" w:rsidDel="00000000" w:rsidP="00000000" w:rsidRDefault="00000000" w:rsidRPr="00000000" w14:paraId="000016EE">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6.3 — Cross-state reference-based pricing and rate regulation: design and outcomes. Sources: GMCB Act 68 Update (February 2026); Health Affairs; Commonwealth Fund; CMS.</w:t>
      </w:r>
    </w:p>
    <w:p w:rsidR="00000000" w:rsidDel="00000000" w:rsidP="00000000" w:rsidRDefault="00000000" w:rsidRPr="00000000" w14:paraId="000016EF">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6.4 — Vermont RBP and global budget implementation phases. Source: GMCB Act 68 Update, February 2026.</w:t>
      </w:r>
    </w:p>
    <w:p w:rsidR="00000000" w:rsidDel="00000000" w:rsidP="00000000" w:rsidRDefault="00000000" w:rsidRPr="00000000" w14:paraId="000016F0">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6.5 — Five dimensions of global budget design with Vermont’s current direction. Sources: GMCB Act 68 Update (February 2026); Act 68 of 2025.</w:t>
      </w:r>
    </w:p>
    <w:p w:rsidR="00000000" w:rsidDel="00000000" w:rsidP="00000000" w:rsidRDefault="00000000" w:rsidRPr="00000000" w14:paraId="000016F1">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6.6 — Vermont global budget history: four attempts and the central lesson. Sources: GMCB Act 68 Update (February 2026); Oliver Wyman Act 167 Report.</w:t>
      </w:r>
    </w:p>
    <w:p w:rsidR="00000000" w:rsidDel="00000000" w:rsidP="00000000" w:rsidRDefault="00000000" w:rsidRPr="00000000" w14:paraId="000016F2">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6.7 — Maryland All-Payer Global Budget Model results summary. Sources: HSCRC; CMS; Commonwealth Fund; Milbank Memorial Fund.</w:t>
      </w:r>
    </w:p>
    <w:p w:rsidR="00000000" w:rsidDel="00000000" w:rsidP="00000000" w:rsidRDefault="00000000" w:rsidRPr="00000000" w14:paraId="000016F3">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6.8 — Oliver Wyman Vermont hospital financial projection scenarios. Source: Oliver Wyman Act 167 Community Engagement: Recommendations (August 2024, revised October 2024 and January 2025).</w:t>
      </w:r>
    </w:p>
    <w:p w:rsidR="00000000" w:rsidDel="00000000" w:rsidP="00000000" w:rsidRDefault="00000000" w:rsidRPr="00000000" w14:paraId="000016F4">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6.9 — Financial metrics that matter: FFS vs. global budget environment. Compiled from GMCB guidance, Maryland HSCRC methodology, and Act 68 accountability framework.</w:t>
      </w:r>
    </w:p>
    <w:p w:rsidR="00000000" w:rsidDel="00000000" w:rsidP="00000000" w:rsidRDefault="00000000" w:rsidRPr="00000000" w14:paraId="000016F5">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6.10 — Estimated sources of direct and indirect savings from Vermont hospital transformation. Figures are illustrative ranges derived from Oliver Wyman’s &gt;$400M total estimate. Source: Oliver Wyman Act 167 Report (2024).</w:t>
      </w:r>
    </w:p>
    <w:p w:rsidR="00000000" w:rsidDel="00000000" w:rsidP="00000000" w:rsidRDefault="00000000" w:rsidRPr="00000000" w14:paraId="000016F6">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6.11 — Three-phase APM transition model for Vermont healthcare organizations.</w:t>
      </w:r>
    </w:p>
    <w:p w:rsidR="00000000" w:rsidDel="00000000" w:rsidP="00000000" w:rsidRDefault="00000000" w:rsidRPr="00000000" w14:paraId="000016F7">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6.12 — Hands-on platform tools for the Economics Pillar.</w:t>
      </w:r>
    </w:p>
    <w:p w:rsidR="00000000" w:rsidDel="00000000" w:rsidP="00000000" w:rsidRDefault="00000000" w:rsidRPr="00000000" w14:paraId="000016F8">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7.1 — APM shared savings calculation framework. Sources: HTR’s APM Shared Savings Calculator methodology; CMS ACO model documentation.</w:t>
      </w:r>
    </w:p>
    <w:p w:rsidR="00000000" w:rsidDel="00000000" w:rsidP="00000000" w:rsidRDefault="00000000" w:rsidRPr="00000000" w14:paraId="000016F9">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7.2 — Economics pillar implementation matrix. Sources: HTR Research Lab; Oliver Wyman Act 167 Report; Vermont AHEAD documentation.</w:t>
      </w:r>
    </w:p>
    <w:p w:rsidR="00000000" w:rsidDel="00000000" w:rsidP="00000000" w:rsidRDefault="00000000" w:rsidRPr="00000000" w14:paraId="000016FA">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7.3 — APM contract review framework: provisions and key questions. Source: HTR Advisory framework.</w:t>
      </w:r>
    </w:p>
    <w:p w:rsidR="00000000" w:rsidDel="00000000" w:rsidP="00000000" w:rsidRDefault="00000000" w:rsidRPr="00000000" w14:paraId="000016FB">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7.4 — Financial metrics transformation: FFS versus global budget environment. Source: HTR’s Economics pillar framework.</w:t>
      </w:r>
    </w:p>
    <w:p w:rsidR="00000000" w:rsidDel="00000000" w:rsidP="00000000" w:rsidRDefault="00000000" w:rsidRPr="00000000" w14:paraId="000016FC">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7.5 — Transformation investment ROI framework with Vermont examples. Sources: HTR’s Economics pillar framework; Blueprint for Health ROI study; CMS cost data; Vermont data from AHS Transformation Reports.</w:t>
      </w:r>
    </w:p>
    <w:p w:rsidR="00000000" w:rsidDel="00000000" w:rsidP="00000000" w:rsidRDefault="00000000" w:rsidRPr="00000000" w14:paraId="000016FD">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7.6 — Hands-on platform tools for the Economics Pillar in practice.</w:t>
      </w:r>
    </w:p>
    <w:p w:rsidR="00000000" w:rsidDel="00000000" w:rsidP="00000000" w:rsidRDefault="00000000" w:rsidRPr="00000000" w14:paraId="000016FE">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8.1 — Vermont Blueprint for Health: three integrated components. Sources: Blueprint for Health website; Vermont Blueprint Overview (GMCB, 2022); Blueprint Annual Report 2024.</w:t>
      </w:r>
    </w:p>
    <w:p w:rsidR="00000000" w:rsidDel="00000000" w:rsidP="00000000" w:rsidRDefault="00000000" w:rsidRPr="00000000" w14:paraId="000016FF">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8.2 — Blueprint for Health clinical outcomes and ROI. Sources: Population Health Management journal; AHS November 2025 Transformation Report; Blueprint for Health 2024 data.</w:t>
      </w:r>
    </w:p>
    <w:p w:rsidR="00000000" w:rsidDel="00000000" w:rsidP="00000000" w:rsidRDefault="00000000" w:rsidRPr="00000000" w14:paraId="00001700">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8.3 — Collaborative Care Model components and Vermont application. Sources: SAMHSA CoCM program; CMS Behavioral Health Integration Services (January 2026); Vermont MHI Pilot Evaluation (2025).</w:t>
      </w:r>
    </w:p>
    <w:p w:rsidR="00000000" w:rsidDel="00000000" w:rsidP="00000000" w:rsidRDefault="00000000" w:rsidRPr="00000000" w14:paraId="00001701">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8.4 — Vermont comprehensive primary health care: five operational components and investment vehicles. Sources: Act 68 of 2025; AHEAD State Agreement (January 2025); AHS Transformation Plans 2025.</w:t>
      </w:r>
    </w:p>
    <w:p w:rsidR="00000000" w:rsidDel="00000000" w:rsidP="00000000" w:rsidRDefault="00000000" w:rsidRPr="00000000" w14:paraId="00001702">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8.5 — Vermont clinical quality measurement framework: priority measures, rationale, and current status. Sources: AHS Transformation Report (November 2025); Blueprint for Health data; Oliver Wyman Act 167 Report.</w:t>
      </w:r>
    </w:p>
    <w:p w:rsidR="00000000" w:rsidDel="00000000" w:rsidP="00000000" w:rsidRDefault="00000000" w:rsidRPr="00000000" w14:paraId="00001703">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8.6 — Clinical pillar commitments for Vermont’s Statewide Health Care Delivery Strategic Plan. Sources: Act 68 of 2025; Oliver Wyman Act 167 Report; AHS Transformation Plans; Vermont RHT Program Application.</w:t>
      </w:r>
    </w:p>
    <w:p w:rsidR="00000000" w:rsidDel="00000000" w:rsidP="00000000" w:rsidRDefault="00000000" w:rsidRPr="00000000" w14:paraId="00001704">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8.7 — Hands-on platform tools for the Clinical Pillar.</w:t>
      </w:r>
    </w:p>
    <w:p w:rsidR="00000000" w:rsidDel="00000000" w:rsidP="00000000" w:rsidRDefault="00000000" w:rsidRPr="00000000" w14:paraId="00001705">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9.1 — NCQA PCMH recognition: six concept areas and Vermont implementation challenges. Sources: NCQA PCMH Standards and Guidelines, 2023 edition; Vermont Blueprint for Health Annual Report 2024; Oliver Wyman Act 167 Community Engagement: Recommendations (August 2024, revised October 2024 and January 2025).</w:t>
      </w:r>
    </w:p>
    <w:p w:rsidR="00000000" w:rsidDel="00000000" w:rsidP="00000000" w:rsidRDefault="00000000" w:rsidRPr="00000000" w14:paraId="00001706">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9.2 — Panel risk stratification framework for Vermont PCMH practices. Sources: Vermont Blueprint for Health Practice Support Resources; HRSA Population Health Management Training; Oliver Wyman Act 167 Report section on primary care productivity.</w:t>
      </w:r>
    </w:p>
    <w:p w:rsidR="00000000" w:rsidDel="00000000" w:rsidP="00000000" w:rsidRDefault="00000000" w:rsidRPr="00000000" w14:paraId="00001707">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9.3 — Collaborative Care Model components and Vermont application. Sources: SAMHSA CoCM program; CMS Behavioral Health Integration Services (January 2026); Vermont MHI Pilot Evaluation (2025).</w:t>
      </w:r>
    </w:p>
    <w:p w:rsidR="00000000" w:rsidDel="00000000" w:rsidP="00000000" w:rsidRDefault="00000000" w:rsidRPr="00000000" w14:paraId="00001708">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9.4 — Clinical pillar in-practice implementation commitments for Vermont’s Statewide Health Care Delivery Strategic Plan. Sources: Act 68 of 2025; AHEAD State Agreement (January 2025); AHS Transformation Plans 2025; Vermont RHT Program Application (November 2025).</w:t>
      </w:r>
    </w:p>
    <w:p w:rsidR="00000000" w:rsidDel="00000000" w:rsidP="00000000" w:rsidRDefault="00000000" w:rsidRPr="00000000" w14:paraId="00001709">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9.5 — Clinical pillar implementation matrix. Sources: Vermont Blueprint for Health Annual Report 2024; Vermont MHI Evaluation 2025; SAMHSA CCBHC documentation.</w:t>
      </w:r>
    </w:p>
    <w:p w:rsidR="00000000" w:rsidDel="00000000" w:rsidP="00000000" w:rsidRDefault="00000000" w:rsidRPr="00000000" w14:paraId="0000170A">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9.6 — Hands-on platform tools for the Clinical Pillar in practice.</w:t>
      </w:r>
    </w:p>
    <w:p w:rsidR="00000000" w:rsidDel="00000000" w:rsidP="00000000" w:rsidRDefault="00000000" w:rsidRPr="00000000" w14:paraId="0000170B">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10.1 — Vermont geographic equity disparities: key indicators. Sources: AHS November 2025 Transformation Report; Vermont RHT Program Application; Vermont Department of Health.</w:t>
      </w:r>
    </w:p>
    <w:p w:rsidR="00000000" w:rsidDel="00000000" w:rsidP="00000000" w:rsidRDefault="00000000" w:rsidRPr="00000000" w14:paraId="0000170C">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10.2 — Vermont SDOH burden: key indicators and equity implications. Sources: Vermont RHT Program Application (November 2025); Oliver Wyman Act 167 Report; Vermont Department of Health.</w:t>
      </w:r>
    </w:p>
    <w:p w:rsidR="00000000" w:rsidDel="00000000" w:rsidP="00000000" w:rsidRDefault="00000000" w:rsidRPr="00000000" w14:paraId="0000170D">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10.3 — The disparity root cause taxonomy: five categories, their mechanisms, and Vermont’s interventions for each. Sources: Vermont Department of Health Health Equity Data Report (January 2025); Oliver Wyman Act 167 Report; Vermont RHT Program Application.</w:t>
      </w:r>
    </w:p>
    <w:p w:rsidR="00000000" w:rsidDel="00000000" w:rsidP="00000000" w:rsidRDefault="00000000" w:rsidRPr="00000000" w14:paraId="0000170E">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10.4 — Vermont equity gaps and required investments. Sources: Vermont Department of Health Health Equity Data Report (January 2025); Oliver Wyman Act 167 Report; AHS Transformation Reports; KFF GLP-1 coverage analysis.</w:t>
      </w:r>
    </w:p>
    <w:p w:rsidR="00000000" w:rsidDel="00000000" w:rsidP="00000000" w:rsidRDefault="00000000" w:rsidRPr="00000000" w14:paraId="0000170F">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10.5 — Equity as a cross-cutting dimension of all five pillars. Sources: Act 68 of 2025; Oliver Wyman Act 167 Report; five-pillar framework.</w:t>
      </w:r>
    </w:p>
    <w:p w:rsidR="00000000" w:rsidDel="00000000" w:rsidP="00000000" w:rsidRDefault="00000000" w:rsidRPr="00000000" w14:paraId="00001710">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10.6 — Vermont equity accountability framework: indicators, stratifications, and targets. Sources: Act 167; Act 68; VDH Health Equity Data Report (January 2025); AHS Transformation Reports.</w:t>
      </w:r>
    </w:p>
    <w:p w:rsidR="00000000" w:rsidDel="00000000" w:rsidP="00000000" w:rsidRDefault="00000000" w:rsidRPr="00000000" w14:paraId="00001711">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10.7 — Vermont HEDIS equity stratification framework. Sources: NCQA HEDIS Technical Specifications; AHS Health Equity Data Report (January 2025); Blueprint for Health data.</w:t>
      </w:r>
    </w:p>
    <w:p w:rsidR="00000000" w:rsidDel="00000000" w:rsidP="00000000" w:rsidRDefault="00000000" w:rsidRPr="00000000" w14:paraId="00001712">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10.8 — equity imperative implementation matrix. Sources: Vermont Department of Health Health Equity Data Report (January 2025); Act 68 of 2025.</w:t>
      </w:r>
    </w:p>
    <w:p w:rsidR="00000000" w:rsidDel="00000000" w:rsidP="00000000" w:rsidRDefault="00000000" w:rsidRPr="00000000" w14:paraId="00001713">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10.9 — Five-step disparity closure process with Vermont applications. Source: HTR’s Health Equity Studio methodology.</w:t>
      </w:r>
    </w:p>
    <w:p w:rsidR="00000000" w:rsidDel="00000000" w:rsidP="00000000" w:rsidRDefault="00000000" w:rsidRPr="00000000" w14:paraId="00001714">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10.10 — Vermont equity analytics: current data sources by equity dimension. Sources: GMCB; VDH; Blueprint for Health; DVHA; AHS.</w:t>
      </w:r>
    </w:p>
    <w:p w:rsidR="00000000" w:rsidDel="00000000" w:rsidP="00000000" w:rsidRDefault="00000000" w:rsidRPr="00000000" w14:paraId="00001715">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10.11 — Hands-on platform tools for the Equity Imperative.</w:t>
      </w:r>
    </w:p>
    <w:p w:rsidR="00000000" w:rsidDel="00000000" w:rsidP="00000000" w:rsidRDefault="00000000" w:rsidRPr="00000000" w14:paraId="00001716">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11.1 — Vermont health system transformation governance architecture under Act 68. Sources: Act 68 of 2025; AHS Legislative Presentation (January 2025).</w:t>
      </w:r>
    </w:p>
    <w:p w:rsidR="00000000" w:rsidDel="00000000" w:rsidP="00000000" w:rsidRDefault="00000000" w:rsidRPr="00000000" w14:paraId="00001717">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11.2 — Vermont hospital transformation planning sequence. Sources: AHS Health Care Transformation website; AHS November 2025 Act 68 Report; AHS January 2025 Legislative Presentation.</w:t>
      </w:r>
    </w:p>
    <w:p w:rsidR="00000000" w:rsidDel="00000000" w:rsidP="00000000" w:rsidRDefault="00000000" w:rsidRPr="00000000" w14:paraId="00001718">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11.3 — Vermont health system transformation outcome measures: current performance vs. benchmarks. Source: AHS Health Care System Transformation Report, November 2025.</w:t>
      </w:r>
    </w:p>
    <w:p w:rsidR="00000000" w:rsidDel="00000000" w:rsidP="00000000" w:rsidRDefault="00000000" w:rsidRPr="00000000" w14:paraId="00001719">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11.4 — Administrative cost gap: Vermont PPS hospitals vs. national benchmark. This $1,303 per-discharge gap represents the primary operational inefficiency target for Vermont’s transformation. Source: AHS Transformation Report, November 2025 (NASHP via CMS).</w:t>
      </w:r>
    </w:p>
    <w:p w:rsidR="00000000" w:rsidDel="00000000" w:rsidP="00000000" w:rsidRDefault="00000000" w:rsidRPr="00000000" w14:paraId="0000171A">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11.5 — Vermont 14-hospital regionalization framework: COE designations, tiers, and key operational considerations. Sources: Oliver Wyman Act 167 Report (2024); AHS Transformation Reports (2025).</w:t>
      </w:r>
    </w:p>
    <w:p w:rsidR="00000000" w:rsidDel="00000000" w:rsidP="00000000" w:rsidRDefault="00000000" w:rsidRPr="00000000" w14:paraId="0000171B">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11.6 — Vermont workforce crisis key metrics. Sources: Vermont RHT Program Application (November 2025); Oliver Wyman Act 167 Report; Vermont Department of Labor.</w:t>
      </w:r>
    </w:p>
    <w:p w:rsidR="00000000" w:rsidDel="00000000" w:rsidP="00000000" w:rsidRDefault="00000000" w:rsidRPr="00000000" w14:paraId="0000171C">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11.7 — Vermont health system transformation: comprehensive operations metrics framework. Sources: Act 68 of 2025; AHS Transformation Report (November 2025); Oliver Wyman Act 167 Report.</w:t>
      </w:r>
    </w:p>
    <w:p w:rsidR="00000000" w:rsidDel="00000000" w:rsidP="00000000" w:rsidRDefault="00000000" w:rsidRPr="00000000" w14:paraId="0000171D">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11.8 — Attribution error taxonomy and remediation. Sources: HTR’s Operations pillar framework; ACO REACH and MSSP operational guidance.</w:t>
      </w:r>
    </w:p>
    <w:p w:rsidR="00000000" w:rsidDel="00000000" w:rsidP="00000000" w:rsidRDefault="00000000" w:rsidRPr="00000000" w14:paraId="0000171E">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11.9 — Operations pillar implementation matrix. Sources: Vermont AHS Transformation Reports (August, November 2025); RHRC engagement; Oliver Wyman Act 167 Report.</w:t>
      </w:r>
    </w:p>
    <w:p w:rsidR="00000000" w:rsidDel="00000000" w:rsidP="00000000" w:rsidRDefault="00000000" w:rsidRPr="00000000" w14:paraId="0000171F">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11.10 — Hands-on platform tools for the Operations Pillar.</w:t>
      </w:r>
    </w:p>
    <w:p w:rsidR="00000000" w:rsidDel="00000000" w:rsidP="00000000" w:rsidRDefault="00000000" w:rsidRPr="00000000" w14:paraId="00001720">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12.1 — technical infrastructure framework components and intended users. Source: technical infrastructure framework documentation.</w:t>
      </w:r>
    </w:p>
    <w:p w:rsidR="00000000" w:rsidDel="00000000" w:rsidP="00000000" w:rsidRDefault="00000000" w:rsidRPr="00000000" w14:paraId="00001721">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12.2 — Kotter’s change management framework applied to Vermont’s healthcare transformation. Sources: HTR Advisory methodology; Kotter (1996); Vermont transformation documentation.</w:t>
      </w:r>
    </w:p>
    <w:p w:rsidR="00000000" w:rsidDel="00000000" w:rsidP="00000000" w:rsidRDefault="00000000" w:rsidRPr="00000000" w14:paraId="00001722">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12.3 — HTR Implementation Toolkit: available tools for Strategist and Enterprise subscribers.</w:t>
      </w:r>
    </w:p>
    <w:p w:rsidR="00000000" w:rsidDel="00000000" w:rsidP="00000000" w:rsidRDefault="00000000" w:rsidRPr="00000000" w14:paraId="00001723">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12.4 — Hands-on platform tools for Chapter 12: turning knowledge into implementation.</w:t>
      </w:r>
    </w:p>
    <w:p w:rsidR="00000000" w:rsidDel="00000000" w:rsidP="00000000" w:rsidRDefault="00000000" w:rsidRPr="00000000" w14:paraId="00001724">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13.1 — Vermont Five-Pillar Transformation Scorecard, April 2026. Technology is the pillar where 2026 status most diverges from the 2028 target, and equity gaps remain the cross-cutting concern the Equity Imperative tracks across all five. Full scorecard with sources: Appendix E.</w:t>
      </w:r>
    </w:p>
    <w:p w:rsidR="00000000" w:rsidDel="00000000" w:rsidP="00000000" w:rsidRDefault="00000000" w:rsidRPr="00000000" w14:paraId="00001725">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13.2 — The 2025 federal healthcare policy inflection point. Sources: KFF; CBO; Chartis, 2026 State of Rural Health.</w:t>
      </w:r>
    </w:p>
    <w:p w:rsidR="00000000" w:rsidDel="00000000" w:rsidP="00000000" w:rsidRDefault="00000000" w:rsidRPr="00000000" w14:paraId="00001726">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13.3 — </w:t>
      </w:r>
      <w:r w:rsidDel="00000000" w:rsidR="00000000" w:rsidRPr="00000000">
        <w:rPr>
          <w:i w:val="1"/>
          <w:iCs w:val="1"/>
          <w:color w:val="555555"/>
          <w:sz w:val="18"/>
          <w:szCs w:val="18"/>
          <w:rtl w:val="0"/>
        </w:rPr>
        <w:t xml:space="preserve">Five</w:t>
      </w: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-pillar forecast, 2026–2035: Vermont and national. Sources: HTR analysis; sources cited throughout this chapter.</w:t>
      </w:r>
    </w:p>
    <w:p w:rsidR="00000000" w:rsidDel="00000000" w:rsidP="00000000" w:rsidRDefault="00000000" w:rsidRPr="00000000" w14:paraId="00001727">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13.4 — Vermont’s transformation decisions and their national implications. Sources: HTR analysis; Vermont AHEAD State Agreement; Act 68 of 2025.</w:t>
      </w:r>
    </w:p>
    <w:p w:rsidR="00000000" w:rsidDel="00000000" w:rsidP="00000000" w:rsidRDefault="00000000" w:rsidRPr="00000000" w14:paraId="00001728">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13.5 — Hands-on platform tools for Chapter 13: tracking the forecast against the record.</w:t>
      </w:r>
    </w:p>
    <w:p w:rsidR="00000000" w:rsidDel="00000000" w:rsidP="00000000" w:rsidRDefault="00000000" w:rsidRPr="00000000" w14:paraId="00001729">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14.1 — Early-warning signals of political risk to Vermont’s reform architecture. Sources: HTR Advisory risk-monitoring framework; Act 68 of 2025; GMCB regulatory process documentation.</w:t>
      </w:r>
    </w:p>
    <w:p w:rsidR="00000000" w:rsidDel="00000000" w:rsidP="00000000" w:rsidRDefault="00000000" w:rsidRPr="00000000" w14:paraId="0000172A">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14.2 — Political-disruption scenario planning for Vermont healthcare organizations. Sources: HTR Advisory risk assessment; Vermont political-environment analysis (April 2026).</w:t>
      </w:r>
    </w:p>
    <w:p w:rsidR="00000000" w:rsidDel="00000000" w:rsidP="00000000" w:rsidRDefault="00000000" w:rsidRPr="00000000" w14:paraId="0000172B">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14.3 — Hands-on platform tools for Chapter 14: monitoring political risk.</w:t>
      </w:r>
    </w:p>
    <w:p w:rsidR="00000000" w:rsidDel="00000000" w:rsidP="00000000" w:rsidRDefault="00000000" w:rsidRPr="00000000" w14:paraId="0000172C">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15.1 — The project-management gap. Sources: PMI Standard for Portfolio Management (5th ed.); Oliver Wyman Act 167 Report; AHS November 2025 Transformation Report.</w:t>
      </w:r>
    </w:p>
    <w:p w:rsidR="00000000" w:rsidDel="00000000" w:rsidP="00000000" w:rsidRDefault="00000000" w:rsidRPr="00000000" w14:paraId="0000172D">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15.2 — PMI hierarchy applied to Vermont’s transformation. Sources: PMI Standard for Portfolio Management (5th ed.); PMBOK Guide 7th ed.; PMI Program Management Standard.</w:t>
      </w:r>
    </w:p>
    <w:p w:rsidR="00000000" w:rsidDel="00000000" w:rsidP="00000000" w:rsidRDefault="00000000" w:rsidRPr="00000000" w14:paraId="0000172E">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15.3 — Vermont’s 19-component transformation portfolio. Sources: Act 68 of 2025; AHS Transformation Reports; Vermont RHT Program Application; CMS AHEAD documentation.</w:t>
      </w:r>
    </w:p>
    <w:p w:rsidR="00000000" w:rsidDel="00000000" w:rsidP="00000000" w:rsidRDefault="00000000" w:rsidRPr="00000000" w14:paraId="0000172F">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15.4 — Pillar-level role matrix. Sources: PMI credential requirements; Act 68 governance structure; Vermont RHT Program organizational design.</w:t>
      </w:r>
    </w:p>
    <w:p w:rsidR="00000000" w:rsidDel="00000000" w:rsidP="00000000" w:rsidRDefault="00000000" w:rsidRPr="00000000" w14:paraId="00001730">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15.5 — Vermont’s portfolio risk register (PMI format). Risk score = probability (Low=1, Low–Med=2.5, Medium=3, Med–High=3.75, High=4) × impact (Low=1, Medium=3, High=4, Critical=5); hyphenated bands are scored at the midpoint. Sources: PMI Standard for Portfolio Management (5th ed.); analytical risk assessment throughout this book; AHS November 2025 Report.</w:t>
      </w:r>
    </w:p>
    <w:p w:rsidR="00000000" w:rsidDel="00000000" w:rsidP="00000000" w:rsidRDefault="00000000" w:rsidRPr="00000000" w14:paraId="00001731">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15.6 — Benefits-realization plan. Sources: Act 167 of 2022; PMI Standard for Portfolio Management (5th ed.); Vermont Scorecard (Appendix E).</w:t>
      </w:r>
    </w:p>
    <w:p w:rsidR="00000000" w:rsidDel="00000000" w:rsidP="00000000" w:rsidRDefault="00000000" w:rsidRPr="00000000" w14:paraId="00001732">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15.7 — Business case for portfolio-management investment. Sources: PMI Pulse of the Profession (2017); Vermont RHT Program Application; AHEAD State Agreement (EAST Fund); PMI salary data.</w:t>
      </w:r>
    </w:p>
    <w:p w:rsidR="00000000" w:rsidDel="00000000" w:rsidP="00000000" w:rsidRDefault="00000000" w:rsidRPr="00000000" w14:paraId="00001733">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15.8 — Hands-on platform tools for Chapter 15: running the transformation portfolio.</w:t>
      </w:r>
    </w:p>
    <w:p w:rsidR="00000000" w:rsidDel="00000000" w:rsidP="00000000" w:rsidRDefault="00000000" w:rsidRPr="00000000" w14:paraId="00001734">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16.1 — Act 68 statutory requirements for the Strategic Plan. Sources: Act 68 of 2025; HCAC mandate (healthcarereform.vermont.gov).</w:t>
      </w:r>
    </w:p>
    <w:p w:rsidR="00000000" w:rsidDel="00000000" w:rsidP="00000000" w:rsidRDefault="00000000" w:rsidRPr="00000000" w14:paraId="00001735">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16.2 — AHS organizational gaps and required structural changes. Sources: Oliver Wyman Act 167 Recommendations (2024); AHS Transformation Reports (2025); Act 68 of 2025.</w:t>
      </w:r>
    </w:p>
    <w:p w:rsidR="00000000" w:rsidDel="00000000" w:rsidP="00000000" w:rsidRDefault="00000000" w:rsidRPr="00000000" w14:paraId="00001736">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16.3 — Vermont’s 14 HSAs: regional profile and priority transformation challenges. Sources: Oliver Wyman Act 167 Report; Vermont RHT Program Application; AHS Transformation Reports 2025.</w:t>
      </w:r>
    </w:p>
    <w:p w:rsidR="00000000" w:rsidDel="00000000" w:rsidP="00000000" w:rsidRDefault="00000000" w:rsidRPr="00000000" w14:paraId="00001737">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16.4 — AHS restructuring and Vermont transformation timeline. Sources: Act 68 of 2025; AHEAD State Agreement (January 2025); AHS Transformation Reports; Vermont RHT Program Application.</w:t>
      </w:r>
    </w:p>
    <w:p w:rsidR="00000000" w:rsidDel="00000000" w:rsidP="00000000" w:rsidRDefault="00000000" w:rsidRPr="00000000" w14:paraId="00001738">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16.5 — Key parameters for the Strategic Plan. Sources: Act 68; VTDigger; Oliver Wyman Act 167 Report; Vermont RHT Program Application.</w:t>
      </w:r>
    </w:p>
    <w:p w:rsidR="00000000" w:rsidDel="00000000" w:rsidP="00000000" w:rsidRDefault="00000000" w:rsidRPr="00000000" w14:paraId="00001739">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16.6 — Hands-on platform tools for Chapter 16: testing the AHS restructuring design.</w:t>
      </w:r>
    </w:p>
    <w:p w:rsidR="00000000" w:rsidDel="00000000" w:rsidP="00000000" w:rsidRDefault="00000000" w:rsidRPr="00000000" w14:paraId="0000173A">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A.1 — Vermont demographic transformation. Sources: Oliver Wyman Act 167 Report (2024); Vermont RHT Program Application; KFF.</w:t>
      </w:r>
    </w:p>
    <w:p w:rsidR="00000000" w:rsidDel="00000000" w:rsidP="00000000" w:rsidRDefault="00000000" w:rsidRPr="00000000" w14:paraId="0000173B">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A.2 — GMCB regulatory functions. Sources: GMCB Hospital Budget Review Guide; Acts 167 and 68; GMCB Annual Report 2024.</w:t>
      </w:r>
    </w:p>
    <w:p w:rsidR="00000000" w:rsidDel="00000000" w:rsidP="00000000" w:rsidRDefault="00000000" w:rsidRPr="00000000" w14:paraId="0000173C">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A.3 — Vermont’s 14 hospitals: typology, grant status, focus, and challenges. Sources: AHS Hospital Tracking data (January 2026); individual transformation plans (January 15, 2026); GMCB FY26 Budget Orders.</w:t>
      </w:r>
    </w:p>
    <w:p w:rsidR="00000000" w:rsidDel="00000000" w:rsidP="00000000" w:rsidRDefault="00000000" w:rsidRPr="00000000" w14:paraId="0000173D">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A.4 — Vermont hospital transformation initiative themes, January 2026 (148 initiatives). Source: AHS Transformation Plans Analysis (January 2026).</w:t>
      </w:r>
    </w:p>
    <w:p w:rsidR="00000000" w:rsidDel="00000000" w:rsidP="00000000" w:rsidRDefault="00000000" w:rsidRPr="00000000" w14:paraId="0000173E">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B.1 — Act 68 statutory timeline and milestones. Source: Act 68 of 2025.</w:t>
      </w:r>
    </w:p>
    <w:p w:rsidR="00000000" w:rsidDel="00000000" w:rsidP="00000000" w:rsidRDefault="00000000" w:rsidRPr="00000000" w14:paraId="0000173F">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B.2 — Policy-pillar implementation matrix. Sources: HTR Advisory methodology; Vermont RHT Program Application (2025); GMCB rate-setting documentation.</w:t>
      </w:r>
    </w:p>
    <w:p w:rsidR="00000000" w:rsidDel="00000000" w:rsidP="00000000" w:rsidRDefault="00000000" w:rsidRPr="00000000" w14:paraId="00001740">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E.1 — Policy-pillar scorecard. Sources: Act 68 of 2025; Oliver Wyman Act 167 Report; CMS AHEAD documentation; Vermont RHT Program Application.</w:t>
      </w:r>
    </w:p>
    <w:p w:rsidR="00000000" w:rsidDel="00000000" w:rsidP="00000000" w:rsidRDefault="00000000" w:rsidRPr="00000000" w14:paraId="00001741">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E.2 — Technology-pillar scorecard. Sources: GMCB VHCURES; VITL; Vermont DOH Health Equity Data Report (January 2025); Vermont RHT Application.</w:t>
      </w:r>
    </w:p>
    <w:p w:rsidR="00000000" w:rsidDel="00000000" w:rsidP="00000000" w:rsidRDefault="00000000" w:rsidRPr="00000000" w14:paraId="00001742">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E.3 — Economics-pillar scorecard. Sources: Oliver Wyman Act 167 Report; AHS November 2025 Report; GMCB price-transparency data; CMS AHEAD.</w:t>
      </w:r>
    </w:p>
    <w:p w:rsidR="00000000" w:rsidDel="00000000" w:rsidP="00000000" w:rsidRDefault="00000000" w:rsidRPr="00000000" w14:paraId="00001743">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E.4 — Clinical-pillar scorecard. Sources: Vermont Blueprint Annual Report 2024; Vermont AHS; GMCB quality reporting; Oliver Wyman workforce analysis.</w:t>
      </w:r>
    </w:p>
    <w:p w:rsidR="00000000" w:rsidDel="00000000" w:rsidP="00000000" w:rsidRDefault="00000000" w:rsidRPr="00000000" w14:paraId="00001744">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E.5 — Equity Imperative scorecard. Sources: Vermont DOH Health Equity Data Report (January 2025); Act 68; GMCB equity reporting; HTR HEROI framework.</w:t>
      </w:r>
    </w:p>
    <w:p w:rsidR="00000000" w:rsidDel="00000000" w:rsidP="00000000" w:rsidRDefault="00000000" w:rsidRPr="00000000" w14:paraId="00001745">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E.6 — Operations-pillar scorecard. Sources: AHS Transformation Reports (August, November 2025); RHRC; Vermont RHT Program Application; Act 68.</w:t>
      </w:r>
    </w:p>
    <w:p w:rsidR="00000000" w:rsidDel="00000000" w:rsidP="00000000" w:rsidRDefault="00000000" w:rsidRPr="00000000" w14:paraId="00001746">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H.1 — The HTR Lab Workbook maps each of the five pillars to a working platform tool, in the book’s execution sequence.</w:t>
      </w:r>
    </w:p>
    <w:p w:rsidR="00000000" w:rsidDel="00000000" w:rsidP="00000000" w:rsidRDefault="00000000" w:rsidRPr="00000000" w14:paraId="00001747">
      <w:pPr>
        <w:pStyle w:val="Heading1"/>
        <w:rPr/>
      </w:pPr>
      <w:bookmarkStart w:colFirst="0" w:colLast="0" w:name="_u3j4x3q9ck36" w:id="494"/>
      <w:bookmarkEnd w:id="494"/>
      <w:r w:rsidDel="00000000" w:rsidR="00000000" w:rsidRPr="00000000">
        <w:rPr>
          <w:b w:val="1"/>
          <w:bCs w:val="1"/>
          <w:color w:val="161b22"/>
          <w:rtl w:val="0"/>
        </w:rPr>
        <w:t xml:space="preserve">Bibliography and Source Notes</w:t>
      </w:r>
      <w:r w:rsidDel="00000000" w:rsidR="00000000" w:rsidRPr="00000000">
        <w:rPr>
          <w:rtl w:val="0"/>
        </w:rPr>
      </w:r>
    </w:p>
    <w:p w:rsidR="00000000" w:rsidDel="00000000" w:rsidP="00000000" w:rsidRDefault="00000000" w:rsidRPr="00000000" w14:paraId="00001748">
      <w:pPr>
        <w:rPr/>
      </w:pPr>
      <w:r w:rsidDel="00000000" w:rsidR="00000000" w:rsidRPr="00000000">
        <w:rPr>
          <w:rtl w:val="0"/>
        </w:rPr>
        <w:t xml:space="preserve">Sources are organized by category. All URLs were accessed between January and April 2026 unless otherwise noted; Vermont government documents are cited with their official legislative or agency identifiers. “HTR analysis” refers to original analytical work conducted in preparation of this book.</w:t>
      </w:r>
    </w:p>
    <w:p w:rsidR="00000000" w:rsidDel="00000000" w:rsidP="00000000" w:rsidRDefault="00000000" w:rsidRPr="00000000" w14:paraId="0000174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 Legislation. Act 167 of 2022 (Health Care Delivery System Transformation; signed June 2022; directed the Oliver Wyman analysis); Act 51 of 2023 (healthcare-reform continuation; hospital sustainability assessments; CON review); Act 49 of 2024 (insurer solvency; GMCB enforcement); Act 55 of 2025 (prescription-drug pricing caps; 340B reporting; $135M annual savings target); Act 62 of 2025 (HIT Plan governance; transferred HIE oversight from GMCB to DVHA, effective July 1, 2025); Act 68 of 2025 (Health Care Payment and Delivery System Reform; the primary statutory vehicle for RBP, global budgets, and the Statewide Strategic Plan).</w:t>
      </w:r>
    </w:p>
    <w:p w:rsidR="00000000" w:rsidDel="00000000" w:rsidP="00000000" w:rsidRDefault="00000000" w:rsidRPr="00000000" w14:paraId="0000174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 Government Reports. AHS Health Care System Transformation Reports (August 1 and November 1, 2025); AHS/Brendan Krause, Vermont’s Health Care Reform Efforts (House Health Care Committee, January 31, 2025); AHS Vermont RHT Program Application (November 3, 2025) and Activity Details (December 2025); AHS Health Care Delivery Advisory Committee mandate and membership; AHEAD State Agreement (signed January 17, 2025); GMCB Act 68 Update on RBP and Global Budgets (February 17, 2026); GMCB 2024 Annual Report; GMCB VHCURES documentation; GMCB HIT Plan documentation (incl. Act 62 transfer); DVHA Vermont HIE Strategic Plan (2024 Update); Vermont DOH Health Equity Data Annual Report (January 17, 2025); Vermont DMH CCBHC Program materials; Vermont Blueprint for Health Annual Report 2024 and MHI Program evaluation (2025).</w:t>
      </w:r>
    </w:p>
    <w:p w:rsidR="00000000" w:rsidDel="00000000" w:rsidP="00000000" w:rsidRDefault="00000000" w:rsidRPr="00000000" w14:paraId="0000174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Oliver Wyman. Healthcare and Life Sciences Group, Act 167 Community Engagement: Recommendations (August 2024, revised October 2024 and January 2025) — the primary source for the three imperatives, hospital financial projections, the COE framework, AHS restructuring recommendations, and community-meeting findings.</w:t>
      </w:r>
    </w:p>
    <w:p w:rsidR="00000000" w:rsidDel="00000000" w:rsidP="00000000" w:rsidRDefault="00000000" w:rsidRPr="00000000" w14:paraId="0000174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Federal Sources. CMS — AHEAD Model documentation; BALANCE Model announcement (December 23, 2025); Medicare GLP-1 Bridge demonstration (FAQs March 2026; $50/month co-pay July–December 2026); Behavioral Health Integration Services (MLN909432, January 2026; CoCM CPT 99492/99493/99494); Rural Health Transformation Program (established under H.R. 1, July 2025; $50B over 5 years); Making Care Primary; ACO REACH. CBO, Estimate of H.R. 1 (July 2025; $911B in Medicaid reductions over 10 years; 10 million additional uninsured by 2034). ONC 21st Century Cures Final Rule (2020). FDA SaMD framework. SAMHSA PIPBHC-CoCM program. H.R. 1 (One Big Beautiful Bill Act; signed July 4, 2025).</w:t>
      </w:r>
    </w:p>
    <w:p w:rsidR="00000000" w:rsidDel="00000000" w:rsidP="00000000" w:rsidRDefault="00000000" w:rsidRPr="00000000" w14:paraId="0000174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National Research and Policy Organizations. KFF — Medicaid Coverage of and Spending on GLP-1s (January 2026); What to Know About the BALANCE Model (March 2026); How Might Federal Medicaid Cuts in the Enacted Reconciliation Package Affect Rural Areas? (September 2025); A Closer Look at the $50 Billion Rural Health Fund (September 25, 2025). Chartis, 2026 State of Rural Health (February 10, 2026; 417 vulnerable rural hospitals). Georgetown CCF (March 31, 2026). Pew Charitable Trusts (January 14, 2026). Peterson-KFF Health System Tracker (March 2026). NASHP Hospital Cost Tool. Onpoint Health Data (VHCURES vendor). Health Affairs, “Reimagining Rural Health Equity” (June 2024). Population Health Management, Vermont Blueprint ROI study (2016; $5.8M reduction per $1M invested). JAMA Network Open, ambient-scribe documentation-efficiency study (2024).</w:t>
      </w:r>
    </w:p>
    <w:p w:rsidR="00000000" w:rsidDel="00000000" w:rsidP="00000000" w:rsidRDefault="00000000" w:rsidRPr="00000000" w14:paraId="0000174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 Health Data Sources. VHCURES (all-payer claims database, GMCB); VUHDDS (hospital discharge database); VHIE (operated by VITL); Vermont BRFSS; Vermont DOH; Vermont Futures Project.</w:t>
      </w:r>
    </w:p>
    <w:p w:rsidR="00000000" w:rsidDel="00000000" w:rsidP="00000000" w:rsidRDefault="00000000" w:rsidRPr="00000000" w14:paraId="0000174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Selected Academic and Clinical Sources. Kotter, Leading Change (1996); NCQA HEDIS Technical Specifications; HL7 FHIR R4 Specification; Archer et al., Cochrane Review on collaborative care (2012; 90+ RCTs); RAND Hospital Price Transparency Study (UVMMC at 358% of Medicare, inpatient and outpatient combined, 2018–2020 claims; national average 254% of Medicare in the Round 5.1 study of 2022 claims); Maryland HSCRC TCOC performance data ($1.4B Medicare savings; 7% admission reduction); National Consortium of Telehealth Resource Centers (April 2026).</w:t>
      </w:r>
    </w:p>
    <w:p w:rsidR="00000000" w:rsidDel="00000000" w:rsidP="00000000" w:rsidRDefault="00000000" w:rsidRPr="00000000" w14:paraId="0000175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Note on sources and currency. This book was written between January and April 2026. Vermont’s transformation is ongoing, and specific data will continue to evolve. Readers should consult The Wire (healthtransformationreview.org) for current developments; Vermont legislative documents at legislature.vermont.gov; GMCB publications at gmcboard.vermont.gov; AHS materials at healthcarereform.vermont.gov. All Vermont government documents cited are publicly available. URLs were verified as active as of April 2026.</w:t>
      </w:r>
    </w:p>
    <w:p w:rsidR="00000000" w:rsidDel="00000000" w:rsidP="00000000" w:rsidRDefault="00000000" w:rsidRPr="00000000" w14:paraId="00001751">
      <w:pPr>
        <w:pStyle w:val="Heading1"/>
        <w:rPr/>
      </w:pPr>
      <w:bookmarkStart w:colFirst="0" w:colLast="0" w:name="_lgy8toknhse8" w:id="495"/>
      <w:bookmarkEnd w:id="495"/>
      <w:r w:rsidDel="00000000" w:rsidR="00000000" w:rsidRPr="00000000">
        <w:rPr>
          <w:b w:val="1"/>
          <w:bCs w:val="1"/>
          <w:color w:val="161b22"/>
          <w:rtl w:val="0"/>
        </w:rPr>
        <w:t xml:space="preserve">Index (Selected)</w:t>
      </w:r>
      <w:r w:rsidDel="00000000" w:rsidR="00000000" w:rsidRPr="00000000">
        <w:rPr>
          <w:rtl w:val="0"/>
        </w:rPr>
      </w:r>
    </w:p>
    <w:p w:rsidR="00000000" w:rsidDel="00000000" w:rsidP="00000000" w:rsidRDefault="00000000" w:rsidRPr="00000000" w14:paraId="00001752">
      <w:pPr>
        <w:rPr/>
      </w:pPr>
      <w:r w:rsidDel="00000000" w:rsidR="00000000" w:rsidRPr="00000000">
        <w:rPr>
          <w:rtl w:val="0"/>
        </w:rPr>
        <w:t xml:space="preserve">Key terms, organizations, legislation, and concepts. AHEAD Model · Act 167 (2022) · Act 68 (2025) · Agency of Human Services (AHS); AHS restructuring · all-payer model · APM · Accountable Care Organization · administrative simplification · Blueprint for Health · behavioral health integration · CAH · CCBHC · CIN · CMMI · Centers of Excellence · Collaborative Care Model (CoCM) · commercial cross-subsidy · cost per adjusted discharge · dependency leverage · DVHA · EAST Fund · equity imperative · Essex County · FHIR · fee-for-service · failure cascade · global budgets · GMCB · HCC coding · HEDIS equity measurement · HEROI framework · HIE · HRSN screening · HSA · Maryland HSCRC model · Medicaid (H.R. 1 cuts) · Medicare · Northeast Kingdom · Oliver Wyman analysis · OneCare Vermont · Operations pillar · PCMH · Policy pillar · prior-authorization reform · population health management · RAF · reference-based pricing (RBP) · RHRC · RHT Program · risk stratification · SDOH · single-pillar thinking · five-pillar framework · Statewide Strategic Plan · TCOC · Technology pillar · transformation sequencing · UVMMC · value-based care · Vermont as preview · VHCURES · VITL · workforce crisis.</w:t>
      </w:r>
    </w:p>
    <w:p w:rsidR="00000000" w:rsidDel="00000000" w:rsidP="00000000" w:rsidRDefault="00000000" w:rsidRPr="00000000" w14:paraId="0000175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1"/>
          <w:iCs w:val="1"/>
          <w:smallCaps w:val="0"/>
          <w:strike w:val="0"/>
          <w:color w:val="1a1a1a"/>
          <w:sz w:val="21"/>
          <w:szCs w:val="21"/>
          <w:u w:val="none"/>
          <w:shd w:fill="auto" w:val="clear"/>
          <w:vertAlign w:val="baseline"/>
          <w:rtl w:val="0"/>
        </w:rPr>
        <w:t xml:space="preserve">The Health Transformation Review platform is a subscription service. Academic, institutional, and team subscription options are available at htr.com/pricing.</w:t>
      </w:r>
      <w:r w:rsidDel="00000000" w:rsidR="00000000" w:rsidRPr="00000000">
        <w:rPr>
          <w:rtl w:val="0"/>
        </w:rPr>
      </w:r>
    </w:p>
    <w:sectPr>
      <w:footerReference r:id="rId81" w:type="default"/>
      <w:type w:val="nextPage"/>
      <w:pgSz w:h="15840" w:w="12240" w:orient="portrait"/>
      <w:pgMar w:bottom="1296" w:top="1296" w:left="1584" w:right="1584"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Arial"/>
  <w:font w:name="Courier New"/>
  <w:font w:name="Cardo">
    <w:embedRegular w:fontKey="{00000000-0000-0000-0000-000000000000}" r:id="rId1" w:subsetted="0"/>
    <w:embedBold w:fontKey="{00000000-0000-0000-0000-000000000000}" r:id="rId2" w:subsetted="0"/>
    <w:embedItalic w:fontKey="{00000000-0000-0000-0000-000000000000}" r:id="rId3" w:subsetted="0"/>
  </w:font>
  <w:font w:name="Garamond">
    <w:embedRegular w:fontKey="{00000000-0000-0000-0000-000000000000}" r:id="rId4" w:subsetted="0"/>
    <w:embedBold w:fontKey="{00000000-0000-0000-0000-000000000000}" r:id="rId5" w:subsetted="0"/>
    <w:embedItalic w:fontKey="{00000000-0000-0000-0000-000000000000}" r:id="rId6" w:subsetted="0"/>
    <w:embedBoldItalic w:fontKey="{00000000-0000-0000-0000-000000000000}" r:id="rId7" w:subsetted="0"/>
  </w:font>
  <w:font w:name="Noto Sans Symbols">
    <w:embedRegular w:fontKey="{00000000-0000-0000-0000-000000000000}" r:id="rId8" w:subsetted="0"/>
    <w:embedBold w:fontKey="{00000000-0000-0000-0000-000000000000}" r:id="rId9"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1754">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righ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555555"/>
        <w:sz w:val="19"/>
        <w:szCs w:val="19"/>
        <w:u w:val="none"/>
        <w:shd w:fill="auto" w:val="clear"/>
        <w:vertAlign w:val="baseline"/>
      </w:rPr>
      <w:fldChar w:fldCharType="begin"/>
      <w:instrText xml:space="preserve">PAGE</w:instrText>
      <w:fldChar w:fldCharType="separate"/>
      <w:fldChar w:fldCharType="end"/>
    </w:r>
    <w:r w:rsidDel="00000000" w:rsidR="00000000" w:rsidRPr="00000000">
      <w:rPr>
        <w:rtl w:val="0"/>
      </w:rPr>
    </w:r>
  </w:p>
</w:ft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right"/>
      <w:pPr>
        <w:ind w:left="720" w:hanging="360"/>
      </w:pPr>
      <w:rPr>
        <w:u w:val="none"/>
      </w:rPr>
    </w:lvl>
    <w:lvl w:ilvl="1">
      <w:start w:val="1"/>
      <w:numFmt w:val="decimal"/>
      <w:lvlText w:val="%1.%2."/>
      <w:lvlJc w:val="right"/>
      <w:pPr>
        <w:ind w:left="1440" w:hanging="360"/>
      </w:pPr>
      <w:rPr>
        <w:u w:val="none"/>
      </w:rPr>
    </w:lvl>
    <w:lvl w:ilvl="2">
      <w:start w:val="1"/>
      <w:numFmt w:val="decimal"/>
      <w:lvlText w:val="%1.%2.%3."/>
      <w:lvlJc w:val="right"/>
      <w:pPr>
        <w:ind w:left="2160" w:hanging="360"/>
      </w:pPr>
      <w:rPr>
        <w:u w:val="none"/>
      </w:rPr>
    </w:lvl>
    <w:lvl w:ilvl="3">
      <w:start w:val="1"/>
      <w:numFmt w:val="decimal"/>
      <w:lvlText w:val="%1.%2.%3.%4."/>
      <w:lvlJc w:val="right"/>
      <w:pPr>
        <w:ind w:left="2880" w:hanging="360"/>
      </w:pPr>
      <w:rPr>
        <w:u w:val="none"/>
      </w:rPr>
    </w:lvl>
    <w:lvl w:ilvl="4">
      <w:start w:val="1"/>
      <w:numFmt w:val="decimal"/>
      <w:lvlText w:val="%1.%2.%3.%4.%5."/>
      <w:lvlJc w:val="right"/>
      <w:pPr>
        <w:ind w:left="3600" w:hanging="360"/>
      </w:pPr>
      <w:rPr>
        <w:u w:val="none"/>
      </w:rPr>
    </w:lvl>
    <w:lvl w:ilvl="5">
      <w:start w:val="1"/>
      <w:numFmt w:val="decimal"/>
      <w:lvlText w:val="%1.%2.%3.%4.%5.%6."/>
      <w:lvlJc w:val="right"/>
      <w:pPr>
        <w:ind w:left="4320" w:hanging="360"/>
      </w:pPr>
      <w:rPr>
        <w:u w:val="none"/>
      </w:rPr>
    </w:lvl>
    <w:lvl w:ilvl="6">
      <w:start w:val="1"/>
      <w:numFmt w:val="decimal"/>
      <w:lvlText w:val="%1.%2.%3.%4.%5.%6.%7."/>
      <w:lvlJc w:val="right"/>
      <w:pPr>
        <w:ind w:left="5040" w:hanging="360"/>
      </w:pPr>
      <w:rPr>
        <w:u w:val="none"/>
      </w:rPr>
    </w:lvl>
    <w:lvl w:ilvl="7">
      <w:start w:val="1"/>
      <w:numFmt w:val="decimal"/>
      <w:lvlText w:val="%1.%2.%3.%4.%5.%6.%7.%8."/>
      <w:lvlJc w:val="right"/>
      <w:pPr>
        <w:ind w:left="5760" w:hanging="360"/>
      </w:pPr>
      <w:rPr>
        <w:u w:val="none"/>
      </w:rPr>
    </w:lvl>
    <w:lvl w:ilvl="8">
      <w:start w:val="1"/>
      <w:numFmt w:val="decimal"/>
      <w:lvlText w:val="%1.%2.%3.%4.%5.%6.%7.%8.%9."/>
      <w:lvlJc w:val="right"/>
      <w:pPr>
        <w:ind w:left="6480" w:hanging="360"/>
      </w:pPr>
      <w:rPr>
        <w:u w:val="none"/>
      </w:rPr>
    </w:lvl>
  </w:abstractNum>
  <w:abstractNum w:abstractNumId="2">
    <w:lvl w:ilvl="0">
      <w:start w:val="0"/>
      <w:numFmt w:val="bullet"/>
      <w:lvlText w:val="●"/>
      <w:lvlJc w:val="left"/>
      <w:pPr>
        <w:ind w:left="720" w:hanging="360"/>
      </w:pPr>
      <w:rPr>
        <w:rFonts w:ascii="Noto Sans Symbols" w:cs="Noto Sans Symbols" w:eastAsia="Noto Sans Symbols" w:hAnsi="Noto Sans Symbols"/>
      </w:rPr>
    </w:lvl>
    <w:lvl w:ilvl="1">
      <w:start w:val="0"/>
      <w:numFmt w:val="bullet"/>
      <w:lvlText w:val="o"/>
      <w:lvlJc w:val="left"/>
      <w:pPr>
        <w:ind w:left="1440" w:hanging="360"/>
      </w:pPr>
      <w:rPr>
        <w:rFonts w:ascii="Courier New" w:cs="Courier New" w:eastAsia="Courier New" w:hAnsi="Courier New"/>
      </w:rPr>
    </w:lvl>
    <w:lvl w:ilvl="2">
      <w:start w:val="0"/>
      <w:numFmt w:val="bullet"/>
      <w:lvlText w:val="▪"/>
      <w:lvlJc w:val="left"/>
      <w:pPr>
        <w:ind w:left="2160" w:hanging="360"/>
      </w:pPr>
      <w:rPr>
        <w:rFonts w:ascii="Noto Sans Symbols" w:cs="Noto Sans Symbols" w:eastAsia="Noto Sans Symbols" w:hAnsi="Noto Sans Symbols"/>
      </w:rPr>
    </w:lvl>
    <w:lvl w:ilvl="3">
      <w:start w:val="0"/>
      <w:numFmt w:val="bullet"/>
      <w:lvlText w:val="●"/>
      <w:lvlJc w:val="left"/>
      <w:pPr>
        <w:ind w:left="2880" w:hanging="360"/>
      </w:pPr>
      <w:rPr>
        <w:rFonts w:ascii="Noto Sans Symbols" w:cs="Noto Sans Symbols" w:eastAsia="Noto Sans Symbols" w:hAnsi="Noto Sans Symbols"/>
      </w:rPr>
    </w:lvl>
    <w:lvl w:ilvl="4">
      <w:start w:val="0"/>
      <w:numFmt w:val="bullet"/>
      <w:lvlText w:val="o"/>
      <w:lvlJc w:val="left"/>
      <w:pPr>
        <w:ind w:left="3600" w:hanging="360"/>
      </w:pPr>
      <w:rPr>
        <w:rFonts w:ascii="Courier New" w:cs="Courier New" w:eastAsia="Courier New" w:hAnsi="Courier New"/>
      </w:rPr>
    </w:lvl>
    <w:lvl w:ilvl="5">
      <w:start w:val="0"/>
      <w:numFmt w:val="bullet"/>
      <w:lvlText w:val="▪"/>
      <w:lvlJc w:val="left"/>
      <w:pPr>
        <w:ind w:left="4320" w:hanging="360"/>
      </w:pPr>
      <w:rPr>
        <w:rFonts w:ascii="Noto Sans Symbols" w:cs="Noto Sans Symbols" w:eastAsia="Noto Sans Symbols" w:hAnsi="Noto Sans Symbols"/>
      </w:rPr>
    </w:lvl>
    <w:lvl w:ilvl="6">
      <w:start w:val="0"/>
      <w:numFmt w:val="bullet"/>
      <w:lvlText w:val="●"/>
      <w:lvlJc w:val="left"/>
      <w:pPr>
        <w:ind w:left="5040" w:hanging="360"/>
      </w:pPr>
      <w:rPr>
        <w:rFonts w:ascii="Noto Sans Symbols" w:cs="Noto Sans Symbols" w:eastAsia="Noto Sans Symbols" w:hAnsi="Noto Sans Symbols"/>
      </w:rPr>
    </w:lvl>
    <w:lvl w:ilvl="7">
      <w:start w:val="0"/>
      <w:numFmt w:val="bullet"/>
      <w:lvlText w:val="o"/>
      <w:lvlJc w:val="left"/>
      <w:pPr>
        <w:ind w:left="5760" w:hanging="360"/>
      </w:pPr>
      <w:rPr>
        <w:rFonts w:ascii="Courier New" w:cs="Courier New" w:eastAsia="Courier New" w:hAnsi="Courier New"/>
      </w:rPr>
    </w:lvl>
    <w:lvl w:ilvl="8">
      <w:start w:val="0"/>
      <w:numFmt w:val="bullet"/>
      <w:lvlText w:val="▪"/>
      <w:lvlJc w:val="left"/>
      <w:pPr>
        <w:ind w:left="6480" w:hanging="360"/>
      </w:pPr>
      <w:rPr>
        <w:rFonts w:ascii="Noto Sans Symbols" w:cs="Noto Sans Symbols" w:eastAsia="Noto Sans Symbols" w:hAnsi="Noto Sans Symbols"/>
      </w:rPr>
    </w:lvl>
  </w:abstractNum>
  <w:abstractNum w:abstractNumId="3">
    <w:lvl w:ilvl="0">
      <w:start w:val="0"/>
      <w:numFmt w:val="bullet"/>
      <w:lvlText w:val="●"/>
      <w:lvlJc w:val="left"/>
      <w:pPr>
        <w:ind w:left="720" w:hanging="360"/>
      </w:pPr>
      <w:rPr>
        <w:rFonts w:ascii="Noto Sans Symbols" w:cs="Noto Sans Symbols" w:eastAsia="Noto Sans Symbols" w:hAnsi="Noto Sans Symbols"/>
      </w:rPr>
    </w:lvl>
    <w:lvl w:ilvl="1">
      <w:start w:val="0"/>
      <w:numFmt w:val="bullet"/>
      <w:lvlText w:val="o"/>
      <w:lvlJc w:val="left"/>
      <w:pPr>
        <w:ind w:left="1440" w:hanging="360"/>
      </w:pPr>
      <w:rPr>
        <w:rFonts w:ascii="Courier New" w:cs="Courier New" w:eastAsia="Courier New" w:hAnsi="Courier New"/>
      </w:rPr>
    </w:lvl>
    <w:lvl w:ilvl="2">
      <w:start w:val="0"/>
      <w:numFmt w:val="bullet"/>
      <w:lvlText w:val="▪"/>
      <w:lvlJc w:val="left"/>
      <w:pPr>
        <w:ind w:left="2160" w:hanging="360"/>
      </w:pPr>
      <w:rPr>
        <w:rFonts w:ascii="Noto Sans Symbols" w:cs="Noto Sans Symbols" w:eastAsia="Noto Sans Symbols" w:hAnsi="Noto Sans Symbols"/>
      </w:rPr>
    </w:lvl>
    <w:lvl w:ilvl="3">
      <w:start w:val="0"/>
      <w:numFmt w:val="bullet"/>
      <w:lvlText w:val="●"/>
      <w:lvlJc w:val="left"/>
      <w:pPr>
        <w:ind w:left="2880" w:hanging="360"/>
      </w:pPr>
      <w:rPr>
        <w:rFonts w:ascii="Noto Sans Symbols" w:cs="Noto Sans Symbols" w:eastAsia="Noto Sans Symbols" w:hAnsi="Noto Sans Symbols"/>
      </w:rPr>
    </w:lvl>
    <w:lvl w:ilvl="4">
      <w:start w:val="0"/>
      <w:numFmt w:val="bullet"/>
      <w:lvlText w:val="o"/>
      <w:lvlJc w:val="left"/>
      <w:pPr>
        <w:ind w:left="3600" w:hanging="360"/>
      </w:pPr>
      <w:rPr>
        <w:rFonts w:ascii="Courier New" w:cs="Courier New" w:eastAsia="Courier New" w:hAnsi="Courier New"/>
      </w:rPr>
    </w:lvl>
    <w:lvl w:ilvl="5">
      <w:start w:val="0"/>
      <w:numFmt w:val="bullet"/>
      <w:lvlText w:val="▪"/>
      <w:lvlJc w:val="left"/>
      <w:pPr>
        <w:ind w:left="4320" w:hanging="360"/>
      </w:pPr>
      <w:rPr>
        <w:rFonts w:ascii="Noto Sans Symbols" w:cs="Noto Sans Symbols" w:eastAsia="Noto Sans Symbols" w:hAnsi="Noto Sans Symbols"/>
      </w:rPr>
    </w:lvl>
    <w:lvl w:ilvl="6">
      <w:start w:val="0"/>
      <w:numFmt w:val="bullet"/>
      <w:lvlText w:val="●"/>
      <w:lvlJc w:val="left"/>
      <w:pPr>
        <w:ind w:left="5040" w:hanging="360"/>
      </w:pPr>
      <w:rPr>
        <w:rFonts w:ascii="Noto Sans Symbols" w:cs="Noto Sans Symbols" w:eastAsia="Noto Sans Symbols" w:hAnsi="Noto Sans Symbols"/>
      </w:rPr>
    </w:lvl>
    <w:lvl w:ilvl="7">
      <w:start w:val="0"/>
      <w:numFmt w:val="bullet"/>
      <w:lvlText w:val="o"/>
      <w:lvlJc w:val="left"/>
      <w:pPr>
        <w:ind w:left="5760" w:hanging="360"/>
      </w:pPr>
      <w:rPr>
        <w:rFonts w:ascii="Courier New" w:cs="Courier New" w:eastAsia="Courier New" w:hAnsi="Courier New"/>
      </w:rPr>
    </w:lvl>
    <w:lvl w:ilvl="8">
      <w:start w:val="0"/>
      <w:numFmt w:val="bullet"/>
      <w:lvlText w:val="▪"/>
      <w:lvlJc w:val="left"/>
      <w:pPr>
        <w:ind w:left="6480" w:hanging="360"/>
      </w:pPr>
      <w:rPr>
        <w:rFonts w:ascii="Noto Sans Symbols" w:cs="Noto Sans Symbols" w:eastAsia="Noto Sans Symbols" w:hAnsi="Noto Sans Symbols"/>
      </w:rPr>
    </w:lvl>
  </w:abstractNum>
  <w:abstractNum w:abstractNumId="4">
    <w:lvl w:ilvl="0">
      <w:start w:val="1"/>
      <w:numFmt w:val="decimal"/>
      <w:lvlText w:val="%1."/>
      <w:lvlJc w:val="left"/>
      <w:pPr>
        <w:ind w:left="720" w:hanging="360"/>
      </w:pPr>
      <w:rPr/>
    </w:lvl>
    <w:lvl w:ilvl="1">
      <w:start w:val="1"/>
      <w:numFmt w:val="decimal"/>
      <w:lvlText w:val="%2."/>
      <w:lvlJc w:val="left"/>
      <w:pPr>
        <w:ind w:left="1440" w:hanging="360"/>
      </w:pPr>
      <w:rPr/>
    </w:lvl>
    <w:lvl w:ilvl="2">
      <w:start w:val="1"/>
      <w:numFmt w:val="decimal"/>
      <w:lvlText w:val="%3."/>
      <w:lvlJc w:val="left"/>
      <w:pPr>
        <w:ind w:left="2160" w:hanging="360"/>
      </w:pPr>
      <w:rPr/>
    </w:lvl>
    <w:lvl w:ilvl="3">
      <w:start w:val="1"/>
      <w:numFmt w:val="decimal"/>
      <w:lvlText w:val="%4."/>
      <w:lvlJc w:val="left"/>
      <w:pPr>
        <w:ind w:left="2880" w:hanging="360"/>
      </w:pPr>
      <w:rPr/>
    </w:lvl>
    <w:lvl w:ilvl="4">
      <w:start w:val="1"/>
      <w:numFmt w:val="decimal"/>
      <w:lvlText w:val="%5."/>
      <w:lvlJc w:val="left"/>
      <w:pPr>
        <w:ind w:left="3600" w:hanging="360"/>
      </w:pPr>
      <w:rPr/>
    </w:lvl>
    <w:lvl w:ilvl="5">
      <w:start w:val="1"/>
      <w:numFmt w:val="decimal"/>
      <w:lvlText w:val="%6."/>
      <w:lvlJc w:val="left"/>
      <w:pPr>
        <w:ind w:left="4320" w:hanging="360"/>
      </w:pPr>
      <w:rPr/>
    </w:lvl>
    <w:lvl w:ilvl="6">
      <w:start w:val="1"/>
      <w:numFmt w:val="decimal"/>
      <w:lvlText w:val="%7."/>
      <w:lvlJc w:val="left"/>
      <w:pPr>
        <w:ind w:left="5040" w:hanging="360"/>
      </w:pPr>
      <w:rPr/>
    </w:lvl>
    <w:lvl w:ilvl="7">
      <w:start w:val="1"/>
      <w:numFmt w:val="decimal"/>
      <w:lvlText w:val="%8."/>
      <w:lvlJc w:val="left"/>
      <w:pPr>
        <w:ind w:left="5760" w:hanging="360"/>
      </w:pPr>
      <w:rPr/>
    </w:lvl>
    <w:lvl w:ilvl="8">
      <w:start w:val="1"/>
      <w:numFmt w:val="decimal"/>
      <w:lvlText w:val="%9."/>
      <w:lvlJc w:val="left"/>
      <w:pPr>
        <w:ind w:left="6480" w:hanging="360"/>
      </w:pPr>
      <w:rPr/>
    </w:lvl>
  </w:abstractNum>
  <w:abstractNum w:abstractNumId="5">
    <w:lvl w:ilvl="0">
      <w:start w:val="0"/>
      <w:numFmt w:val="bullet"/>
      <w:lvlText w:val="●"/>
      <w:lvlJc w:val="left"/>
      <w:pPr>
        <w:ind w:left="720" w:hanging="360"/>
      </w:pPr>
      <w:rPr>
        <w:rFonts w:ascii="Noto Sans Symbols" w:cs="Noto Sans Symbols" w:eastAsia="Noto Sans Symbols" w:hAnsi="Noto Sans Symbols"/>
      </w:rPr>
    </w:lvl>
    <w:lvl w:ilvl="1">
      <w:start w:val="0"/>
      <w:numFmt w:val="bullet"/>
      <w:lvlText w:val="o"/>
      <w:lvlJc w:val="left"/>
      <w:pPr>
        <w:ind w:left="1440" w:hanging="360"/>
      </w:pPr>
      <w:rPr>
        <w:rFonts w:ascii="Courier New" w:cs="Courier New" w:eastAsia="Courier New" w:hAnsi="Courier New"/>
      </w:rPr>
    </w:lvl>
    <w:lvl w:ilvl="2">
      <w:start w:val="0"/>
      <w:numFmt w:val="bullet"/>
      <w:lvlText w:val="▪"/>
      <w:lvlJc w:val="left"/>
      <w:pPr>
        <w:ind w:left="2160" w:hanging="360"/>
      </w:pPr>
      <w:rPr>
        <w:rFonts w:ascii="Noto Sans Symbols" w:cs="Noto Sans Symbols" w:eastAsia="Noto Sans Symbols" w:hAnsi="Noto Sans Symbols"/>
      </w:rPr>
    </w:lvl>
    <w:lvl w:ilvl="3">
      <w:start w:val="0"/>
      <w:numFmt w:val="bullet"/>
      <w:lvlText w:val="●"/>
      <w:lvlJc w:val="left"/>
      <w:pPr>
        <w:ind w:left="2880" w:hanging="360"/>
      </w:pPr>
      <w:rPr>
        <w:rFonts w:ascii="Noto Sans Symbols" w:cs="Noto Sans Symbols" w:eastAsia="Noto Sans Symbols" w:hAnsi="Noto Sans Symbols"/>
      </w:rPr>
    </w:lvl>
    <w:lvl w:ilvl="4">
      <w:start w:val="0"/>
      <w:numFmt w:val="bullet"/>
      <w:lvlText w:val="o"/>
      <w:lvlJc w:val="left"/>
      <w:pPr>
        <w:ind w:left="3600" w:hanging="360"/>
      </w:pPr>
      <w:rPr>
        <w:rFonts w:ascii="Courier New" w:cs="Courier New" w:eastAsia="Courier New" w:hAnsi="Courier New"/>
      </w:rPr>
    </w:lvl>
    <w:lvl w:ilvl="5">
      <w:start w:val="0"/>
      <w:numFmt w:val="bullet"/>
      <w:lvlText w:val="▪"/>
      <w:lvlJc w:val="left"/>
      <w:pPr>
        <w:ind w:left="4320" w:hanging="360"/>
      </w:pPr>
      <w:rPr>
        <w:rFonts w:ascii="Noto Sans Symbols" w:cs="Noto Sans Symbols" w:eastAsia="Noto Sans Symbols" w:hAnsi="Noto Sans Symbols"/>
      </w:rPr>
    </w:lvl>
    <w:lvl w:ilvl="6">
      <w:start w:val="0"/>
      <w:numFmt w:val="bullet"/>
      <w:lvlText w:val="●"/>
      <w:lvlJc w:val="left"/>
      <w:pPr>
        <w:ind w:left="5040" w:hanging="360"/>
      </w:pPr>
      <w:rPr>
        <w:rFonts w:ascii="Noto Sans Symbols" w:cs="Noto Sans Symbols" w:eastAsia="Noto Sans Symbols" w:hAnsi="Noto Sans Symbols"/>
      </w:rPr>
    </w:lvl>
    <w:lvl w:ilvl="7">
      <w:start w:val="0"/>
      <w:numFmt w:val="bullet"/>
      <w:lvlText w:val="o"/>
      <w:lvlJc w:val="left"/>
      <w:pPr>
        <w:ind w:left="5760" w:hanging="360"/>
      </w:pPr>
      <w:rPr>
        <w:rFonts w:ascii="Courier New" w:cs="Courier New" w:eastAsia="Courier New" w:hAnsi="Courier New"/>
      </w:rPr>
    </w:lvl>
    <w:lvl w:ilvl="8">
      <w:start w:val="0"/>
      <w:numFmt w:val="bullet"/>
      <w:lvlText w:val="▪"/>
      <w:lvlJc w:val="left"/>
      <w:pPr>
        <w:ind w:left="6480" w:hanging="360"/>
      </w:pPr>
      <w:rPr>
        <w:rFonts w:ascii="Noto Sans Symbols" w:cs="Noto Sans Symbols" w:eastAsia="Noto Sans Symbols" w:hAnsi="Noto Sans Symbols"/>
      </w:rPr>
    </w:lvl>
  </w:abstractNum>
  <w:abstractNum w:abstractNumId="6">
    <w:lvl w:ilvl="0">
      <w:start w:val="1"/>
      <w:numFmt w:val="decimal"/>
      <w:lvlText w:val="%1."/>
      <w:lvlJc w:val="left"/>
      <w:pPr>
        <w:ind w:left="720" w:hanging="360"/>
      </w:pPr>
      <w:rPr/>
    </w:lvl>
    <w:lvl w:ilvl="1">
      <w:start w:val="1"/>
      <w:numFmt w:val="decimal"/>
      <w:lvlText w:val="%2."/>
      <w:lvlJc w:val="left"/>
      <w:pPr>
        <w:ind w:left="1440" w:hanging="360"/>
      </w:pPr>
      <w:rPr/>
    </w:lvl>
    <w:lvl w:ilvl="2">
      <w:start w:val="1"/>
      <w:numFmt w:val="decimal"/>
      <w:lvlText w:val="%3."/>
      <w:lvlJc w:val="left"/>
      <w:pPr>
        <w:ind w:left="2160" w:hanging="360"/>
      </w:pPr>
      <w:rPr/>
    </w:lvl>
    <w:lvl w:ilvl="3">
      <w:start w:val="1"/>
      <w:numFmt w:val="decimal"/>
      <w:lvlText w:val="%4."/>
      <w:lvlJc w:val="left"/>
      <w:pPr>
        <w:ind w:left="2880" w:hanging="360"/>
      </w:pPr>
      <w:rPr/>
    </w:lvl>
    <w:lvl w:ilvl="4">
      <w:start w:val="1"/>
      <w:numFmt w:val="decimal"/>
      <w:lvlText w:val="%5."/>
      <w:lvlJc w:val="left"/>
      <w:pPr>
        <w:ind w:left="3600" w:hanging="360"/>
      </w:pPr>
      <w:rPr/>
    </w:lvl>
    <w:lvl w:ilvl="5">
      <w:start w:val="1"/>
      <w:numFmt w:val="decimal"/>
      <w:lvlText w:val="%6."/>
      <w:lvlJc w:val="left"/>
      <w:pPr>
        <w:ind w:left="4320" w:hanging="360"/>
      </w:pPr>
      <w:rPr/>
    </w:lvl>
    <w:lvl w:ilvl="6">
      <w:start w:val="1"/>
      <w:numFmt w:val="decimal"/>
      <w:lvlText w:val="%7."/>
      <w:lvlJc w:val="left"/>
      <w:pPr>
        <w:ind w:left="5040" w:hanging="360"/>
      </w:pPr>
      <w:rPr/>
    </w:lvl>
    <w:lvl w:ilvl="7">
      <w:start w:val="1"/>
      <w:numFmt w:val="decimal"/>
      <w:lvlText w:val="%8."/>
      <w:lvlJc w:val="left"/>
      <w:pPr>
        <w:ind w:left="5760" w:hanging="360"/>
      </w:pPr>
      <w:rPr/>
    </w:lvl>
    <w:lvl w:ilvl="8">
      <w:start w:val="1"/>
      <w:numFmt w:val="decimal"/>
      <w:lvlText w:val="%9."/>
      <w:lvlJc w:val="left"/>
      <w:pPr>
        <w:ind w:left="6480" w:hanging="360"/>
      </w:pPr>
      <w:rPr/>
    </w:lvl>
  </w:abstractNum>
  <w:abstractNum w:abstractNumId="7">
    <w:lvl w:ilvl="0">
      <w:start w:val="1"/>
      <w:numFmt w:val="decimal"/>
      <w:lvlText w:val="%1."/>
      <w:lvlJc w:val="left"/>
      <w:pPr>
        <w:ind w:left="720" w:hanging="360"/>
      </w:pPr>
      <w:rPr>
        <w:b w:val="0"/>
        <w:bCs w:val="0"/>
        <w:i w:val="0"/>
        <w:iCs w:val="0"/>
        <w:smallCaps w:val="0"/>
        <w:color w:val="303030"/>
        <w:sz w:val="21"/>
        <w:szCs w:val="21"/>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8">
    <w:lvl w:ilvl="0">
      <w:start w:val="0"/>
      <w:numFmt w:val="bullet"/>
      <w:lvlText w:val="●"/>
      <w:lvlJc w:val="left"/>
      <w:pPr>
        <w:ind w:left="720" w:hanging="360"/>
      </w:pPr>
      <w:rPr>
        <w:rFonts w:ascii="Noto Sans Symbols" w:cs="Noto Sans Symbols" w:eastAsia="Noto Sans Symbols" w:hAnsi="Noto Sans Symbols"/>
      </w:rPr>
    </w:lvl>
    <w:lvl w:ilvl="1">
      <w:start w:val="0"/>
      <w:numFmt w:val="bullet"/>
      <w:lvlText w:val="o"/>
      <w:lvlJc w:val="left"/>
      <w:pPr>
        <w:ind w:left="1440" w:hanging="360"/>
      </w:pPr>
      <w:rPr>
        <w:rFonts w:ascii="Courier New" w:cs="Courier New" w:eastAsia="Courier New" w:hAnsi="Courier New"/>
      </w:rPr>
    </w:lvl>
    <w:lvl w:ilvl="2">
      <w:start w:val="0"/>
      <w:numFmt w:val="bullet"/>
      <w:lvlText w:val="▪"/>
      <w:lvlJc w:val="left"/>
      <w:pPr>
        <w:ind w:left="2160" w:hanging="360"/>
      </w:pPr>
      <w:rPr>
        <w:rFonts w:ascii="Noto Sans Symbols" w:cs="Noto Sans Symbols" w:eastAsia="Noto Sans Symbols" w:hAnsi="Noto Sans Symbols"/>
      </w:rPr>
    </w:lvl>
    <w:lvl w:ilvl="3">
      <w:start w:val="0"/>
      <w:numFmt w:val="bullet"/>
      <w:lvlText w:val="●"/>
      <w:lvlJc w:val="left"/>
      <w:pPr>
        <w:ind w:left="2880" w:hanging="360"/>
      </w:pPr>
      <w:rPr>
        <w:rFonts w:ascii="Noto Sans Symbols" w:cs="Noto Sans Symbols" w:eastAsia="Noto Sans Symbols" w:hAnsi="Noto Sans Symbols"/>
      </w:rPr>
    </w:lvl>
    <w:lvl w:ilvl="4">
      <w:start w:val="0"/>
      <w:numFmt w:val="bullet"/>
      <w:lvlText w:val="o"/>
      <w:lvlJc w:val="left"/>
      <w:pPr>
        <w:ind w:left="3600" w:hanging="360"/>
      </w:pPr>
      <w:rPr>
        <w:rFonts w:ascii="Courier New" w:cs="Courier New" w:eastAsia="Courier New" w:hAnsi="Courier New"/>
      </w:rPr>
    </w:lvl>
    <w:lvl w:ilvl="5">
      <w:start w:val="0"/>
      <w:numFmt w:val="bullet"/>
      <w:lvlText w:val="▪"/>
      <w:lvlJc w:val="left"/>
      <w:pPr>
        <w:ind w:left="4320" w:hanging="360"/>
      </w:pPr>
      <w:rPr>
        <w:rFonts w:ascii="Noto Sans Symbols" w:cs="Noto Sans Symbols" w:eastAsia="Noto Sans Symbols" w:hAnsi="Noto Sans Symbols"/>
      </w:rPr>
    </w:lvl>
    <w:lvl w:ilvl="6">
      <w:start w:val="0"/>
      <w:numFmt w:val="bullet"/>
      <w:lvlText w:val="●"/>
      <w:lvlJc w:val="left"/>
      <w:pPr>
        <w:ind w:left="5040" w:hanging="360"/>
      </w:pPr>
      <w:rPr>
        <w:rFonts w:ascii="Noto Sans Symbols" w:cs="Noto Sans Symbols" w:eastAsia="Noto Sans Symbols" w:hAnsi="Noto Sans Symbols"/>
      </w:rPr>
    </w:lvl>
    <w:lvl w:ilvl="7">
      <w:start w:val="0"/>
      <w:numFmt w:val="bullet"/>
      <w:lvlText w:val="o"/>
      <w:lvlJc w:val="left"/>
      <w:pPr>
        <w:ind w:left="5760" w:hanging="360"/>
      </w:pPr>
      <w:rPr>
        <w:rFonts w:ascii="Courier New" w:cs="Courier New" w:eastAsia="Courier New" w:hAnsi="Courier New"/>
      </w:rPr>
    </w:lvl>
    <w:lvl w:ilvl="8">
      <w:start w:val="0"/>
      <w:numFmt w:val="bullet"/>
      <w:lvlText w:val="▪"/>
      <w:lvlJc w:val="left"/>
      <w:pPr>
        <w:ind w:left="6480" w:hanging="360"/>
      </w:pPr>
      <w:rPr>
        <w:rFonts w:ascii="Noto Sans Symbols" w:cs="Noto Sans Symbols" w:eastAsia="Noto Sans Symbols" w:hAnsi="Noto Sans Symbols"/>
      </w:rPr>
    </w:lvl>
  </w:abstractNum>
  <w:abstractNum w:abstractNumId="9">
    <w:lvl w:ilvl="0">
      <w:start w:val="1"/>
      <w:numFmt w:val="decimal"/>
      <w:lvlText w:val="%1."/>
      <w:lvlJc w:val="left"/>
      <w:pPr>
        <w:ind w:left="720" w:hanging="360"/>
      </w:pPr>
      <w:rPr/>
    </w:lvl>
    <w:lvl w:ilvl="1">
      <w:start w:val="1"/>
      <w:numFmt w:val="decimal"/>
      <w:lvlText w:val="%2."/>
      <w:lvlJc w:val="left"/>
      <w:pPr>
        <w:ind w:left="1440" w:hanging="360"/>
      </w:pPr>
      <w:rPr/>
    </w:lvl>
    <w:lvl w:ilvl="2">
      <w:start w:val="1"/>
      <w:numFmt w:val="decimal"/>
      <w:lvlText w:val="%3."/>
      <w:lvlJc w:val="left"/>
      <w:pPr>
        <w:ind w:left="2160" w:hanging="360"/>
      </w:pPr>
      <w:rPr/>
    </w:lvl>
    <w:lvl w:ilvl="3">
      <w:start w:val="1"/>
      <w:numFmt w:val="decimal"/>
      <w:lvlText w:val="%4."/>
      <w:lvlJc w:val="left"/>
      <w:pPr>
        <w:ind w:left="2880" w:hanging="360"/>
      </w:pPr>
      <w:rPr/>
    </w:lvl>
    <w:lvl w:ilvl="4">
      <w:start w:val="1"/>
      <w:numFmt w:val="decimal"/>
      <w:lvlText w:val="%5."/>
      <w:lvlJc w:val="left"/>
      <w:pPr>
        <w:ind w:left="3600" w:hanging="360"/>
      </w:pPr>
      <w:rPr/>
    </w:lvl>
    <w:lvl w:ilvl="5">
      <w:start w:val="1"/>
      <w:numFmt w:val="decimal"/>
      <w:lvlText w:val="%6."/>
      <w:lvlJc w:val="left"/>
      <w:pPr>
        <w:ind w:left="4320" w:hanging="360"/>
      </w:pPr>
      <w:rPr/>
    </w:lvl>
    <w:lvl w:ilvl="6">
      <w:start w:val="1"/>
      <w:numFmt w:val="decimal"/>
      <w:lvlText w:val="%7."/>
      <w:lvlJc w:val="left"/>
      <w:pPr>
        <w:ind w:left="5040" w:hanging="360"/>
      </w:pPr>
      <w:rPr/>
    </w:lvl>
    <w:lvl w:ilvl="7">
      <w:start w:val="1"/>
      <w:numFmt w:val="decimal"/>
      <w:lvlText w:val="%8."/>
      <w:lvlJc w:val="left"/>
      <w:pPr>
        <w:ind w:left="5760" w:hanging="360"/>
      </w:pPr>
      <w:rPr/>
    </w:lvl>
    <w:lvl w:ilvl="8">
      <w:start w:val="1"/>
      <w:numFmt w:val="decimal"/>
      <w:lvlText w:val="%9."/>
      <w:lvlJc w:val="left"/>
      <w:pPr>
        <w:ind w:left="6480" w:hanging="360"/>
      </w:pPr>
      <w:rPr/>
    </w:lvl>
  </w:abstractNum>
  <w:abstractNum w:abstractNumId="10">
    <w:lvl w:ilvl="0">
      <w:start w:val="1"/>
      <w:numFmt w:val="decimal"/>
      <w:lvlText w:val="%1."/>
      <w:lvlJc w:val="left"/>
      <w:pPr>
        <w:ind w:left="720" w:hanging="360"/>
      </w:pPr>
      <w:rPr/>
    </w:lvl>
    <w:lvl w:ilvl="1">
      <w:start w:val="1"/>
      <w:numFmt w:val="decimal"/>
      <w:lvlText w:val="%2."/>
      <w:lvlJc w:val="left"/>
      <w:pPr>
        <w:ind w:left="1440" w:hanging="360"/>
      </w:pPr>
      <w:rPr/>
    </w:lvl>
    <w:lvl w:ilvl="2">
      <w:start w:val="1"/>
      <w:numFmt w:val="decimal"/>
      <w:lvlText w:val="%3."/>
      <w:lvlJc w:val="left"/>
      <w:pPr>
        <w:ind w:left="2160" w:hanging="360"/>
      </w:pPr>
      <w:rPr/>
    </w:lvl>
    <w:lvl w:ilvl="3">
      <w:start w:val="1"/>
      <w:numFmt w:val="decimal"/>
      <w:lvlText w:val="%4."/>
      <w:lvlJc w:val="left"/>
      <w:pPr>
        <w:ind w:left="2880" w:hanging="360"/>
      </w:pPr>
      <w:rPr/>
    </w:lvl>
    <w:lvl w:ilvl="4">
      <w:start w:val="1"/>
      <w:numFmt w:val="decimal"/>
      <w:lvlText w:val="%5."/>
      <w:lvlJc w:val="left"/>
      <w:pPr>
        <w:ind w:left="3600" w:hanging="360"/>
      </w:pPr>
      <w:rPr/>
    </w:lvl>
    <w:lvl w:ilvl="5">
      <w:start w:val="1"/>
      <w:numFmt w:val="decimal"/>
      <w:lvlText w:val="%6."/>
      <w:lvlJc w:val="left"/>
      <w:pPr>
        <w:ind w:left="4320" w:hanging="360"/>
      </w:pPr>
      <w:rPr/>
    </w:lvl>
    <w:lvl w:ilvl="6">
      <w:start w:val="1"/>
      <w:numFmt w:val="decimal"/>
      <w:lvlText w:val="%7."/>
      <w:lvlJc w:val="left"/>
      <w:pPr>
        <w:ind w:left="5040" w:hanging="360"/>
      </w:pPr>
      <w:rPr/>
    </w:lvl>
    <w:lvl w:ilvl="7">
      <w:start w:val="1"/>
      <w:numFmt w:val="decimal"/>
      <w:lvlText w:val="%8."/>
      <w:lvlJc w:val="left"/>
      <w:pPr>
        <w:ind w:left="5760" w:hanging="360"/>
      </w:pPr>
      <w:rPr/>
    </w:lvl>
    <w:lvl w:ilvl="8">
      <w:start w:val="1"/>
      <w:numFmt w:val="decimal"/>
      <w:lvlText w:val="%9."/>
      <w:lvlJc w:val="left"/>
      <w:pPr>
        <w:ind w:left="6480" w:hanging="360"/>
      </w:pPr>
      <w:rPr/>
    </w:lvl>
  </w:abstractNum>
  <w:abstractNum w:abstractNumId="11">
    <w:lvl w:ilvl="0">
      <w:start w:val="0"/>
      <w:numFmt w:val="bullet"/>
      <w:lvlText w:val="●"/>
      <w:lvlJc w:val="left"/>
      <w:pPr>
        <w:ind w:left="720" w:hanging="360"/>
      </w:pPr>
      <w:rPr>
        <w:rFonts w:ascii="Noto Sans Symbols" w:cs="Noto Sans Symbols" w:eastAsia="Noto Sans Symbols" w:hAnsi="Noto Sans Symbols"/>
      </w:rPr>
    </w:lvl>
    <w:lvl w:ilvl="1">
      <w:start w:val="0"/>
      <w:numFmt w:val="bullet"/>
      <w:lvlText w:val="o"/>
      <w:lvlJc w:val="left"/>
      <w:pPr>
        <w:ind w:left="1440" w:hanging="360"/>
      </w:pPr>
      <w:rPr>
        <w:rFonts w:ascii="Courier New" w:cs="Courier New" w:eastAsia="Courier New" w:hAnsi="Courier New"/>
      </w:rPr>
    </w:lvl>
    <w:lvl w:ilvl="2">
      <w:start w:val="0"/>
      <w:numFmt w:val="bullet"/>
      <w:lvlText w:val="▪"/>
      <w:lvlJc w:val="left"/>
      <w:pPr>
        <w:ind w:left="2160" w:hanging="360"/>
      </w:pPr>
      <w:rPr>
        <w:rFonts w:ascii="Noto Sans Symbols" w:cs="Noto Sans Symbols" w:eastAsia="Noto Sans Symbols" w:hAnsi="Noto Sans Symbols"/>
      </w:rPr>
    </w:lvl>
    <w:lvl w:ilvl="3">
      <w:start w:val="0"/>
      <w:numFmt w:val="bullet"/>
      <w:lvlText w:val="●"/>
      <w:lvlJc w:val="left"/>
      <w:pPr>
        <w:ind w:left="2880" w:hanging="360"/>
      </w:pPr>
      <w:rPr>
        <w:rFonts w:ascii="Noto Sans Symbols" w:cs="Noto Sans Symbols" w:eastAsia="Noto Sans Symbols" w:hAnsi="Noto Sans Symbols"/>
      </w:rPr>
    </w:lvl>
    <w:lvl w:ilvl="4">
      <w:start w:val="0"/>
      <w:numFmt w:val="bullet"/>
      <w:lvlText w:val="o"/>
      <w:lvlJc w:val="left"/>
      <w:pPr>
        <w:ind w:left="3600" w:hanging="360"/>
      </w:pPr>
      <w:rPr>
        <w:rFonts w:ascii="Courier New" w:cs="Courier New" w:eastAsia="Courier New" w:hAnsi="Courier New"/>
      </w:rPr>
    </w:lvl>
    <w:lvl w:ilvl="5">
      <w:start w:val="0"/>
      <w:numFmt w:val="bullet"/>
      <w:lvlText w:val="▪"/>
      <w:lvlJc w:val="left"/>
      <w:pPr>
        <w:ind w:left="4320" w:hanging="360"/>
      </w:pPr>
      <w:rPr>
        <w:rFonts w:ascii="Noto Sans Symbols" w:cs="Noto Sans Symbols" w:eastAsia="Noto Sans Symbols" w:hAnsi="Noto Sans Symbols"/>
      </w:rPr>
    </w:lvl>
    <w:lvl w:ilvl="6">
      <w:start w:val="0"/>
      <w:numFmt w:val="bullet"/>
      <w:lvlText w:val="●"/>
      <w:lvlJc w:val="left"/>
      <w:pPr>
        <w:ind w:left="5040" w:hanging="360"/>
      </w:pPr>
      <w:rPr>
        <w:rFonts w:ascii="Noto Sans Symbols" w:cs="Noto Sans Symbols" w:eastAsia="Noto Sans Symbols" w:hAnsi="Noto Sans Symbols"/>
      </w:rPr>
    </w:lvl>
    <w:lvl w:ilvl="7">
      <w:start w:val="0"/>
      <w:numFmt w:val="bullet"/>
      <w:lvlText w:val="o"/>
      <w:lvlJc w:val="left"/>
      <w:pPr>
        <w:ind w:left="5760" w:hanging="360"/>
      </w:pPr>
      <w:rPr>
        <w:rFonts w:ascii="Courier New" w:cs="Courier New" w:eastAsia="Courier New" w:hAnsi="Courier New"/>
      </w:rPr>
    </w:lvl>
    <w:lvl w:ilvl="8">
      <w:start w:val="0"/>
      <w:numFmt w:val="bullet"/>
      <w:lvlText w:val="▪"/>
      <w:lvlJc w:val="left"/>
      <w:pPr>
        <w:ind w:left="6480" w:hanging="360"/>
      </w:pPr>
      <w:rPr>
        <w:rFonts w:ascii="Noto Sans Symbols" w:cs="Noto Sans Symbols" w:eastAsia="Noto Sans Symbols" w:hAnsi="Noto Sans Symbols"/>
      </w:rPr>
    </w:lvl>
  </w:abstractNum>
  <w:abstractNum w:abstractNumId="12">
    <w:lvl w:ilvl="0">
      <w:start w:val="0"/>
      <w:numFmt w:val="bullet"/>
      <w:lvlText w:val="●"/>
      <w:lvlJc w:val="left"/>
      <w:pPr>
        <w:ind w:left="720" w:hanging="360"/>
      </w:pPr>
      <w:rPr>
        <w:rFonts w:ascii="Noto Sans Symbols" w:cs="Noto Sans Symbols" w:eastAsia="Noto Sans Symbols" w:hAnsi="Noto Sans Symbols"/>
      </w:rPr>
    </w:lvl>
    <w:lvl w:ilvl="1">
      <w:start w:val="0"/>
      <w:numFmt w:val="bullet"/>
      <w:lvlText w:val="o"/>
      <w:lvlJc w:val="left"/>
      <w:pPr>
        <w:ind w:left="1440" w:hanging="360"/>
      </w:pPr>
      <w:rPr>
        <w:rFonts w:ascii="Courier New" w:cs="Courier New" w:eastAsia="Courier New" w:hAnsi="Courier New"/>
      </w:rPr>
    </w:lvl>
    <w:lvl w:ilvl="2">
      <w:start w:val="0"/>
      <w:numFmt w:val="bullet"/>
      <w:lvlText w:val="▪"/>
      <w:lvlJc w:val="left"/>
      <w:pPr>
        <w:ind w:left="2160" w:hanging="360"/>
      </w:pPr>
      <w:rPr>
        <w:rFonts w:ascii="Noto Sans Symbols" w:cs="Noto Sans Symbols" w:eastAsia="Noto Sans Symbols" w:hAnsi="Noto Sans Symbols"/>
      </w:rPr>
    </w:lvl>
    <w:lvl w:ilvl="3">
      <w:start w:val="0"/>
      <w:numFmt w:val="bullet"/>
      <w:lvlText w:val="●"/>
      <w:lvlJc w:val="left"/>
      <w:pPr>
        <w:ind w:left="2880" w:hanging="360"/>
      </w:pPr>
      <w:rPr>
        <w:rFonts w:ascii="Noto Sans Symbols" w:cs="Noto Sans Symbols" w:eastAsia="Noto Sans Symbols" w:hAnsi="Noto Sans Symbols"/>
      </w:rPr>
    </w:lvl>
    <w:lvl w:ilvl="4">
      <w:start w:val="0"/>
      <w:numFmt w:val="bullet"/>
      <w:lvlText w:val="o"/>
      <w:lvlJc w:val="left"/>
      <w:pPr>
        <w:ind w:left="3600" w:hanging="360"/>
      </w:pPr>
      <w:rPr>
        <w:rFonts w:ascii="Courier New" w:cs="Courier New" w:eastAsia="Courier New" w:hAnsi="Courier New"/>
      </w:rPr>
    </w:lvl>
    <w:lvl w:ilvl="5">
      <w:start w:val="0"/>
      <w:numFmt w:val="bullet"/>
      <w:lvlText w:val="▪"/>
      <w:lvlJc w:val="left"/>
      <w:pPr>
        <w:ind w:left="4320" w:hanging="360"/>
      </w:pPr>
      <w:rPr>
        <w:rFonts w:ascii="Noto Sans Symbols" w:cs="Noto Sans Symbols" w:eastAsia="Noto Sans Symbols" w:hAnsi="Noto Sans Symbols"/>
      </w:rPr>
    </w:lvl>
    <w:lvl w:ilvl="6">
      <w:start w:val="0"/>
      <w:numFmt w:val="bullet"/>
      <w:lvlText w:val="●"/>
      <w:lvlJc w:val="left"/>
      <w:pPr>
        <w:ind w:left="5040" w:hanging="360"/>
      </w:pPr>
      <w:rPr>
        <w:rFonts w:ascii="Noto Sans Symbols" w:cs="Noto Sans Symbols" w:eastAsia="Noto Sans Symbols" w:hAnsi="Noto Sans Symbols"/>
      </w:rPr>
    </w:lvl>
    <w:lvl w:ilvl="7">
      <w:start w:val="0"/>
      <w:numFmt w:val="bullet"/>
      <w:lvlText w:val="o"/>
      <w:lvlJc w:val="left"/>
      <w:pPr>
        <w:ind w:left="5760" w:hanging="360"/>
      </w:pPr>
      <w:rPr>
        <w:rFonts w:ascii="Courier New" w:cs="Courier New" w:eastAsia="Courier New" w:hAnsi="Courier New"/>
      </w:rPr>
    </w:lvl>
    <w:lvl w:ilvl="8">
      <w:start w:val="0"/>
      <w:numFmt w:val="bullet"/>
      <w:lvlText w:val="▪"/>
      <w:lvlJc w:val="left"/>
      <w:pPr>
        <w:ind w:left="6480" w:hanging="360"/>
      </w:pPr>
      <w:rPr>
        <w:rFonts w:ascii="Noto Sans Symbols" w:cs="Noto Sans Symbols" w:eastAsia="Noto Sans Symbols" w:hAnsi="Noto Sans Symbols"/>
      </w:rPr>
    </w:lvl>
  </w:abstractNum>
  <w:abstractNum w:abstractNumId="13">
    <w:lvl w:ilvl="0">
      <w:start w:val="0"/>
      <w:numFmt w:val="bullet"/>
      <w:lvlText w:val="●"/>
      <w:lvlJc w:val="left"/>
      <w:pPr>
        <w:ind w:left="720" w:hanging="360"/>
      </w:pPr>
      <w:rPr>
        <w:rFonts w:ascii="Noto Sans Symbols" w:cs="Noto Sans Symbols" w:eastAsia="Noto Sans Symbols" w:hAnsi="Noto Sans Symbols"/>
      </w:rPr>
    </w:lvl>
    <w:lvl w:ilvl="1">
      <w:start w:val="0"/>
      <w:numFmt w:val="bullet"/>
      <w:lvlText w:val="o"/>
      <w:lvlJc w:val="left"/>
      <w:pPr>
        <w:ind w:left="1440" w:hanging="360"/>
      </w:pPr>
      <w:rPr>
        <w:rFonts w:ascii="Courier New" w:cs="Courier New" w:eastAsia="Courier New" w:hAnsi="Courier New"/>
      </w:rPr>
    </w:lvl>
    <w:lvl w:ilvl="2">
      <w:start w:val="0"/>
      <w:numFmt w:val="bullet"/>
      <w:lvlText w:val="▪"/>
      <w:lvlJc w:val="left"/>
      <w:pPr>
        <w:ind w:left="2160" w:hanging="360"/>
      </w:pPr>
      <w:rPr>
        <w:rFonts w:ascii="Noto Sans Symbols" w:cs="Noto Sans Symbols" w:eastAsia="Noto Sans Symbols" w:hAnsi="Noto Sans Symbols"/>
      </w:rPr>
    </w:lvl>
    <w:lvl w:ilvl="3">
      <w:start w:val="0"/>
      <w:numFmt w:val="bullet"/>
      <w:lvlText w:val="●"/>
      <w:lvlJc w:val="left"/>
      <w:pPr>
        <w:ind w:left="2880" w:hanging="360"/>
      </w:pPr>
      <w:rPr>
        <w:rFonts w:ascii="Noto Sans Symbols" w:cs="Noto Sans Symbols" w:eastAsia="Noto Sans Symbols" w:hAnsi="Noto Sans Symbols"/>
      </w:rPr>
    </w:lvl>
    <w:lvl w:ilvl="4">
      <w:start w:val="0"/>
      <w:numFmt w:val="bullet"/>
      <w:lvlText w:val="o"/>
      <w:lvlJc w:val="left"/>
      <w:pPr>
        <w:ind w:left="3600" w:hanging="360"/>
      </w:pPr>
      <w:rPr>
        <w:rFonts w:ascii="Courier New" w:cs="Courier New" w:eastAsia="Courier New" w:hAnsi="Courier New"/>
      </w:rPr>
    </w:lvl>
    <w:lvl w:ilvl="5">
      <w:start w:val="0"/>
      <w:numFmt w:val="bullet"/>
      <w:lvlText w:val="▪"/>
      <w:lvlJc w:val="left"/>
      <w:pPr>
        <w:ind w:left="4320" w:hanging="360"/>
      </w:pPr>
      <w:rPr>
        <w:rFonts w:ascii="Noto Sans Symbols" w:cs="Noto Sans Symbols" w:eastAsia="Noto Sans Symbols" w:hAnsi="Noto Sans Symbols"/>
      </w:rPr>
    </w:lvl>
    <w:lvl w:ilvl="6">
      <w:start w:val="0"/>
      <w:numFmt w:val="bullet"/>
      <w:lvlText w:val="●"/>
      <w:lvlJc w:val="left"/>
      <w:pPr>
        <w:ind w:left="5040" w:hanging="360"/>
      </w:pPr>
      <w:rPr>
        <w:rFonts w:ascii="Noto Sans Symbols" w:cs="Noto Sans Symbols" w:eastAsia="Noto Sans Symbols" w:hAnsi="Noto Sans Symbols"/>
      </w:rPr>
    </w:lvl>
    <w:lvl w:ilvl="7">
      <w:start w:val="0"/>
      <w:numFmt w:val="bullet"/>
      <w:lvlText w:val="o"/>
      <w:lvlJc w:val="left"/>
      <w:pPr>
        <w:ind w:left="5760" w:hanging="360"/>
      </w:pPr>
      <w:rPr>
        <w:rFonts w:ascii="Courier New" w:cs="Courier New" w:eastAsia="Courier New" w:hAnsi="Courier New"/>
      </w:rPr>
    </w:lvl>
    <w:lvl w:ilvl="8">
      <w:start w:val="0"/>
      <w:numFmt w:val="bullet"/>
      <w:lvlText w:val="▪"/>
      <w:lvlJc w:val="left"/>
      <w:pPr>
        <w:ind w:left="6480" w:hanging="360"/>
      </w:pPr>
      <w:rPr>
        <w:rFonts w:ascii="Noto Sans Symbols" w:cs="Noto Sans Symbols" w:eastAsia="Noto Sans Symbols" w:hAnsi="Noto Sans Symbols"/>
      </w:rPr>
    </w:lvl>
  </w:abstractNum>
  <w:abstractNum w:abstractNumId="14">
    <w:lvl w:ilvl="0">
      <w:start w:val="0"/>
      <w:numFmt w:val="bullet"/>
      <w:lvlText w:val="●"/>
      <w:lvlJc w:val="left"/>
      <w:pPr>
        <w:ind w:left="720" w:hanging="360"/>
      </w:pPr>
      <w:rPr>
        <w:rFonts w:ascii="Noto Sans Symbols" w:cs="Noto Sans Symbols" w:eastAsia="Noto Sans Symbols" w:hAnsi="Noto Sans Symbols"/>
      </w:rPr>
    </w:lvl>
    <w:lvl w:ilvl="1">
      <w:start w:val="0"/>
      <w:numFmt w:val="bullet"/>
      <w:lvlText w:val="o"/>
      <w:lvlJc w:val="left"/>
      <w:pPr>
        <w:ind w:left="1440" w:hanging="360"/>
      </w:pPr>
      <w:rPr>
        <w:rFonts w:ascii="Courier New" w:cs="Courier New" w:eastAsia="Courier New" w:hAnsi="Courier New"/>
      </w:rPr>
    </w:lvl>
    <w:lvl w:ilvl="2">
      <w:start w:val="0"/>
      <w:numFmt w:val="bullet"/>
      <w:lvlText w:val="▪"/>
      <w:lvlJc w:val="left"/>
      <w:pPr>
        <w:ind w:left="2160" w:hanging="360"/>
      </w:pPr>
      <w:rPr>
        <w:rFonts w:ascii="Noto Sans Symbols" w:cs="Noto Sans Symbols" w:eastAsia="Noto Sans Symbols" w:hAnsi="Noto Sans Symbols"/>
      </w:rPr>
    </w:lvl>
    <w:lvl w:ilvl="3">
      <w:start w:val="0"/>
      <w:numFmt w:val="bullet"/>
      <w:lvlText w:val="●"/>
      <w:lvlJc w:val="left"/>
      <w:pPr>
        <w:ind w:left="2880" w:hanging="360"/>
      </w:pPr>
      <w:rPr>
        <w:rFonts w:ascii="Noto Sans Symbols" w:cs="Noto Sans Symbols" w:eastAsia="Noto Sans Symbols" w:hAnsi="Noto Sans Symbols"/>
      </w:rPr>
    </w:lvl>
    <w:lvl w:ilvl="4">
      <w:start w:val="0"/>
      <w:numFmt w:val="bullet"/>
      <w:lvlText w:val="o"/>
      <w:lvlJc w:val="left"/>
      <w:pPr>
        <w:ind w:left="3600" w:hanging="360"/>
      </w:pPr>
      <w:rPr>
        <w:rFonts w:ascii="Courier New" w:cs="Courier New" w:eastAsia="Courier New" w:hAnsi="Courier New"/>
      </w:rPr>
    </w:lvl>
    <w:lvl w:ilvl="5">
      <w:start w:val="0"/>
      <w:numFmt w:val="bullet"/>
      <w:lvlText w:val="▪"/>
      <w:lvlJc w:val="left"/>
      <w:pPr>
        <w:ind w:left="4320" w:hanging="360"/>
      </w:pPr>
      <w:rPr>
        <w:rFonts w:ascii="Noto Sans Symbols" w:cs="Noto Sans Symbols" w:eastAsia="Noto Sans Symbols" w:hAnsi="Noto Sans Symbols"/>
      </w:rPr>
    </w:lvl>
    <w:lvl w:ilvl="6">
      <w:start w:val="0"/>
      <w:numFmt w:val="bullet"/>
      <w:lvlText w:val="●"/>
      <w:lvlJc w:val="left"/>
      <w:pPr>
        <w:ind w:left="5040" w:hanging="360"/>
      </w:pPr>
      <w:rPr>
        <w:rFonts w:ascii="Noto Sans Symbols" w:cs="Noto Sans Symbols" w:eastAsia="Noto Sans Symbols" w:hAnsi="Noto Sans Symbols"/>
      </w:rPr>
    </w:lvl>
    <w:lvl w:ilvl="7">
      <w:start w:val="0"/>
      <w:numFmt w:val="bullet"/>
      <w:lvlText w:val="o"/>
      <w:lvlJc w:val="left"/>
      <w:pPr>
        <w:ind w:left="5760" w:hanging="360"/>
      </w:pPr>
      <w:rPr>
        <w:rFonts w:ascii="Courier New" w:cs="Courier New" w:eastAsia="Courier New" w:hAnsi="Courier New"/>
      </w:rPr>
    </w:lvl>
    <w:lvl w:ilvl="8">
      <w:start w:val="0"/>
      <w:numFmt w:val="bullet"/>
      <w:lvlText w:val="▪"/>
      <w:lvlJc w:val="left"/>
      <w:pPr>
        <w:ind w:left="6480" w:hanging="360"/>
      </w:pPr>
      <w:rPr>
        <w:rFonts w:ascii="Noto Sans Symbols" w:cs="Noto Sans Symbols" w:eastAsia="Noto Sans Symbols" w:hAnsi="Noto Sans Symbols"/>
      </w:rPr>
    </w:lvl>
  </w:abstractNum>
  <w:abstractNum w:abstractNumId="15">
    <w:lvl w:ilvl="0">
      <w:start w:val="0"/>
      <w:numFmt w:val="bullet"/>
      <w:lvlText w:val="●"/>
      <w:lvlJc w:val="left"/>
      <w:pPr>
        <w:ind w:left="720" w:hanging="360"/>
      </w:pPr>
      <w:rPr>
        <w:rFonts w:ascii="Noto Sans Symbols" w:cs="Noto Sans Symbols" w:eastAsia="Noto Sans Symbols" w:hAnsi="Noto Sans Symbols"/>
      </w:rPr>
    </w:lvl>
    <w:lvl w:ilvl="1">
      <w:start w:val="0"/>
      <w:numFmt w:val="bullet"/>
      <w:lvlText w:val="o"/>
      <w:lvlJc w:val="left"/>
      <w:pPr>
        <w:ind w:left="1440" w:hanging="360"/>
      </w:pPr>
      <w:rPr>
        <w:rFonts w:ascii="Courier New" w:cs="Courier New" w:eastAsia="Courier New" w:hAnsi="Courier New"/>
      </w:rPr>
    </w:lvl>
    <w:lvl w:ilvl="2">
      <w:start w:val="0"/>
      <w:numFmt w:val="bullet"/>
      <w:lvlText w:val="▪"/>
      <w:lvlJc w:val="left"/>
      <w:pPr>
        <w:ind w:left="2160" w:hanging="360"/>
      </w:pPr>
      <w:rPr>
        <w:rFonts w:ascii="Noto Sans Symbols" w:cs="Noto Sans Symbols" w:eastAsia="Noto Sans Symbols" w:hAnsi="Noto Sans Symbols"/>
      </w:rPr>
    </w:lvl>
    <w:lvl w:ilvl="3">
      <w:start w:val="0"/>
      <w:numFmt w:val="bullet"/>
      <w:lvlText w:val="●"/>
      <w:lvlJc w:val="left"/>
      <w:pPr>
        <w:ind w:left="2880" w:hanging="360"/>
      </w:pPr>
      <w:rPr>
        <w:rFonts w:ascii="Noto Sans Symbols" w:cs="Noto Sans Symbols" w:eastAsia="Noto Sans Symbols" w:hAnsi="Noto Sans Symbols"/>
      </w:rPr>
    </w:lvl>
    <w:lvl w:ilvl="4">
      <w:start w:val="0"/>
      <w:numFmt w:val="bullet"/>
      <w:lvlText w:val="o"/>
      <w:lvlJc w:val="left"/>
      <w:pPr>
        <w:ind w:left="3600" w:hanging="360"/>
      </w:pPr>
      <w:rPr>
        <w:rFonts w:ascii="Courier New" w:cs="Courier New" w:eastAsia="Courier New" w:hAnsi="Courier New"/>
      </w:rPr>
    </w:lvl>
    <w:lvl w:ilvl="5">
      <w:start w:val="0"/>
      <w:numFmt w:val="bullet"/>
      <w:lvlText w:val="▪"/>
      <w:lvlJc w:val="left"/>
      <w:pPr>
        <w:ind w:left="4320" w:hanging="360"/>
      </w:pPr>
      <w:rPr>
        <w:rFonts w:ascii="Noto Sans Symbols" w:cs="Noto Sans Symbols" w:eastAsia="Noto Sans Symbols" w:hAnsi="Noto Sans Symbols"/>
      </w:rPr>
    </w:lvl>
    <w:lvl w:ilvl="6">
      <w:start w:val="0"/>
      <w:numFmt w:val="bullet"/>
      <w:lvlText w:val="●"/>
      <w:lvlJc w:val="left"/>
      <w:pPr>
        <w:ind w:left="5040" w:hanging="360"/>
      </w:pPr>
      <w:rPr>
        <w:rFonts w:ascii="Noto Sans Symbols" w:cs="Noto Sans Symbols" w:eastAsia="Noto Sans Symbols" w:hAnsi="Noto Sans Symbols"/>
      </w:rPr>
    </w:lvl>
    <w:lvl w:ilvl="7">
      <w:start w:val="0"/>
      <w:numFmt w:val="bullet"/>
      <w:lvlText w:val="o"/>
      <w:lvlJc w:val="left"/>
      <w:pPr>
        <w:ind w:left="5760" w:hanging="360"/>
      </w:pPr>
      <w:rPr>
        <w:rFonts w:ascii="Courier New" w:cs="Courier New" w:eastAsia="Courier New" w:hAnsi="Courier New"/>
      </w:rPr>
    </w:lvl>
    <w:lvl w:ilvl="8">
      <w:start w:val="0"/>
      <w:numFmt w:val="bullet"/>
      <w:lvlText w:val="▪"/>
      <w:lvlJc w:val="left"/>
      <w:pPr>
        <w:ind w:left="6480" w:hanging="360"/>
      </w:pPr>
      <w:rPr>
        <w:rFonts w:ascii="Noto Sans Symbols" w:cs="Noto Sans Symbols" w:eastAsia="Noto Sans Symbols" w:hAnsi="Noto Sans Symbols"/>
      </w:rPr>
    </w:lvl>
  </w:abstractNum>
  <w:abstractNum w:abstractNumId="16">
    <w:lvl w:ilvl="0">
      <w:start w:val="0"/>
      <w:numFmt w:val="bullet"/>
      <w:lvlText w:val="●"/>
      <w:lvlJc w:val="left"/>
      <w:pPr>
        <w:ind w:left="720" w:hanging="360"/>
      </w:pPr>
      <w:rPr>
        <w:rFonts w:ascii="Noto Sans Symbols" w:cs="Noto Sans Symbols" w:eastAsia="Noto Sans Symbols" w:hAnsi="Noto Sans Symbols"/>
      </w:rPr>
    </w:lvl>
    <w:lvl w:ilvl="1">
      <w:start w:val="0"/>
      <w:numFmt w:val="bullet"/>
      <w:lvlText w:val="o"/>
      <w:lvlJc w:val="left"/>
      <w:pPr>
        <w:ind w:left="1440" w:hanging="360"/>
      </w:pPr>
      <w:rPr>
        <w:rFonts w:ascii="Courier New" w:cs="Courier New" w:eastAsia="Courier New" w:hAnsi="Courier New"/>
      </w:rPr>
    </w:lvl>
    <w:lvl w:ilvl="2">
      <w:start w:val="0"/>
      <w:numFmt w:val="bullet"/>
      <w:lvlText w:val="▪"/>
      <w:lvlJc w:val="left"/>
      <w:pPr>
        <w:ind w:left="2160" w:hanging="360"/>
      </w:pPr>
      <w:rPr>
        <w:rFonts w:ascii="Noto Sans Symbols" w:cs="Noto Sans Symbols" w:eastAsia="Noto Sans Symbols" w:hAnsi="Noto Sans Symbols"/>
      </w:rPr>
    </w:lvl>
    <w:lvl w:ilvl="3">
      <w:start w:val="0"/>
      <w:numFmt w:val="bullet"/>
      <w:lvlText w:val="●"/>
      <w:lvlJc w:val="left"/>
      <w:pPr>
        <w:ind w:left="2880" w:hanging="360"/>
      </w:pPr>
      <w:rPr>
        <w:rFonts w:ascii="Noto Sans Symbols" w:cs="Noto Sans Symbols" w:eastAsia="Noto Sans Symbols" w:hAnsi="Noto Sans Symbols"/>
      </w:rPr>
    </w:lvl>
    <w:lvl w:ilvl="4">
      <w:start w:val="0"/>
      <w:numFmt w:val="bullet"/>
      <w:lvlText w:val="o"/>
      <w:lvlJc w:val="left"/>
      <w:pPr>
        <w:ind w:left="3600" w:hanging="360"/>
      </w:pPr>
      <w:rPr>
        <w:rFonts w:ascii="Courier New" w:cs="Courier New" w:eastAsia="Courier New" w:hAnsi="Courier New"/>
      </w:rPr>
    </w:lvl>
    <w:lvl w:ilvl="5">
      <w:start w:val="0"/>
      <w:numFmt w:val="bullet"/>
      <w:lvlText w:val="▪"/>
      <w:lvlJc w:val="left"/>
      <w:pPr>
        <w:ind w:left="4320" w:hanging="360"/>
      </w:pPr>
      <w:rPr>
        <w:rFonts w:ascii="Noto Sans Symbols" w:cs="Noto Sans Symbols" w:eastAsia="Noto Sans Symbols" w:hAnsi="Noto Sans Symbols"/>
      </w:rPr>
    </w:lvl>
    <w:lvl w:ilvl="6">
      <w:start w:val="0"/>
      <w:numFmt w:val="bullet"/>
      <w:lvlText w:val="●"/>
      <w:lvlJc w:val="left"/>
      <w:pPr>
        <w:ind w:left="5040" w:hanging="360"/>
      </w:pPr>
      <w:rPr>
        <w:rFonts w:ascii="Noto Sans Symbols" w:cs="Noto Sans Symbols" w:eastAsia="Noto Sans Symbols" w:hAnsi="Noto Sans Symbols"/>
      </w:rPr>
    </w:lvl>
    <w:lvl w:ilvl="7">
      <w:start w:val="0"/>
      <w:numFmt w:val="bullet"/>
      <w:lvlText w:val="o"/>
      <w:lvlJc w:val="left"/>
      <w:pPr>
        <w:ind w:left="5760" w:hanging="360"/>
      </w:pPr>
      <w:rPr>
        <w:rFonts w:ascii="Courier New" w:cs="Courier New" w:eastAsia="Courier New" w:hAnsi="Courier New"/>
      </w:rPr>
    </w:lvl>
    <w:lvl w:ilvl="8">
      <w:start w:val="0"/>
      <w:numFmt w:val="bullet"/>
      <w:lvlText w:val="▪"/>
      <w:lvlJc w:val="left"/>
      <w:pPr>
        <w:ind w:left="6480" w:hanging="360"/>
      </w:pPr>
      <w:rPr>
        <w:rFonts w:ascii="Noto Sans Symbols" w:cs="Noto Sans Symbols" w:eastAsia="Noto Sans Symbols" w:hAnsi="Noto Sans Symbols"/>
      </w:rPr>
    </w:lvl>
  </w:abstractNum>
  <w:abstractNum w:abstractNumId="17">
    <w:lvl w:ilvl="0">
      <w:start w:val="0"/>
      <w:numFmt w:val="bullet"/>
      <w:lvlText w:val="●"/>
      <w:lvlJc w:val="left"/>
      <w:pPr>
        <w:ind w:left="720" w:hanging="360"/>
      </w:pPr>
      <w:rPr>
        <w:rFonts w:ascii="Noto Sans Symbols" w:cs="Noto Sans Symbols" w:eastAsia="Noto Sans Symbols" w:hAnsi="Noto Sans Symbols"/>
      </w:rPr>
    </w:lvl>
    <w:lvl w:ilvl="1">
      <w:start w:val="0"/>
      <w:numFmt w:val="bullet"/>
      <w:lvlText w:val="o"/>
      <w:lvlJc w:val="left"/>
      <w:pPr>
        <w:ind w:left="1440" w:hanging="360"/>
      </w:pPr>
      <w:rPr>
        <w:rFonts w:ascii="Courier New" w:cs="Courier New" w:eastAsia="Courier New" w:hAnsi="Courier New"/>
      </w:rPr>
    </w:lvl>
    <w:lvl w:ilvl="2">
      <w:start w:val="0"/>
      <w:numFmt w:val="bullet"/>
      <w:lvlText w:val="▪"/>
      <w:lvlJc w:val="left"/>
      <w:pPr>
        <w:ind w:left="2160" w:hanging="360"/>
      </w:pPr>
      <w:rPr>
        <w:rFonts w:ascii="Noto Sans Symbols" w:cs="Noto Sans Symbols" w:eastAsia="Noto Sans Symbols" w:hAnsi="Noto Sans Symbols"/>
      </w:rPr>
    </w:lvl>
    <w:lvl w:ilvl="3">
      <w:start w:val="0"/>
      <w:numFmt w:val="bullet"/>
      <w:lvlText w:val="●"/>
      <w:lvlJc w:val="left"/>
      <w:pPr>
        <w:ind w:left="2880" w:hanging="360"/>
      </w:pPr>
      <w:rPr>
        <w:rFonts w:ascii="Noto Sans Symbols" w:cs="Noto Sans Symbols" w:eastAsia="Noto Sans Symbols" w:hAnsi="Noto Sans Symbols"/>
      </w:rPr>
    </w:lvl>
    <w:lvl w:ilvl="4">
      <w:start w:val="0"/>
      <w:numFmt w:val="bullet"/>
      <w:lvlText w:val="o"/>
      <w:lvlJc w:val="left"/>
      <w:pPr>
        <w:ind w:left="3600" w:hanging="360"/>
      </w:pPr>
      <w:rPr>
        <w:rFonts w:ascii="Courier New" w:cs="Courier New" w:eastAsia="Courier New" w:hAnsi="Courier New"/>
      </w:rPr>
    </w:lvl>
    <w:lvl w:ilvl="5">
      <w:start w:val="0"/>
      <w:numFmt w:val="bullet"/>
      <w:lvlText w:val="▪"/>
      <w:lvlJc w:val="left"/>
      <w:pPr>
        <w:ind w:left="4320" w:hanging="360"/>
      </w:pPr>
      <w:rPr>
        <w:rFonts w:ascii="Noto Sans Symbols" w:cs="Noto Sans Symbols" w:eastAsia="Noto Sans Symbols" w:hAnsi="Noto Sans Symbols"/>
      </w:rPr>
    </w:lvl>
    <w:lvl w:ilvl="6">
      <w:start w:val="0"/>
      <w:numFmt w:val="bullet"/>
      <w:lvlText w:val="●"/>
      <w:lvlJc w:val="left"/>
      <w:pPr>
        <w:ind w:left="5040" w:hanging="360"/>
      </w:pPr>
      <w:rPr>
        <w:rFonts w:ascii="Noto Sans Symbols" w:cs="Noto Sans Symbols" w:eastAsia="Noto Sans Symbols" w:hAnsi="Noto Sans Symbols"/>
      </w:rPr>
    </w:lvl>
    <w:lvl w:ilvl="7">
      <w:start w:val="0"/>
      <w:numFmt w:val="bullet"/>
      <w:lvlText w:val="o"/>
      <w:lvlJc w:val="left"/>
      <w:pPr>
        <w:ind w:left="5760" w:hanging="360"/>
      </w:pPr>
      <w:rPr>
        <w:rFonts w:ascii="Courier New" w:cs="Courier New" w:eastAsia="Courier New" w:hAnsi="Courier New"/>
      </w:rPr>
    </w:lvl>
    <w:lvl w:ilvl="8">
      <w:start w:val="0"/>
      <w:numFmt w:val="bullet"/>
      <w:lvlText w:val="▪"/>
      <w:lvlJc w:val="left"/>
      <w:pPr>
        <w:ind w:left="6480" w:hanging="360"/>
      </w:pPr>
      <w:rPr>
        <w:rFonts w:ascii="Noto Sans Symbols" w:cs="Noto Sans Symbols" w:eastAsia="Noto Sans Symbols" w:hAnsi="Noto Sans Symbols"/>
      </w:rPr>
    </w:lvl>
  </w:abstractNum>
  <w:abstractNum w:abstractNumId="18">
    <w:lvl w:ilvl="0">
      <w:start w:val="0"/>
      <w:numFmt w:val="bullet"/>
      <w:lvlText w:val="●"/>
      <w:lvlJc w:val="left"/>
      <w:pPr>
        <w:ind w:left="720" w:hanging="360"/>
      </w:pPr>
      <w:rPr>
        <w:rFonts w:ascii="Noto Sans Symbols" w:cs="Noto Sans Symbols" w:eastAsia="Noto Sans Symbols" w:hAnsi="Noto Sans Symbols"/>
      </w:rPr>
    </w:lvl>
    <w:lvl w:ilvl="1">
      <w:start w:val="0"/>
      <w:numFmt w:val="bullet"/>
      <w:lvlText w:val="o"/>
      <w:lvlJc w:val="left"/>
      <w:pPr>
        <w:ind w:left="1440" w:hanging="360"/>
      </w:pPr>
      <w:rPr>
        <w:rFonts w:ascii="Courier New" w:cs="Courier New" w:eastAsia="Courier New" w:hAnsi="Courier New"/>
      </w:rPr>
    </w:lvl>
    <w:lvl w:ilvl="2">
      <w:start w:val="0"/>
      <w:numFmt w:val="bullet"/>
      <w:lvlText w:val="▪"/>
      <w:lvlJc w:val="left"/>
      <w:pPr>
        <w:ind w:left="2160" w:hanging="360"/>
      </w:pPr>
      <w:rPr>
        <w:rFonts w:ascii="Noto Sans Symbols" w:cs="Noto Sans Symbols" w:eastAsia="Noto Sans Symbols" w:hAnsi="Noto Sans Symbols"/>
      </w:rPr>
    </w:lvl>
    <w:lvl w:ilvl="3">
      <w:start w:val="0"/>
      <w:numFmt w:val="bullet"/>
      <w:lvlText w:val="●"/>
      <w:lvlJc w:val="left"/>
      <w:pPr>
        <w:ind w:left="2880" w:hanging="360"/>
      </w:pPr>
      <w:rPr>
        <w:rFonts w:ascii="Noto Sans Symbols" w:cs="Noto Sans Symbols" w:eastAsia="Noto Sans Symbols" w:hAnsi="Noto Sans Symbols"/>
      </w:rPr>
    </w:lvl>
    <w:lvl w:ilvl="4">
      <w:start w:val="0"/>
      <w:numFmt w:val="bullet"/>
      <w:lvlText w:val="o"/>
      <w:lvlJc w:val="left"/>
      <w:pPr>
        <w:ind w:left="3600" w:hanging="360"/>
      </w:pPr>
      <w:rPr>
        <w:rFonts w:ascii="Courier New" w:cs="Courier New" w:eastAsia="Courier New" w:hAnsi="Courier New"/>
      </w:rPr>
    </w:lvl>
    <w:lvl w:ilvl="5">
      <w:start w:val="0"/>
      <w:numFmt w:val="bullet"/>
      <w:lvlText w:val="▪"/>
      <w:lvlJc w:val="left"/>
      <w:pPr>
        <w:ind w:left="4320" w:hanging="360"/>
      </w:pPr>
      <w:rPr>
        <w:rFonts w:ascii="Noto Sans Symbols" w:cs="Noto Sans Symbols" w:eastAsia="Noto Sans Symbols" w:hAnsi="Noto Sans Symbols"/>
      </w:rPr>
    </w:lvl>
    <w:lvl w:ilvl="6">
      <w:start w:val="0"/>
      <w:numFmt w:val="bullet"/>
      <w:lvlText w:val="●"/>
      <w:lvlJc w:val="left"/>
      <w:pPr>
        <w:ind w:left="5040" w:hanging="360"/>
      </w:pPr>
      <w:rPr>
        <w:rFonts w:ascii="Noto Sans Symbols" w:cs="Noto Sans Symbols" w:eastAsia="Noto Sans Symbols" w:hAnsi="Noto Sans Symbols"/>
      </w:rPr>
    </w:lvl>
    <w:lvl w:ilvl="7">
      <w:start w:val="0"/>
      <w:numFmt w:val="bullet"/>
      <w:lvlText w:val="o"/>
      <w:lvlJc w:val="left"/>
      <w:pPr>
        <w:ind w:left="5760" w:hanging="360"/>
      </w:pPr>
      <w:rPr>
        <w:rFonts w:ascii="Courier New" w:cs="Courier New" w:eastAsia="Courier New" w:hAnsi="Courier New"/>
      </w:rPr>
    </w:lvl>
    <w:lvl w:ilvl="8">
      <w:start w:val="0"/>
      <w:numFmt w:val="bullet"/>
      <w:lvlText w:val="▪"/>
      <w:lvlJc w:val="left"/>
      <w:pPr>
        <w:ind w:left="6480" w:hanging="360"/>
      </w:pPr>
      <w:rPr>
        <w:rFonts w:ascii="Noto Sans Symbols" w:cs="Noto Sans Symbols" w:eastAsia="Noto Sans Symbols" w:hAnsi="Noto Sans Symbols"/>
      </w:rPr>
    </w:lvl>
  </w:abstractNum>
  <w:abstractNum w:abstractNumId="19">
    <w:lvl w:ilvl="0">
      <w:start w:val="0"/>
      <w:numFmt w:val="bullet"/>
      <w:lvlText w:val="●"/>
      <w:lvlJc w:val="left"/>
      <w:pPr>
        <w:ind w:left="720" w:hanging="360"/>
      </w:pPr>
      <w:rPr>
        <w:rFonts w:ascii="Noto Sans Symbols" w:cs="Noto Sans Symbols" w:eastAsia="Noto Sans Symbols" w:hAnsi="Noto Sans Symbols"/>
      </w:rPr>
    </w:lvl>
    <w:lvl w:ilvl="1">
      <w:start w:val="0"/>
      <w:numFmt w:val="bullet"/>
      <w:lvlText w:val="o"/>
      <w:lvlJc w:val="left"/>
      <w:pPr>
        <w:ind w:left="1440" w:hanging="360"/>
      </w:pPr>
      <w:rPr>
        <w:rFonts w:ascii="Courier New" w:cs="Courier New" w:eastAsia="Courier New" w:hAnsi="Courier New"/>
      </w:rPr>
    </w:lvl>
    <w:lvl w:ilvl="2">
      <w:start w:val="0"/>
      <w:numFmt w:val="bullet"/>
      <w:lvlText w:val="▪"/>
      <w:lvlJc w:val="left"/>
      <w:pPr>
        <w:ind w:left="2160" w:hanging="360"/>
      </w:pPr>
      <w:rPr>
        <w:rFonts w:ascii="Noto Sans Symbols" w:cs="Noto Sans Symbols" w:eastAsia="Noto Sans Symbols" w:hAnsi="Noto Sans Symbols"/>
      </w:rPr>
    </w:lvl>
    <w:lvl w:ilvl="3">
      <w:start w:val="0"/>
      <w:numFmt w:val="bullet"/>
      <w:lvlText w:val="●"/>
      <w:lvlJc w:val="left"/>
      <w:pPr>
        <w:ind w:left="2880" w:hanging="360"/>
      </w:pPr>
      <w:rPr>
        <w:rFonts w:ascii="Noto Sans Symbols" w:cs="Noto Sans Symbols" w:eastAsia="Noto Sans Symbols" w:hAnsi="Noto Sans Symbols"/>
      </w:rPr>
    </w:lvl>
    <w:lvl w:ilvl="4">
      <w:start w:val="0"/>
      <w:numFmt w:val="bullet"/>
      <w:lvlText w:val="o"/>
      <w:lvlJc w:val="left"/>
      <w:pPr>
        <w:ind w:left="3600" w:hanging="360"/>
      </w:pPr>
      <w:rPr>
        <w:rFonts w:ascii="Courier New" w:cs="Courier New" w:eastAsia="Courier New" w:hAnsi="Courier New"/>
      </w:rPr>
    </w:lvl>
    <w:lvl w:ilvl="5">
      <w:start w:val="0"/>
      <w:numFmt w:val="bullet"/>
      <w:lvlText w:val="▪"/>
      <w:lvlJc w:val="left"/>
      <w:pPr>
        <w:ind w:left="4320" w:hanging="360"/>
      </w:pPr>
      <w:rPr>
        <w:rFonts w:ascii="Noto Sans Symbols" w:cs="Noto Sans Symbols" w:eastAsia="Noto Sans Symbols" w:hAnsi="Noto Sans Symbols"/>
      </w:rPr>
    </w:lvl>
    <w:lvl w:ilvl="6">
      <w:start w:val="0"/>
      <w:numFmt w:val="bullet"/>
      <w:lvlText w:val="●"/>
      <w:lvlJc w:val="left"/>
      <w:pPr>
        <w:ind w:left="5040" w:hanging="360"/>
      </w:pPr>
      <w:rPr>
        <w:rFonts w:ascii="Noto Sans Symbols" w:cs="Noto Sans Symbols" w:eastAsia="Noto Sans Symbols" w:hAnsi="Noto Sans Symbols"/>
      </w:rPr>
    </w:lvl>
    <w:lvl w:ilvl="7">
      <w:start w:val="0"/>
      <w:numFmt w:val="bullet"/>
      <w:lvlText w:val="o"/>
      <w:lvlJc w:val="left"/>
      <w:pPr>
        <w:ind w:left="5760" w:hanging="360"/>
      </w:pPr>
      <w:rPr>
        <w:rFonts w:ascii="Courier New" w:cs="Courier New" w:eastAsia="Courier New" w:hAnsi="Courier New"/>
      </w:rPr>
    </w:lvl>
    <w:lvl w:ilvl="8">
      <w:start w:val="0"/>
      <w:numFmt w:val="bullet"/>
      <w:lvlText w:val="▪"/>
      <w:lvlJc w:val="left"/>
      <w:pPr>
        <w:ind w:left="6480" w:hanging="360"/>
      </w:pPr>
      <w:rPr>
        <w:rFonts w:ascii="Noto Sans Symbols" w:cs="Noto Sans Symbols" w:eastAsia="Noto Sans Symbols" w:hAnsi="Noto Sans Symbols"/>
      </w:rPr>
    </w:lvl>
  </w:abstractNum>
  <w:abstractNum w:abstractNumId="20">
    <w:lvl w:ilvl="0">
      <w:start w:val="0"/>
      <w:numFmt w:val="bullet"/>
      <w:lvlText w:val="●"/>
      <w:lvlJc w:val="left"/>
      <w:pPr>
        <w:ind w:left="720" w:hanging="360"/>
      </w:pPr>
      <w:rPr>
        <w:rFonts w:ascii="Noto Sans Symbols" w:cs="Noto Sans Symbols" w:eastAsia="Noto Sans Symbols" w:hAnsi="Noto Sans Symbols"/>
      </w:rPr>
    </w:lvl>
    <w:lvl w:ilvl="1">
      <w:start w:val="0"/>
      <w:numFmt w:val="bullet"/>
      <w:lvlText w:val="o"/>
      <w:lvlJc w:val="left"/>
      <w:pPr>
        <w:ind w:left="1440" w:hanging="360"/>
      </w:pPr>
      <w:rPr>
        <w:rFonts w:ascii="Courier New" w:cs="Courier New" w:eastAsia="Courier New" w:hAnsi="Courier New"/>
      </w:rPr>
    </w:lvl>
    <w:lvl w:ilvl="2">
      <w:start w:val="0"/>
      <w:numFmt w:val="bullet"/>
      <w:lvlText w:val="▪"/>
      <w:lvlJc w:val="left"/>
      <w:pPr>
        <w:ind w:left="2160" w:hanging="360"/>
      </w:pPr>
      <w:rPr>
        <w:rFonts w:ascii="Noto Sans Symbols" w:cs="Noto Sans Symbols" w:eastAsia="Noto Sans Symbols" w:hAnsi="Noto Sans Symbols"/>
      </w:rPr>
    </w:lvl>
    <w:lvl w:ilvl="3">
      <w:start w:val="0"/>
      <w:numFmt w:val="bullet"/>
      <w:lvlText w:val="●"/>
      <w:lvlJc w:val="left"/>
      <w:pPr>
        <w:ind w:left="2880" w:hanging="360"/>
      </w:pPr>
      <w:rPr>
        <w:rFonts w:ascii="Noto Sans Symbols" w:cs="Noto Sans Symbols" w:eastAsia="Noto Sans Symbols" w:hAnsi="Noto Sans Symbols"/>
      </w:rPr>
    </w:lvl>
    <w:lvl w:ilvl="4">
      <w:start w:val="0"/>
      <w:numFmt w:val="bullet"/>
      <w:lvlText w:val="o"/>
      <w:lvlJc w:val="left"/>
      <w:pPr>
        <w:ind w:left="3600" w:hanging="360"/>
      </w:pPr>
      <w:rPr>
        <w:rFonts w:ascii="Courier New" w:cs="Courier New" w:eastAsia="Courier New" w:hAnsi="Courier New"/>
      </w:rPr>
    </w:lvl>
    <w:lvl w:ilvl="5">
      <w:start w:val="0"/>
      <w:numFmt w:val="bullet"/>
      <w:lvlText w:val="▪"/>
      <w:lvlJc w:val="left"/>
      <w:pPr>
        <w:ind w:left="4320" w:hanging="360"/>
      </w:pPr>
      <w:rPr>
        <w:rFonts w:ascii="Noto Sans Symbols" w:cs="Noto Sans Symbols" w:eastAsia="Noto Sans Symbols" w:hAnsi="Noto Sans Symbols"/>
      </w:rPr>
    </w:lvl>
    <w:lvl w:ilvl="6">
      <w:start w:val="0"/>
      <w:numFmt w:val="bullet"/>
      <w:lvlText w:val="●"/>
      <w:lvlJc w:val="left"/>
      <w:pPr>
        <w:ind w:left="5040" w:hanging="360"/>
      </w:pPr>
      <w:rPr>
        <w:rFonts w:ascii="Noto Sans Symbols" w:cs="Noto Sans Symbols" w:eastAsia="Noto Sans Symbols" w:hAnsi="Noto Sans Symbols"/>
      </w:rPr>
    </w:lvl>
    <w:lvl w:ilvl="7">
      <w:start w:val="0"/>
      <w:numFmt w:val="bullet"/>
      <w:lvlText w:val="o"/>
      <w:lvlJc w:val="left"/>
      <w:pPr>
        <w:ind w:left="5760" w:hanging="360"/>
      </w:pPr>
      <w:rPr>
        <w:rFonts w:ascii="Courier New" w:cs="Courier New" w:eastAsia="Courier New" w:hAnsi="Courier New"/>
      </w:rPr>
    </w:lvl>
    <w:lvl w:ilvl="8">
      <w:start w:val="0"/>
      <w:numFmt w:val="bullet"/>
      <w:lvlText w:val="▪"/>
      <w:lvlJc w:val="left"/>
      <w:pPr>
        <w:ind w:left="6480" w:hanging="360"/>
      </w:pPr>
      <w:rPr>
        <w:rFonts w:ascii="Noto Sans Symbols" w:cs="Noto Sans Symbols" w:eastAsia="Noto Sans Symbols" w:hAnsi="Noto Sans Symbols"/>
      </w:rPr>
    </w:lvl>
  </w:abstractNum>
  <w:abstractNum w:abstractNumId="21">
    <w:lvl w:ilvl="0">
      <w:start w:val="0"/>
      <w:numFmt w:val="bullet"/>
      <w:lvlText w:val="●"/>
      <w:lvlJc w:val="left"/>
      <w:pPr>
        <w:ind w:left="720" w:hanging="360"/>
      </w:pPr>
      <w:rPr>
        <w:rFonts w:ascii="Noto Sans Symbols" w:cs="Noto Sans Symbols" w:eastAsia="Noto Sans Symbols" w:hAnsi="Noto Sans Symbols"/>
      </w:rPr>
    </w:lvl>
    <w:lvl w:ilvl="1">
      <w:start w:val="0"/>
      <w:numFmt w:val="bullet"/>
      <w:lvlText w:val="o"/>
      <w:lvlJc w:val="left"/>
      <w:pPr>
        <w:ind w:left="1440" w:hanging="360"/>
      </w:pPr>
      <w:rPr>
        <w:rFonts w:ascii="Courier New" w:cs="Courier New" w:eastAsia="Courier New" w:hAnsi="Courier New"/>
      </w:rPr>
    </w:lvl>
    <w:lvl w:ilvl="2">
      <w:start w:val="0"/>
      <w:numFmt w:val="bullet"/>
      <w:lvlText w:val="▪"/>
      <w:lvlJc w:val="left"/>
      <w:pPr>
        <w:ind w:left="2160" w:hanging="360"/>
      </w:pPr>
      <w:rPr>
        <w:rFonts w:ascii="Noto Sans Symbols" w:cs="Noto Sans Symbols" w:eastAsia="Noto Sans Symbols" w:hAnsi="Noto Sans Symbols"/>
      </w:rPr>
    </w:lvl>
    <w:lvl w:ilvl="3">
      <w:start w:val="0"/>
      <w:numFmt w:val="bullet"/>
      <w:lvlText w:val="●"/>
      <w:lvlJc w:val="left"/>
      <w:pPr>
        <w:ind w:left="2880" w:hanging="360"/>
      </w:pPr>
      <w:rPr>
        <w:rFonts w:ascii="Noto Sans Symbols" w:cs="Noto Sans Symbols" w:eastAsia="Noto Sans Symbols" w:hAnsi="Noto Sans Symbols"/>
      </w:rPr>
    </w:lvl>
    <w:lvl w:ilvl="4">
      <w:start w:val="0"/>
      <w:numFmt w:val="bullet"/>
      <w:lvlText w:val="o"/>
      <w:lvlJc w:val="left"/>
      <w:pPr>
        <w:ind w:left="3600" w:hanging="360"/>
      </w:pPr>
      <w:rPr>
        <w:rFonts w:ascii="Courier New" w:cs="Courier New" w:eastAsia="Courier New" w:hAnsi="Courier New"/>
      </w:rPr>
    </w:lvl>
    <w:lvl w:ilvl="5">
      <w:start w:val="0"/>
      <w:numFmt w:val="bullet"/>
      <w:lvlText w:val="▪"/>
      <w:lvlJc w:val="left"/>
      <w:pPr>
        <w:ind w:left="4320" w:hanging="360"/>
      </w:pPr>
      <w:rPr>
        <w:rFonts w:ascii="Noto Sans Symbols" w:cs="Noto Sans Symbols" w:eastAsia="Noto Sans Symbols" w:hAnsi="Noto Sans Symbols"/>
      </w:rPr>
    </w:lvl>
    <w:lvl w:ilvl="6">
      <w:start w:val="0"/>
      <w:numFmt w:val="bullet"/>
      <w:lvlText w:val="●"/>
      <w:lvlJc w:val="left"/>
      <w:pPr>
        <w:ind w:left="5040" w:hanging="360"/>
      </w:pPr>
      <w:rPr>
        <w:rFonts w:ascii="Noto Sans Symbols" w:cs="Noto Sans Symbols" w:eastAsia="Noto Sans Symbols" w:hAnsi="Noto Sans Symbols"/>
      </w:rPr>
    </w:lvl>
    <w:lvl w:ilvl="7">
      <w:start w:val="0"/>
      <w:numFmt w:val="bullet"/>
      <w:lvlText w:val="o"/>
      <w:lvlJc w:val="left"/>
      <w:pPr>
        <w:ind w:left="5760" w:hanging="360"/>
      </w:pPr>
      <w:rPr>
        <w:rFonts w:ascii="Courier New" w:cs="Courier New" w:eastAsia="Courier New" w:hAnsi="Courier New"/>
      </w:rPr>
    </w:lvl>
    <w:lvl w:ilvl="8">
      <w:start w:val="0"/>
      <w:numFmt w:val="bullet"/>
      <w:lvlText w:val="▪"/>
      <w:lvlJc w:val="left"/>
      <w:pPr>
        <w:ind w:left="6480" w:hanging="360"/>
      </w:pPr>
      <w:rPr>
        <w:rFonts w:ascii="Noto Sans Symbols" w:cs="Noto Sans Symbols" w:eastAsia="Noto Sans Symbols" w:hAnsi="Noto Sans Symbols"/>
      </w:rPr>
    </w:lvl>
  </w:abstractNum>
  <w:abstractNum w:abstractNumId="22">
    <w:lvl w:ilvl="0">
      <w:start w:val="0"/>
      <w:numFmt w:val="bullet"/>
      <w:lvlText w:val="●"/>
      <w:lvlJc w:val="left"/>
      <w:pPr>
        <w:ind w:left="720" w:hanging="360"/>
      </w:pPr>
      <w:rPr>
        <w:rFonts w:ascii="Noto Sans Symbols" w:cs="Noto Sans Symbols" w:eastAsia="Noto Sans Symbols" w:hAnsi="Noto Sans Symbols"/>
      </w:rPr>
    </w:lvl>
    <w:lvl w:ilvl="1">
      <w:start w:val="0"/>
      <w:numFmt w:val="bullet"/>
      <w:lvlText w:val="o"/>
      <w:lvlJc w:val="left"/>
      <w:pPr>
        <w:ind w:left="1440" w:hanging="360"/>
      </w:pPr>
      <w:rPr>
        <w:rFonts w:ascii="Courier New" w:cs="Courier New" w:eastAsia="Courier New" w:hAnsi="Courier New"/>
      </w:rPr>
    </w:lvl>
    <w:lvl w:ilvl="2">
      <w:start w:val="0"/>
      <w:numFmt w:val="bullet"/>
      <w:lvlText w:val="▪"/>
      <w:lvlJc w:val="left"/>
      <w:pPr>
        <w:ind w:left="2160" w:hanging="360"/>
      </w:pPr>
      <w:rPr>
        <w:rFonts w:ascii="Noto Sans Symbols" w:cs="Noto Sans Symbols" w:eastAsia="Noto Sans Symbols" w:hAnsi="Noto Sans Symbols"/>
      </w:rPr>
    </w:lvl>
    <w:lvl w:ilvl="3">
      <w:start w:val="0"/>
      <w:numFmt w:val="bullet"/>
      <w:lvlText w:val="●"/>
      <w:lvlJc w:val="left"/>
      <w:pPr>
        <w:ind w:left="2880" w:hanging="360"/>
      </w:pPr>
      <w:rPr>
        <w:rFonts w:ascii="Noto Sans Symbols" w:cs="Noto Sans Symbols" w:eastAsia="Noto Sans Symbols" w:hAnsi="Noto Sans Symbols"/>
      </w:rPr>
    </w:lvl>
    <w:lvl w:ilvl="4">
      <w:start w:val="0"/>
      <w:numFmt w:val="bullet"/>
      <w:lvlText w:val="o"/>
      <w:lvlJc w:val="left"/>
      <w:pPr>
        <w:ind w:left="3600" w:hanging="360"/>
      </w:pPr>
      <w:rPr>
        <w:rFonts w:ascii="Courier New" w:cs="Courier New" w:eastAsia="Courier New" w:hAnsi="Courier New"/>
      </w:rPr>
    </w:lvl>
    <w:lvl w:ilvl="5">
      <w:start w:val="0"/>
      <w:numFmt w:val="bullet"/>
      <w:lvlText w:val="▪"/>
      <w:lvlJc w:val="left"/>
      <w:pPr>
        <w:ind w:left="4320" w:hanging="360"/>
      </w:pPr>
      <w:rPr>
        <w:rFonts w:ascii="Noto Sans Symbols" w:cs="Noto Sans Symbols" w:eastAsia="Noto Sans Symbols" w:hAnsi="Noto Sans Symbols"/>
      </w:rPr>
    </w:lvl>
    <w:lvl w:ilvl="6">
      <w:start w:val="0"/>
      <w:numFmt w:val="bullet"/>
      <w:lvlText w:val="●"/>
      <w:lvlJc w:val="left"/>
      <w:pPr>
        <w:ind w:left="5040" w:hanging="360"/>
      </w:pPr>
      <w:rPr>
        <w:rFonts w:ascii="Noto Sans Symbols" w:cs="Noto Sans Symbols" w:eastAsia="Noto Sans Symbols" w:hAnsi="Noto Sans Symbols"/>
      </w:rPr>
    </w:lvl>
    <w:lvl w:ilvl="7">
      <w:start w:val="0"/>
      <w:numFmt w:val="bullet"/>
      <w:lvlText w:val="o"/>
      <w:lvlJc w:val="left"/>
      <w:pPr>
        <w:ind w:left="5760" w:hanging="360"/>
      </w:pPr>
      <w:rPr>
        <w:rFonts w:ascii="Courier New" w:cs="Courier New" w:eastAsia="Courier New" w:hAnsi="Courier New"/>
      </w:rPr>
    </w:lvl>
    <w:lvl w:ilvl="8">
      <w:start w:val="0"/>
      <w:numFmt w:val="bullet"/>
      <w:lvlText w:val="▪"/>
      <w:lvlJc w:val="left"/>
      <w:pPr>
        <w:ind w:left="6480" w:hanging="360"/>
      </w:pPr>
      <w:rPr>
        <w:rFonts w:ascii="Noto Sans Symbols" w:cs="Noto Sans Symbols" w:eastAsia="Noto Sans Symbols" w:hAnsi="Noto Sans Symbols"/>
      </w:rPr>
    </w:lvl>
  </w:abstractNum>
  <w:abstractNum w:abstractNumId="23">
    <w:lvl w:ilvl="0">
      <w:start w:val="1"/>
      <w:numFmt w:val="bullet"/>
      <w:lvlText w:val="●"/>
      <w:lvlJc w:val="left"/>
      <w:pPr>
        <w:ind w:left="720" w:hanging="360"/>
      </w:pPr>
      <w:rPr>
        <w:b w:val="0"/>
        <w:bCs w:val="0"/>
        <w:i w:val="0"/>
        <w:iCs w:val="0"/>
        <w:smallCaps w:val="0"/>
        <w:color w:val="303030"/>
        <w:sz w:val="21"/>
        <w:szCs w:val="21"/>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4">
    <w:lvl w:ilvl="0">
      <w:start w:val="0"/>
      <w:numFmt w:val="bullet"/>
      <w:lvlText w:val="●"/>
      <w:lvlJc w:val="left"/>
      <w:pPr>
        <w:ind w:left="720" w:hanging="360"/>
      </w:pPr>
      <w:rPr>
        <w:rFonts w:ascii="Noto Sans Symbols" w:cs="Noto Sans Symbols" w:eastAsia="Noto Sans Symbols" w:hAnsi="Noto Sans Symbols"/>
      </w:rPr>
    </w:lvl>
    <w:lvl w:ilvl="1">
      <w:start w:val="0"/>
      <w:numFmt w:val="bullet"/>
      <w:lvlText w:val="o"/>
      <w:lvlJc w:val="left"/>
      <w:pPr>
        <w:ind w:left="1440" w:hanging="360"/>
      </w:pPr>
      <w:rPr>
        <w:rFonts w:ascii="Courier New" w:cs="Courier New" w:eastAsia="Courier New" w:hAnsi="Courier New"/>
      </w:rPr>
    </w:lvl>
    <w:lvl w:ilvl="2">
      <w:start w:val="0"/>
      <w:numFmt w:val="bullet"/>
      <w:lvlText w:val="▪"/>
      <w:lvlJc w:val="left"/>
      <w:pPr>
        <w:ind w:left="2160" w:hanging="360"/>
      </w:pPr>
      <w:rPr>
        <w:rFonts w:ascii="Noto Sans Symbols" w:cs="Noto Sans Symbols" w:eastAsia="Noto Sans Symbols" w:hAnsi="Noto Sans Symbols"/>
      </w:rPr>
    </w:lvl>
    <w:lvl w:ilvl="3">
      <w:start w:val="0"/>
      <w:numFmt w:val="bullet"/>
      <w:lvlText w:val="●"/>
      <w:lvlJc w:val="left"/>
      <w:pPr>
        <w:ind w:left="2880" w:hanging="360"/>
      </w:pPr>
      <w:rPr>
        <w:rFonts w:ascii="Noto Sans Symbols" w:cs="Noto Sans Symbols" w:eastAsia="Noto Sans Symbols" w:hAnsi="Noto Sans Symbols"/>
      </w:rPr>
    </w:lvl>
    <w:lvl w:ilvl="4">
      <w:start w:val="0"/>
      <w:numFmt w:val="bullet"/>
      <w:lvlText w:val="o"/>
      <w:lvlJc w:val="left"/>
      <w:pPr>
        <w:ind w:left="3600" w:hanging="360"/>
      </w:pPr>
      <w:rPr>
        <w:rFonts w:ascii="Courier New" w:cs="Courier New" w:eastAsia="Courier New" w:hAnsi="Courier New"/>
      </w:rPr>
    </w:lvl>
    <w:lvl w:ilvl="5">
      <w:start w:val="0"/>
      <w:numFmt w:val="bullet"/>
      <w:lvlText w:val="▪"/>
      <w:lvlJc w:val="left"/>
      <w:pPr>
        <w:ind w:left="4320" w:hanging="360"/>
      </w:pPr>
      <w:rPr>
        <w:rFonts w:ascii="Noto Sans Symbols" w:cs="Noto Sans Symbols" w:eastAsia="Noto Sans Symbols" w:hAnsi="Noto Sans Symbols"/>
      </w:rPr>
    </w:lvl>
    <w:lvl w:ilvl="6">
      <w:start w:val="0"/>
      <w:numFmt w:val="bullet"/>
      <w:lvlText w:val="●"/>
      <w:lvlJc w:val="left"/>
      <w:pPr>
        <w:ind w:left="5040" w:hanging="360"/>
      </w:pPr>
      <w:rPr>
        <w:rFonts w:ascii="Noto Sans Symbols" w:cs="Noto Sans Symbols" w:eastAsia="Noto Sans Symbols" w:hAnsi="Noto Sans Symbols"/>
      </w:rPr>
    </w:lvl>
    <w:lvl w:ilvl="7">
      <w:start w:val="0"/>
      <w:numFmt w:val="bullet"/>
      <w:lvlText w:val="o"/>
      <w:lvlJc w:val="left"/>
      <w:pPr>
        <w:ind w:left="5760" w:hanging="360"/>
      </w:pPr>
      <w:rPr>
        <w:rFonts w:ascii="Courier New" w:cs="Courier New" w:eastAsia="Courier New" w:hAnsi="Courier New"/>
      </w:rPr>
    </w:lvl>
    <w:lvl w:ilvl="8">
      <w:start w:val="0"/>
      <w:numFmt w:val="bullet"/>
      <w:lvlText w:val="▪"/>
      <w:lvlJc w:val="left"/>
      <w:pPr>
        <w:ind w:left="6480" w:hanging="360"/>
      </w:pPr>
      <w:rPr>
        <w:rFonts w:ascii="Noto Sans Symbols" w:cs="Noto Sans Symbols" w:eastAsia="Noto Sans Symbols" w:hAnsi="Noto Sans Symbols"/>
      </w:rPr>
    </w:lvl>
  </w:abstractNum>
  <w:abstractNum w:abstractNumId="25">
    <w:lvl w:ilvl="0">
      <w:start w:val="0"/>
      <w:numFmt w:val="bullet"/>
      <w:lvlText w:val="●"/>
      <w:lvlJc w:val="left"/>
      <w:pPr>
        <w:ind w:left="720" w:hanging="360"/>
      </w:pPr>
      <w:rPr>
        <w:rFonts w:ascii="Noto Sans Symbols" w:cs="Noto Sans Symbols" w:eastAsia="Noto Sans Symbols" w:hAnsi="Noto Sans Symbols"/>
      </w:rPr>
    </w:lvl>
    <w:lvl w:ilvl="1">
      <w:start w:val="0"/>
      <w:numFmt w:val="bullet"/>
      <w:lvlText w:val="o"/>
      <w:lvlJc w:val="left"/>
      <w:pPr>
        <w:ind w:left="1440" w:hanging="360"/>
      </w:pPr>
      <w:rPr>
        <w:rFonts w:ascii="Courier New" w:cs="Courier New" w:eastAsia="Courier New" w:hAnsi="Courier New"/>
      </w:rPr>
    </w:lvl>
    <w:lvl w:ilvl="2">
      <w:start w:val="0"/>
      <w:numFmt w:val="bullet"/>
      <w:lvlText w:val="▪"/>
      <w:lvlJc w:val="left"/>
      <w:pPr>
        <w:ind w:left="2160" w:hanging="360"/>
      </w:pPr>
      <w:rPr>
        <w:rFonts w:ascii="Noto Sans Symbols" w:cs="Noto Sans Symbols" w:eastAsia="Noto Sans Symbols" w:hAnsi="Noto Sans Symbols"/>
      </w:rPr>
    </w:lvl>
    <w:lvl w:ilvl="3">
      <w:start w:val="0"/>
      <w:numFmt w:val="bullet"/>
      <w:lvlText w:val="●"/>
      <w:lvlJc w:val="left"/>
      <w:pPr>
        <w:ind w:left="2880" w:hanging="360"/>
      </w:pPr>
      <w:rPr>
        <w:rFonts w:ascii="Noto Sans Symbols" w:cs="Noto Sans Symbols" w:eastAsia="Noto Sans Symbols" w:hAnsi="Noto Sans Symbols"/>
      </w:rPr>
    </w:lvl>
    <w:lvl w:ilvl="4">
      <w:start w:val="0"/>
      <w:numFmt w:val="bullet"/>
      <w:lvlText w:val="o"/>
      <w:lvlJc w:val="left"/>
      <w:pPr>
        <w:ind w:left="3600" w:hanging="360"/>
      </w:pPr>
      <w:rPr>
        <w:rFonts w:ascii="Courier New" w:cs="Courier New" w:eastAsia="Courier New" w:hAnsi="Courier New"/>
      </w:rPr>
    </w:lvl>
    <w:lvl w:ilvl="5">
      <w:start w:val="0"/>
      <w:numFmt w:val="bullet"/>
      <w:lvlText w:val="▪"/>
      <w:lvlJc w:val="left"/>
      <w:pPr>
        <w:ind w:left="4320" w:hanging="360"/>
      </w:pPr>
      <w:rPr>
        <w:rFonts w:ascii="Noto Sans Symbols" w:cs="Noto Sans Symbols" w:eastAsia="Noto Sans Symbols" w:hAnsi="Noto Sans Symbols"/>
      </w:rPr>
    </w:lvl>
    <w:lvl w:ilvl="6">
      <w:start w:val="0"/>
      <w:numFmt w:val="bullet"/>
      <w:lvlText w:val="●"/>
      <w:lvlJc w:val="left"/>
      <w:pPr>
        <w:ind w:left="5040" w:hanging="360"/>
      </w:pPr>
      <w:rPr>
        <w:rFonts w:ascii="Noto Sans Symbols" w:cs="Noto Sans Symbols" w:eastAsia="Noto Sans Symbols" w:hAnsi="Noto Sans Symbols"/>
      </w:rPr>
    </w:lvl>
    <w:lvl w:ilvl="7">
      <w:start w:val="0"/>
      <w:numFmt w:val="bullet"/>
      <w:lvlText w:val="o"/>
      <w:lvlJc w:val="left"/>
      <w:pPr>
        <w:ind w:left="5760" w:hanging="360"/>
      </w:pPr>
      <w:rPr>
        <w:rFonts w:ascii="Courier New" w:cs="Courier New" w:eastAsia="Courier New" w:hAnsi="Courier New"/>
      </w:rPr>
    </w:lvl>
    <w:lvl w:ilvl="8">
      <w:start w:val="0"/>
      <w:numFmt w:val="bullet"/>
      <w:lvlText w:val="▪"/>
      <w:lvlJc w:val="left"/>
      <w:pPr>
        <w:ind w:left="6480" w:hanging="360"/>
      </w:pPr>
      <w:rPr>
        <w:rFonts w:ascii="Noto Sans Symbols" w:cs="Noto Sans Symbols" w:eastAsia="Noto Sans Symbols" w:hAnsi="Noto Sans Symbols"/>
      </w:rPr>
    </w:lvl>
  </w:abstractNum>
  <w:abstractNum w:abstractNumId="26">
    <w:lvl w:ilvl="0">
      <w:start w:val="0"/>
      <w:numFmt w:val="bullet"/>
      <w:lvlText w:val="●"/>
      <w:lvlJc w:val="left"/>
      <w:pPr>
        <w:ind w:left="720" w:hanging="360"/>
      </w:pPr>
      <w:rPr>
        <w:rFonts w:ascii="Noto Sans Symbols" w:cs="Noto Sans Symbols" w:eastAsia="Noto Sans Symbols" w:hAnsi="Noto Sans Symbols"/>
      </w:rPr>
    </w:lvl>
    <w:lvl w:ilvl="1">
      <w:start w:val="0"/>
      <w:numFmt w:val="bullet"/>
      <w:lvlText w:val="o"/>
      <w:lvlJc w:val="left"/>
      <w:pPr>
        <w:ind w:left="1440" w:hanging="360"/>
      </w:pPr>
      <w:rPr>
        <w:rFonts w:ascii="Courier New" w:cs="Courier New" w:eastAsia="Courier New" w:hAnsi="Courier New"/>
      </w:rPr>
    </w:lvl>
    <w:lvl w:ilvl="2">
      <w:start w:val="0"/>
      <w:numFmt w:val="bullet"/>
      <w:lvlText w:val="▪"/>
      <w:lvlJc w:val="left"/>
      <w:pPr>
        <w:ind w:left="2160" w:hanging="360"/>
      </w:pPr>
      <w:rPr>
        <w:rFonts w:ascii="Noto Sans Symbols" w:cs="Noto Sans Symbols" w:eastAsia="Noto Sans Symbols" w:hAnsi="Noto Sans Symbols"/>
      </w:rPr>
    </w:lvl>
    <w:lvl w:ilvl="3">
      <w:start w:val="0"/>
      <w:numFmt w:val="bullet"/>
      <w:lvlText w:val="●"/>
      <w:lvlJc w:val="left"/>
      <w:pPr>
        <w:ind w:left="2880" w:hanging="360"/>
      </w:pPr>
      <w:rPr>
        <w:rFonts w:ascii="Noto Sans Symbols" w:cs="Noto Sans Symbols" w:eastAsia="Noto Sans Symbols" w:hAnsi="Noto Sans Symbols"/>
      </w:rPr>
    </w:lvl>
    <w:lvl w:ilvl="4">
      <w:start w:val="0"/>
      <w:numFmt w:val="bullet"/>
      <w:lvlText w:val="o"/>
      <w:lvlJc w:val="left"/>
      <w:pPr>
        <w:ind w:left="3600" w:hanging="360"/>
      </w:pPr>
      <w:rPr>
        <w:rFonts w:ascii="Courier New" w:cs="Courier New" w:eastAsia="Courier New" w:hAnsi="Courier New"/>
      </w:rPr>
    </w:lvl>
    <w:lvl w:ilvl="5">
      <w:start w:val="0"/>
      <w:numFmt w:val="bullet"/>
      <w:lvlText w:val="▪"/>
      <w:lvlJc w:val="left"/>
      <w:pPr>
        <w:ind w:left="4320" w:hanging="360"/>
      </w:pPr>
      <w:rPr>
        <w:rFonts w:ascii="Noto Sans Symbols" w:cs="Noto Sans Symbols" w:eastAsia="Noto Sans Symbols" w:hAnsi="Noto Sans Symbols"/>
      </w:rPr>
    </w:lvl>
    <w:lvl w:ilvl="6">
      <w:start w:val="0"/>
      <w:numFmt w:val="bullet"/>
      <w:lvlText w:val="●"/>
      <w:lvlJc w:val="left"/>
      <w:pPr>
        <w:ind w:left="5040" w:hanging="360"/>
      </w:pPr>
      <w:rPr>
        <w:rFonts w:ascii="Noto Sans Symbols" w:cs="Noto Sans Symbols" w:eastAsia="Noto Sans Symbols" w:hAnsi="Noto Sans Symbols"/>
      </w:rPr>
    </w:lvl>
    <w:lvl w:ilvl="7">
      <w:start w:val="0"/>
      <w:numFmt w:val="bullet"/>
      <w:lvlText w:val="o"/>
      <w:lvlJc w:val="left"/>
      <w:pPr>
        <w:ind w:left="5760" w:hanging="360"/>
      </w:pPr>
      <w:rPr>
        <w:rFonts w:ascii="Courier New" w:cs="Courier New" w:eastAsia="Courier New" w:hAnsi="Courier New"/>
      </w:rPr>
    </w:lvl>
    <w:lvl w:ilvl="8">
      <w:start w:val="0"/>
      <w:numFmt w:val="bullet"/>
      <w:lvlText w:val="▪"/>
      <w:lvlJc w:val="left"/>
      <w:pPr>
        <w:ind w:left="6480" w:hanging="360"/>
      </w:pPr>
      <w:rPr>
        <w:rFonts w:ascii="Noto Sans Symbols" w:cs="Noto Sans Symbols" w:eastAsia="Noto Sans Symbols" w:hAnsi="Noto Sans Symbols"/>
      </w:rPr>
    </w:lvl>
  </w:abstractNum>
  <w:abstractNum w:abstractNumId="27">
    <w:lvl w:ilvl="0">
      <w:start w:val="0"/>
      <w:numFmt w:val="bullet"/>
      <w:lvlText w:val="●"/>
      <w:lvlJc w:val="left"/>
      <w:pPr>
        <w:ind w:left="720" w:hanging="360"/>
      </w:pPr>
      <w:rPr>
        <w:rFonts w:ascii="Noto Sans Symbols" w:cs="Noto Sans Symbols" w:eastAsia="Noto Sans Symbols" w:hAnsi="Noto Sans Symbols"/>
      </w:rPr>
    </w:lvl>
    <w:lvl w:ilvl="1">
      <w:start w:val="0"/>
      <w:numFmt w:val="bullet"/>
      <w:lvlText w:val="o"/>
      <w:lvlJc w:val="left"/>
      <w:pPr>
        <w:ind w:left="1440" w:hanging="360"/>
      </w:pPr>
      <w:rPr>
        <w:rFonts w:ascii="Courier New" w:cs="Courier New" w:eastAsia="Courier New" w:hAnsi="Courier New"/>
      </w:rPr>
    </w:lvl>
    <w:lvl w:ilvl="2">
      <w:start w:val="0"/>
      <w:numFmt w:val="bullet"/>
      <w:lvlText w:val="▪"/>
      <w:lvlJc w:val="left"/>
      <w:pPr>
        <w:ind w:left="2160" w:hanging="360"/>
      </w:pPr>
      <w:rPr>
        <w:rFonts w:ascii="Noto Sans Symbols" w:cs="Noto Sans Symbols" w:eastAsia="Noto Sans Symbols" w:hAnsi="Noto Sans Symbols"/>
      </w:rPr>
    </w:lvl>
    <w:lvl w:ilvl="3">
      <w:start w:val="0"/>
      <w:numFmt w:val="bullet"/>
      <w:lvlText w:val="●"/>
      <w:lvlJc w:val="left"/>
      <w:pPr>
        <w:ind w:left="2880" w:hanging="360"/>
      </w:pPr>
      <w:rPr>
        <w:rFonts w:ascii="Noto Sans Symbols" w:cs="Noto Sans Symbols" w:eastAsia="Noto Sans Symbols" w:hAnsi="Noto Sans Symbols"/>
      </w:rPr>
    </w:lvl>
    <w:lvl w:ilvl="4">
      <w:start w:val="0"/>
      <w:numFmt w:val="bullet"/>
      <w:lvlText w:val="o"/>
      <w:lvlJc w:val="left"/>
      <w:pPr>
        <w:ind w:left="3600" w:hanging="360"/>
      </w:pPr>
      <w:rPr>
        <w:rFonts w:ascii="Courier New" w:cs="Courier New" w:eastAsia="Courier New" w:hAnsi="Courier New"/>
      </w:rPr>
    </w:lvl>
    <w:lvl w:ilvl="5">
      <w:start w:val="0"/>
      <w:numFmt w:val="bullet"/>
      <w:lvlText w:val="▪"/>
      <w:lvlJc w:val="left"/>
      <w:pPr>
        <w:ind w:left="4320" w:hanging="360"/>
      </w:pPr>
      <w:rPr>
        <w:rFonts w:ascii="Noto Sans Symbols" w:cs="Noto Sans Symbols" w:eastAsia="Noto Sans Symbols" w:hAnsi="Noto Sans Symbols"/>
      </w:rPr>
    </w:lvl>
    <w:lvl w:ilvl="6">
      <w:start w:val="0"/>
      <w:numFmt w:val="bullet"/>
      <w:lvlText w:val="●"/>
      <w:lvlJc w:val="left"/>
      <w:pPr>
        <w:ind w:left="5040" w:hanging="360"/>
      </w:pPr>
      <w:rPr>
        <w:rFonts w:ascii="Noto Sans Symbols" w:cs="Noto Sans Symbols" w:eastAsia="Noto Sans Symbols" w:hAnsi="Noto Sans Symbols"/>
      </w:rPr>
    </w:lvl>
    <w:lvl w:ilvl="7">
      <w:start w:val="0"/>
      <w:numFmt w:val="bullet"/>
      <w:lvlText w:val="o"/>
      <w:lvlJc w:val="left"/>
      <w:pPr>
        <w:ind w:left="5760" w:hanging="360"/>
      </w:pPr>
      <w:rPr>
        <w:rFonts w:ascii="Courier New" w:cs="Courier New" w:eastAsia="Courier New" w:hAnsi="Courier New"/>
      </w:rPr>
    </w:lvl>
    <w:lvl w:ilvl="8">
      <w:start w:val="0"/>
      <w:numFmt w:val="bullet"/>
      <w:lvlText w:val="▪"/>
      <w:lvlJc w:val="left"/>
      <w:pPr>
        <w:ind w:left="6480" w:hanging="360"/>
      </w:pPr>
      <w:rPr>
        <w:rFonts w:ascii="Noto Sans Symbols" w:cs="Noto Sans Symbols" w:eastAsia="Noto Sans Symbols" w:hAnsi="Noto Sans Symbols"/>
      </w:rPr>
    </w:lvl>
  </w:abstractNum>
  <w:abstractNum w:abstractNumId="28">
    <w:lvl w:ilvl="0">
      <w:start w:val="0"/>
      <w:numFmt w:val="bullet"/>
      <w:lvlText w:val="●"/>
      <w:lvlJc w:val="left"/>
      <w:pPr>
        <w:ind w:left="720" w:hanging="360"/>
      </w:pPr>
      <w:rPr>
        <w:rFonts w:ascii="Noto Sans Symbols" w:cs="Noto Sans Symbols" w:eastAsia="Noto Sans Symbols" w:hAnsi="Noto Sans Symbols"/>
      </w:rPr>
    </w:lvl>
    <w:lvl w:ilvl="1">
      <w:start w:val="0"/>
      <w:numFmt w:val="bullet"/>
      <w:lvlText w:val="o"/>
      <w:lvlJc w:val="left"/>
      <w:pPr>
        <w:ind w:left="1440" w:hanging="360"/>
      </w:pPr>
      <w:rPr>
        <w:rFonts w:ascii="Courier New" w:cs="Courier New" w:eastAsia="Courier New" w:hAnsi="Courier New"/>
      </w:rPr>
    </w:lvl>
    <w:lvl w:ilvl="2">
      <w:start w:val="0"/>
      <w:numFmt w:val="bullet"/>
      <w:lvlText w:val="▪"/>
      <w:lvlJc w:val="left"/>
      <w:pPr>
        <w:ind w:left="2160" w:hanging="360"/>
      </w:pPr>
      <w:rPr>
        <w:rFonts w:ascii="Noto Sans Symbols" w:cs="Noto Sans Symbols" w:eastAsia="Noto Sans Symbols" w:hAnsi="Noto Sans Symbols"/>
      </w:rPr>
    </w:lvl>
    <w:lvl w:ilvl="3">
      <w:start w:val="0"/>
      <w:numFmt w:val="bullet"/>
      <w:lvlText w:val="●"/>
      <w:lvlJc w:val="left"/>
      <w:pPr>
        <w:ind w:left="2880" w:hanging="360"/>
      </w:pPr>
      <w:rPr>
        <w:rFonts w:ascii="Noto Sans Symbols" w:cs="Noto Sans Symbols" w:eastAsia="Noto Sans Symbols" w:hAnsi="Noto Sans Symbols"/>
      </w:rPr>
    </w:lvl>
    <w:lvl w:ilvl="4">
      <w:start w:val="0"/>
      <w:numFmt w:val="bullet"/>
      <w:lvlText w:val="o"/>
      <w:lvlJc w:val="left"/>
      <w:pPr>
        <w:ind w:left="3600" w:hanging="360"/>
      </w:pPr>
      <w:rPr>
        <w:rFonts w:ascii="Courier New" w:cs="Courier New" w:eastAsia="Courier New" w:hAnsi="Courier New"/>
      </w:rPr>
    </w:lvl>
    <w:lvl w:ilvl="5">
      <w:start w:val="0"/>
      <w:numFmt w:val="bullet"/>
      <w:lvlText w:val="▪"/>
      <w:lvlJc w:val="left"/>
      <w:pPr>
        <w:ind w:left="4320" w:hanging="360"/>
      </w:pPr>
      <w:rPr>
        <w:rFonts w:ascii="Noto Sans Symbols" w:cs="Noto Sans Symbols" w:eastAsia="Noto Sans Symbols" w:hAnsi="Noto Sans Symbols"/>
      </w:rPr>
    </w:lvl>
    <w:lvl w:ilvl="6">
      <w:start w:val="0"/>
      <w:numFmt w:val="bullet"/>
      <w:lvlText w:val="●"/>
      <w:lvlJc w:val="left"/>
      <w:pPr>
        <w:ind w:left="5040" w:hanging="360"/>
      </w:pPr>
      <w:rPr>
        <w:rFonts w:ascii="Noto Sans Symbols" w:cs="Noto Sans Symbols" w:eastAsia="Noto Sans Symbols" w:hAnsi="Noto Sans Symbols"/>
      </w:rPr>
    </w:lvl>
    <w:lvl w:ilvl="7">
      <w:start w:val="0"/>
      <w:numFmt w:val="bullet"/>
      <w:lvlText w:val="o"/>
      <w:lvlJc w:val="left"/>
      <w:pPr>
        <w:ind w:left="5760" w:hanging="360"/>
      </w:pPr>
      <w:rPr>
        <w:rFonts w:ascii="Courier New" w:cs="Courier New" w:eastAsia="Courier New" w:hAnsi="Courier New"/>
      </w:rPr>
    </w:lvl>
    <w:lvl w:ilvl="8">
      <w:start w:val="0"/>
      <w:numFmt w:val="bullet"/>
      <w:lvlText w:val="▪"/>
      <w:lvlJc w:val="left"/>
      <w:pPr>
        <w:ind w:left="6480" w:hanging="360"/>
      </w:pPr>
      <w:rPr>
        <w:rFonts w:ascii="Noto Sans Symbols" w:cs="Noto Sans Symbols" w:eastAsia="Noto Sans Symbols" w:hAnsi="Noto Sans Symbols"/>
      </w:rPr>
    </w:lvl>
  </w:abstractNum>
  <w:abstractNum w:abstractNumId="29">
    <w:lvl w:ilvl="0">
      <w:start w:val="0"/>
      <w:numFmt w:val="bullet"/>
      <w:lvlText w:val="●"/>
      <w:lvlJc w:val="left"/>
      <w:pPr>
        <w:ind w:left="720" w:hanging="360"/>
      </w:pPr>
      <w:rPr>
        <w:rFonts w:ascii="Noto Sans Symbols" w:cs="Noto Sans Symbols" w:eastAsia="Noto Sans Symbols" w:hAnsi="Noto Sans Symbols"/>
      </w:rPr>
    </w:lvl>
    <w:lvl w:ilvl="1">
      <w:start w:val="0"/>
      <w:numFmt w:val="bullet"/>
      <w:lvlText w:val="o"/>
      <w:lvlJc w:val="left"/>
      <w:pPr>
        <w:ind w:left="1440" w:hanging="360"/>
      </w:pPr>
      <w:rPr>
        <w:rFonts w:ascii="Courier New" w:cs="Courier New" w:eastAsia="Courier New" w:hAnsi="Courier New"/>
      </w:rPr>
    </w:lvl>
    <w:lvl w:ilvl="2">
      <w:start w:val="0"/>
      <w:numFmt w:val="bullet"/>
      <w:lvlText w:val="▪"/>
      <w:lvlJc w:val="left"/>
      <w:pPr>
        <w:ind w:left="2160" w:hanging="360"/>
      </w:pPr>
      <w:rPr>
        <w:rFonts w:ascii="Noto Sans Symbols" w:cs="Noto Sans Symbols" w:eastAsia="Noto Sans Symbols" w:hAnsi="Noto Sans Symbols"/>
      </w:rPr>
    </w:lvl>
    <w:lvl w:ilvl="3">
      <w:start w:val="0"/>
      <w:numFmt w:val="bullet"/>
      <w:lvlText w:val="●"/>
      <w:lvlJc w:val="left"/>
      <w:pPr>
        <w:ind w:left="2880" w:hanging="360"/>
      </w:pPr>
      <w:rPr>
        <w:rFonts w:ascii="Noto Sans Symbols" w:cs="Noto Sans Symbols" w:eastAsia="Noto Sans Symbols" w:hAnsi="Noto Sans Symbols"/>
      </w:rPr>
    </w:lvl>
    <w:lvl w:ilvl="4">
      <w:start w:val="0"/>
      <w:numFmt w:val="bullet"/>
      <w:lvlText w:val="o"/>
      <w:lvlJc w:val="left"/>
      <w:pPr>
        <w:ind w:left="3600" w:hanging="360"/>
      </w:pPr>
      <w:rPr>
        <w:rFonts w:ascii="Courier New" w:cs="Courier New" w:eastAsia="Courier New" w:hAnsi="Courier New"/>
      </w:rPr>
    </w:lvl>
    <w:lvl w:ilvl="5">
      <w:start w:val="0"/>
      <w:numFmt w:val="bullet"/>
      <w:lvlText w:val="▪"/>
      <w:lvlJc w:val="left"/>
      <w:pPr>
        <w:ind w:left="4320" w:hanging="360"/>
      </w:pPr>
      <w:rPr>
        <w:rFonts w:ascii="Noto Sans Symbols" w:cs="Noto Sans Symbols" w:eastAsia="Noto Sans Symbols" w:hAnsi="Noto Sans Symbols"/>
      </w:rPr>
    </w:lvl>
    <w:lvl w:ilvl="6">
      <w:start w:val="0"/>
      <w:numFmt w:val="bullet"/>
      <w:lvlText w:val="●"/>
      <w:lvlJc w:val="left"/>
      <w:pPr>
        <w:ind w:left="5040" w:hanging="360"/>
      </w:pPr>
      <w:rPr>
        <w:rFonts w:ascii="Noto Sans Symbols" w:cs="Noto Sans Symbols" w:eastAsia="Noto Sans Symbols" w:hAnsi="Noto Sans Symbols"/>
      </w:rPr>
    </w:lvl>
    <w:lvl w:ilvl="7">
      <w:start w:val="0"/>
      <w:numFmt w:val="bullet"/>
      <w:lvlText w:val="o"/>
      <w:lvlJc w:val="left"/>
      <w:pPr>
        <w:ind w:left="5760" w:hanging="360"/>
      </w:pPr>
      <w:rPr>
        <w:rFonts w:ascii="Courier New" w:cs="Courier New" w:eastAsia="Courier New" w:hAnsi="Courier New"/>
      </w:rPr>
    </w:lvl>
    <w:lvl w:ilvl="8">
      <w:start w:val="0"/>
      <w:numFmt w:val="bullet"/>
      <w:lvlText w:val="▪"/>
      <w:lvlJc w:val="left"/>
      <w:pPr>
        <w:ind w:left="6480" w:hanging="360"/>
      </w:pPr>
      <w:rPr>
        <w:rFonts w:ascii="Noto Sans Symbols" w:cs="Noto Sans Symbols" w:eastAsia="Noto Sans Symbols" w:hAnsi="Noto Sans Symbols"/>
      </w:rPr>
    </w:lvl>
  </w:abstractNum>
  <w:abstractNum w:abstractNumId="30">
    <w:lvl w:ilvl="0">
      <w:start w:val="0"/>
      <w:numFmt w:val="bullet"/>
      <w:lvlText w:val="●"/>
      <w:lvlJc w:val="left"/>
      <w:pPr>
        <w:ind w:left="720" w:hanging="360"/>
      </w:pPr>
      <w:rPr>
        <w:rFonts w:ascii="Noto Sans Symbols" w:cs="Noto Sans Symbols" w:eastAsia="Noto Sans Symbols" w:hAnsi="Noto Sans Symbols"/>
      </w:rPr>
    </w:lvl>
    <w:lvl w:ilvl="1">
      <w:start w:val="0"/>
      <w:numFmt w:val="bullet"/>
      <w:lvlText w:val="o"/>
      <w:lvlJc w:val="left"/>
      <w:pPr>
        <w:ind w:left="1440" w:hanging="360"/>
      </w:pPr>
      <w:rPr>
        <w:rFonts w:ascii="Courier New" w:cs="Courier New" w:eastAsia="Courier New" w:hAnsi="Courier New"/>
      </w:rPr>
    </w:lvl>
    <w:lvl w:ilvl="2">
      <w:start w:val="0"/>
      <w:numFmt w:val="bullet"/>
      <w:lvlText w:val="▪"/>
      <w:lvlJc w:val="left"/>
      <w:pPr>
        <w:ind w:left="2160" w:hanging="360"/>
      </w:pPr>
      <w:rPr>
        <w:rFonts w:ascii="Noto Sans Symbols" w:cs="Noto Sans Symbols" w:eastAsia="Noto Sans Symbols" w:hAnsi="Noto Sans Symbols"/>
      </w:rPr>
    </w:lvl>
    <w:lvl w:ilvl="3">
      <w:start w:val="0"/>
      <w:numFmt w:val="bullet"/>
      <w:lvlText w:val="●"/>
      <w:lvlJc w:val="left"/>
      <w:pPr>
        <w:ind w:left="2880" w:hanging="360"/>
      </w:pPr>
      <w:rPr>
        <w:rFonts w:ascii="Noto Sans Symbols" w:cs="Noto Sans Symbols" w:eastAsia="Noto Sans Symbols" w:hAnsi="Noto Sans Symbols"/>
      </w:rPr>
    </w:lvl>
    <w:lvl w:ilvl="4">
      <w:start w:val="0"/>
      <w:numFmt w:val="bullet"/>
      <w:lvlText w:val="o"/>
      <w:lvlJc w:val="left"/>
      <w:pPr>
        <w:ind w:left="3600" w:hanging="360"/>
      </w:pPr>
      <w:rPr>
        <w:rFonts w:ascii="Courier New" w:cs="Courier New" w:eastAsia="Courier New" w:hAnsi="Courier New"/>
      </w:rPr>
    </w:lvl>
    <w:lvl w:ilvl="5">
      <w:start w:val="0"/>
      <w:numFmt w:val="bullet"/>
      <w:lvlText w:val="▪"/>
      <w:lvlJc w:val="left"/>
      <w:pPr>
        <w:ind w:left="4320" w:hanging="360"/>
      </w:pPr>
      <w:rPr>
        <w:rFonts w:ascii="Noto Sans Symbols" w:cs="Noto Sans Symbols" w:eastAsia="Noto Sans Symbols" w:hAnsi="Noto Sans Symbols"/>
      </w:rPr>
    </w:lvl>
    <w:lvl w:ilvl="6">
      <w:start w:val="0"/>
      <w:numFmt w:val="bullet"/>
      <w:lvlText w:val="●"/>
      <w:lvlJc w:val="left"/>
      <w:pPr>
        <w:ind w:left="5040" w:hanging="360"/>
      </w:pPr>
      <w:rPr>
        <w:rFonts w:ascii="Noto Sans Symbols" w:cs="Noto Sans Symbols" w:eastAsia="Noto Sans Symbols" w:hAnsi="Noto Sans Symbols"/>
      </w:rPr>
    </w:lvl>
    <w:lvl w:ilvl="7">
      <w:start w:val="0"/>
      <w:numFmt w:val="bullet"/>
      <w:lvlText w:val="o"/>
      <w:lvlJc w:val="left"/>
      <w:pPr>
        <w:ind w:left="5760" w:hanging="360"/>
      </w:pPr>
      <w:rPr>
        <w:rFonts w:ascii="Courier New" w:cs="Courier New" w:eastAsia="Courier New" w:hAnsi="Courier New"/>
      </w:rPr>
    </w:lvl>
    <w:lvl w:ilvl="8">
      <w:start w:val="0"/>
      <w:numFmt w:val="bullet"/>
      <w:lvlText w:val="▪"/>
      <w:lvlJc w:val="left"/>
      <w:pPr>
        <w:ind w:left="6480" w:hanging="360"/>
      </w:pPr>
      <w:rPr>
        <w:rFonts w:ascii="Noto Sans Symbols" w:cs="Noto Sans Symbols" w:eastAsia="Noto Sans Symbols" w:hAnsi="Noto Sans Symbols"/>
      </w:rPr>
    </w:lvl>
  </w:abstractNum>
  <w:abstractNum w:abstractNumId="31">
    <w:lvl w:ilvl="0">
      <w:start w:val="0"/>
      <w:numFmt w:val="bullet"/>
      <w:lvlText w:val="●"/>
      <w:lvlJc w:val="left"/>
      <w:pPr>
        <w:ind w:left="720" w:hanging="360"/>
      </w:pPr>
      <w:rPr>
        <w:rFonts w:ascii="Noto Sans Symbols" w:cs="Noto Sans Symbols" w:eastAsia="Noto Sans Symbols" w:hAnsi="Noto Sans Symbols"/>
      </w:rPr>
    </w:lvl>
    <w:lvl w:ilvl="1">
      <w:start w:val="0"/>
      <w:numFmt w:val="bullet"/>
      <w:lvlText w:val="o"/>
      <w:lvlJc w:val="left"/>
      <w:pPr>
        <w:ind w:left="1440" w:hanging="360"/>
      </w:pPr>
      <w:rPr>
        <w:rFonts w:ascii="Courier New" w:cs="Courier New" w:eastAsia="Courier New" w:hAnsi="Courier New"/>
      </w:rPr>
    </w:lvl>
    <w:lvl w:ilvl="2">
      <w:start w:val="0"/>
      <w:numFmt w:val="bullet"/>
      <w:lvlText w:val="▪"/>
      <w:lvlJc w:val="left"/>
      <w:pPr>
        <w:ind w:left="2160" w:hanging="360"/>
      </w:pPr>
      <w:rPr>
        <w:rFonts w:ascii="Noto Sans Symbols" w:cs="Noto Sans Symbols" w:eastAsia="Noto Sans Symbols" w:hAnsi="Noto Sans Symbols"/>
      </w:rPr>
    </w:lvl>
    <w:lvl w:ilvl="3">
      <w:start w:val="0"/>
      <w:numFmt w:val="bullet"/>
      <w:lvlText w:val="●"/>
      <w:lvlJc w:val="left"/>
      <w:pPr>
        <w:ind w:left="2880" w:hanging="360"/>
      </w:pPr>
      <w:rPr>
        <w:rFonts w:ascii="Noto Sans Symbols" w:cs="Noto Sans Symbols" w:eastAsia="Noto Sans Symbols" w:hAnsi="Noto Sans Symbols"/>
      </w:rPr>
    </w:lvl>
    <w:lvl w:ilvl="4">
      <w:start w:val="0"/>
      <w:numFmt w:val="bullet"/>
      <w:lvlText w:val="o"/>
      <w:lvlJc w:val="left"/>
      <w:pPr>
        <w:ind w:left="3600" w:hanging="360"/>
      </w:pPr>
      <w:rPr>
        <w:rFonts w:ascii="Courier New" w:cs="Courier New" w:eastAsia="Courier New" w:hAnsi="Courier New"/>
      </w:rPr>
    </w:lvl>
    <w:lvl w:ilvl="5">
      <w:start w:val="0"/>
      <w:numFmt w:val="bullet"/>
      <w:lvlText w:val="▪"/>
      <w:lvlJc w:val="left"/>
      <w:pPr>
        <w:ind w:left="4320" w:hanging="360"/>
      </w:pPr>
      <w:rPr>
        <w:rFonts w:ascii="Noto Sans Symbols" w:cs="Noto Sans Symbols" w:eastAsia="Noto Sans Symbols" w:hAnsi="Noto Sans Symbols"/>
      </w:rPr>
    </w:lvl>
    <w:lvl w:ilvl="6">
      <w:start w:val="0"/>
      <w:numFmt w:val="bullet"/>
      <w:lvlText w:val="●"/>
      <w:lvlJc w:val="left"/>
      <w:pPr>
        <w:ind w:left="5040" w:hanging="360"/>
      </w:pPr>
      <w:rPr>
        <w:rFonts w:ascii="Noto Sans Symbols" w:cs="Noto Sans Symbols" w:eastAsia="Noto Sans Symbols" w:hAnsi="Noto Sans Symbols"/>
      </w:rPr>
    </w:lvl>
    <w:lvl w:ilvl="7">
      <w:start w:val="0"/>
      <w:numFmt w:val="bullet"/>
      <w:lvlText w:val="o"/>
      <w:lvlJc w:val="left"/>
      <w:pPr>
        <w:ind w:left="5760" w:hanging="360"/>
      </w:pPr>
      <w:rPr>
        <w:rFonts w:ascii="Courier New" w:cs="Courier New" w:eastAsia="Courier New" w:hAnsi="Courier New"/>
      </w:rPr>
    </w:lvl>
    <w:lvl w:ilvl="8">
      <w:start w:val="0"/>
      <w:numFmt w:val="bullet"/>
      <w:lvlText w:val="▪"/>
      <w:lvlJc w:val="left"/>
      <w:pPr>
        <w:ind w:left="6480" w:hanging="360"/>
      </w:pPr>
      <w:rPr>
        <w:rFonts w:ascii="Noto Sans Symbols" w:cs="Noto Sans Symbols" w:eastAsia="Noto Sans Symbols" w:hAnsi="Noto Sans Symbols"/>
      </w:rPr>
    </w:lvl>
  </w:abstractNum>
  <w:abstractNum w:abstractNumId="32">
    <w:lvl w:ilvl="0">
      <w:start w:val="1"/>
      <w:numFmt w:val="decimal"/>
      <w:lvlText w:val="%1."/>
      <w:lvlJc w:val="left"/>
      <w:pPr>
        <w:ind w:left="720" w:hanging="360"/>
      </w:pPr>
      <w:rPr>
        <w:b w:val="0"/>
        <w:bCs w:val="0"/>
        <w:i w:val="0"/>
        <w:iCs w:val="0"/>
        <w:smallCaps w:val="0"/>
        <w:color w:val="303030"/>
        <w:sz w:val="21"/>
        <w:szCs w:val="21"/>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33">
    <w:lvl w:ilvl="0">
      <w:start w:val="0"/>
      <w:numFmt w:val="bullet"/>
      <w:lvlText w:val="●"/>
      <w:lvlJc w:val="left"/>
      <w:pPr>
        <w:ind w:left="720" w:hanging="360"/>
      </w:pPr>
      <w:rPr>
        <w:rFonts w:ascii="Noto Sans Symbols" w:cs="Noto Sans Symbols" w:eastAsia="Noto Sans Symbols" w:hAnsi="Noto Sans Symbols"/>
      </w:rPr>
    </w:lvl>
    <w:lvl w:ilvl="1">
      <w:start w:val="0"/>
      <w:numFmt w:val="bullet"/>
      <w:lvlText w:val="o"/>
      <w:lvlJc w:val="left"/>
      <w:pPr>
        <w:ind w:left="1440" w:hanging="360"/>
      </w:pPr>
      <w:rPr>
        <w:rFonts w:ascii="Courier New" w:cs="Courier New" w:eastAsia="Courier New" w:hAnsi="Courier New"/>
      </w:rPr>
    </w:lvl>
    <w:lvl w:ilvl="2">
      <w:start w:val="0"/>
      <w:numFmt w:val="bullet"/>
      <w:lvlText w:val="▪"/>
      <w:lvlJc w:val="left"/>
      <w:pPr>
        <w:ind w:left="2160" w:hanging="360"/>
      </w:pPr>
      <w:rPr>
        <w:rFonts w:ascii="Noto Sans Symbols" w:cs="Noto Sans Symbols" w:eastAsia="Noto Sans Symbols" w:hAnsi="Noto Sans Symbols"/>
      </w:rPr>
    </w:lvl>
    <w:lvl w:ilvl="3">
      <w:start w:val="0"/>
      <w:numFmt w:val="bullet"/>
      <w:lvlText w:val="●"/>
      <w:lvlJc w:val="left"/>
      <w:pPr>
        <w:ind w:left="2880" w:hanging="360"/>
      </w:pPr>
      <w:rPr>
        <w:rFonts w:ascii="Noto Sans Symbols" w:cs="Noto Sans Symbols" w:eastAsia="Noto Sans Symbols" w:hAnsi="Noto Sans Symbols"/>
      </w:rPr>
    </w:lvl>
    <w:lvl w:ilvl="4">
      <w:start w:val="0"/>
      <w:numFmt w:val="bullet"/>
      <w:lvlText w:val="o"/>
      <w:lvlJc w:val="left"/>
      <w:pPr>
        <w:ind w:left="3600" w:hanging="360"/>
      </w:pPr>
      <w:rPr>
        <w:rFonts w:ascii="Courier New" w:cs="Courier New" w:eastAsia="Courier New" w:hAnsi="Courier New"/>
      </w:rPr>
    </w:lvl>
    <w:lvl w:ilvl="5">
      <w:start w:val="0"/>
      <w:numFmt w:val="bullet"/>
      <w:lvlText w:val="▪"/>
      <w:lvlJc w:val="left"/>
      <w:pPr>
        <w:ind w:left="4320" w:hanging="360"/>
      </w:pPr>
      <w:rPr>
        <w:rFonts w:ascii="Noto Sans Symbols" w:cs="Noto Sans Symbols" w:eastAsia="Noto Sans Symbols" w:hAnsi="Noto Sans Symbols"/>
      </w:rPr>
    </w:lvl>
    <w:lvl w:ilvl="6">
      <w:start w:val="0"/>
      <w:numFmt w:val="bullet"/>
      <w:lvlText w:val="●"/>
      <w:lvlJc w:val="left"/>
      <w:pPr>
        <w:ind w:left="5040" w:hanging="360"/>
      </w:pPr>
      <w:rPr>
        <w:rFonts w:ascii="Noto Sans Symbols" w:cs="Noto Sans Symbols" w:eastAsia="Noto Sans Symbols" w:hAnsi="Noto Sans Symbols"/>
      </w:rPr>
    </w:lvl>
    <w:lvl w:ilvl="7">
      <w:start w:val="0"/>
      <w:numFmt w:val="bullet"/>
      <w:lvlText w:val="o"/>
      <w:lvlJc w:val="left"/>
      <w:pPr>
        <w:ind w:left="5760" w:hanging="360"/>
      </w:pPr>
      <w:rPr>
        <w:rFonts w:ascii="Courier New" w:cs="Courier New" w:eastAsia="Courier New" w:hAnsi="Courier New"/>
      </w:rPr>
    </w:lvl>
    <w:lvl w:ilvl="8">
      <w:start w:val="0"/>
      <w:numFmt w:val="bullet"/>
      <w:lvlText w:val="▪"/>
      <w:lvlJc w:val="left"/>
      <w:pPr>
        <w:ind w:left="6480" w:hanging="360"/>
      </w:pPr>
      <w:rPr>
        <w:rFonts w:ascii="Noto Sans Symbols" w:cs="Noto Sans Symbols" w:eastAsia="Noto Sans Symbols" w:hAnsi="Noto Sans Symbols"/>
      </w:rPr>
    </w:lvl>
  </w:abstractNum>
  <w:abstractNum w:abstractNumId="34">
    <w:lvl w:ilvl="0">
      <w:start w:val="0"/>
      <w:numFmt w:val="bullet"/>
      <w:lvlText w:val="●"/>
      <w:lvlJc w:val="left"/>
      <w:pPr>
        <w:ind w:left="720" w:hanging="360"/>
      </w:pPr>
      <w:rPr>
        <w:rFonts w:ascii="Noto Sans Symbols" w:cs="Noto Sans Symbols" w:eastAsia="Noto Sans Symbols" w:hAnsi="Noto Sans Symbols"/>
      </w:rPr>
    </w:lvl>
    <w:lvl w:ilvl="1">
      <w:start w:val="0"/>
      <w:numFmt w:val="bullet"/>
      <w:lvlText w:val="o"/>
      <w:lvlJc w:val="left"/>
      <w:pPr>
        <w:ind w:left="1440" w:hanging="360"/>
      </w:pPr>
      <w:rPr>
        <w:rFonts w:ascii="Courier New" w:cs="Courier New" w:eastAsia="Courier New" w:hAnsi="Courier New"/>
      </w:rPr>
    </w:lvl>
    <w:lvl w:ilvl="2">
      <w:start w:val="0"/>
      <w:numFmt w:val="bullet"/>
      <w:lvlText w:val="▪"/>
      <w:lvlJc w:val="left"/>
      <w:pPr>
        <w:ind w:left="2160" w:hanging="360"/>
      </w:pPr>
      <w:rPr>
        <w:rFonts w:ascii="Noto Sans Symbols" w:cs="Noto Sans Symbols" w:eastAsia="Noto Sans Symbols" w:hAnsi="Noto Sans Symbols"/>
      </w:rPr>
    </w:lvl>
    <w:lvl w:ilvl="3">
      <w:start w:val="0"/>
      <w:numFmt w:val="bullet"/>
      <w:lvlText w:val="●"/>
      <w:lvlJc w:val="left"/>
      <w:pPr>
        <w:ind w:left="2880" w:hanging="360"/>
      </w:pPr>
      <w:rPr>
        <w:rFonts w:ascii="Noto Sans Symbols" w:cs="Noto Sans Symbols" w:eastAsia="Noto Sans Symbols" w:hAnsi="Noto Sans Symbols"/>
      </w:rPr>
    </w:lvl>
    <w:lvl w:ilvl="4">
      <w:start w:val="0"/>
      <w:numFmt w:val="bullet"/>
      <w:lvlText w:val="o"/>
      <w:lvlJc w:val="left"/>
      <w:pPr>
        <w:ind w:left="3600" w:hanging="360"/>
      </w:pPr>
      <w:rPr>
        <w:rFonts w:ascii="Courier New" w:cs="Courier New" w:eastAsia="Courier New" w:hAnsi="Courier New"/>
      </w:rPr>
    </w:lvl>
    <w:lvl w:ilvl="5">
      <w:start w:val="0"/>
      <w:numFmt w:val="bullet"/>
      <w:lvlText w:val="▪"/>
      <w:lvlJc w:val="left"/>
      <w:pPr>
        <w:ind w:left="4320" w:hanging="360"/>
      </w:pPr>
      <w:rPr>
        <w:rFonts w:ascii="Noto Sans Symbols" w:cs="Noto Sans Symbols" w:eastAsia="Noto Sans Symbols" w:hAnsi="Noto Sans Symbols"/>
      </w:rPr>
    </w:lvl>
    <w:lvl w:ilvl="6">
      <w:start w:val="0"/>
      <w:numFmt w:val="bullet"/>
      <w:lvlText w:val="●"/>
      <w:lvlJc w:val="left"/>
      <w:pPr>
        <w:ind w:left="5040" w:hanging="360"/>
      </w:pPr>
      <w:rPr>
        <w:rFonts w:ascii="Noto Sans Symbols" w:cs="Noto Sans Symbols" w:eastAsia="Noto Sans Symbols" w:hAnsi="Noto Sans Symbols"/>
      </w:rPr>
    </w:lvl>
    <w:lvl w:ilvl="7">
      <w:start w:val="0"/>
      <w:numFmt w:val="bullet"/>
      <w:lvlText w:val="o"/>
      <w:lvlJc w:val="left"/>
      <w:pPr>
        <w:ind w:left="5760" w:hanging="360"/>
      </w:pPr>
      <w:rPr>
        <w:rFonts w:ascii="Courier New" w:cs="Courier New" w:eastAsia="Courier New" w:hAnsi="Courier New"/>
      </w:rPr>
    </w:lvl>
    <w:lvl w:ilvl="8">
      <w:start w:val="0"/>
      <w:numFmt w:val="bullet"/>
      <w:lvlText w:val="▪"/>
      <w:lvlJc w:val="left"/>
      <w:pPr>
        <w:ind w:left="6480" w:hanging="360"/>
      </w:pPr>
      <w:rPr>
        <w:rFonts w:ascii="Noto Sans Symbols" w:cs="Noto Sans Symbols" w:eastAsia="Noto Sans Symbols" w:hAnsi="Noto Sans Symbols"/>
      </w:rPr>
    </w:lvl>
  </w:abstractNum>
  <w:abstractNum w:abstractNumId="35">
    <w:lvl w:ilvl="0">
      <w:start w:val="0"/>
      <w:numFmt w:val="bullet"/>
      <w:lvlText w:val="●"/>
      <w:lvlJc w:val="left"/>
      <w:pPr>
        <w:ind w:left="720" w:hanging="360"/>
      </w:pPr>
      <w:rPr>
        <w:rFonts w:ascii="Noto Sans Symbols" w:cs="Noto Sans Symbols" w:eastAsia="Noto Sans Symbols" w:hAnsi="Noto Sans Symbols"/>
      </w:rPr>
    </w:lvl>
    <w:lvl w:ilvl="1">
      <w:start w:val="0"/>
      <w:numFmt w:val="bullet"/>
      <w:lvlText w:val="o"/>
      <w:lvlJc w:val="left"/>
      <w:pPr>
        <w:ind w:left="1440" w:hanging="360"/>
      </w:pPr>
      <w:rPr>
        <w:rFonts w:ascii="Courier New" w:cs="Courier New" w:eastAsia="Courier New" w:hAnsi="Courier New"/>
      </w:rPr>
    </w:lvl>
    <w:lvl w:ilvl="2">
      <w:start w:val="0"/>
      <w:numFmt w:val="bullet"/>
      <w:lvlText w:val="▪"/>
      <w:lvlJc w:val="left"/>
      <w:pPr>
        <w:ind w:left="2160" w:hanging="360"/>
      </w:pPr>
      <w:rPr>
        <w:rFonts w:ascii="Noto Sans Symbols" w:cs="Noto Sans Symbols" w:eastAsia="Noto Sans Symbols" w:hAnsi="Noto Sans Symbols"/>
      </w:rPr>
    </w:lvl>
    <w:lvl w:ilvl="3">
      <w:start w:val="0"/>
      <w:numFmt w:val="bullet"/>
      <w:lvlText w:val="●"/>
      <w:lvlJc w:val="left"/>
      <w:pPr>
        <w:ind w:left="2880" w:hanging="360"/>
      </w:pPr>
      <w:rPr>
        <w:rFonts w:ascii="Noto Sans Symbols" w:cs="Noto Sans Symbols" w:eastAsia="Noto Sans Symbols" w:hAnsi="Noto Sans Symbols"/>
      </w:rPr>
    </w:lvl>
    <w:lvl w:ilvl="4">
      <w:start w:val="0"/>
      <w:numFmt w:val="bullet"/>
      <w:lvlText w:val="o"/>
      <w:lvlJc w:val="left"/>
      <w:pPr>
        <w:ind w:left="3600" w:hanging="360"/>
      </w:pPr>
      <w:rPr>
        <w:rFonts w:ascii="Courier New" w:cs="Courier New" w:eastAsia="Courier New" w:hAnsi="Courier New"/>
      </w:rPr>
    </w:lvl>
    <w:lvl w:ilvl="5">
      <w:start w:val="0"/>
      <w:numFmt w:val="bullet"/>
      <w:lvlText w:val="▪"/>
      <w:lvlJc w:val="left"/>
      <w:pPr>
        <w:ind w:left="4320" w:hanging="360"/>
      </w:pPr>
      <w:rPr>
        <w:rFonts w:ascii="Noto Sans Symbols" w:cs="Noto Sans Symbols" w:eastAsia="Noto Sans Symbols" w:hAnsi="Noto Sans Symbols"/>
      </w:rPr>
    </w:lvl>
    <w:lvl w:ilvl="6">
      <w:start w:val="0"/>
      <w:numFmt w:val="bullet"/>
      <w:lvlText w:val="●"/>
      <w:lvlJc w:val="left"/>
      <w:pPr>
        <w:ind w:left="5040" w:hanging="360"/>
      </w:pPr>
      <w:rPr>
        <w:rFonts w:ascii="Noto Sans Symbols" w:cs="Noto Sans Symbols" w:eastAsia="Noto Sans Symbols" w:hAnsi="Noto Sans Symbols"/>
      </w:rPr>
    </w:lvl>
    <w:lvl w:ilvl="7">
      <w:start w:val="0"/>
      <w:numFmt w:val="bullet"/>
      <w:lvlText w:val="o"/>
      <w:lvlJc w:val="left"/>
      <w:pPr>
        <w:ind w:left="5760" w:hanging="360"/>
      </w:pPr>
      <w:rPr>
        <w:rFonts w:ascii="Courier New" w:cs="Courier New" w:eastAsia="Courier New" w:hAnsi="Courier New"/>
      </w:rPr>
    </w:lvl>
    <w:lvl w:ilvl="8">
      <w:start w:val="0"/>
      <w:numFmt w:val="bullet"/>
      <w:lvlText w:val="▪"/>
      <w:lvlJc w:val="left"/>
      <w:pPr>
        <w:ind w:left="6480" w:hanging="360"/>
      </w:pPr>
      <w:rPr>
        <w:rFonts w:ascii="Noto Sans Symbols" w:cs="Noto Sans Symbols" w:eastAsia="Noto Sans Symbols" w:hAnsi="Noto Sans Symbols"/>
      </w:rPr>
    </w:lvl>
  </w:abstractNum>
  <w:abstractNum w:abstractNumId="36">
    <w:lvl w:ilvl="0">
      <w:start w:val="0"/>
      <w:numFmt w:val="bullet"/>
      <w:lvlText w:val="●"/>
      <w:lvlJc w:val="left"/>
      <w:pPr>
        <w:ind w:left="720" w:hanging="360"/>
      </w:pPr>
      <w:rPr>
        <w:rFonts w:ascii="Noto Sans Symbols" w:cs="Noto Sans Symbols" w:eastAsia="Noto Sans Symbols" w:hAnsi="Noto Sans Symbols"/>
      </w:rPr>
    </w:lvl>
    <w:lvl w:ilvl="1">
      <w:start w:val="0"/>
      <w:numFmt w:val="bullet"/>
      <w:lvlText w:val="o"/>
      <w:lvlJc w:val="left"/>
      <w:pPr>
        <w:ind w:left="1440" w:hanging="360"/>
      </w:pPr>
      <w:rPr>
        <w:rFonts w:ascii="Courier New" w:cs="Courier New" w:eastAsia="Courier New" w:hAnsi="Courier New"/>
      </w:rPr>
    </w:lvl>
    <w:lvl w:ilvl="2">
      <w:start w:val="0"/>
      <w:numFmt w:val="bullet"/>
      <w:lvlText w:val="▪"/>
      <w:lvlJc w:val="left"/>
      <w:pPr>
        <w:ind w:left="2160" w:hanging="360"/>
      </w:pPr>
      <w:rPr>
        <w:rFonts w:ascii="Noto Sans Symbols" w:cs="Noto Sans Symbols" w:eastAsia="Noto Sans Symbols" w:hAnsi="Noto Sans Symbols"/>
      </w:rPr>
    </w:lvl>
    <w:lvl w:ilvl="3">
      <w:start w:val="0"/>
      <w:numFmt w:val="bullet"/>
      <w:lvlText w:val="●"/>
      <w:lvlJc w:val="left"/>
      <w:pPr>
        <w:ind w:left="2880" w:hanging="360"/>
      </w:pPr>
      <w:rPr>
        <w:rFonts w:ascii="Noto Sans Symbols" w:cs="Noto Sans Symbols" w:eastAsia="Noto Sans Symbols" w:hAnsi="Noto Sans Symbols"/>
      </w:rPr>
    </w:lvl>
    <w:lvl w:ilvl="4">
      <w:start w:val="0"/>
      <w:numFmt w:val="bullet"/>
      <w:lvlText w:val="o"/>
      <w:lvlJc w:val="left"/>
      <w:pPr>
        <w:ind w:left="3600" w:hanging="360"/>
      </w:pPr>
      <w:rPr>
        <w:rFonts w:ascii="Courier New" w:cs="Courier New" w:eastAsia="Courier New" w:hAnsi="Courier New"/>
      </w:rPr>
    </w:lvl>
    <w:lvl w:ilvl="5">
      <w:start w:val="0"/>
      <w:numFmt w:val="bullet"/>
      <w:lvlText w:val="▪"/>
      <w:lvlJc w:val="left"/>
      <w:pPr>
        <w:ind w:left="4320" w:hanging="360"/>
      </w:pPr>
      <w:rPr>
        <w:rFonts w:ascii="Noto Sans Symbols" w:cs="Noto Sans Symbols" w:eastAsia="Noto Sans Symbols" w:hAnsi="Noto Sans Symbols"/>
      </w:rPr>
    </w:lvl>
    <w:lvl w:ilvl="6">
      <w:start w:val="0"/>
      <w:numFmt w:val="bullet"/>
      <w:lvlText w:val="●"/>
      <w:lvlJc w:val="left"/>
      <w:pPr>
        <w:ind w:left="5040" w:hanging="360"/>
      </w:pPr>
      <w:rPr>
        <w:rFonts w:ascii="Noto Sans Symbols" w:cs="Noto Sans Symbols" w:eastAsia="Noto Sans Symbols" w:hAnsi="Noto Sans Symbols"/>
      </w:rPr>
    </w:lvl>
    <w:lvl w:ilvl="7">
      <w:start w:val="0"/>
      <w:numFmt w:val="bullet"/>
      <w:lvlText w:val="o"/>
      <w:lvlJc w:val="left"/>
      <w:pPr>
        <w:ind w:left="5760" w:hanging="360"/>
      </w:pPr>
      <w:rPr>
        <w:rFonts w:ascii="Courier New" w:cs="Courier New" w:eastAsia="Courier New" w:hAnsi="Courier New"/>
      </w:rPr>
    </w:lvl>
    <w:lvl w:ilvl="8">
      <w:start w:val="0"/>
      <w:numFmt w:val="bullet"/>
      <w:lvlText w:val="▪"/>
      <w:lvlJc w:val="left"/>
      <w:pPr>
        <w:ind w:left="6480" w:hanging="360"/>
      </w:pPr>
      <w:rPr>
        <w:rFonts w:ascii="Noto Sans Symbols" w:cs="Noto Sans Symbols" w:eastAsia="Noto Sans Symbols" w:hAnsi="Noto Sans Symbols"/>
      </w:rPr>
    </w:lvl>
  </w:abstractNum>
  <w:abstractNum w:abstractNumId="37">
    <w:lvl w:ilvl="0">
      <w:start w:val="0"/>
      <w:numFmt w:val="bullet"/>
      <w:lvlText w:val="●"/>
      <w:lvlJc w:val="left"/>
      <w:pPr>
        <w:ind w:left="720" w:hanging="360"/>
      </w:pPr>
      <w:rPr>
        <w:rFonts w:ascii="Noto Sans Symbols" w:cs="Noto Sans Symbols" w:eastAsia="Noto Sans Symbols" w:hAnsi="Noto Sans Symbols"/>
      </w:rPr>
    </w:lvl>
    <w:lvl w:ilvl="1">
      <w:start w:val="0"/>
      <w:numFmt w:val="bullet"/>
      <w:lvlText w:val="o"/>
      <w:lvlJc w:val="left"/>
      <w:pPr>
        <w:ind w:left="1440" w:hanging="360"/>
      </w:pPr>
      <w:rPr>
        <w:rFonts w:ascii="Courier New" w:cs="Courier New" w:eastAsia="Courier New" w:hAnsi="Courier New"/>
      </w:rPr>
    </w:lvl>
    <w:lvl w:ilvl="2">
      <w:start w:val="0"/>
      <w:numFmt w:val="bullet"/>
      <w:lvlText w:val="▪"/>
      <w:lvlJc w:val="left"/>
      <w:pPr>
        <w:ind w:left="2160" w:hanging="360"/>
      </w:pPr>
      <w:rPr>
        <w:rFonts w:ascii="Noto Sans Symbols" w:cs="Noto Sans Symbols" w:eastAsia="Noto Sans Symbols" w:hAnsi="Noto Sans Symbols"/>
      </w:rPr>
    </w:lvl>
    <w:lvl w:ilvl="3">
      <w:start w:val="0"/>
      <w:numFmt w:val="bullet"/>
      <w:lvlText w:val="●"/>
      <w:lvlJc w:val="left"/>
      <w:pPr>
        <w:ind w:left="2880" w:hanging="360"/>
      </w:pPr>
      <w:rPr>
        <w:rFonts w:ascii="Noto Sans Symbols" w:cs="Noto Sans Symbols" w:eastAsia="Noto Sans Symbols" w:hAnsi="Noto Sans Symbols"/>
      </w:rPr>
    </w:lvl>
    <w:lvl w:ilvl="4">
      <w:start w:val="0"/>
      <w:numFmt w:val="bullet"/>
      <w:lvlText w:val="o"/>
      <w:lvlJc w:val="left"/>
      <w:pPr>
        <w:ind w:left="3600" w:hanging="360"/>
      </w:pPr>
      <w:rPr>
        <w:rFonts w:ascii="Courier New" w:cs="Courier New" w:eastAsia="Courier New" w:hAnsi="Courier New"/>
      </w:rPr>
    </w:lvl>
    <w:lvl w:ilvl="5">
      <w:start w:val="0"/>
      <w:numFmt w:val="bullet"/>
      <w:lvlText w:val="▪"/>
      <w:lvlJc w:val="left"/>
      <w:pPr>
        <w:ind w:left="4320" w:hanging="360"/>
      </w:pPr>
      <w:rPr>
        <w:rFonts w:ascii="Noto Sans Symbols" w:cs="Noto Sans Symbols" w:eastAsia="Noto Sans Symbols" w:hAnsi="Noto Sans Symbols"/>
      </w:rPr>
    </w:lvl>
    <w:lvl w:ilvl="6">
      <w:start w:val="0"/>
      <w:numFmt w:val="bullet"/>
      <w:lvlText w:val="●"/>
      <w:lvlJc w:val="left"/>
      <w:pPr>
        <w:ind w:left="5040" w:hanging="360"/>
      </w:pPr>
      <w:rPr>
        <w:rFonts w:ascii="Noto Sans Symbols" w:cs="Noto Sans Symbols" w:eastAsia="Noto Sans Symbols" w:hAnsi="Noto Sans Symbols"/>
      </w:rPr>
    </w:lvl>
    <w:lvl w:ilvl="7">
      <w:start w:val="0"/>
      <w:numFmt w:val="bullet"/>
      <w:lvlText w:val="o"/>
      <w:lvlJc w:val="left"/>
      <w:pPr>
        <w:ind w:left="5760" w:hanging="360"/>
      </w:pPr>
      <w:rPr>
        <w:rFonts w:ascii="Courier New" w:cs="Courier New" w:eastAsia="Courier New" w:hAnsi="Courier New"/>
      </w:rPr>
    </w:lvl>
    <w:lvl w:ilvl="8">
      <w:start w:val="0"/>
      <w:numFmt w:val="bullet"/>
      <w:lvlText w:val="▪"/>
      <w:lvlJc w:val="left"/>
      <w:pPr>
        <w:ind w:left="6480" w:hanging="360"/>
      </w:pPr>
      <w:rPr>
        <w:rFonts w:ascii="Noto Sans Symbols" w:cs="Noto Sans Symbols" w:eastAsia="Noto Sans Symbols" w:hAnsi="Noto Sans Symbols"/>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 w:numId="33">
    <w:abstractNumId w:val="33"/>
  </w:num>
  <w:num w:numId="34">
    <w:abstractNumId w:val="34"/>
  </w:num>
  <w:num w:numId="35">
    <w:abstractNumId w:val="35"/>
  </w:num>
  <w:num w:numId="36">
    <w:abstractNumId w:val="36"/>
  </w:num>
  <w:num w:numId="37">
    <w:abstractNumId w:val="3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Garamond" w:cs="Garamond" w:eastAsia="Garamond" w:hAnsi="Garamond"/>
        <w:color w:val="1a1a1a"/>
        <w:sz w:val="21"/>
        <w:szCs w:val="21"/>
        <w:lang w:val="en"/>
      </w:rPr>
    </w:rPrDefault>
    <w:pPrDefault>
      <w:pPr>
        <w:spacing w:after="140"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0"/>
      <w:keepLines w:val="0"/>
      <w:spacing w:after="200" w:before="520" w:line="264" w:lineRule="auto"/>
    </w:pPr>
    <w:rPr>
      <w:rFonts w:ascii="Garamond" w:cs="Garamond" w:eastAsia="Garamond" w:hAnsi="Garamond"/>
      <w:b w:val="1"/>
      <w:bCs w:val="1"/>
      <w:i w:val="0"/>
      <w:iCs w:val="0"/>
      <w:color w:val="161b22"/>
      <w:sz w:val="34"/>
      <w:szCs w:val="34"/>
    </w:rPr>
  </w:style>
  <w:style w:type="paragraph" w:styleId="Heading2">
    <w:name w:val="heading 2"/>
    <w:basedOn w:val="Normal"/>
    <w:next w:val="Normal"/>
    <w:pPr>
      <w:keepNext w:val="0"/>
      <w:keepLines w:val="0"/>
      <w:spacing w:after="140" w:before="480" w:line="264" w:lineRule="auto"/>
    </w:pPr>
    <w:rPr>
      <w:rFonts w:ascii="Garamond" w:cs="Garamond" w:eastAsia="Garamond" w:hAnsi="Garamond"/>
      <w:b w:val="1"/>
      <w:bCs w:val="1"/>
      <w:i w:val="0"/>
      <w:iCs w:val="0"/>
      <w:color w:val="161b22"/>
      <w:sz w:val="28"/>
      <w:szCs w:val="28"/>
    </w:rPr>
  </w:style>
  <w:style w:type="paragraph" w:styleId="Heading3">
    <w:name w:val="heading 3"/>
    <w:basedOn w:val="Normal"/>
    <w:next w:val="Normal"/>
    <w:pPr>
      <w:keepNext w:val="0"/>
      <w:keepLines w:val="0"/>
      <w:spacing w:after="80" w:before="320" w:line="264" w:lineRule="auto"/>
    </w:pPr>
    <w:rPr>
      <w:rFonts w:ascii="Garamond" w:cs="Garamond" w:eastAsia="Garamond" w:hAnsi="Garamond"/>
      <w:b w:val="1"/>
      <w:bCs w:val="1"/>
      <w:i w:val="0"/>
      <w:iCs w:val="0"/>
      <w:color w:val="161b22"/>
      <w:sz w:val="23"/>
      <w:szCs w:val="23"/>
    </w:rPr>
  </w:style>
  <w:style w:type="paragraph" w:styleId="Heading4">
    <w:name w:val="heading 4"/>
    <w:basedOn w:val="Normal"/>
    <w:next w:val="Normal"/>
    <w:pPr>
      <w:keepNext w:val="0"/>
      <w:keepLines w:val="0"/>
      <w:spacing w:after="0" w:before="200" w:lineRule="auto"/>
    </w:pPr>
    <w:rPr>
      <w:rFonts w:ascii="Calibri" w:cs="Calibri" w:eastAsia="Calibri" w:hAnsi="Calibri"/>
      <w:b w:val="1"/>
      <w:bCs w:val="1"/>
      <w:i w:val="1"/>
      <w:iCs w:val="1"/>
      <w:color w:val="4f81bd"/>
    </w:rPr>
  </w:style>
  <w:style w:type="paragraph" w:styleId="Heading5">
    <w:name w:val="heading 5"/>
    <w:basedOn w:val="Normal"/>
    <w:next w:val="Normal"/>
    <w:pPr>
      <w:keepNext w:val="0"/>
      <w:keepLines w:val="0"/>
      <w:spacing w:after="0" w:before="200" w:lineRule="auto"/>
    </w:pPr>
    <w:rPr>
      <w:rFonts w:ascii="Calibri" w:cs="Calibri" w:eastAsia="Calibri" w:hAnsi="Calibri"/>
      <w:color w:val="243f61"/>
    </w:rPr>
  </w:style>
  <w:style w:type="paragraph" w:styleId="Heading6">
    <w:name w:val="heading 6"/>
    <w:basedOn w:val="Normal"/>
    <w:next w:val="Normal"/>
    <w:pPr>
      <w:keepNext w:val="0"/>
      <w:keepLines w:val="0"/>
      <w:spacing w:after="0" w:before="200" w:lineRule="auto"/>
    </w:pPr>
    <w:rPr>
      <w:rFonts w:ascii="Calibri" w:cs="Calibri" w:eastAsia="Calibri" w:hAnsi="Calibri"/>
      <w:i w:val="1"/>
      <w:iCs w:val="1"/>
      <w:color w:val="243f61"/>
    </w:rPr>
  </w:style>
  <w:style w:type="paragraph" w:styleId="Title">
    <w:name w:val="Title"/>
    <w:basedOn w:val="Normal"/>
    <w:next w:val="Normal"/>
    <w:pPr>
      <w:pBdr>
        <w:bottom w:color="4f81bd" w:space="4" w:sz="8" w:val="single"/>
      </w:pBdr>
      <w:spacing w:after="200" w:before="0" w:line="240" w:lineRule="auto"/>
    </w:pPr>
    <w:rPr>
      <w:rFonts w:ascii="Garamond" w:cs="Garamond" w:eastAsia="Garamond" w:hAnsi="Garamond"/>
      <w:b w:val="1"/>
      <w:bCs w:val="1"/>
      <w:i w:val="0"/>
      <w:iCs w:val="0"/>
      <w:color w:val="1b3a6b"/>
      <w:sz w:val="52"/>
      <w:szCs w:val="52"/>
    </w:rPr>
  </w:style>
  <w:style w:type="paragraph" w:styleId="Subtitle">
    <w:name w:val="Subtitle"/>
    <w:basedOn w:val="Normal"/>
    <w:next w:val="Normal"/>
    <w:pPr/>
    <w:rPr>
      <w:rFonts w:ascii="Calibri" w:cs="Calibri" w:eastAsia="Calibri" w:hAnsi="Calibri"/>
      <w:i w:val="1"/>
      <w:iCs w:val="1"/>
      <w:color w:val="4f81bd"/>
      <w:sz w:val="24"/>
      <w:szCs w:val="24"/>
    </w:rPr>
  </w:style>
  <w:style w:type="table" w:styleId="Table1">
    <w:basedOn w:val="TableNormal"/>
    <w:tblPr>
      <w:tblStyleRowBandSize w:val="1"/>
      <w:tblStyleColBandSize w:val="1"/>
      <w:tblCellMar>
        <w:top w:w="120.0" w:type="dxa"/>
        <w:left w:w="160.0" w:type="dxa"/>
        <w:bottom w:w="120.0" w:type="dxa"/>
        <w:right w:w="160.0" w:type="dxa"/>
      </w:tblCellMar>
    </w:tblPr>
  </w:style>
  <w:style w:type="table" w:styleId="Table2">
    <w:basedOn w:val="TableNormal"/>
    <w:tblPr>
      <w:tblStyleRowBandSize w:val="1"/>
      <w:tblStyleColBandSize w:val="1"/>
      <w:tblCellMar>
        <w:top w:w="120.0" w:type="dxa"/>
        <w:left w:w="160.0" w:type="dxa"/>
        <w:bottom w:w="120.0" w:type="dxa"/>
        <w:right w:w="160.0" w:type="dxa"/>
      </w:tblCellMar>
    </w:tblPr>
  </w:style>
  <w:style w:type="table" w:styleId="Table3">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4">
    <w:basedOn w:val="TableNormal"/>
    <w:tblPr>
      <w:tblStyleRowBandSize w:val="1"/>
      <w:tblStyleColBandSize w:val="1"/>
      <w:tblCellMar>
        <w:top w:w="120.0" w:type="dxa"/>
        <w:left w:w="160.0" w:type="dxa"/>
        <w:bottom w:w="120.0" w:type="dxa"/>
        <w:right w:w="160.0" w:type="dxa"/>
      </w:tblCellMar>
    </w:tblPr>
  </w:style>
  <w:style w:type="table" w:styleId="Table5">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6">
    <w:basedOn w:val="TableNormal"/>
    <w:tblPr>
      <w:tblStyleRowBandSize w:val="1"/>
      <w:tblStyleColBandSize w:val="1"/>
      <w:tblCellMar>
        <w:top w:w="50.0" w:type="dxa"/>
        <w:left w:w="80.0" w:type="dxa"/>
        <w:bottom w:w="50.0" w:type="dxa"/>
        <w:right w:w="80.0" w:type="dxa"/>
      </w:tblCellMar>
    </w:tblPr>
  </w:style>
  <w:style w:type="table" w:styleId="Table7">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8">
    <w:basedOn w:val="TableNormal"/>
    <w:tblPr>
      <w:tblStyleRowBandSize w:val="1"/>
      <w:tblStyleColBandSize w:val="1"/>
      <w:tblCellMar>
        <w:top w:w="120.0" w:type="dxa"/>
        <w:left w:w="160.0" w:type="dxa"/>
        <w:bottom w:w="120.0" w:type="dxa"/>
        <w:right w:w="160.0" w:type="dxa"/>
      </w:tblCellMar>
    </w:tblPr>
  </w:style>
  <w:style w:type="table" w:styleId="Table9">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0">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1">
    <w:basedOn w:val="TableNormal"/>
    <w:tblPr>
      <w:tblStyleRowBandSize w:val="1"/>
      <w:tblStyleColBandSize w:val="1"/>
      <w:tblCellMar>
        <w:top w:w="120.0" w:type="dxa"/>
        <w:left w:w="160.0" w:type="dxa"/>
        <w:bottom w:w="120.0" w:type="dxa"/>
        <w:right w:w="160.0" w:type="dxa"/>
      </w:tblCellMar>
    </w:tblPr>
  </w:style>
  <w:style w:type="table" w:styleId="Table12">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3">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4">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5">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6">
    <w:basedOn w:val="TableNormal"/>
    <w:tblPr>
      <w:tblStyleRowBandSize w:val="1"/>
      <w:tblStyleColBandSize w:val="1"/>
      <w:tblCellMar>
        <w:top w:w="120.0" w:type="dxa"/>
        <w:left w:w="160.0" w:type="dxa"/>
        <w:bottom w:w="120.0" w:type="dxa"/>
        <w:right w:w="160.0" w:type="dxa"/>
      </w:tblCellMar>
    </w:tblPr>
  </w:style>
  <w:style w:type="table" w:styleId="Table17">
    <w:basedOn w:val="TableNormal"/>
    <w:tblPr>
      <w:tblStyleRowBandSize w:val="1"/>
      <w:tblStyleColBandSize w:val="1"/>
      <w:tblCellMar>
        <w:top w:w="120.0" w:type="dxa"/>
        <w:left w:w="160.0" w:type="dxa"/>
        <w:bottom w:w="120.0" w:type="dxa"/>
        <w:right w:w="160.0" w:type="dxa"/>
      </w:tblCellMar>
    </w:tblPr>
  </w:style>
  <w:style w:type="table" w:styleId="Table18">
    <w:basedOn w:val="TableNormal"/>
    <w:tblPr>
      <w:tblStyleRowBandSize w:val="1"/>
      <w:tblStyleColBandSize w:val="1"/>
      <w:tblCellMar>
        <w:top w:w="120.0" w:type="dxa"/>
        <w:left w:w="160.0" w:type="dxa"/>
        <w:bottom w:w="120.0" w:type="dxa"/>
        <w:right w:w="160.0" w:type="dxa"/>
      </w:tblCellMar>
    </w:tblPr>
  </w:style>
  <w:style w:type="table" w:styleId="Table19">
    <w:basedOn w:val="TableNormal"/>
    <w:tblPr>
      <w:tblStyleRowBandSize w:val="1"/>
      <w:tblStyleColBandSize w:val="1"/>
      <w:tblCellMar>
        <w:top w:w="120.0" w:type="dxa"/>
        <w:left w:w="160.0" w:type="dxa"/>
        <w:bottom w:w="120.0" w:type="dxa"/>
        <w:right w:w="160.0" w:type="dxa"/>
      </w:tblCellMar>
    </w:tblPr>
  </w:style>
  <w:style w:type="table" w:styleId="Table20">
    <w:basedOn w:val="TableNormal"/>
    <w:tblPr>
      <w:tblStyleRowBandSize w:val="1"/>
      <w:tblStyleColBandSize w:val="1"/>
      <w:tblCellMar>
        <w:top w:w="120.0" w:type="dxa"/>
        <w:left w:w="160.0" w:type="dxa"/>
        <w:bottom w:w="120.0" w:type="dxa"/>
        <w:right w:w="160.0" w:type="dxa"/>
      </w:tblCellMar>
    </w:tblPr>
  </w:style>
  <w:style w:type="table" w:styleId="Table21">
    <w:basedOn w:val="TableNormal"/>
    <w:tblPr>
      <w:tblStyleRowBandSize w:val="1"/>
      <w:tblStyleColBandSize w:val="1"/>
      <w:tblCellMar>
        <w:top w:w="120.0" w:type="dxa"/>
        <w:left w:w="160.0" w:type="dxa"/>
        <w:bottom w:w="120.0" w:type="dxa"/>
        <w:right w:w="160.0" w:type="dxa"/>
      </w:tblCellMar>
    </w:tblPr>
  </w:style>
  <w:style w:type="table" w:styleId="Table22">
    <w:basedOn w:val="TableNormal"/>
    <w:tblPr>
      <w:tblStyleRowBandSize w:val="1"/>
      <w:tblStyleColBandSize w:val="1"/>
      <w:tblCellMar>
        <w:top w:w="120.0" w:type="dxa"/>
        <w:left w:w="160.0" w:type="dxa"/>
        <w:bottom w:w="120.0" w:type="dxa"/>
        <w:right w:w="160.0" w:type="dxa"/>
      </w:tblCellMar>
    </w:tblPr>
  </w:style>
  <w:style w:type="table" w:styleId="Table23">
    <w:basedOn w:val="TableNormal"/>
    <w:tblPr>
      <w:tblStyleRowBandSize w:val="1"/>
      <w:tblStyleColBandSize w:val="1"/>
      <w:tblCellMar>
        <w:top w:w="120.0" w:type="dxa"/>
        <w:left w:w="160.0" w:type="dxa"/>
        <w:bottom w:w="120.0" w:type="dxa"/>
        <w:right w:w="160.0" w:type="dxa"/>
      </w:tblCellMar>
    </w:tblPr>
  </w:style>
  <w:style w:type="table" w:styleId="Table24">
    <w:basedOn w:val="TableNormal"/>
    <w:tblPr>
      <w:tblStyleRowBandSize w:val="1"/>
      <w:tblStyleColBandSize w:val="1"/>
      <w:tblCellMar>
        <w:top w:w="120.0" w:type="dxa"/>
        <w:left w:w="160.0" w:type="dxa"/>
        <w:bottom w:w="120.0" w:type="dxa"/>
        <w:right w:w="160.0" w:type="dxa"/>
      </w:tblCellMar>
    </w:tblPr>
  </w:style>
  <w:style w:type="table" w:styleId="Table25">
    <w:basedOn w:val="TableNormal"/>
    <w:tblPr>
      <w:tblStyleRowBandSize w:val="1"/>
      <w:tblStyleColBandSize w:val="1"/>
      <w:tblCellMar>
        <w:top w:w="120.0" w:type="dxa"/>
        <w:left w:w="160.0" w:type="dxa"/>
        <w:bottom w:w="120.0" w:type="dxa"/>
        <w:right w:w="160.0" w:type="dxa"/>
      </w:tblCellMar>
    </w:tblPr>
  </w:style>
  <w:style w:type="table" w:styleId="Table26">
    <w:basedOn w:val="TableNormal"/>
    <w:tblPr>
      <w:tblStyleRowBandSize w:val="1"/>
      <w:tblStyleColBandSize w:val="1"/>
      <w:tblCellMar>
        <w:top w:w="120.0" w:type="dxa"/>
        <w:left w:w="160.0" w:type="dxa"/>
        <w:bottom w:w="120.0" w:type="dxa"/>
        <w:right w:w="160.0" w:type="dxa"/>
      </w:tblCellMar>
    </w:tblPr>
  </w:style>
  <w:style w:type="table" w:styleId="Table27">
    <w:basedOn w:val="TableNormal"/>
    <w:tblPr>
      <w:tblStyleRowBandSize w:val="1"/>
      <w:tblStyleColBandSize w:val="1"/>
      <w:tblCellMar>
        <w:top w:w="120.0" w:type="dxa"/>
        <w:left w:w="160.0" w:type="dxa"/>
        <w:bottom w:w="120.0" w:type="dxa"/>
        <w:right w:w="160.0" w:type="dxa"/>
      </w:tblCellMar>
    </w:tblPr>
  </w:style>
  <w:style w:type="table" w:styleId="Table28">
    <w:basedOn w:val="TableNormal"/>
    <w:tblPr>
      <w:tblStyleRowBandSize w:val="1"/>
      <w:tblStyleColBandSize w:val="1"/>
      <w:tblCellMar>
        <w:top w:w="120.0" w:type="dxa"/>
        <w:left w:w="160.0" w:type="dxa"/>
        <w:bottom w:w="120.0" w:type="dxa"/>
        <w:right w:w="160.0" w:type="dxa"/>
      </w:tblCellMar>
    </w:tblPr>
  </w:style>
  <w:style w:type="table" w:styleId="Table29">
    <w:basedOn w:val="TableNormal"/>
    <w:tblPr>
      <w:tblStyleRowBandSize w:val="1"/>
      <w:tblStyleColBandSize w:val="1"/>
      <w:tblCellMar>
        <w:top w:w="120.0" w:type="dxa"/>
        <w:left w:w="160.0" w:type="dxa"/>
        <w:bottom w:w="120.0" w:type="dxa"/>
        <w:right w:w="160.0" w:type="dxa"/>
      </w:tblCellMar>
    </w:tblPr>
  </w:style>
  <w:style w:type="table" w:styleId="Table30">
    <w:basedOn w:val="TableNormal"/>
    <w:tblPr>
      <w:tblStyleRowBandSize w:val="1"/>
      <w:tblStyleColBandSize w:val="1"/>
      <w:tblCellMar>
        <w:top w:w="120.0" w:type="dxa"/>
        <w:left w:w="160.0" w:type="dxa"/>
        <w:bottom w:w="120.0" w:type="dxa"/>
        <w:right w:w="160.0" w:type="dxa"/>
      </w:tblCellMar>
    </w:tblPr>
  </w:style>
  <w:style w:type="table" w:styleId="Table31">
    <w:basedOn w:val="TableNormal"/>
    <w:tblPr>
      <w:tblStyleRowBandSize w:val="1"/>
      <w:tblStyleColBandSize w:val="1"/>
      <w:tblCellMar>
        <w:top w:w="50.0" w:type="dxa"/>
        <w:left w:w="80.0" w:type="dxa"/>
        <w:bottom w:w="50.0" w:type="dxa"/>
        <w:right w:w="80.0" w:type="dxa"/>
      </w:tblCellMar>
    </w:tblPr>
  </w:style>
  <w:style w:type="table" w:styleId="Table32">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33">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34">
    <w:basedOn w:val="TableNormal"/>
    <w:tblPr>
      <w:tblStyleRowBandSize w:val="1"/>
      <w:tblStyleColBandSize w:val="1"/>
      <w:tblCellMar>
        <w:top w:w="120.0" w:type="dxa"/>
        <w:left w:w="160.0" w:type="dxa"/>
        <w:bottom w:w="120.0" w:type="dxa"/>
        <w:right w:w="160.0" w:type="dxa"/>
      </w:tblCellMar>
    </w:tblPr>
  </w:style>
  <w:style w:type="table" w:styleId="Table35">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36">
    <w:basedOn w:val="TableNormal"/>
    <w:tblPr>
      <w:tblStyleRowBandSize w:val="1"/>
      <w:tblStyleColBandSize w:val="1"/>
      <w:tblCellMar>
        <w:top w:w="120.0" w:type="dxa"/>
        <w:left w:w="160.0" w:type="dxa"/>
        <w:bottom w:w="120.0" w:type="dxa"/>
        <w:right w:w="160.0" w:type="dxa"/>
      </w:tblCellMar>
    </w:tblPr>
  </w:style>
  <w:style w:type="table" w:styleId="Table37">
    <w:basedOn w:val="TableNormal"/>
    <w:tblPr>
      <w:tblStyleRowBandSize w:val="1"/>
      <w:tblStyleColBandSize w:val="1"/>
      <w:tblCellMar>
        <w:top w:w="120.0" w:type="dxa"/>
        <w:left w:w="160.0" w:type="dxa"/>
        <w:bottom w:w="120.0" w:type="dxa"/>
        <w:right w:w="160.0" w:type="dxa"/>
      </w:tblCellMar>
    </w:tblPr>
  </w:style>
  <w:style w:type="table" w:styleId="Table38">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39">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40">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41">
    <w:basedOn w:val="TableNormal"/>
    <w:tblPr>
      <w:tblStyleRowBandSize w:val="1"/>
      <w:tblStyleColBandSize w:val="1"/>
      <w:tblCellMar>
        <w:top w:w="120.0" w:type="dxa"/>
        <w:left w:w="160.0" w:type="dxa"/>
        <w:bottom w:w="120.0" w:type="dxa"/>
        <w:right w:w="160.0" w:type="dxa"/>
      </w:tblCellMar>
    </w:tblPr>
  </w:style>
  <w:style w:type="table" w:styleId="Table42">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43">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44">
    <w:basedOn w:val="TableNormal"/>
    <w:tblPr>
      <w:tblStyleRowBandSize w:val="1"/>
      <w:tblStyleColBandSize w:val="1"/>
      <w:tblCellMar>
        <w:top w:w="50.0" w:type="dxa"/>
        <w:left w:w="80.0" w:type="dxa"/>
        <w:bottom w:w="50.0" w:type="dxa"/>
        <w:right w:w="80.0" w:type="dxa"/>
      </w:tblCellMar>
    </w:tblPr>
  </w:style>
  <w:style w:type="table" w:styleId="Table45">
    <w:basedOn w:val="TableNormal"/>
    <w:tblPr>
      <w:tblStyleRowBandSize w:val="1"/>
      <w:tblStyleColBandSize w:val="1"/>
      <w:tblCellMar>
        <w:top w:w="120.0" w:type="dxa"/>
        <w:left w:w="160.0" w:type="dxa"/>
        <w:bottom w:w="120.0" w:type="dxa"/>
        <w:right w:w="160.0" w:type="dxa"/>
      </w:tblCellMar>
    </w:tblPr>
  </w:style>
  <w:style w:type="table" w:styleId="Table46">
    <w:basedOn w:val="TableNormal"/>
    <w:tblPr>
      <w:tblStyleRowBandSize w:val="1"/>
      <w:tblStyleColBandSize w:val="1"/>
      <w:tblCellMar>
        <w:top w:w="120.0" w:type="dxa"/>
        <w:left w:w="160.0" w:type="dxa"/>
        <w:bottom w:w="120.0" w:type="dxa"/>
        <w:right w:w="160.0" w:type="dxa"/>
      </w:tblCellMar>
    </w:tblPr>
  </w:style>
  <w:style w:type="table" w:styleId="Table47">
    <w:basedOn w:val="TableNormal"/>
    <w:tblPr>
      <w:tblStyleRowBandSize w:val="1"/>
      <w:tblStyleColBandSize w:val="1"/>
      <w:tblCellMar>
        <w:top w:w="120.0" w:type="dxa"/>
        <w:left w:w="160.0" w:type="dxa"/>
        <w:bottom w:w="120.0" w:type="dxa"/>
        <w:right w:w="160.0" w:type="dxa"/>
      </w:tblCellMar>
    </w:tblPr>
  </w:style>
  <w:style w:type="table" w:styleId="Table48">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49">
    <w:basedOn w:val="TableNormal"/>
    <w:tblPr>
      <w:tblStyleRowBandSize w:val="1"/>
      <w:tblStyleColBandSize w:val="1"/>
      <w:tblCellMar>
        <w:top w:w="120.0" w:type="dxa"/>
        <w:left w:w="160.0" w:type="dxa"/>
        <w:bottom w:w="120.0" w:type="dxa"/>
        <w:right w:w="160.0" w:type="dxa"/>
      </w:tblCellMar>
    </w:tblPr>
  </w:style>
  <w:style w:type="table" w:styleId="Table50">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51">
    <w:basedOn w:val="TableNormal"/>
    <w:tblPr>
      <w:tblStyleRowBandSize w:val="1"/>
      <w:tblStyleColBandSize w:val="1"/>
      <w:tblCellMar>
        <w:top w:w="120.0" w:type="dxa"/>
        <w:left w:w="160.0" w:type="dxa"/>
        <w:bottom w:w="120.0" w:type="dxa"/>
        <w:right w:w="160.0" w:type="dxa"/>
      </w:tblCellMar>
    </w:tblPr>
  </w:style>
  <w:style w:type="table" w:styleId="Table52">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53">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54">
    <w:basedOn w:val="TableNormal"/>
    <w:tblPr>
      <w:tblStyleRowBandSize w:val="1"/>
      <w:tblStyleColBandSize w:val="1"/>
      <w:tblCellMar>
        <w:top w:w="120.0" w:type="dxa"/>
        <w:left w:w="160.0" w:type="dxa"/>
        <w:bottom w:w="120.0" w:type="dxa"/>
        <w:right w:w="160.0" w:type="dxa"/>
      </w:tblCellMar>
    </w:tblPr>
  </w:style>
  <w:style w:type="table" w:styleId="Table55">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56">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57">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58">
    <w:basedOn w:val="TableNormal"/>
    <w:tblPr>
      <w:tblStyleRowBandSize w:val="1"/>
      <w:tblStyleColBandSize w:val="1"/>
      <w:tblCellMar>
        <w:top w:w="120.0" w:type="dxa"/>
        <w:left w:w="160.0" w:type="dxa"/>
        <w:bottom w:w="120.0" w:type="dxa"/>
        <w:right w:w="160.0" w:type="dxa"/>
      </w:tblCellMar>
    </w:tblPr>
  </w:style>
  <w:style w:type="table" w:styleId="Table59">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60">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61">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62">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63">
    <w:basedOn w:val="TableNormal"/>
    <w:tblPr>
      <w:tblStyleRowBandSize w:val="1"/>
      <w:tblStyleColBandSize w:val="1"/>
      <w:tblCellMar>
        <w:top w:w="50.0" w:type="dxa"/>
        <w:left w:w="80.0" w:type="dxa"/>
        <w:bottom w:w="50.0" w:type="dxa"/>
        <w:right w:w="80.0" w:type="dxa"/>
      </w:tblCellMar>
    </w:tblPr>
  </w:style>
  <w:style w:type="table" w:styleId="Table64">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65">
    <w:basedOn w:val="TableNormal"/>
    <w:tblPr>
      <w:tblStyleRowBandSize w:val="1"/>
      <w:tblStyleColBandSize w:val="1"/>
      <w:tblCellMar>
        <w:top w:w="120.0" w:type="dxa"/>
        <w:left w:w="160.0" w:type="dxa"/>
        <w:bottom w:w="120.0" w:type="dxa"/>
        <w:right w:w="160.0" w:type="dxa"/>
      </w:tblCellMar>
    </w:tblPr>
  </w:style>
  <w:style w:type="table" w:styleId="Table66">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67">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68">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69">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70">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71">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72">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73">
    <w:basedOn w:val="TableNormal"/>
    <w:tblPr>
      <w:tblStyleRowBandSize w:val="1"/>
      <w:tblStyleColBandSize w:val="1"/>
      <w:tblCellMar>
        <w:top w:w="120.0" w:type="dxa"/>
        <w:left w:w="160.0" w:type="dxa"/>
        <w:bottom w:w="120.0" w:type="dxa"/>
        <w:right w:w="160.0" w:type="dxa"/>
      </w:tblCellMar>
    </w:tblPr>
  </w:style>
  <w:style w:type="table" w:styleId="Table74">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75">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76">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77">
    <w:basedOn w:val="TableNormal"/>
    <w:tblPr>
      <w:tblStyleRowBandSize w:val="1"/>
      <w:tblStyleColBandSize w:val="1"/>
      <w:tblCellMar>
        <w:top w:w="50.0" w:type="dxa"/>
        <w:left w:w="80.0" w:type="dxa"/>
        <w:bottom w:w="50.0" w:type="dxa"/>
        <w:right w:w="80.0" w:type="dxa"/>
      </w:tblCellMar>
    </w:tblPr>
  </w:style>
  <w:style w:type="table" w:styleId="Table78">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79">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80">
    <w:basedOn w:val="TableNormal"/>
    <w:tblPr>
      <w:tblStyleRowBandSize w:val="1"/>
      <w:tblStyleColBandSize w:val="1"/>
      <w:tblCellMar>
        <w:top w:w="120.0" w:type="dxa"/>
        <w:left w:w="160.0" w:type="dxa"/>
        <w:bottom w:w="120.0" w:type="dxa"/>
        <w:right w:w="160.0" w:type="dxa"/>
      </w:tblCellMar>
    </w:tblPr>
  </w:style>
  <w:style w:type="table" w:styleId="Table81">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82">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83">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84">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85">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86">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87">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88">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89">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90">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91">
    <w:basedOn w:val="TableNormal"/>
    <w:tblPr>
      <w:tblStyleRowBandSize w:val="1"/>
      <w:tblStyleColBandSize w:val="1"/>
      <w:tblCellMar>
        <w:top w:w="120.0" w:type="dxa"/>
        <w:left w:w="160.0" w:type="dxa"/>
        <w:bottom w:w="120.0" w:type="dxa"/>
        <w:right w:w="160.0" w:type="dxa"/>
      </w:tblCellMar>
    </w:tblPr>
  </w:style>
  <w:style w:type="table" w:styleId="Table92">
    <w:basedOn w:val="TableNormal"/>
    <w:tblPr>
      <w:tblStyleRowBandSize w:val="1"/>
      <w:tblStyleColBandSize w:val="1"/>
      <w:tblCellMar>
        <w:top w:w="120.0" w:type="dxa"/>
        <w:left w:w="160.0" w:type="dxa"/>
        <w:bottom w:w="120.0" w:type="dxa"/>
        <w:right w:w="160.0" w:type="dxa"/>
      </w:tblCellMar>
    </w:tblPr>
  </w:style>
  <w:style w:type="table" w:styleId="Table93">
    <w:basedOn w:val="TableNormal"/>
    <w:tblPr>
      <w:tblStyleRowBandSize w:val="1"/>
      <w:tblStyleColBandSize w:val="1"/>
      <w:tblCellMar>
        <w:top w:w="120.0" w:type="dxa"/>
        <w:left w:w="160.0" w:type="dxa"/>
        <w:bottom w:w="120.0" w:type="dxa"/>
        <w:right w:w="160.0" w:type="dxa"/>
      </w:tblCellMar>
    </w:tblPr>
  </w:style>
  <w:style w:type="table" w:styleId="Table94">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95">
    <w:basedOn w:val="TableNormal"/>
    <w:tblPr>
      <w:tblStyleRowBandSize w:val="1"/>
      <w:tblStyleColBandSize w:val="1"/>
      <w:tblCellMar>
        <w:top w:w="50.0" w:type="dxa"/>
        <w:left w:w="80.0" w:type="dxa"/>
        <w:bottom w:w="50.0" w:type="dxa"/>
        <w:right w:w="80.0" w:type="dxa"/>
      </w:tblCellMar>
    </w:tblPr>
  </w:style>
  <w:style w:type="table" w:styleId="Table96">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97">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98">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99">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00">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01">
    <w:basedOn w:val="TableNormal"/>
    <w:tblPr>
      <w:tblStyleRowBandSize w:val="1"/>
      <w:tblStyleColBandSize w:val="1"/>
      <w:tblCellMar>
        <w:top w:w="50.0" w:type="dxa"/>
        <w:left w:w="80.0" w:type="dxa"/>
        <w:bottom w:w="50.0" w:type="dxa"/>
        <w:right w:w="80.0" w:type="dxa"/>
      </w:tblCellMar>
    </w:tblPr>
  </w:style>
  <w:style w:type="table" w:styleId="Table102">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03">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04">
    <w:basedOn w:val="TableNormal"/>
    <w:tblPr>
      <w:tblStyleRowBandSize w:val="1"/>
      <w:tblStyleColBandSize w:val="1"/>
      <w:tblCellMar>
        <w:top w:w="120.0" w:type="dxa"/>
        <w:left w:w="160.0" w:type="dxa"/>
        <w:bottom w:w="120.0" w:type="dxa"/>
        <w:right w:w="160.0" w:type="dxa"/>
      </w:tblCellMar>
    </w:tblPr>
  </w:style>
  <w:style w:type="table" w:styleId="Table105">
    <w:basedOn w:val="TableNormal"/>
    <w:tblPr>
      <w:tblStyleRowBandSize w:val="1"/>
      <w:tblStyleColBandSize w:val="1"/>
      <w:tblCellMar>
        <w:top w:w="120.0" w:type="dxa"/>
        <w:left w:w="160.0" w:type="dxa"/>
        <w:bottom w:w="120.0" w:type="dxa"/>
        <w:right w:w="160.0" w:type="dxa"/>
      </w:tblCellMar>
    </w:tblPr>
  </w:style>
  <w:style w:type="table" w:styleId="Table106">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07">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08">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09">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10">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11">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12">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13">
    <w:basedOn w:val="TableNormal"/>
    <w:tblPr>
      <w:tblStyleRowBandSize w:val="1"/>
      <w:tblStyleColBandSize w:val="1"/>
      <w:tblCellMar>
        <w:top w:w="120.0" w:type="dxa"/>
        <w:left w:w="160.0" w:type="dxa"/>
        <w:bottom w:w="120.0" w:type="dxa"/>
        <w:right w:w="160.0" w:type="dxa"/>
      </w:tblCellMar>
    </w:tblPr>
  </w:style>
  <w:style w:type="table" w:styleId="Table114">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15">
    <w:basedOn w:val="TableNormal"/>
    <w:tblPr>
      <w:tblStyleRowBandSize w:val="1"/>
      <w:tblStyleColBandSize w:val="1"/>
      <w:tblCellMar>
        <w:top w:w="120.0" w:type="dxa"/>
        <w:left w:w="160.0" w:type="dxa"/>
        <w:bottom w:w="120.0" w:type="dxa"/>
        <w:right w:w="160.0" w:type="dxa"/>
      </w:tblCellMar>
    </w:tblPr>
  </w:style>
  <w:style w:type="table" w:styleId="Table116">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17">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18">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19">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20">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21">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22">
    <w:basedOn w:val="TableNormal"/>
    <w:tblPr>
      <w:tblStyleRowBandSize w:val="1"/>
      <w:tblStyleColBandSize w:val="1"/>
      <w:tblCellMar>
        <w:top w:w="120.0" w:type="dxa"/>
        <w:left w:w="160.0" w:type="dxa"/>
        <w:bottom w:w="120.0" w:type="dxa"/>
        <w:right w:w="160.0" w:type="dxa"/>
      </w:tblCellMar>
    </w:tblPr>
  </w:style>
  <w:style w:type="table" w:styleId="Table123">
    <w:basedOn w:val="TableNormal"/>
    <w:tblPr>
      <w:tblStyleRowBandSize w:val="1"/>
      <w:tblStyleColBandSize w:val="1"/>
      <w:tblCellMar>
        <w:top w:w="120.0" w:type="dxa"/>
        <w:left w:w="160.0" w:type="dxa"/>
        <w:bottom w:w="120.0" w:type="dxa"/>
        <w:right w:w="160.0" w:type="dxa"/>
      </w:tblCellMar>
    </w:tblPr>
  </w:style>
  <w:style w:type="table" w:styleId="Table124">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25">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26">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27">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28">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29">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30">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31">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32">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33">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34">
    <w:basedOn w:val="TableNormal"/>
    <w:tblPr>
      <w:tblStyleRowBandSize w:val="1"/>
      <w:tblStyleColBandSize w:val="1"/>
      <w:tblCellMar>
        <w:top w:w="120.0" w:type="dxa"/>
        <w:left w:w="160.0" w:type="dxa"/>
        <w:bottom w:w="120.0" w:type="dxa"/>
        <w:right w:w="160.0" w:type="dxa"/>
      </w:tblCellMar>
    </w:tblPr>
  </w:style>
  <w:style w:type="table" w:styleId="Table135">
    <w:basedOn w:val="TableNormal"/>
    <w:tblPr>
      <w:tblStyleRowBandSize w:val="1"/>
      <w:tblStyleColBandSize w:val="1"/>
      <w:tblCellMar>
        <w:top w:w="50.0" w:type="dxa"/>
        <w:left w:w="80.0" w:type="dxa"/>
        <w:bottom w:w="50.0" w:type="dxa"/>
        <w:right w:w="80.0" w:type="dxa"/>
      </w:tblCellMar>
    </w:tblPr>
  </w:style>
  <w:style w:type="table" w:styleId="Table136">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37">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38">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39">
    <w:basedOn w:val="TableNormal"/>
    <w:tblPr>
      <w:tblStyleRowBandSize w:val="1"/>
      <w:tblStyleColBandSize w:val="1"/>
      <w:tblCellMar>
        <w:top w:w="50.0" w:type="dxa"/>
        <w:left w:w="80.0" w:type="dxa"/>
        <w:bottom w:w="50.0" w:type="dxa"/>
        <w:right w:w="80.0" w:type="dxa"/>
      </w:tblCellMar>
    </w:tblPr>
  </w:style>
  <w:style w:type="table" w:styleId="Table140">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41">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42">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43">
    <w:basedOn w:val="TableNormal"/>
    <w:tblPr>
      <w:tblStyleRowBandSize w:val="1"/>
      <w:tblStyleColBandSize w:val="1"/>
      <w:tblCellMar>
        <w:top w:w="120.0" w:type="dxa"/>
        <w:left w:w="160.0" w:type="dxa"/>
        <w:bottom w:w="120.0" w:type="dxa"/>
        <w:right w:w="160.0" w:type="dxa"/>
      </w:tblCellMar>
    </w:tblPr>
  </w:style>
  <w:style w:type="table" w:styleId="Table144">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45">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46">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47">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48">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49">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50">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51">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52">
    <w:basedOn w:val="TableNormal"/>
    <w:tblPr>
      <w:tblStyleRowBandSize w:val="1"/>
      <w:tblStyleColBandSize w:val="1"/>
      <w:tblCellMar>
        <w:top w:w="120.0" w:type="dxa"/>
        <w:left w:w="160.0" w:type="dxa"/>
        <w:bottom w:w="120.0" w:type="dxa"/>
        <w:right w:w="160.0" w:type="dxa"/>
      </w:tblCellMar>
    </w:tblPr>
  </w:style>
  <w:style w:type="table" w:styleId="Table153">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54">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55">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56">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57">
    <w:basedOn w:val="TableNormal"/>
    <w:tblPr>
      <w:tblStyleRowBandSize w:val="1"/>
      <w:tblStyleColBandSize w:val="1"/>
      <w:tblCellMar>
        <w:top w:w="120.0" w:type="dxa"/>
        <w:left w:w="160.0" w:type="dxa"/>
        <w:bottom w:w="120.0" w:type="dxa"/>
        <w:right w:w="160.0" w:type="dxa"/>
      </w:tblCellMar>
    </w:tblPr>
  </w:style>
  <w:style w:type="table" w:styleId="Table158">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59">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60">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61">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62">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63">
    <w:basedOn w:val="TableNormal"/>
    <w:tblPr>
      <w:tblStyleRowBandSize w:val="1"/>
      <w:tblStyleColBandSize w:val="1"/>
      <w:tblCellMar>
        <w:top w:w="120.0" w:type="dxa"/>
        <w:left w:w="160.0" w:type="dxa"/>
        <w:bottom w:w="120.0" w:type="dxa"/>
        <w:right w:w="160.0" w:type="dxa"/>
      </w:tblCellMar>
    </w:tblPr>
  </w:style>
  <w:style w:type="table" w:styleId="Table164">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65">
    <w:basedOn w:val="TableNormal"/>
    <w:tblPr>
      <w:tblStyleRowBandSize w:val="1"/>
      <w:tblStyleColBandSize w:val="1"/>
      <w:tblCellMar>
        <w:top w:w="120.0" w:type="dxa"/>
        <w:left w:w="160.0" w:type="dxa"/>
        <w:bottom w:w="120.0" w:type="dxa"/>
        <w:right w:w="160.0" w:type="dxa"/>
      </w:tblCellMar>
    </w:tblPr>
  </w:style>
  <w:style w:type="table" w:styleId="Table166">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67">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68">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69">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70">
    <w:basedOn w:val="TableNormal"/>
    <w:tblPr>
      <w:tblStyleRowBandSize w:val="1"/>
      <w:tblStyleColBandSize w:val="1"/>
      <w:tblCellMar>
        <w:top w:w="120.0" w:type="dxa"/>
        <w:left w:w="160.0" w:type="dxa"/>
        <w:bottom w:w="120.0" w:type="dxa"/>
        <w:right w:w="160.0" w:type="dxa"/>
      </w:tblCellMar>
    </w:tblPr>
  </w:style>
  <w:style w:type="table" w:styleId="Table171">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72">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73">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74">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75">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76">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77">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78">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79">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80">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81">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82">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83">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84">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85">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86">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87">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88">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89">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90">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91">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92">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93">
    <w:basedOn w:val="TableNormal"/>
    <w:tblPr>
      <w:tblStyleRowBandSize w:val="1"/>
      <w:tblStyleColBandSize w:val="1"/>
      <w:tblCellMar>
        <w:top w:w="120.0" w:type="dxa"/>
        <w:left w:w="160.0" w:type="dxa"/>
        <w:bottom w:w="120.0" w:type="dxa"/>
        <w:right w:w="160.0" w:type="dxa"/>
      </w:tblCellMar>
    </w:tblPr>
  </w:style>
  <w:style w:type="table" w:styleId="Table194">
    <w:basedOn w:val="TableNormal"/>
    <w:tblPr>
      <w:tblStyleRowBandSize w:val="1"/>
      <w:tblStyleColBandSize w:val="1"/>
      <w:tblCellMar>
        <w:top w:w="120.0" w:type="dxa"/>
        <w:left w:w="160.0" w:type="dxa"/>
        <w:bottom w:w="120.0" w:type="dxa"/>
        <w:right w:w="160.0" w:type="dxa"/>
      </w:tblCellMar>
    </w:tblPr>
  </w:style>
  <w:style w:type="table" w:styleId="Table195">
    <w:basedOn w:val="TableNormal"/>
    <w:tblPr>
      <w:tblStyleRowBandSize w:val="1"/>
      <w:tblStyleColBandSize w:val="1"/>
      <w:tblCellMar>
        <w:top w:w="120.0" w:type="dxa"/>
        <w:left w:w="160.0" w:type="dxa"/>
        <w:bottom w:w="120.0" w:type="dxa"/>
        <w:right w:w="160.0" w:type="dxa"/>
      </w:tblCellMar>
    </w:tblPr>
  </w:style>
</w:styles>
</file>

<file path=word/_rels/document.xml.rels><?xml version="1.0" encoding="UTF-8" standalone="yes"?><Relationships xmlns="http://schemas.openxmlformats.org/package/2006/relationships"><Relationship Id="rId40" Type="http://schemas.openxmlformats.org/officeDocument/2006/relationships/hyperlink" Target="https://healthtransformationreview.org/research-lab" TargetMode="External"/><Relationship Id="rId42" Type="http://schemas.openxmlformats.org/officeDocument/2006/relationships/hyperlink" Target="https://healthtransformationreview.org/htr-simulator" TargetMode="External"/><Relationship Id="rId41" Type="http://schemas.openxmlformats.org/officeDocument/2006/relationships/hyperlink" Target="https://healthtransformationreview.org/academy/getting-started" TargetMode="External"/><Relationship Id="rId44" Type="http://schemas.openxmlformats.org/officeDocument/2006/relationships/hyperlink" Target="https://healthtransformationreview.org/research-lab/policy-quality" TargetMode="External"/><Relationship Id="rId43" Type="http://schemas.openxmlformats.org/officeDocument/2006/relationships/hyperlink" Target="https://healthtransformationreview.org/dashboard" TargetMode="External"/><Relationship Id="rId46" Type="http://schemas.openxmlformats.org/officeDocument/2006/relationships/hyperlink" Target="https://healthtransformationreview.org/vermont-act-167" TargetMode="External"/><Relationship Id="rId45" Type="http://schemas.openxmlformats.org/officeDocument/2006/relationships/hyperlink" Target="https://healthtransformationreview.org/research-lab/payment-models" TargetMode="External"/><Relationship Id="rId80" Type="http://schemas.openxmlformats.org/officeDocument/2006/relationships/hyperlink" Target="https://healthtransformationreview.org/htr-simulator" TargetMode="External"/><Relationship Id="rId81" Type="http://schemas.openxmlformats.org/officeDocument/2006/relationships/footer" Target="footer1.xm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hyperlink" Target="https://healthtransformationreview.org/academy" TargetMode="External"/><Relationship Id="rId48" Type="http://schemas.openxmlformats.org/officeDocument/2006/relationships/hyperlink" Target="https://healthtransformationreview.org/ahead-model" TargetMode="External"/><Relationship Id="rId47" Type="http://schemas.openxmlformats.org/officeDocument/2006/relationships/hyperlink" Target="https://healthtransformationreview.org/vermont-act-68" TargetMode="External"/><Relationship Id="rId49" Type="http://schemas.openxmlformats.org/officeDocument/2006/relationships/hyperlink" Target="https://healthtransformationreview.org/dashboard/vermont/hospitals" TargetMode="External"/><Relationship Id="rId5" Type="http://schemas.openxmlformats.org/officeDocument/2006/relationships/styles" Target="styles.xml"/><Relationship Id="rId6" Type="http://schemas.openxmlformats.org/officeDocument/2006/relationships/image" Target="media/image1.jpg"/><Relationship Id="rId7" Type="http://schemas.openxmlformats.org/officeDocument/2006/relationships/hyperlink" Target="https://healthtransformationreview.org/book" TargetMode="External"/><Relationship Id="rId8" Type="http://schemas.openxmlformats.org/officeDocument/2006/relationships/hyperlink" Target="https://healthtransformationreview.org" TargetMode="External"/><Relationship Id="rId73" Type="http://schemas.openxmlformats.org/officeDocument/2006/relationships/hyperlink" Target="https://healthtransformationreview.org/transformation-friction-index" TargetMode="External"/><Relationship Id="rId72" Type="http://schemas.openxmlformats.org/officeDocument/2006/relationships/hyperlink" Target="https://healthtransformationreview.org/research-lab" TargetMode="External"/><Relationship Id="rId31" Type="http://schemas.openxmlformats.org/officeDocument/2006/relationships/hyperlink" Target="https://healthtransformationreview.org/research-lab" TargetMode="External"/><Relationship Id="rId75" Type="http://schemas.openxmlformats.org/officeDocument/2006/relationships/hyperlink" Target="https://healthtransformationreview.org/hti-dashboard" TargetMode="External"/><Relationship Id="rId30" Type="http://schemas.openxmlformats.org/officeDocument/2006/relationships/hyperlink" Target="https://healthtransformationreview.org/research-lab/payment-models" TargetMode="External"/><Relationship Id="rId74" Type="http://schemas.openxmlformats.org/officeDocument/2006/relationships/hyperlink" Target="https://healthtransformationreview.org/investment-tracker" TargetMode="External"/><Relationship Id="rId33" Type="http://schemas.openxmlformats.org/officeDocument/2006/relationships/hyperlink" Target="https://healthtransformationreview.org/vermont-act-167" TargetMode="External"/><Relationship Id="rId77" Type="http://schemas.openxmlformats.org/officeDocument/2006/relationships/hyperlink" Target="https://healthtransformationreview.org/transformation-friction-index" TargetMode="External"/><Relationship Id="rId32" Type="http://schemas.openxmlformats.org/officeDocument/2006/relationships/hyperlink" Target="https://healthtransformationreview.org/academy" TargetMode="External"/><Relationship Id="rId76" Type="http://schemas.openxmlformats.org/officeDocument/2006/relationships/hyperlink" Target="https://healthtransformationreview.org/htr-simulator" TargetMode="External"/><Relationship Id="rId35" Type="http://schemas.openxmlformats.org/officeDocument/2006/relationships/hyperlink" Target="https://healthtransformationreview.org/ahead-model" TargetMode="External"/><Relationship Id="rId79" Type="http://schemas.openxmlformats.org/officeDocument/2006/relationships/hyperlink" Target="https://healthtransformationreview.org/hti-dashboard" TargetMode="External"/><Relationship Id="rId34" Type="http://schemas.openxmlformats.org/officeDocument/2006/relationships/hyperlink" Target="https://healthtransformationreview.org/vermont-act-68" TargetMode="External"/><Relationship Id="rId78" Type="http://schemas.openxmlformats.org/officeDocument/2006/relationships/hyperlink" Target="https://healthtransformationreview.org/about/framework" TargetMode="External"/><Relationship Id="rId71" Type="http://schemas.openxmlformats.org/officeDocument/2006/relationships/hyperlink" Target="https://healthtransformationreview.org/transformation-friction-index" TargetMode="External"/><Relationship Id="rId70" Type="http://schemas.openxmlformats.org/officeDocument/2006/relationships/hyperlink" Target="https://healthtransformationreview.org/htr-simulator" TargetMode="External"/><Relationship Id="rId37" Type="http://schemas.openxmlformats.org/officeDocument/2006/relationships/hyperlink" Target="https://healthtransformationreview.org/chat" TargetMode="External"/><Relationship Id="rId36" Type="http://schemas.openxmlformats.org/officeDocument/2006/relationships/hyperlink" Target="https://healthtransformationreview.org/dashboard/vermont/hospitals" TargetMode="External"/><Relationship Id="rId39" Type="http://schemas.openxmlformats.org/officeDocument/2006/relationships/hyperlink" Target="https://healthtransformationreview.org/academy" TargetMode="External"/><Relationship Id="rId38" Type="http://schemas.openxmlformats.org/officeDocument/2006/relationships/hyperlink" Target="https://healthtransformationreview.org/academy" TargetMode="External"/><Relationship Id="rId62" Type="http://schemas.openxmlformats.org/officeDocument/2006/relationships/hyperlink" Target="https://healthtransformationreview.org/research-lab/knowledge-workspace?tab=evidence" TargetMode="External"/><Relationship Id="rId61" Type="http://schemas.openxmlformats.org/officeDocument/2006/relationships/hyperlink" Target="https://healthtransformationreview.org/research-lab" TargetMode="External"/><Relationship Id="rId20" Type="http://schemas.openxmlformats.org/officeDocument/2006/relationships/hyperlink" Target="https://healthtransformationreview.org/dashboard" TargetMode="External"/><Relationship Id="rId64" Type="http://schemas.openxmlformats.org/officeDocument/2006/relationships/hyperlink" Target="https://healthtransformationreview.org/chat" TargetMode="External"/><Relationship Id="rId63" Type="http://schemas.openxmlformats.org/officeDocument/2006/relationships/hyperlink" Target="https://healthtransformationreview.org/research-lab/knowledge-workspace?tab=workspace" TargetMode="External"/><Relationship Id="rId22" Type="http://schemas.openxmlformats.org/officeDocument/2006/relationships/hyperlink" Target="https://healthtransformationreview.org/chat" TargetMode="External"/><Relationship Id="rId66" Type="http://schemas.openxmlformats.org/officeDocument/2006/relationships/hyperlink" Target="https://healthtransformationreview.org/research-lab/knowledge-workspace?tab=leaderboard" TargetMode="External"/><Relationship Id="rId21" Type="http://schemas.openxmlformats.org/officeDocument/2006/relationships/hyperlink" Target="https://healthtransformationreview.org/academy" TargetMode="External"/><Relationship Id="rId65" Type="http://schemas.openxmlformats.org/officeDocument/2006/relationships/hyperlink" Target="https://healthtransformationreview.org/hti-dashboard" TargetMode="External"/><Relationship Id="rId24" Type="http://schemas.openxmlformats.org/officeDocument/2006/relationships/hyperlink" Target="https://healthtransformationreview.org/research-lab" TargetMode="External"/><Relationship Id="rId68" Type="http://schemas.openxmlformats.org/officeDocument/2006/relationships/hyperlink" Target="https://healthtransformationreview.org/htr-simulator" TargetMode="External"/><Relationship Id="rId23" Type="http://schemas.openxmlformats.org/officeDocument/2006/relationships/hyperlink" Target="https://healthtransformationreview.org/academy/getting-started" TargetMode="External"/><Relationship Id="rId67" Type="http://schemas.openxmlformats.org/officeDocument/2006/relationships/hyperlink" Target="https://healthtransformationreview.org/the-wire" TargetMode="External"/><Relationship Id="rId60" Type="http://schemas.openxmlformats.org/officeDocument/2006/relationships/hyperlink" Target="https://healthtransformationreview.org/academy" TargetMode="External"/><Relationship Id="rId26" Type="http://schemas.openxmlformats.org/officeDocument/2006/relationships/hyperlink" Target="https://healthtransformationreview.org/htr-simulator" TargetMode="External"/><Relationship Id="rId25" Type="http://schemas.openxmlformats.org/officeDocument/2006/relationships/hyperlink" Target="https://healthtransformationreview.org/chat" TargetMode="External"/><Relationship Id="rId69" Type="http://schemas.openxmlformats.org/officeDocument/2006/relationships/hyperlink" Target="https://healthtransformationreview.org/the-wire" TargetMode="External"/><Relationship Id="rId28" Type="http://schemas.openxmlformats.org/officeDocument/2006/relationships/hyperlink" Target="https://healthtransformationreview.org/research-lab/policy-quality" TargetMode="External"/><Relationship Id="rId27" Type="http://schemas.openxmlformats.org/officeDocument/2006/relationships/hyperlink" Target="https://healthtransformationreview.org/dashboard" TargetMode="External"/><Relationship Id="rId29" Type="http://schemas.openxmlformats.org/officeDocument/2006/relationships/hyperlink" Target="https://healthtransformationreview.org/academy/courses" TargetMode="External"/><Relationship Id="rId51" Type="http://schemas.openxmlformats.org/officeDocument/2006/relationships/hyperlink" Target="https://healthtransformationreview.org/research-lab" TargetMode="External"/><Relationship Id="rId50" Type="http://schemas.openxmlformats.org/officeDocument/2006/relationships/hyperlink" Target="https://healthtransformationreview.org/chat" TargetMode="External"/><Relationship Id="rId53" Type="http://schemas.openxmlformats.org/officeDocument/2006/relationships/hyperlink" Target="https://healthtransformationreview.org/academy/getting-started" TargetMode="External"/><Relationship Id="rId52" Type="http://schemas.openxmlformats.org/officeDocument/2006/relationships/hyperlink" Target="https://healthtransformationreview.org/academy" TargetMode="External"/><Relationship Id="rId11" Type="http://schemas.openxmlformats.org/officeDocument/2006/relationships/hyperlink" Target="https://healthtransformationreview.org/book" TargetMode="External"/><Relationship Id="rId55" Type="http://schemas.openxmlformats.org/officeDocument/2006/relationships/hyperlink" Target="https://healthtransformationreview.org/transformation-friction-index" TargetMode="External"/><Relationship Id="rId10" Type="http://schemas.openxmlformats.org/officeDocument/2006/relationships/hyperlink" Target="https://healthtransformationreview.org" TargetMode="External"/><Relationship Id="rId54" Type="http://schemas.openxmlformats.org/officeDocument/2006/relationships/hyperlink" Target="https://healthtransformationreview.org/htr-simulator" TargetMode="External"/><Relationship Id="rId13" Type="http://schemas.openxmlformats.org/officeDocument/2006/relationships/hyperlink" Target="https://healthtransformationreview.org/chat" TargetMode="External"/><Relationship Id="rId57" Type="http://schemas.openxmlformats.org/officeDocument/2006/relationships/hyperlink" Target="https://healthtransformationreview.org/htr-simulator" TargetMode="External"/><Relationship Id="rId12" Type="http://schemas.openxmlformats.org/officeDocument/2006/relationships/hyperlink" Target="https://healthtransformationreview.org/research-lab" TargetMode="External"/><Relationship Id="rId56" Type="http://schemas.openxmlformats.org/officeDocument/2006/relationships/hyperlink" Target="https://healthtransformationreview.org/research-lab" TargetMode="External"/><Relationship Id="rId15" Type="http://schemas.openxmlformats.org/officeDocument/2006/relationships/hyperlink" Target="https://healthtransformationreview.org" TargetMode="External"/><Relationship Id="rId59" Type="http://schemas.openxmlformats.org/officeDocument/2006/relationships/hyperlink" Target="https://healthtransformationreview.org/htr-simulator" TargetMode="External"/><Relationship Id="rId14" Type="http://schemas.openxmlformats.org/officeDocument/2006/relationships/hyperlink" Target="https://healthtransformationreview.org/academy" TargetMode="External"/><Relationship Id="rId58" Type="http://schemas.openxmlformats.org/officeDocument/2006/relationships/hyperlink" Target="https://healthtransformationreview.org/transformation-friction-index" TargetMode="External"/><Relationship Id="rId17" Type="http://schemas.openxmlformats.org/officeDocument/2006/relationships/hyperlink" Target="https://healthtransformationreview.org/book" TargetMode="External"/><Relationship Id="rId16" Type="http://schemas.openxmlformats.org/officeDocument/2006/relationships/hyperlink" Target="https://healthtransformationreview.org/academy" TargetMode="External"/><Relationship Id="rId19" Type="http://schemas.openxmlformats.org/officeDocument/2006/relationships/hyperlink" Target="https://healthtransformationreview.org/chat" TargetMode="External"/><Relationship Id="rId18" Type="http://schemas.openxmlformats.org/officeDocument/2006/relationships/hyperlink" Target="https://healthtransformationreview.org/research-lab" TargetMode="External"/></Relationships>
</file>

<file path=word/_rels/fontTable.xml.rels><?xml version="1.0" encoding="UTF-8" standalone="yes"?><Relationships xmlns="http://schemas.openxmlformats.org/package/2006/relationships"><Relationship Id="rId1" Type="http://schemas.openxmlformats.org/officeDocument/2006/relationships/font" Target="fonts/Cardo-regular.ttf"/><Relationship Id="rId2" Type="http://schemas.openxmlformats.org/officeDocument/2006/relationships/font" Target="fonts/Cardo-bold.ttf"/><Relationship Id="rId3" Type="http://schemas.openxmlformats.org/officeDocument/2006/relationships/font" Target="fonts/Cardo-italic.ttf"/><Relationship Id="rId4" Type="http://schemas.openxmlformats.org/officeDocument/2006/relationships/font" Target="fonts/Garamond-regular.ttf"/><Relationship Id="rId9" Type="http://schemas.openxmlformats.org/officeDocument/2006/relationships/font" Target="fonts/NotoSansSymbols-bold.ttf"/><Relationship Id="rId5" Type="http://schemas.openxmlformats.org/officeDocument/2006/relationships/font" Target="fonts/Garamond-bold.ttf"/><Relationship Id="rId6" Type="http://schemas.openxmlformats.org/officeDocument/2006/relationships/font" Target="fonts/Garamond-italic.ttf"/><Relationship Id="rId7" Type="http://schemas.openxmlformats.org/officeDocument/2006/relationships/font" Target="fonts/Garamond-boldItalic.ttf"/><Relationship Id="rId8" Type="http://schemas.openxmlformats.org/officeDocument/2006/relationships/font" Target="fonts/NotoSansSymbols-regular.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