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July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July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July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open-access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thirteen years, formed in 2012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more than a decade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 The mandate itself has held: in June 2026 Governor Scott vetoed S.190, a further reference-based pricing bill, citing a Department of Financial Regulation analysis that its claimed savings did not hold up, and Act 68’s RBP requirement was unaffected.</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71% of primary care practices accepting new Medicaid patients (June 2026, up from 59% a year earlier) — still an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a familiar architecture in regional health systems. What is new in Vermont is the explicit statutory mandate (Act 68’s Strategic Plan requirement), the financial resources to build the infrastructure (RHT Program), and the political will — demonstrated through the legislative sequence of Acts 167, 51,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GMCB has not yet published how Act 68 global budgets will be set. If they start from historical spending adjusted for the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Credentialing a new provider commonly takes months. In a state projecting a 370 FTE primary care shortage by 2030, every month of credentialing delay is a month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all 14 hospitals, which the RHT-funded CIN’s shared services can coordinate for the independent hospitals that join it.</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shorten credentialing cycle time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member hospitals sharing a common credentialing database — so that a provider credentialed at one CIN member facility has their verified credentials available to all member facilities — reduces the per-facility credentialing burden for providers practicing at multiple sites. It is a direct application of the shared services Oliver Wyman recommended and the RHT-funded CIN is designed to provide.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recommended expanding licensure and practice scope. Vermont already gives APRNs full practice authority, so the gain comes from staffing and organizing practices to use it — adding primary care capacity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and conditional financial assistance with five-year in-state service commitments.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far more effective capacity than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including the licensed nursing assistant training hub,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This book proposes three administrative simplification priorities for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Act 167 directed the Department of Financial Regulation to explore ways to reduce prior-authorization burden, including payer access to clinical data through the VHIE.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review is slow and contested.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CON streamlining (not yet legislated);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 application): collaboration and shared services among independent providers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EMS regionalization (one provider described calling up to 31 agencies for a single transfer)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AHS reorganization this book proposes — a Division of Planning and Effectiveness (which Oliver Wyman placed at the GMCB), an HSA Coordinator network, a Population Health Analytics function, and a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a detailed account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In this book’s grouping, Vermont’s Tier 1 hospitals, building on Oliver Wyman’s regional plan.</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often well above the cost of permanent hires. Heavy travel-nurse dependence raises hospital labor costs.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July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July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ACO model under the All-Payer ACO Model agreement; hospital budget review but no reference-based price limits</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(rule 2027; prices effective FY2028) and global budgets for at least one non-CAH hospital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First non-CAH hospital(s) under Act 68 global budgets (all hospitals by FY2030);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contract under negotiation; CIN of shared services in development; AI-scribe grants funded; EMR interoperability grants and a voluntary shared EMR planned</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enacted (rule 2027; prices effective FY2028); global-budget methodology under design; FY2026 system operating margin projected at −1.25%, with 7 of 13 reporting hospitals projecting losses (GMCB, August 2026)</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PCMH network statewide; 30-day follow-up after ED visit 76% (mental illness), 68% (alcohol use) (2023); readmission 14.8% (2021-2024); 370-FTE physician shortfall projected by 2030; no state-certified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6 CCBHCs (4 certified July 1, 2026, joining 2 earlier sites); CoCM pilots underway; team-based care deploying; readmission 14.8% (no newer measurement yet)</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all hospitals submitted final transformation plans (April 2026); PMO being established; CIN under development; monthly AHS Act 68 reports since October 2025</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July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The Congressional Budget Office estimates that its healthcare provisions cut federal health spending by more than $1 trillion over ten years, including $911 billion in Medicaid reductions,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a coverage contraction that CBO puts at 10 million people, partially offset by a time-limited capital investment in rural infrastructure that arrives before most of the cuts do.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offsets about 37% of rural Medicaid cuts (KFF)</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is the primary coverage for roughly one in five Vermonters (Census survey data; state enrollment counts run closer to one in four)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JULY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Its comment period closed on July 21, 2026, and its final terms remain unsettled as of this writing,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likely to follow ambient documentation within a few years.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set out in Chapters 4 and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one of the national canaries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build dementia-care and home- and community-based services (HCBS) capacity — and to fill the gap left since its only PACE program closed in 2013 —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Covering GLP-1s for obesity would add an estimated $25–35 billion over ten years to Medicare spending and about $15 billion to Medicaid (KFF, citing CBO) — while potentially delivering transformative reductions in the chronic-disease burden that drives the highest utilization. CMS’s BALANCE Model (announced December 2025) is the federal attempt to thread this needle: negotiating lower GLP-1 prices to enable coverage expansion without fiscal catastrophe — though CMS shelved its Medicare component in April 2026, leaving the Medicaid track and a temporary Medicare GLP-1 Bridge.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faced a BALANCE participation decision in 2026 (applications were due July 31, 2026) that weighed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a Medicare negotiated price of $274 for a 30-day supply effective in 2027, down from a $959 list price — shows how far GLP-1 prices can fall, which strengthens the case for coverage. Vermont’s participation choice is best judged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about 39% of commercial health care payments flowed through alternative payment models in 2024, and about 45% across all payers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CMMI’s current vehicle for all-payer total-cost-of-care accountability.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one of the most ambitious federal payment reforms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Pennsylvania’s now-concluded Rural Health Model ran rural hospital global budgets on problems structurally similar to Vermont’s Northeast Kingdom challenge, and all fifty states are now spending RHT funds on versions of the same rural problem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one of the most comprehensive state reform mandates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 in Medicaid.</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grants funding EMR interoperability and a voluntary shared EMR;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from FY2028 as resources allow; Medicaid hospital global budget halted July 2026. National: APMs ~39% of commercial payments; global budgets rare outside 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LEAD replacing ACO REACH (2027).</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commercial APM share flat near 40%, rising slowly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among the strongest in the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transformation plans submitted, implementation beginning; AHS kept unified after the Act 119 review;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final plans at varying stages of implementation;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AHS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Jill Mazza Olson, Vermont Agency of Human Services, December 2025</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July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transformation-success scenario rather than the partial-transformation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transformation-success and partial-transformation scenarios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Georgetown Center for Children and Families (March 2026); CMS BALANCE Model announcement (December 23, 2025); AHS Secretary Samuelson remarks (January 29, 2026); VTDigger, “Vermont receives $195M federal grant for rural health care transformation” (December 30, 2025); AHIP and Health Care Payment Learning &amp; Action Network, APM Measurement Effort (2025); GMCB, FY2027 Hospital Budget Staff Overview (August 2026); AHS Act 68 reports to the Legislature (October 2025–April 2026); CMS, Medicaid Managed Care State Directed Payments proposed rule, CMS-2449-P (May 22,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 The 2026 session showed the dynamic: the Legislature passed S.190, a reference-based pricing bill, and Governor Scott vetoed it on June 16, 2026, arguing that it “would exclude most payers from the affordability gains achieved in FY2027.”</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AHS’s hospital transformation engagements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for one or more non-critical-access hospitals from FY2028 and for all hospitals by FY2030, in each case to the extent resources are available,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Practices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GMCB’s annual hospital-budget and insurance-rate reviews,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tends to show in the operating data before it becomes a legislative problem; save a scoring and re-score as the data moves.</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certified Jul 1, 2026 → six in all</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(Ch. 16 design)</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Not adopted: Act 119 report (Feb 2026) kept AHS unified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first-year RHT award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the $195M first-year RHT award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 first-year RHT award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(four new entities certified July 1, 2026, joining two earlier CCBHCs,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(four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 six CCBHCs in all</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68’s first global budgets take effect in FY2028 and the analytics vendor is not yet producing the population-level data hospitals need to manage their total cost of care. AHS is asked to lead the transformation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July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Act 68’s first global budgets — for one or more non-critical-access hospitals, to the extent resources are available — begin in FY2028, with all hospitals to follow by FY2030. The AHS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contract was still under negotiation in April 2026 (AHS). FY2028 begins in October 2027, about fifteen months from this writing, which leaves little room between signing a contract and deploying a complex health data system.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 together with the smaller ACA premium subsidies that followed the expiration of the enhanced credits at the end of 2025 —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July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kept the required reductions while spreading them over FY2026–FY2027. Vermont hospitals have contested reference-based pricing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hospital budget enforcement is operationally feasible. GMCB’s FY23 enforcement actions against UVMMC ($80.3M overage) and RRMC ($11.1M overage)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 maximum rates apply from hospital FY2028 —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hospital transformation plans all 14 hospitals have submitted well into implementation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roughly 645,000 residents (July 2025) live across 14 counties in a predominantly rural landscape of 9,616 square miles. Population density is 70 people per square mile, below the national average of 94, and nearly two-thirds of residents live in Census-defined rural areas.</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anchors rural communities where the hospital is often the largest employer. The University of Vermont Medical Center (UVMMC) in Burlington, by far the state’s largest hospital,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about 19% in 2020 — Oliver Wyman projects the 65+ population growing 57%</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112 family medicine, 190 internal medicine, 52 OB/GYN, 2 pediatrics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capped system-wide hospital net patient revenue at $3.7 billion — a 4.1% increase over FY24 budgets, after cutting hospitals’ proposed commercial revenue growth by 43%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capped at $3.7B (+4.1%; proposed commercial growth cut 43%).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no later than hospital FY2027 (method set by rule in 2027, maximum rates from FY2028),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 one or more non-critical-access hospitals from FY2028, all hospitals by FY2030, resources permitting; AHS’s analytics-vendor procurement (contract under negotiation, April 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physician shortfall by 2030 (112 family medicine, 190 internal medicine, 52 OB/GYN, 2 pediatrics).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fourth-highest per-capita homelessness rate among states in HUD’s 2024 count (second-highest in 2022 and 2023)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estimated a 5.8:1 all-payer return on its primary-care investment for 2014 (DVHA, 2016); a 2023 legislative presentation put the return at about $3–$3.80 saved per dollar. The Blueprint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reducing FY2026 commercial revenue</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submitted to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All 14 hospitals submitted final plans (April 2026); implementation under way</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State applications were due July 31, 2026; Vermont’s decision not yet public</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application: four, joining two earlier CCBHCs)</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(HCRS, Howard Center, NCSS, NKHS) — six CCBHCs in all</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one or more non-CAH (PPS) hospitals, to the extent resources are available</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September 30, 2031</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Each annual RHT award must be spent by the end of the following federal fiscal year; the last (FY2030) award by this date</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FY2026 $195M: obligations due October 30, 2026, spending by September 30, 2027; unspent funds are redistributed to other states</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VBC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current term expires December 31, 2027 — renewal needed</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(Montana: $47.8M saved, SFY2017–19)</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No Vermont program yet; Montana (2016) benchmark: about 220–250% of Medicare</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Each annual award spent within about two years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COE counts and specialties below are Oliver Wyman’s proposed assignments (page 40 of the recommendations); the tier column is this book’s grouping, not Oliver Wyman’s.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COE specialties except acute general surgery, mental-health ED, pediatric psychiatry, and skilled nursing</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Non-complex cancer surgery, geriatric care, infusion therapy, minimally invasive surgery, orthopedics, adult and adolescent psychiatry, radiation therapy, rheumatology</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non-complex cancer surgery, geriatric care, orthopedics, rheumatology, robotic surgery</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Acute general surgery, geriatric care, minimally invasive surgery, neurology, adult psychiatry</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Geriatric care, infusion therapy, neurology, adult psychiatry, radiation therapy</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Non-complex cancer surgery, infusion therapy, neurology, radiation therapy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Non-complex cancer surgery, infusion therapy, minimally invasive surgery, radiation therapy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 White River Junction HSA)</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Further discussion needed (Oliver Wyman); UVM Health network</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Further discussion needed (Oliver Wyman); 19 beds, Vermont’s smallest hospital</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Further discussion needed (Oliver Wyman); one of the four hospitals it identified as at risk</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Further discussion needed (Oliver Wyman); Northeast Kingdom anchor; Oliver Wyman judged REH conversion likely not supportable in its worst case</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simplified CMS-HCC risk adjustment across 20 hierarchical condition categories (condition codes and coefficients follow the V24 model). Sub-tools: HCC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five pre-loaded state scenarios; All-Payer Global Budget Designer; Medicaid Expansion Impact Calculator (KFF coverage-gap data);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projections of up to 10 years with sensitivity analysis. Vermont: GMCB FY2025 audited actuals for all 14 hospitals and Oliver Wyman’s growth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8 platform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(21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mid-2026,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ACO model (OneCare) under the All-Payer ACO Model agreement</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RBP (rule 2027; maximum rates from FY2028) and global budgets (one or more non-CAH hospitals from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First non-CAH hospitals under global budgets; all hospitals by FY2030</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All-Payer ACO Model agreement with CMS (2018–2025)</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contract under negotiation (April 2026)</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FY2026 system operating margin projected at −1.25%, with 7 of 13 reporting hospitals projecting losses (GMCB, Aug 2026);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FY2027 Hospital Budget Staff Overview (Aug 2026)</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RBP enacted (rule 2027; maximum rates from FY2028);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(268%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No newer figure published; RHRC engagement concluded October 2025</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All-Payer ACO Model; OneCare contracts with Medicare, Medicaid, and BCBSVT (BCBSVT left in 2023)</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OneCare dissolved at the end of 2025; Act 68 global budgets begin FY2028 (non-CAH hospitals first)</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PCMH network statewide (most primary-care practices)</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Statewide; no published participation percentage</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30-day follow-up after ED visit (mental illness)</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No newer measurement;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30-day follow-up after ED visit (alcohol use)</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No newer measurement;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None state-certified (Clara Martin a SAMHSA-grant CCBHC from 2021)</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4 certified July 1, 2026, joining 2 earlier —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Vermont RHT Application (Nov 2025); Oliver Wyman</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No newer measurement (14.8% covers 2021–2024)</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AHS Nov 2025 Report (VDH via CMS)</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by race/ethnicity</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Hispanic adults 78% vs. White 91% (2023–24; the only group statistically below the state)</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No newer data</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for every group</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Highest county rate in Vermont (10% in the 2014 household survey)</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No newer county estimate in this book’s sources</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tool available (runs on user-entered data)</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Screening expanding; no statewide coverage figure published</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engagement concluded Oct 2025; all 14 submitted final plans (April 2026)</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plans in implementation</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Act 119 review kept AHS unified (Feb 2026)</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monthly AHS reports since October 2025 (outcome measures since August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July 2026, and several metrics that show no change in 2026 will shift in 2027–2028 as Act 68 global budgets take effect, RBP takes effect, and the hospital plans move into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What’s on the Platform (a directory of major tools with direct links). On desktop, the left sidebar is the primary navigation and can be collapsed for reading space; on mobile, a bottom bar gives one-tap access to Home, Academy, Tools, and Advisory, with a toggle for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Courses are organized into tracks and lessons; the Five Pillars, One Imperative course follows this book chapter by chapter. Case studies include Vermont’s All-Payer ACO, the Camden Coalition, and Intermountain’s hospital-at-home program, with deep-dives on the Vermont RHT Program, Vermont Act 167, and California CalAIM. Reference materials include the Glossary (the source of each chapter’s Key Concepts) and the Vermont-specific Medicaid Learning Center.</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CEA Calculator, Global Budget Transition Modeler, VBC Contract Review Checklist); Policy &amp; Quality Sciences (Policy Simulator, Hospital Financial Stress Test, Actuarial Lab, Clinical Quality Optimizer); Population &amp; Equity (Population Health Modeler,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Dashboard and the CMS Rural Health Transformation awards view, the AHEAD Model analysis (five participating states, and why Vermont withdrew), California CalAIM (the Medi-Cal transformation under waivers approved in December 2021),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50-State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(the APCD Council tracks which states have one).</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statewide ACO (formed 2012), the vehicle for the All-Payer ACO Model (performance years 2018–2025); dissolved at the end of 2025.</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reference-based pricing beginning no later than FY2027 (maximum rates from FY2028), global hospital budgets for one or more non-critical-access hospitals from FY2028 and all hospitals by FY2030 (both to the extent resources are available),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sub-state geographic planning units (13 in the Department of Health’s count, served by 14 hospitals).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 analytics vendor (procurement 2025–2026)</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the Vermont Clinical Transformation Toolkit (Chapter 9)</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(being established) + 14 hospital transformation plans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nine of fourteen hospitals in operating losses in FY2023 (Oliver Wyman) and, in GMCB’s August 2026 overview, seven of thirteen reporting hospitals projecting FY2026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first-year award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its hospital-budget statute (18 V.S.A. § 9456) and Act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