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5840" w:h="12240" w:orient="landscape"/>
          <w:pgMar w:top="720" w:bottom="720" w:left="1008" w:right="1008" w:header="360" w:footer="360"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pgNumType w:start="1"/>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keepNext w:val="fals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keepNext w:val="fals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spacing w:before="0" w:after="0" w:line="240" w:lineRule="auto"/>
              <w:jc w:val="left"/>
            </w:pPr>
            <w:r>
              <w:rPr>
                <w:b/>
                <w:color w:val="FFFFFF"/>
                <w:sz w:val="15"/>
              </w:rPr>
              <w:t xml:space="preserve">Kotter step</w:t>
            </w:r>
          </w:p>
        </w:tc>
        <w:tc>
          <w:tcPr>
            <w:shd w:val="clear" w:color="auto" w:fill="1B3A6B"/>
            <w:tcW w:w="2629" w:type="dxa"/>
          </w:tcPr>
          <w:p>
            <w:pPr>
              <w:pStyle w:val="Compact"/>
              <w:spacing w:before="0" w:after="0" w:line="240" w:lineRule="auto"/>
              <w:jc w:val="left"/>
            </w:pPr>
            <w:r>
              <w:rPr>
                <w:b/>
                <w:color w:val="FFFFFF"/>
                <w:sz w:val="15"/>
              </w:rPr>
              <w:t xml:space="preserve">Original formulation</w:t>
            </w:r>
          </w:p>
        </w:tc>
        <w:tc>
          <w:tcPr>
            <w:shd w:val="clear" w:color="auto" w:fill="1B3A6B"/>
            <w:tcW w:w="2629" w:type="dxa"/>
          </w:tcPr>
          <w:p>
            <w:pPr>
              <w:pStyle w:val="Compact"/>
              <w:spacing w:before="0" w:after="0" w:line="240" w:lineRule="auto"/>
              <w:jc w:val="left"/>
            </w:pPr>
            <w:r>
              <w:rPr>
                <w:b/>
                <w:color w:val="FFFFFF"/>
                <w:sz w:val="15"/>
              </w:rPr>
              <w:t xml:space="preserve">Healthcare adaptation</w:t>
            </w:r>
          </w:p>
        </w:tc>
        <w:tc>
          <w:tcPr>
            <w:shd w:val="clear" w:color="auto" w:fill="1B3A6B"/>
            <w:tcW w:w="2629" w:type="dxa"/>
          </w:tcPr>
          <w:p>
            <w:pPr>
              <w:pStyle w:val="Compact"/>
              <w:spacing w:before="0" w:after="0" w:line="240" w:lineRule="auto"/>
              <w:jc w:val="left"/>
            </w:pPr>
            <w:r>
              <w:rPr>
                <w:b/>
                <w:color w:val="FFFFFF"/>
                <w:sz w:val="15"/>
              </w:rPr>
              <w:t xml:space="preserve">Vermont application</w:t>
            </w:r>
          </w:p>
        </w:tc>
      </w:tr>
      <w:tr>
        <w:trPr>
          <w:cantSplit/>
        </w:trPr>
        <w:tc>
          <w:tcPr>
            <w:tcW w:w="1183" w:type="dxa"/>
          </w:tcPr>
          <w:p>
            <w:pPr>
              <w:pStyle w:val="Compact"/>
              <w:spacing w:before="0" w:after="0" w:line="240" w:lineRule="auto"/>
              <w:jc w:val="left"/>
            </w:pPr>
            <w:r>
              <w:rPr>
                <w:sz w:val="15"/>
              </w:rPr>
              <w:t xml:space="preserve">1. Create urgency</w:t>
            </w:r>
          </w:p>
        </w:tc>
        <w:tc>
          <w:tcPr>
            <w:tcW w:w="2629" w:type="dxa"/>
          </w:tcPr>
          <w:p>
            <w:pPr>
              <w:pStyle w:val="Compact"/>
              <w:spacing w:before="0" w:after="0" w:line="240" w:lineRule="auto"/>
              <w:jc w:val="left"/>
            </w:pPr>
            <w:r>
              <w:rPr>
                <w:sz w:val="15"/>
              </w:rPr>
              <w:t xml:space="preserve">Build a sense of urgency around why change is needed</w:t>
            </w:r>
          </w:p>
        </w:tc>
        <w:tc>
          <w:tcPr>
            <w:tcW w:w="2629" w:type="dxa"/>
          </w:tcPr>
          <w:p>
            <w:pPr>
              <w:pStyle w:val="Compact"/>
              <w:spacing w:before="0" w:after="0" w:line="240" w:lineRule="auto"/>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5"/>
              </w:rPr>
              <w:t xml:space="preserve">2. Form a guiding coalition</w:t>
            </w:r>
          </w:p>
        </w:tc>
        <w:tc>
          <w:tcPr>
            <w:tcW w:w="2629" w:type="dxa"/>
          </w:tcPr>
          <w:p>
            <w:pPr>
              <w:pStyle w:val="Compact"/>
              <w:spacing w:before="0" w:after="0" w:line="240" w:lineRule="auto"/>
              <w:jc w:val="left"/>
            </w:pPr>
            <w:r>
              <w:rPr>
                <w:sz w:val="15"/>
              </w:rPr>
              <w:t xml:space="preserve">Assemble a group with the power and commitment to lead change</w:t>
            </w:r>
          </w:p>
        </w:tc>
        <w:tc>
          <w:tcPr>
            <w:tcW w:w="2629" w:type="dxa"/>
          </w:tcPr>
          <w:p>
            <w:pPr>
              <w:pStyle w:val="Compact"/>
              <w:spacing w:before="0" w:after="0" w:line="240" w:lineRule="auto"/>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5"/>
              </w:rPr>
              <w:t xml:space="preserve">3. Develop a vision</w:t>
            </w:r>
          </w:p>
        </w:tc>
        <w:tc>
          <w:tcPr>
            <w:tcW w:w="2629" w:type="dxa"/>
          </w:tcPr>
          <w:p>
            <w:pPr>
              <w:pStyle w:val="Compact"/>
              <w:spacing w:before="0" w:after="0" w:line="240" w:lineRule="auto"/>
              <w:jc w:val="left"/>
            </w:pPr>
            <w:r>
              <w:rPr>
                <w:sz w:val="15"/>
              </w:rPr>
              <w:t xml:space="preserve">Create a clear vision of what the transformed organization looks like</w:t>
            </w:r>
          </w:p>
        </w:tc>
        <w:tc>
          <w:tcPr>
            <w:tcW w:w="2629" w:type="dxa"/>
          </w:tcPr>
          <w:p>
            <w:pPr>
              <w:pStyle w:val="Compact"/>
              <w:spacing w:before="0" w:after="0" w:line="240" w:lineRule="auto"/>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5"/>
              </w:rPr>
              <w:t xml:space="preserve">4. Communicate the vision</w:t>
            </w:r>
          </w:p>
        </w:tc>
        <w:tc>
          <w:tcPr>
            <w:tcW w:w="2629" w:type="dxa"/>
          </w:tcPr>
          <w:p>
            <w:pPr>
              <w:pStyle w:val="Compact"/>
              <w:spacing w:before="0" w:after="0" w:line="240" w:lineRule="auto"/>
              <w:jc w:val="left"/>
            </w:pPr>
            <w:r>
              <w:rPr>
                <w:sz w:val="15"/>
              </w:rPr>
              <w:t xml:space="preserve">Communicate the vision continuously through every available channel</w:t>
            </w:r>
          </w:p>
        </w:tc>
        <w:tc>
          <w:tcPr>
            <w:tcW w:w="2629" w:type="dxa"/>
          </w:tcPr>
          <w:p>
            <w:pPr>
              <w:pStyle w:val="Compact"/>
              <w:spacing w:before="0" w:after="0" w:line="240" w:lineRule="auto"/>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5"/>
              </w:rPr>
              <w:t xml:space="preserve">5. Remove obstacles</w:t>
            </w:r>
          </w:p>
        </w:tc>
        <w:tc>
          <w:tcPr>
            <w:tcW w:w="2629" w:type="dxa"/>
          </w:tcPr>
          <w:p>
            <w:pPr>
              <w:pStyle w:val="Compact"/>
              <w:spacing w:before="0" w:after="0" w:line="240" w:lineRule="auto"/>
              <w:jc w:val="left"/>
            </w:pPr>
            <w:r>
              <w:rPr>
                <w:sz w:val="15"/>
              </w:rPr>
              <w:t xml:space="preserve">Remove barriers to change that are within the coalition’s control</w:t>
            </w:r>
          </w:p>
        </w:tc>
        <w:tc>
          <w:tcPr>
            <w:tcW w:w="2629" w:type="dxa"/>
          </w:tcPr>
          <w:p>
            <w:pPr>
              <w:pStyle w:val="Compact"/>
              <w:spacing w:before="0" w:after="0" w:line="240" w:lineRule="auto"/>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5"/>
              </w:rPr>
              <w:t xml:space="preserve">6. Create short-term wins</w:t>
            </w:r>
          </w:p>
        </w:tc>
        <w:tc>
          <w:tcPr>
            <w:tcW w:w="2629" w:type="dxa"/>
          </w:tcPr>
          <w:p>
            <w:pPr>
              <w:pStyle w:val="Compact"/>
              <w:spacing w:before="0" w:after="0" w:line="240" w:lineRule="auto"/>
              <w:jc w:val="left"/>
            </w:pPr>
            <w:r>
              <w:rPr>
                <w:sz w:val="15"/>
              </w:rPr>
              <w:t xml:space="preserve">Plan for and achieve visible improvements early in the change process</w:t>
            </w:r>
          </w:p>
        </w:tc>
        <w:tc>
          <w:tcPr>
            <w:tcW w:w="2629" w:type="dxa"/>
          </w:tcPr>
          <w:p>
            <w:pPr>
              <w:pStyle w:val="Compact"/>
              <w:spacing w:before="0" w:after="0" w:line="240" w:lineRule="auto"/>
              <w:jc w:val="left"/>
            </w:pPr>
            <w:r>
              <w:rPr>
                <w:sz w:val="15"/>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5"/>
              </w:rPr>
              <w:t xml:space="preserve">7. Sustain acceleration</w:t>
            </w:r>
          </w:p>
        </w:tc>
        <w:tc>
          <w:tcPr>
            <w:tcW w:w="2629" w:type="dxa"/>
          </w:tcPr>
          <w:p>
            <w:pPr>
              <w:pStyle w:val="Compact"/>
              <w:spacing w:before="0" w:after="0" w:line="240" w:lineRule="auto"/>
              <w:jc w:val="left"/>
            </w:pPr>
            <w:r>
              <w:rPr>
                <w:sz w:val="15"/>
              </w:rPr>
              <w:t xml:space="preserve">Build on early wins to drive deeper change</w:t>
            </w:r>
          </w:p>
        </w:tc>
        <w:tc>
          <w:tcPr>
            <w:tcW w:w="2629" w:type="dxa"/>
          </w:tcPr>
          <w:p>
            <w:pPr>
              <w:pStyle w:val="Compact"/>
              <w:spacing w:before="0" w:after="0" w:line="240" w:lineRule="auto"/>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5"/>
              </w:rPr>
              <w:t xml:space="preserve">8. Institute change</w:t>
            </w:r>
          </w:p>
        </w:tc>
        <w:tc>
          <w:tcPr>
            <w:tcW w:w="2629" w:type="dxa"/>
          </w:tcPr>
          <w:p>
            <w:pPr>
              <w:pStyle w:val="Compact"/>
              <w:spacing w:before="0" w:after="0" w:line="240" w:lineRule="auto"/>
              <w:jc w:val="left"/>
            </w:pPr>
            <w:r>
              <w:rPr>
                <w:sz w:val="15"/>
              </w:rPr>
              <w:t xml:space="preserve">Anchor changes in organizational culture and systems</w:t>
            </w:r>
          </w:p>
        </w:tc>
        <w:tc>
          <w:tcPr>
            <w:tcW w:w="2629" w:type="dxa"/>
          </w:tcPr>
          <w:p>
            <w:pPr>
              <w:pStyle w:val="Compact"/>
              <w:spacing w:before="0" w:after="0" w:line="240" w:lineRule="auto"/>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keepNext/>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2026-07-28T20:39:36Z</dcterms:created>
  <dcterms:modified xsi:type="dcterms:W3CDTF">2026-07-28T20:39:36Z</dcterms:modified>
</cp:coreProperties>
</file>

<file path=docProps/custom.xml><?xml version="1.0" encoding="utf-8"?>
<Properties xmlns="http://schemas.openxmlformats.org/officeDocument/2006/custom-properties" xmlns:vt="http://schemas.openxmlformats.org/officeDocument/2006/docPropsVTypes"/>
</file>