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C10C4" w14:textId="77777777" w:rsidR="007B3E34" w:rsidRDefault="00C17727">
      <w:pPr>
        <w:pStyle w:val="a3"/>
      </w:pPr>
      <w:r>
        <w:t xml:space="preserve">FGAAE </w:t>
      </w:r>
      <w:r>
        <w:t>五组消融实验结果</w:t>
      </w:r>
    </w:p>
    <w:p w14:paraId="267C0573" w14:textId="77777777" w:rsidR="007B3E34" w:rsidRDefault="00C17727">
      <w:pPr>
        <w:pStyle w:val="a4"/>
      </w:pPr>
      <w:r>
        <w:t xml:space="preserve">ROC-AUC </w:t>
      </w:r>
      <w:r>
        <w:t>结果汇总与图表</w:t>
      </w:r>
    </w:p>
    <w:tbl>
      <w:tblPr>
        <w:tblW w:w="9866" w:type="dxa"/>
        <w:tblInd w:w="85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5000"/>
        <w:gridCol w:w="4866"/>
      </w:tblGrid>
      <w:tr w:rsidR="007B3E34" w14:paraId="576BF728" w14:textId="77777777">
        <w:trPr>
          <w:cantSplit/>
          <w:tblHeader/>
        </w:trPr>
        <w:tc>
          <w:tcPr>
            <w:tcW w:w="5000" w:type="dxa"/>
            <w:shd w:val="clear" w:color="auto" w:fill="1F4E79"/>
            <w:vAlign w:val="center"/>
          </w:tcPr>
          <w:p w14:paraId="7EE9C2DF" w14:textId="77777777" w:rsidR="007B3E34" w:rsidRDefault="00C17727">
            <w:pPr>
              <w:pStyle w:val="TableText"/>
              <w:jc w:val="center"/>
            </w:pPr>
            <w:r>
              <w:rPr>
                <w:b/>
                <w:color w:val="FFFFFF"/>
                <w:sz w:val="23"/>
                <w:szCs w:val="23"/>
              </w:rPr>
              <w:t>组别</w:t>
            </w:r>
          </w:p>
        </w:tc>
        <w:tc>
          <w:tcPr>
            <w:tcW w:w="4866" w:type="dxa"/>
            <w:shd w:val="clear" w:color="auto" w:fill="1F4E79"/>
            <w:vAlign w:val="center"/>
          </w:tcPr>
          <w:p w14:paraId="68E5EAC2" w14:textId="77777777" w:rsidR="007B3E34" w:rsidRDefault="00C17727">
            <w:pPr>
              <w:pStyle w:val="TableText"/>
              <w:jc w:val="center"/>
            </w:pPr>
            <w:r>
              <w:rPr>
                <w:b/>
                <w:color w:val="FFFFFF"/>
                <w:sz w:val="23"/>
                <w:szCs w:val="23"/>
              </w:rPr>
              <w:t>ROC-AUC</w:t>
            </w:r>
            <w:r>
              <w:rPr>
                <w:b/>
                <w:color w:val="FFFFFF"/>
                <w:sz w:val="23"/>
                <w:szCs w:val="23"/>
              </w:rPr>
              <w:t>（均值</w:t>
            </w:r>
            <w:r>
              <w:rPr>
                <w:b/>
                <w:color w:val="FFFFFF"/>
                <w:sz w:val="23"/>
                <w:szCs w:val="23"/>
              </w:rPr>
              <w:t xml:space="preserve"> ± </w:t>
            </w:r>
            <w:r>
              <w:rPr>
                <w:b/>
                <w:color w:val="FFFFFF"/>
                <w:sz w:val="23"/>
                <w:szCs w:val="23"/>
              </w:rPr>
              <w:t>标准差）</w:t>
            </w:r>
          </w:p>
        </w:tc>
      </w:tr>
      <w:tr w:rsidR="007B3E34" w14:paraId="1B68231C" w14:textId="77777777">
        <w:trPr>
          <w:cantSplit/>
        </w:trPr>
        <w:tc>
          <w:tcPr>
            <w:tcW w:w="5000" w:type="dxa"/>
            <w:shd w:val="clear" w:color="auto" w:fill="F2F6FA"/>
            <w:vAlign w:val="center"/>
          </w:tcPr>
          <w:p w14:paraId="63F59BD6" w14:textId="77777777" w:rsidR="007B3E34" w:rsidRDefault="00C17727">
            <w:pPr>
              <w:pStyle w:val="TableText"/>
            </w:pPr>
            <w:r>
              <w:rPr>
                <w:color w:val="172B4D"/>
                <w:sz w:val="23"/>
                <w:szCs w:val="23"/>
              </w:rPr>
              <w:t>Base</w:t>
            </w:r>
            <w:r>
              <w:rPr>
                <w:color w:val="172B4D"/>
                <w:sz w:val="23"/>
                <w:szCs w:val="23"/>
              </w:rPr>
              <w:t>：纯</w:t>
            </w:r>
            <w:r>
              <w:rPr>
                <w:color w:val="172B4D"/>
                <w:sz w:val="23"/>
                <w:szCs w:val="23"/>
              </w:rPr>
              <w:t xml:space="preserve"> AE</w:t>
            </w:r>
          </w:p>
        </w:tc>
        <w:tc>
          <w:tcPr>
            <w:tcW w:w="4866" w:type="dxa"/>
            <w:shd w:val="clear" w:color="auto" w:fill="F2F6FA"/>
            <w:vAlign w:val="center"/>
          </w:tcPr>
          <w:p w14:paraId="60684691" w14:textId="77777777" w:rsidR="007B3E34" w:rsidRDefault="00C17727">
            <w:pPr>
              <w:pStyle w:val="TableText"/>
              <w:jc w:val="center"/>
            </w:pPr>
            <w:r>
              <w:rPr>
                <w:color w:val="172B4D"/>
                <w:sz w:val="23"/>
                <w:szCs w:val="23"/>
              </w:rPr>
              <w:t>0.8543 ± 0.0490</w:t>
            </w:r>
          </w:p>
        </w:tc>
      </w:tr>
      <w:tr w:rsidR="007B3E34" w14:paraId="7EA4B061" w14:textId="77777777">
        <w:trPr>
          <w:cantSplit/>
        </w:trPr>
        <w:tc>
          <w:tcPr>
            <w:tcW w:w="5000" w:type="dxa"/>
            <w:shd w:val="clear" w:color="auto" w:fill="FFFFFF"/>
            <w:vAlign w:val="center"/>
          </w:tcPr>
          <w:p w14:paraId="0517BB5F" w14:textId="77777777" w:rsidR="007B3E34" w:rsidRDefault="00C17727">
            <w:pPr>
              <w:pStyle w:val="TableText"/>
            </w:pPr>
            <w:r>
              <w:rPr>
                <w:color w:val="172B4D"/>
                <w:sz w:val="23"/>
                <w:szCs w:val="23"/>
              </w:rPr>
              <w:t>A</w:t>
            </w:r>
            <w:r>
              <w:rPr>
                <w:color w:val="172B4D"/>
                <w:sz w:val="23"/>
                <w:szCs w:val="23"/>
              </w:rPr>
              <w:t>：无对抗模块</w:t>
            </w:r>
          </w:p>
        </w:tc>
        <w:tc>
          <w:tcPr>
            <w:tcW w:w="4866" w:type="dxa"/>
            <w:shd w:val="clear" w:color="auto" w:fill="FFFFFF"/>
            <w:vAlign w:val="center"/>
          </w:tcPr>
          <w:p w14:paraId="7A7BE8F3" w14:textId="77777777" w:rsidR="007B3E34" w:rsidRDefault="00C17727">
            <w:pPr>
              <w:pStyle w:val="TableText"/>
              <w:jc w:val="center"/>
            </w:pPr>
            <w:r>
              <w:rPr>
                <w:color w:val="172B4D"/>
                <w:sz w:val="23"/>
                <w:szCs w:val="23"/>
              </w:rPr>
              <w:t>0.8739 ± 0.0454</w:t>
            </w:r>
          </w:p>
        </w:tc>
      </w:tr>
      <w:tr w:rsidR="007B3E34" w14:paraId="6C265416" w14:textId="77777777">
        <w:trPr>
          <w:cantSplit/>
        </w:trPr>
        <w:tc>
          <w:tcPr>
            <w:tcW w:w="5000" w:type="dxa"/>
            <w:shd w:val="clear" w:color="auto" w:fill="F2F6FA"/>
            <w:vAlign w:val="center"/>
          </w:tcPr>
          <w:p w14:paraId="0F0F6E0E" w14:textId="77777777" w:rsidR="007B3E34" w:rsidRDefault="00C17727">
            <w:pPr>
              <w:pStyle w:val="TableText"/>
            </w:pPr>
            <w:r>
              <w:rPr>
                <w:color w:val="172B4D"/>
                <w:sz w:val="23"/>
                <w:szCs w:val="23"/>
              </w:rPr>
              <w:t>B</w:t>
            </w:r>
            <w:r>
              <w:rPr>
                <w:color w:val="172B4D"/>
                <w:sz w:val="23"/>
                <w:szCs w:val="23"/>
              </w:rPr>
              <w:t>：无特征引导流程</w:t>
            </w:r>
          </w:p>
        </w:tc>
        <w:tc>
          <w:tcPr>
            <w:tcW w:w="4866" w:type="dxa"/>
            <w:shd w:val="clear" w:color="auto" w:fill="F2F6FA"/>
            <w:vAlign w:val="center"/>
          </w:tcPr>
          <w:p w14:paraId="5DFDC974" w14:textId="77777777" w:rsidR="007B3E34" w:rsidRDefault="00C17727">
            <w:pPr>
              <w:pStyle w:val="TableText"/>
              <w:jc w:val="center"/>
            </w:pPr>
            <w:r>
              <w:rPr>
                <w:color w:val="172B4D"/>
                <w:sz w:val="23"/>
                <w:szCs w:val="23"/>
              </w:rPr>
              <w:t>0.8460 ± 0.0516</w:t>
            </w:r>
          </w:p>
        </w:tc>
      </w:tr>
      <w:tr w:rsidR="007B3E34" w14:paraId="71985C13" w14:textId="77777777">
        <w:trPr>
          <w:cantSplit/>
        </w:trPr>
        <w:tc>
          <w:tcPr>
            <w:tcW w:w="5000" w:type="dxa"/>
            <w:shd w:val="clear" w:color="auto" w:fill="FFFFFF"/>
            <w:vAlign w:val="center"/>
          </w:tcPr>
          <w:p w14:paraId="1574ADE1" w14:textId="77777777" w:rsidR="007B3E34" w:rsidRDefault="00C17727">
            <w:pPr>
              <w:pStyle w:val="TableText"/>
            </w:pPr>
            <w:r>
              <w:rPr>
                <w:color w:val="172B4D"/>
                <w:sz w:val="23"/>
                <w:szCs w:val="23"/>
              </w:rPr>
              <w:t>C</w:t>
            </w:r>
            <w:r>
              <w:rPr>
                <w:color w:val="172B4D"/>
                <w:sz w:val="23"/>
                <w:szCs w:val="23"/>
              </w:rPr>
              <w:t>：无</w:t>
            </w:r>
            <w:r>
              <w:rPr>
                <w:color w:val="172B4D"/>
                <w:sz w:val="23"/>
                <w:szCs w:val="23"/>
              </w:rPr>
              <w:t xml:space="preserve"> AQT</w:t>
            </w:r>
          </w:p>
        </w:tc>
        <w:tc>
          <w:tcPr>
            <w:tcW w:w="4866" w:type="dxa"/>
            <w:shd w:val="clear" w:color="auto" w:fill="FFFFFF"/>
            <w:vAlign w:val="center"/>
          </w:tcPr>
          <w:p w14:paraId="383F5B25" w14:textId="77777777" w:rsidR="007B3E34" w:rsidRDefault="00C17727">
            <w:pPr>
              <w:pStyle w:val="TableText"/>
              <w:jc w:val="center"/>
            </w:pPr>
            <w:r>
              <w:rPr>
                <w:color w:val="172B4D"/>
                <w:sz w:val="23"/>
                <w:szCs w:val="23"/>
              </w:rPr>
              <w:t>0.9025 ± 0.0458</w:t>
            </w:r>
          </w:p>
        </w:tc>
      </w:tr>
      <w:tr w:rsidR="007B3E34" w14:paraId="37116F76" w14:textId="77777777">
        <w:trPr>
          <w:cantSplit/>
        </w:trPr>
        <w:tc>
          <w:tcPr>
            <w:tcW w:w="5000" w:type="dxa"/>
            <w:shd w:val="clear" w:color="auto" w:fill="F2F6FA"/>
            <w:vAlign w:val="center"/>
          </w:tcPr>
          <w:p w14:paraId="7D114999" w14:textId="77777777" w:rsidR="007B3E34" w:rsidRDefault="00C17727">
            <w:pPr>
              <w:pStyle w:val="TableText"/>
            </w:pPr>
            <w:r>
              <w:rPr>
                <w:color w:val="172B4D"/>
                <w:sz w:val="23"/>
                <w:szCs w:val="23"/>
              </w:rPr>
              <w:t>Full</w:t>
            </w:r>
            <w:r>
              <w:rPr>
                <w:color w:val="172B4D"/>
                <w:sz w:val="23"/>
                <w:szCs w:val="23"/>
              </w:rPr>
              <w:t>：完整</w:t>
            </w:r>
            <w:r>
              <w:rPr>
                <w:color w:val="172B4D"/>
                <w:sz w:val="23"/>
                <w:szCs w:val="23"/>
              </w:rPr>
              <w:t xml:space="preserve"> FGAAE</w:t>
            </w:r>
          </w:p>
        </w:tc>
        <w:tc>
          <w:tcPr>
            <w:tcW w:w="4866" w:type="dxa"/>
            <w:shd w:val="clear" w:color="auto" w:fill="F2F6FA"/>
            <w:vAlign w:val="center"/>
          </w:tcPr>
          <w:p w14:paraId="1B4166CC" w14:textId="77777777" w:rsidR="007B3E34" w:rsidRDefault="00C17727">
            <w:pPr>
              <w:pStyle w:val="TableText"/>
              <w:jc w:val="center"/>
            </w:pPr>
            <w:r>
              <w:rPr>
                <w:color w:val="172B4D"/>
                <w:sz w:val="23"/>
                <w:szCs w:val="23"/>
              </w:rPr>
              <w:t>0.9117 ± 0.0360</w:t>
            </w:r>
          </w:p>
        </w:tc>
      </w:tr>
    </w:tbl>
    <w:p w14:paraId="32EDC30E" w14:textId="77777777" w:rsidR="007B3E34" w:rsidRDefault="007B3E34">
      <w:pPr>
        <w:pStyle w:val="Spacer"/>
      </w:pPr>
    </w:p>
    <w:p w14:paraId="6660CAF9" w14:textId="77777777" w:rsidR="007B3E34" w:rsidRDefault="00C17727">
      <w:pPr>
        <w:pStyle w:val="Small"/>
      </w:pPr>
      <w:r>
        <w:t>注：各组均在相同数据划分下运行三个随机种子（</w:t>
      </w:r>
      <w:r>
        <w:t>2025</w:t>
      </w:r>
      <w:r>
        <w:t>、</w:t>
      </w:r>
      <w:r>
        <w:t>2026</w:t>
      </w:r>
      <w:r>
        <w:t>、</w:t>
      </w:r>
      <w:r>
        <w:t>2027</w:t>
      </w:r>
      <w:r>
        <w:t>）。表中为主评分</w:t>
      </w:r>
      <w:r>
        <w:t xml:space="preserve"> ROC-AUC </w:t>
      </w:r>
      <w:r>
        <w:t>的均值</w:t>
      </w:r>
      <w:r>
        <w:t xml:space="preserve"> ± </w:t>
      </w:r>
      <w:r>
        <w:t>样本标准差，保留四位小数。</w:t>
      </w:r>
    </w:p>
    <w:p w14:paraId="2A5798F6" w14:textId="77777777" w:rsidR="007B3E34" w:rsidRDefault="00C17727">
      <w:pPr>
        <w:pStyle w:val="2"/>
      </w:pPr>
      <w:r>
        <w:t>为什么报告</w:t>
      </w:r>
      <w:r>
        <w:t>“</w:t>
      </w:r>
      <w:r>
        <w:t>均值</w:t>
      </w:r>
      <w:r>
        <w:t xml:space="preserve"> ± </w:t>
      </w:r>
      <w:r>
        <w:t>标准差</w:t>
      </w:r>
      <w:r>
        <w:t>”</w:t>
      </w:r>
      <w:r>
        <w:t>？</w:t>
      </w:r>
    </w:p>
    <w:p w14:paraId="7D93DB6C" w14:textId="77777777" w:rsidR="007B3E34" w:rsidRDefault="00C17727">
      <w:r>
        <w:t>均值反映三次实验的平均性能，标准差反映不同随机初始化带来的成绩波动。例如</w:t>
      </w:r>
      <w:r>
        <w:t xml:space="preserve"> Full </w:t>
      </w:r>
      <w:r>
        <w:t>的</w:t>
      </w:r>
      <w:r>
        <w:t xml:space="preserve"> 0.9117 </w:t>
      </w:r>
      <w:r>
        <w:t>是平均</w:t>
      </w:r>
      <w:r>
        <w:t xml:space="preserve"> AUC</w:t>
      </w:r>
      <w:r>
        <w:t>，</w:t>
      </w:r>
      <w:r>
        <w:t xml:space="preserve">0.0360 </w:t>
      </w:r>
      <w:r>
        <w:t>是样本标准差；</w:t>
      </w:r>
      <w:r>
        <w:t>“±”</w:t>
      </w:r>
      <w:r>
        <w:t>并不是把两者相加，也不是置信区间。重复实验并同时报告波动，比只呈现最好一次更便于判断结果是否稳定。</w:t>
      </w:r>
    </w:p>
    <w:p w14:paraId="2C55B812" w14:textId="77777777" w:rsidR="007B3E34" w:rsidRDefault="00C17727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7DA99BB4" wp14:editId="6EC738DB">
            <wp:extent cx="5940000" cy="2842273"/>
            <wp:effectExtent l="0" t="0" r="0" b="0"/>
            <wp:docPr id="1" name="Figure 1" descr="图 1　五组平均 ROC-AUC 对比。误差线为三个种子的样本标准差；柱形图纵轴从 0 开始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4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4B80" w14:textId="77777777" w:rsidR="007B3E34" w:rsidRDefault="00C17727">
      <w:pPr>
        <w:pStyle w:val="a5"/>
        <w:jc w:val="center"/>
      </w:pPr>
      <w:r>
        <w:t>图</w:t>
      </w:r>
      <w:r>
        <w:t xml:space="preserve"> 1</w:t>
      </w:r>
      <w:r>
        <w:t xml:space="preserve">　五组平均</w:t>
      </w:r>
      <w:r>
        <w:t xml:space="preserve"> ROC-AUC </w:t>
      </w:r>
      <w:r>
        <w:t>对比。误差线为三个种子的样本标准差；柱形图纵轴从</w:t>
      </w:r>
      <w:r>
        <w:t xml:space="preserve"> 0 </w:t>
      </w:r>
      <w:r>
        <w:t>开始。</w:t>
      </w:r>
    </w:p>
    <w:p w14:paraId="1AF459D9" w14:textId="77777777" w:rsidR="007B3E34" w:rsidRDefault="00C17727">
      <w:pPr>
        <w:pStyle w:val="Small"/>
      </w:pPr>
      <w:r>
        <w:t>评价范围：本地既有开发协议下的结果。开发数据曾用于模型选择与校准，未作为新的独立测试集。</w:t>
      </w:r>
    </w:p>
    <w:p w14:paraId="2B27A67C" w14:textId="77777777" w:rsidR="007B3E34" w:rsidRDefault="00C17727">
      <w:pPr>
        <w:pStyle w:val="1"/>
        <w:pageBreakBefore/>
      </w:pPr>
      <w:r>
        <w:lastRenderedPageBreak/>
        <w:t>五组结果的曲线与配对比较</w:t>
      </w:r>
    </w:p>
    <w:p w14:paraId="2B2AB5EB" w14:textId="77777777" w:rsidR="007B3E34" w:rsidRDefault="00C17727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6BDD1C1F" wp14:editId="1C8CC720">
            <wp:extent cx="5688000" cy="4408200"/>
            <wp:effectExtent l="0" t="0" r="0" b="0"/>
            <wp:docPr id="2" name="Figure 2" descr="图 2　五组主评分 ROC 曲线。曲线为三个种子在固定 FPR 网格上插值后的平均，阴影为逐点样本标准差；AUC 由各次原始评分计算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4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1CE2B" w14:textId="77777777" w:rsidR="007B3E34" w:rsidRDefault="00C17727">
      <w:pPr>
        <w:pStyle w:val="a5"/>
        <w:jc w:val="center"/>
      </w:pPr>
      <w:r>
        <w:t>图</w:t>
      </w:r>
      <w:r>
        <w:t xml:space="preserve"> 2</w:t>
      </w:r>
      <w:r>
        <w:t xml:space="preserve">　五组主评分</w:t>
      </w:r>
      <w:r>
        <w:t xml:space="preserve"> ROC </w:t>
      </w:r>
      <w:r>
        <w:t>曲线。曲线为三个种子在固定</w:t>
      </w:r>
      <w:r>
        <w:t xml:space="preserve"> FPR </w:t>
      </w:r>
      <w:r>
        <w:t>网格上插值后的平均，阴影为逐点样本标准差；</w:t>
      </w:r>
      <w:r>
        <w:t xml:space="preserve">AUC </w:t>
      </w:r>
      <w:r>
        <w:t>由各次原始评分计算。</w:t>
      </w:r>
    </w:p>
    <w:p w14:paraId="149EFA47" w14:textId="77777777" w:rsidR="007B3E34" w:rsidRDefault="00C17727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5FBFE5D3" wp14:editId="5FE0A944">
            <wp:extent cx="5688000" cy="3412800"/>
            <wp:effectExtent l="0" t="0" r="0" b="0"/>
            <wp:docPr id="3" name="Figure 3" descr="图 3　相同种子下 Full−消融组的 AUC 差值。柱为均值，点为三个种子，误差线为样本标准差。C 组存在一个反向种子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212D" w14:textId="77777777" w:rsidR="007B3E34" w:rsidRDefault="00C17727">
      <w:pPr>
        <w:pStyle w:val="a5"/>
        <w:jc w:val="center"/>
      </w:pPr>
      <w:r>
        <w:t>图</w:t>
      </w:r>
      <w:r>
        <w:t xml:space="preserve"> 3</w:t>
      </w:r>
      <w:r>
        <w:t xml:space="preserve">　相同种子下</w:t>
      </w:r>
      <w:r>
        <w:t xml:space="preserve"> Full−</w:t>
      </w:r>
      <w:r>
        <w:t>消融组的</w:t>
      </w:r>
      <w:r>
        <w:t xml:space="preserve"> AUC </w:t>
      </w:r>
      <w:r>
        <w:t>差值。柱为均值，点为三个种子，误差线为样本标准差。</w:t>
      </w:r>
      <w:r>
        <w:t xml:space="preserve">C </w:t>
      </w:r>
      <w:r>
        <w:t>组存在一个反向种子。</w:t>
      </w:r>
    </w:p>
    <w:sectPr w:rsidR="007B3E3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020" w:right="1020" w:bottom="900" w:left="1020" w:header="400" w:footer="4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476A6" w14:textId="77777777" w:rsidR="00C17727" w:rsidRDefault="00C17727">
      <w:pPr>
        <w:spacing w:after="0" w:line="240" w:lineRule="auto"/>
      </w:pPr>
      <w:r>
        <w:separator/>
      </w:r>
    </w:p>
  </w:endnote>
  <w:endnote w:type="continuationSeparator" w:id="0">
    <w:p w14:paraId="3AD66240" w14:textId="77777777" w:rsidR="00C17727" w:rsidRDefault="00C17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149B5" w14:textId="77777777" w:rsidR="009751B3" w:rsidRDefault="009751B3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3A2F9" w14:textId="77777777" w:rsidR="007B3E34" w:rsidRDefault="00C17727">
    <w:pPr>
      <w:jc w:val="center"/>
    </w:pPr>
    <w:r>
      <w:rPr>
        <w:color w:val="61758A"/>
        <w:sz w:val="17"/>
        <w:szCs w:val="17"/>
      </w:rPr>
      <w:t>汇报整理稿</w:t>
    </w:r>
    <w:r>
      <w:rPr>
        <w:color w:val="61758A"/>
        <w:sz w:val="17"/>
        <w:szCs w:val="17"/>
      </w:rPr>
      <w:t xml:space="preserve">  ·  </w:t>
    </w:r>
    <w:r>
      <w:rPr>
        <w:color w:val="61758A"/>
        <w:sz w:val="17"/>
        <w:szCs w:val="17"/>
      </w:rPr>
      <w:t>第</w:t>
    </w:r>
    <w:r>
      <w:rPr>
        <w:color w:val="61758A"/>
        <w:sz w:val="17"/>
        <w:szCs w:val="17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sz w:val="17"/>
        <w:szCs w:val="17"/>
      </w:rPr>
      <w:t>1</w:t>
    </w:r>
    <w:r>
      <w:rPr>
        <w:sz w:val="17"/>
        <w:szCs w:val="17"/>
      </w:rPr>
      <w:fldChar w:fldCharType="end"/>
    </w:r>
    <w:r>
      <w:rPr>
        <w:sz w:val="17"/>
        <w:szCs w:val="17"/>
      </w:rPr>
      <w:t xml:space="preserve"> </w:t>
    </w:r>
    <w:r>
      <w:rPr>
        <w:sz w:val="17"/>
        <w:szCs w:val="17"/>
      </w:rPr>
      <w:t>页</w:t>
    </w:r>
    <w:r>
      <w:rPr>
        <w:sz w:val="17"/>
        <w:szCs w:val="17"/>
      </w:rPr>
      <w:t xml:space="preserve"> / </w:t>
    </w:r>
    <w:r>
      <w:rPr>
        <w:sz w:val="17"/>
        <w:szCs w:val="17"/>
      </w:rPr>
      <w:t>共</w:t>
    </w:r>
    <w:r>
      <w:rPr>
        <w:sz w:val="17"/>
        <w:szCs w:val="17"/>
      </w:rPr>
      <w:t xml:space="preserve"> </w:t>
    </w:r>
    <w:r>
      <w:fldChar w:fldCharType="begin"/>
    </w:r>
    <w:r>
      <w:instrText>NUMPAGES</w:instrText>
    </w:r>
    <w:r>
      <w:fldChar w:fldCharType="separate"/>
    </w:r>
    <w:r>
      <w:rPr>
        <w:sz w:val="17"/>
        <w:szCs w:val="17"/>
      </w:rPr>
      <w:t>2</w:t>
    </w:r>
    <w:r>
      <w:rPr>
        <w:sz w:val="17"/>
        <w:szCs w:val="17"/>
      </w:rPr>
      <w:fldChar w:fldCharType="end"/>
    </w:r>
    <w:r>
      <w:rPr>
        <w:sz w:val="17"/>
        <w:szCs w:val="17"/>
      </w:rPr>
      <w:t xml:space="preserve"> </w:t>
    </w:r>
    <w:r>
      <w:rPr>
        <w:sz w:val="17"/>
        <w:szCs w:val="17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FA529" w14:textId="77777777" w:rsidR="009751B3" w:rsidRDefault="009751B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5FB52" w14:textId="77777777" w:rsidR="00C17727" w:rsidRDefault="00C17727">
      <w:pPr>
        <w:spacing w:after="0" w:line="240" w:lineRule="auto"/>
      </w:pPr>
      <w:r>
        <w:separator/>
      </w:r>
    </w:p>
  </w:footnote>
  <w:footnote w:type="continuationSeparator" w:id="0">
    <w:p w14:paraId="02302E32" w14:textId="77777777" w:rsidR="00C17727" w:rsidRDefault="00C177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4442A" w14:textId="77777777" w:rsidR="009751B3" w:rsidRDefault="009751B3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A32E3" w14:textId="77777777" w:rsidR="007B3E34" w:rsidRDefault="00C17727">
    <w:pPr>
      <w:pBdr>
        <w:bottom w:val="single" w:sz="4" w:space="0" w:color="D9E2F3"/>
      </w:pBdr>
      <w:spacing w:after="45"/>
    </w:pPr>
    <w:r>
      <w:rPr>
        <w:color w:val="61758A"/>
        <w:sz w:val="17"/>
        <w:szCs w:val="17"/>
      </w:rPr>
      <w:t xml:space="preserve">FGAAE </w:t>
    </w:r>
    <w:r>
      <w:rPr>
        <w:color w:val="61758A"/>
        <w:sz w:val="17"/>
        <w:szCs w:val="17"/>
      </w:rPr>
      <w:t>五组消融实验｜</w:t>
    </w:r>
    <w:r>
      <w:rPr>
        <w:color w:val="61758A"/>
        <w:sz w:val="17"/>
        <w:szCs w:val="17"/>
      </w:rPr>
      <w:t xml:space="preserve">ROC-AUC </w:t>
    </w:r>
    <w:r>
      <w:rPr>
        <w:color w:val="61758A"/>
        <w:sz w:val="17"/>
        <w:szCs w:val="17"/>
      </w:rPr>
      <w:t>结果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BE8B9" w14:textId="77777777" w:rsidR="009751B3" w:rsidRDefault="009751B3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3E34"/>
    <w:rsid w:val="007631A5"/>
    <w:rsid w:val="007B3E34"/>
    <w:rsid w:val="009751B3"/>
    <w:rsid w:val="00C1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64E22B"/>
  <w15:docId w15:val="{6916DBFA-0674-468C-8877-F0E85C981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sz w:val="22"/>
        <w:szCs w:val="22"/>
        <w:lang w:val="en-US" w:eastAsia="zh-CN" w:bidi="ar-SA"/>
      </w:rPr>
    </w:rPrDefault>
    <w:pPrDefault>
      <w:pPr>
        <w:spacing w:after="1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keepNext/>
      <w:keepLines/>
      <w:spacing w:before="80" w:after="120"/>
      <w:outlineLvl w:val="0"/>
    </w:pPr>
    <w:rPr>
      <w:rFonts w:eastAsia="微软雅黑"/>
      <w:b/>
      <w:color w:val="1F4E79"/>
      <w:sz w:val="30"/>
    </w:rPr>
  </w:style>
  <w:style w:type="paragraph" w:styleId="2">
    <w:name w:val="heading 2"/>
    <w:basedOn w:val="a"/>
    <w:uiPriority w:val="9"/>
    <w:unhideWhenUsed/>
    <w:qFormat/>
    <w:pPr>
      <w:keepNext/>
      <w:spacing w:before="110" w:after="65"/>
      <w:outlineLvl w:val="1"/>
    </w:pPr>
    <w:rPr>
      <w:rFonts w:eastAsia="微软雅黑"/>
      <w:b/>
      <w:color w:val="1F4E79"/>
      <w:sz w:val="2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keepNext/>
      <w:spacing w:before="70" w:after="170"/>
    </w:pPr>
    <w:rPr>
      <w:rFonts w:eastAsia="微软雅黑"/>
      <w:b/>
      <w:color w:val="1F4E79"/>
      <w:sz w:val="42"/>
    </w:rPr>
  </w:style>
  <w:style w:type="paragraph" w:styleId="a4">
    <w:name w:val="Subtitle"/>
    <w:basedOn w:val="a"/>
    <w:uiPriority w:val="11"/>
    <w:qFormat/>
    <w:pPr>
      <w:spacing w:after="140"/>
    </w:pPr>
    <w:rPr>
      <w:color w:val="61758A"/>
    </w:rPr>
  </w:style>
  <w:style w:type="paragraph" w:customStyle="1" w:styleId="TableText">
    <w:name w:val="Table Text"/>
    <w:basedOn w:val="a"/>
    <w:pPr>
      <w:keepLines/>
      <w:spacing w:after="0" w:line="250" w:lineRule="auto"/>
    </w:pPr>
  </w:style>
  <w:style w:type="paragraph" w:styleId="a5">
    <w:name w:val="caption"/>
    <w:basedOn w:val="a"/>
    <w:pPr>
      <w:keepLines/>
      <w:spacing w:before="45" w:after="90" w:line="240" w:lineRule="auto"/>
    </w:pPr>
    <w:rPr>
      <w:color w:val="61758A"/>
      <w:sz w:val="18"/>
    </w:rPr>
  </w:style>
  <w:style w:type="paragraph" w:customStyle="1" w:styleId="ReportBullet">
    <w:name w:val="Report Bullet"/>
    <w:basedOn w:val="a"/>
    <w:pPr>
      <w:keepLines/>
      <w:spacing w:after="85"/>
      <w:ind w:left="220" w:hanging="220"/>
    </w:pPr>
  </w:style>
  <w:style w:type="paragraph" w:customStyle="1" w:styleId="Small">
    <w:name w:val="Small"/>
    <w:basedOn w:val="a"/>
    <w:pPr>
      <w:spacing w:after="60" w:line="240" w:lineRule="auto"/>
    </w:pPr>
    <w:rPr>
      <w:color w:val="61758A"/>
      <w:sz w:val="18"/>
    </w:rPr>
  </w:style>
  <w:style w:type="paragraph" w:customStyle="1" w:styleId="Spacer">
    <w:name w:val="Spacer"/>
    <w:pPr>
      <w:spacing w:after="30" w:line="60" w:lineRule="exact"/>
    </w:pPr>
    <w:rPr>
      <w:sz w:val="2"/>
    </w:rPr>
  </w:style>
  <w:style w:type="paragraph" w:styleId="a6">
    <w:name w:val="header"/>
    <w:basedOn w:val="a"/>
    <w:link w:val="a7"/>
    <w:uiPriority w:val="99"/>
    <w:unhideWhenUsed/>
    <w:rsid w:val="009751B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751B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751B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751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435</Words>
  <Characters>564</Characters>
  <Application>Microsoft Office Word</Application>
  <DocSecurity>0</DocSecurity>
  <Lines>30</Lines>
  <Paragraphs>22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FGAAE 五组消融实验结果与图表</dc:title>
  <dc:creator>实验结果整理</dc:creator>
  <dc:description>仅五组主消融；ROC-AUC；含均值与标准差说明。</dc:description>
  <cp:lastModifiedBy>梓孚 申</cp:lastModifiedBy>
  <cp:revision>2</cp:revision>
  <dcterms:created xsi:type="dcterms:W3CDTF">2026-10-28T07:37:00Z</dcterms:created>
  <dcterms:modified xsi:type="dcterms:W3CDTF">2026-10-28T07:37:00Z</dcterms:modified>
</cp:coreProperties>
</file>