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5A39B" w14:textId="77777777" w:rsidR="00D33A7C" w:rsidRDefault="006F62A9">
      <w:pPr>
        <w:pStyle w:val="a3"/>
      </w:pPr>
      <w:r>
        <w:t xml:space="preserve">FGAAE </w:t>
      </w:r>
      <w:r>
        <w:t>本地复现与模块消融</w:t>
      </w:r>
      <w:r>
        <w:br/>
      </w:r>
      <w:r>
        <w:t>实验结果汇报</w:t>
      </w:r>
    </w:p>
    <w:p w14:paraId="03821B46" w14:textId="77777777" w:rsidR="00D33A7C" w:rsidRDefault="006F62A9">
      <w:pPr>
        <w:pStyle w:val="a4"/>
      </w:pPr>
      <w:r>
        <w:t>冻结</w:t>
      </w:r>
      <w:r>
        <w:t xml:space="preserve"> Full AUC 0.9117 </w:t>
      </w:r>
      <w:r>
        <w:t>版本｜主指标：</w:t>
      </w:r>
      <w:r>
        <w:t>ROC-AUC</w:t>
      </w:r>
      <w:r>
        <w:t>｜含</w:t>
      </w:r>
      <w:r>
        <w:t xml:space="preserve"> B </w:t>
      </w:r>
      <w:r>
        <w:t>与</w:t>
      </w:r>
      <w:r>
        <w:t xml:space="preserve"> Base </w:t>
      </w:r>
      <w:r>
        <w:t>补充诊断</w:t>
      </w:r>
    </w:p>
    <w:p w14:paraId="315CF51E" w14:textId="77777777" w:rsidR="00D33A7C" w:rsidRDefault="006F62A9">
      <w:pPr>
        <w:pStyle w:val="Small"/>
      </w:pPr>
      <w:r>
        <w:t>整理日期：</w:t>
      </w:r>
      <w:r>
        <w:t>2026</w:t>
      </w:r>
      <w:r>
        <w:t>年</w:t>
      </w:r>
      <w:r>
        <w:t>10</w:t>
      </w:r>
      <w:r>
        <w:t>月</w:t>
      </w:r>
      <w:r>
        <w:t>28</w:t>
      </w:r>
      <w:r>
        <w:t>日　　统计口径：三个初始化种子的均值</w:t>
      </w:r>
      <w:r>
        <w:t xml:space="preserve"> ± </w:t>
      </w:r>
      <w:r>
        <w:t>样本标准差</w:t>
      </w:r>
    </w:p>
    <w:p w14:paraId="56344B93" w14:textId="77777777" w:rsidR="00D33A7C" w:rsidRDefault="006F62A9">
      <w:pPr>
        <w:pBdr>
          <w:left w:val="single" w:sz="18" w:space="9" w:color="1F4E79"/>
        </w:pBdr>
        <w:shd w:val="clear" w:color="auto" w:fill="EDF3F8"/>
        <w:ind w:left="150" w:right="110"/>
      </w:pPr>
      <w:r>
        <w:rPr>
          <w:b/>
        </w:rPr>
        <w:t>汇报要点：完整模型平均</w:t>
      </w:r>
      <w:r>
        <w:rPr>
          <w:b/>
        </w:rPr>
        <w:t xml:space="preserve"> AUC </w:t>
      </w:r>
      <w:r>
        <w:rPr>
          <w:b/>
        </w:rPr>
        <w:t>最高；对抗与完整特征引导流程的主</w:t>
      </w:r>
      <w:r>
        <w:rPr>
          <w:b/>
        </w:rPr>
        <w:t xml:space="preserve"> AUC </w:t>
      </w:r>
      <w:r>
        <w:rPr>
          <w:b/>
        </w:rPr>
        <w:t>收益方向较一致；</w:t>
      </w:r>
      <w:r>
        <w:rPr>
          <w:b/>
        </w:rPr>
        <w:t xml:space="preserve">AQT </w:t>
      </w:r>
      <w:r>
        <w:rPr>
          <w:b/>
        </w:rPr>
        <w:t>收益较小。</w:t>
      </w:r>
      <w:r>
        <w:rPr>
          <w:b/>
        </w:rPr>
        <w:t xml:space="preserve">B </w:t>
      </w:r>
      <w:r>
        <w:rPr>
          <w:b/>
        </w:rPr>
        <w:t>低于</w:t>
      </w:r>
      <w:r>
        <w:rPr>
          <w:b/>
        </w:rPr>
        <w:t xml:space="preserve"> Base </w:t>
      </w:r>
      <w:r>
        <w:rPr>
          <w:b/>
        </w:rPr>
        <w:t>的补充诊断显示，无特征引导配方下的对抗分支出现负收益，</w:t>
      </w:r>
      <w:r>
        <w:rPr>
          <w:b/>
        </w:rPr>
        <w:t xml:space="preserve">AQT </w:t>
      </w:r>
      <w:r>
        <w:rPr>
          <w:b/>
        </w:rPr>
        <w:t>有小幅正收益。</w:t>
      </w:r>
    </w:p>
    <w:p w14:paraId="2F4431C7" w14:textId="77777777" w:rsidR="00D33A7C" w:rsidRDefault="006F62A9">
      <w:pPr>
        <w:pStyle w:val="2"/>
      </w:pPr>
      <w:r>
        <w:t xml:space="preserve">1. </w:t>
      </w:r>
      <w:r>
        <w:t>实验目标与版本</w:t>
      </w:r>
    </w:p>
    <w:p w14:paraId="66365DEE" w14:textId="77777777" w:rsidR="00D33A7C" w:rsidRDefault="006F62A9">
      <w:r>
        <w:t>围绕已保留的</w:t>
      </w:r>
      <w:r>
        <w:t xml:space="preserve"> FGAAE </w:t>
      </w:r>
      <w:r>
        <w:t>本地复现版本开展逐模块移除实验，并对</w:t>
      </w:r>
      <w:r>
        <w:t xml:space="preserve"> B </w:t>
      </w:r>
      <w:r>
        <w:t>组低于</w:t>
      </w:r>
      <w:r>
        <w:t xml:space="preserve"> Base </w:t>
      </w:r>
      <w:r>
        <w:t>的现象追加诊断。</w:t>
      </w:r>
      <w:r>
        <w:t xml:space="preserve">Full </w:t>
      </w:r>
      <w:r>
        <w:t>使用历史三个校准模型，平均</w:t>
      </w:r>
      <w:r>
        <w:t xml:space="preserve"> AUC </w:t>
      </w:r>
      <w:r>
        <w:t>为</w:t>
      </w:r>
      <w:r>
        <w:t xml:space="preserve"> 0.911744</w:t>
      </w:r>
      <w:r>
        <w:t>；本次不使用后续</w:t>
      </w:r>
      <w:r>
        <w:t xml:space="preserve"> AUC 0.9322 </w:t>
      </w:r>
      <w:r>
        <w:t>版本或局部残差增强作为基准。</w:t>
      </w:r>
    </w:p>
    <w:p w14:paraId="4EBE6DF8" w14:textId="77777777" w:rsidR="00D33A7C" w:rsidRDefault="006F62A9">
      <w:pPr>
        <w:pStyle w:val="2"/>
      </w:pPr>
      <w:r>
        <w:t xml:space="preserve">2. </w:t>
      </w:r>
      <w:r>
        <w:t>统一实验设置</w:t>
      </w:r>
    </w:p>
    <w:tbl>
      <w:tblPr>
        <w:tblW w:w="9866" w:type="dxa"/>
        <w:tblInd w:w="85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000" w:firstRow="0" w:lastRow="0" w:firstColumn="0" w:lastColumn="0" w:noHBand="0" w:noVBand="0"/>
      </w:tblPr>
      <w:tblGrid>
        <w:gridCol w:w="2200"/>
        <w:gridCol w:w="7666"/>
      </w:tblGrid>
      <w:tr w:rsidR="00D33A7C" w14:paraId="7CB87E95" w14:textId="77777777">
        <w:trPr>
          <w:cantSplit/>
          <w:tblHeader/>
        </w:trPr>
        <w:tc>
          <w:tcPr>
            <w:tcW w:w="2200" w:type="dxa"/>
            <w:shd w:val="clear" w:color="auto" w:fill="1F4E79"/>
            <w:vAlign w:val="center"/>
          </w:tcPr>
          <w:p w14:paraId="7A8D9C41" w14:textId="77777777" w:rsidR="00D33A7C" w:rsidRDefault="006F62A9">
            <w:pPr>
              <w:pStyle w:val="TableText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7666" w:type="dxa"/>
            <w:shd w:val="clear" w:color="auto" w:fill="1F4E79"/>
            <w:vAlign w:val="center"/>
          </w:tcPr>
          <w:p w14:paraId="25B06FA9" w14:textId="77777777" w:rsidR="00D33A7C" w:rsidRDefault="006F62A9">
            <w:pPr>
              <w:pStyle w:val="TableText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>设置</w:t>
            </w:r>
          </w:p>
        </w:tc>
      </w:tr>
      <w:tr w:rsidR="00D33A7C" w14:paraId="22DBB850" w14:textId="77777777">
        <w:trPr>
          <w:cantSplit/>
        </w:trPr>
        <w:tc>
          <w:tcPr>
            <w:tcW w:w="2200" w:type="dxa"/>
            <w:shd w:val="clear" w:color="auto" w:fill="F2F6FA"/>
            <w:vAlign w:val="center"/>
          </w:tcPr>
          <w:p w14:paraId="4CDD1250" w14:textId="77777777" w:rsidR="00D33A7C" w:rsidRDefault="006F62A9">
            <w:pPr>
              <w:pStyle w:val="TableText"/>
            </w:pPr>
            <w:r>
              <w:rPr>
                <w:color w:val="172B4D"/>
                <w:sz w:val="20"/>
                <w:szCs w:val="20"/>
              </w:rPr>
              <w:t>阶段二训练</w:t>
            </w:r>
            <w:r>
              <w:rPr>
                <w:color w:val="172B4D"/>
                <w:sz w:val="20"/>
                <w:szCs w:val="20"/>
              </w:rPr>
              <w:t xml:space="preserve"> / </w:t>
            </w:r>
            <w:r>
              <w:rPr>
                <w:color w:val="172B4D"/>
                <w:sz w:val="20"/>
                <w:szCs w:val="20"/>
              </w:rPr>
              <w:t>开发</w:t>
            </w:r>
          </w:p>
        </w:tc>
        <w:tc>
          <w:tcPr>
            <w:tcW w:w="7666" w:type="dxa"/>
            <w:shd w:val="clear" w:color="auto" w:fill="F2F6FA"/>
            <w:vAlign w:val="center"/>
          </w:tcPr>
          <w:p w14:paraId="58146E63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20"/>
                <w:szCs w:val="20"/>
              </w:rPr>
              <w:t xml:space="preserve">20000 </w:t>
            </w:r>
            <w:r>
              <w:rPr>
                <w:color w:val="172B4D"/>
                <w:sz w:val="20"/>
                <w:szCs w:val="20"/>
              </w:rPr>
              <w:t>帧</w:t>
            </w:r>
            <w:r>
              <w:rPr>
                <w:color w:val="172B4D"/>
                <w:sz w:val="20"/>
                <w:szCs w:val="20"/>
              </w:rPr>
              <w:t xml:space="preserve"> / 10592 </w:t>
            </w:r>
            <w:r>
              <w:rPr>
                <w:color w:val="172B4D"/>
                <w:sz w:val="20"/>
                <w:szCs w:val="20"/>
              </w:rPr>
              <w:t>帧；相同源文件划分与冻结合成异常</w:t>
            </w:r>
          </w:p>
        </w:tc>
      </w:tr>
      <w:tr w:rsidR="00D33A7C" w14:paraId="1D6BCAB6" w14:textId="77777777">
        <w:trPr>
          <w:cantSplit/>
        </w:trPr>
        <w:tc>
          <w:tcPr>
            <w:tcW w:w="2200" w:type="dxa"/>
            <w:shd w:val="clear" w:color="auto" w:fill="FFFFFF"/>
            <w:vAlign w:val="center"/>
          </w:tcPr>
          <w:p w14:paraId="623AA190" w14:textId="77777777" w:rsidR="00D33A7C" w:rsidRDefault="006F62A9">
            <w:pPr>
              <w:pStyle w:val="TableText"/>
            </w:pPr>
            <w:r>
              <w:rPr>
                <w:color w:val="172B4D"/>
                <w:sz w:val="20"/>
                <w:szCs w:val="20"/>
              </w:rPr>
              <w:t>训练参考背景</w:t>
            </w:r>
          </w:p>
        </w:tc>
        <w:tc>
          <w:tcPr>
            <w:tcW w:w="7666" w:type="dxa"/>
            <w:shd w:val="clear" w:color="auto" w:fill="FFFFFF"/>
            <w:vAlign w:val="center"/>
          </w:tcPr>
          <w:p w14:paraId="7E54FC9B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20"/>
                <w:szCs w:val="20"/>
              </w:rPr>
              <w:t xml:space="preserve">6620 </w:t>
            </w:r>
            <w:r>
              <w:rPr>
                <w:color w:val="172B4D"/>
                <w:sz w:val="20"/>
                <w:szCs w:val="20"/>
              </w:rPr>
              <w:t>帧训练参考、</w:t>
            </w:r>
            <w:r>
              <w:rPr>
                <w:color w:val="172B4D"/>
                <w:sz w:val="20"/>
                <w:szCs w:val="20"/>
              </w:rPr>
              <w:t xml:space="preserve">1324 </w:t>
            </w:r>
            <w:r>
              <w:rPr>
                <w:color w:val="172B4D"/>
                <w:sz w:val="20"/>
                <w:szCs w:val="20"/>
              </w:rPr>
              <w:t>帧特征验证；背景非人工确认正常</w:t>
            </w:r>
          </w:p>
        </w:tc>
      </w:tr>
      <w:tr w:rsidR="00D33A7C" w14:paraId="054F6969" w14:textId="77777777">
        <w:trPr>
          <w:cantSplit/>
        </w:trPr>
        <w:tc>
          <w:tcPr>
            <w:tcW w:w="2200" w:type="dxa"/>
            <w:shd w:val="clear" w:color="auto" w:fill="F2F6FA"/>
            <w:vAlign w:val="center"/>
          </w:tcPr>
          <w:p w14:paraId="4B4C5A18" w14:textId="77777777" w:rsidR="00D33A7C" w:rsidRDefault="006F62A9">
            <w:pPr>
              <w:pStyle w:val="TableText"/>
            </w:pPr>
            <w:r>
              <w:rPr>
                <w:color w:val="172B4D"/>
                <w:sz w:val="20"/>
                <w:szCs w:val="20"/>
              </w:rPr>
              <w:t>随机种子</w:t>
            </w:r>
          </w:p>
        </w:tc>
        <w:tc>
          <w:tcPr>
            <w:tcW w:w="7666" w:type="dxa"/>
            <w:shd w:val="clear" w:color="auto" w:fill="F2F6FA"/>
            <w:vAlign w:val="center"/>
          </w:tcPr>
          <w:p w14:paraId="4B292A7A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20"/>
                <w:szCs w:val="20"/>
              </w:rPr>
              <w:t>2025</w:t>
            </w:r>
            <w:r>
              <w:rPr>
                <w:color w:val="172B4D"/>
                <w:sz w:val="20"/>
                <w:szCs w:val="20"/>
              </w:rPr>
              <w:t>、</w:t>
            </w:r>
            <w:r>
              <w:rPr>
                <w:color w:val="172B4D"/>
                <w:sz w:val="20"/>
                <w:szCs w:val="20"/>
              </w:rPr>
              <w:t>2026</w:t>
            </w:r>
            <w:r>
              <w:rPr>
                <w:color w:val="172B4D"/>
                <w:sz w:val="20"/>
                <w:szCs w:val="20"/>
              </w:rPr>
              <w:t>、</w:t>
            </w:r>
            <w:r>
              <w:rPr>
                <w:color w:val="172B4D"/>
                <w:sz w:val="20"/>
                <w:szCs w:val="20"/>
              </w:rPr>
              <w:t>2027</w:t>
            </w:r>
            <w:r>
              <w:rPr>
                <w:color w:val="172B4D"/>
                <w:sz w:val="20"/>
                <w:szCs w:val="20"/>
              </w:rPr>
              <w:t>；各组配对比较</w:t>
            </w:r>
          </w:p>
        </w:tc>
      </w:tr>
      <w:tr w:rsidR="00D33A7C" w14:paraId="57A32698" w14:textId="77777777">
        <w:trPr>
          <w:cantSplit/>
        </w:trPr>
        <w:tc>
          <w:tcPr>
            <w:tcW w:w="2200" w:type="dxa"/>
            <w:shd w:val="clear" w:color="auto" w:fill="FFFFFF"/>
            <w:vAlign w:val="center"/>
          </w:tcPr>
          <w:p w14:paraId="528B8183" w14:textId="77777777" w:rsidR="00D33A7C" w:rsidRDefault="006F62A9">
            <w:pPr>
              <w:pStyle w:val="TableText"/>
            </w:pPr>
            <w:r>
              <w:rPr>
                <w:color w:val="172B4D"/>
                <w:sz w:val="20"/>
                <w:szCs w:val="20"/>
              </w:rPr>
              <w:t>联合训练预算</w:t>
            </w:r>
          </w:p>
        </w:tc>
        <w:tc>
          <w:tcPr>
            <w:tcW w:w="7666" w:type="dxa"/>
            <w:shd w:val="clear" w:color="auto" w:fill="FFFFFF"/>
            <w:vAlign w:val="center"/>
          </w:tcPr>
          <w:p w14:paraId="4CF46A69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20"/>
                <w:szCs w:val="20"/>
              </w:rPr>
              <w:t xml:space="preserve">3 </w:t>
            </w:r>
            <w:r>
              <w:rPr>
                <w:color w:val="172B4D"/>
                <w:sz w:val="20"/>
                <w:szCs w:val="20"/>
              </w:rPr>
              <w:t>个训练段</w:t>
            </w:r>
            <w:r>
              <w:rPr>
                <w:color w:val="172B4D"/>
                <w:sz w:val="20"/>
                <w:szCs w:val="20"/>
              </w:rPr>
              <w:t xml:space="preserve"> × 20 epoch</w:t>
            </w:r>
            <w:r>
              <w:rPr>
                <w:color w:val="172B4D"/>
                <w:sz w:val="20"/>
                <w:szCs w:val="20"/>
              </w:rPr>
              <w:t>；</w:t>
            </w:r>
            <w:r>
              <w:rPr>
                <w:color w:val="172B4D"/>
                <w:sz w:val="20"/>
                <w:szCs w:val="20"/>
              </w:rPr>
              <w:t>batch size 256</w:t>
            </w:r>
          </w:p>
        </w:tc>
      </w:tr>
      <w:tr w:rsidR="00D33A7C" w14:paraId="0EEEAB11" w14:textId="77777777">
        <w:trPr>
          <w:cantSplit/>
        </w:trPr>
        <w:tc>
          <w:tcPr>
            <w:tcW w:w="2200" w:type="dxa"/>
            <w:shd w:val="clear" w:color="auto" w:fill="F2F6FA"/>
            <w:vAlign w:val="center"/>
          </w:tcPr>
          <w:p w14:paraId="290C7700" w14:textId="77777777" w:rsidR="00D33A7C" w:rsidRDefault="006F62A9">
            <w:pPr>
              <w:pStyle w:val="TableText"/>
            </w:pPr>
            <w:r>
              <w:rPr>
                <w:color w:val="172B4D"/>
                <w:sz w:val="20"/>
                <w:szCs w:val="20"/>
              </w:rPr>
              <w:t>特征预训练</w:t>
            </w:r>
          </w:p>
        </w:tc>
        <w:tc>
          <w:tcPr>
            <w:tcW w:w="7666" w:type="dxa"/>
            <w:shd w:val="clear" w:color="auto" w:fill="F2F6FA"/>
            <w:vAlign w:val="center"/>
          </w:tcPr>
          <w:p w14:paraId="5E3E1669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20"/>
                <w:szCs w:val="20"/>
              </w:rPr>
              <w:t>保留特征流程的组复用相同</w:t>
            </w:r>
            <w:r>
              <w:rPr>
                <w:color w:val="172B4D"/>
                <w:sz w:val="20"/>
                <w:szCs w:val="20"/>
              </w:rPr>
              <w:t xml:space="preserve"> 100 epoch </w:t>
            </w:r>
            <w:r>
              <w:rPr>
                <w:color w:val="172B4D"/>
                <w:sz w:val="20"/>
                <w:szCs w:val="20"/>
              </w:rPr>
              <w:t>预训练；无特征组仅做无标签</w:t>
            </w:r>
            <w:r>
              <w:rPr>
                <w:color w:val="172B4D"/>
                <w:sz w:val="20"/>
                <w:szCs w:val="20"/>
              </w:rPr>
              <w:t xml:space="preserve"> BN </w:t>
            </w:r>
            <w:r>
              <w:rPr>
                <w:color w:val="172B4D"/>
                <w:sz w:val="20"/>
                <w:szCs w:val="20"/>
              </w:rPr>
              <w:t>校准</w:t>
            </w:r>
          </w:p>
        </w:tc>
      </w:tr>
      <w:tr w:rsidR="00D33A7C" w14:paraId="44F77E0D" w14:textId="77777777">
        <w:trPr>
          <w:cantSplit/>
        </w:trPr>
        <w:tc>
          <w:tcPr>
            <w:tcW w:w="2200" w:type="dxa"/>
            <w:shd w:val="clear" w:color="auto" w:fill="FFFFFF"/>
            <w:vAlign w:val="center"/>
          </w:tcPr>
          <w:p w14:paraId="75255462" w14:textId="77777777" w:rsidR="00D33A7C" w:rsidRDefault="006F62A9">
            <w:pPr>
              <w:pStyle w:val="TableText"/>
            </w:pPr>
            <w:r>
              <w:rPr>
                <w:color w:val="172B4D"/>
                <w:sz w:val="20"/>
                <w:szCs w:val="20"/>
              </w:rPr>
              <w:t>学习率与损失</w:t>
            </w:r>
          </w:p>
        </w:tc>
        <w:tc>
          <w:tcPr>
            <w:tcW w:w="7666" w:type="dxa"/>
            <w:shd w:val="clear" w:color="auto" w:fill="FFFFFF"/>
            <w:vAlign w:val="center"/>
          </w:tcPr>
          <w:p w14:paraId="3423300F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20"/>
                <w:szCs w:val="20"/>
              </w:rPr>
              <w:t>编码器</w:t>
            </w:r>
            <w:r>
              <w:rPr>
                <w:color w:val="172B4D"/>
                <w:sz w:val="20"/>
                <w:szCs w:val="20"/>
              </w:rPr>
              <w:t xml:space="preserve"> 2e-6</w:t>
            </w:r>
            <w:r>
              <w:rPr>
                <w:color w:val="172B4D"/>
                <w:sz w:val="20"/>
                <w:szCs w:val="20"/>
              </w:rPr>
              <w:t>；其余生成器与</w:t>
            </w:r>
            <w:r>
              <w:rPr>
                <w:color w:val="172B4D"/>
                <w:sz w:val="20"/>
                <w:szCs w:val="20"/>
              </w:rPr>
              <w:t xml:space="preserve"> Critic 2e-5</w:t>
            </w:r>
            <w:r>
              <w:rPr>
                <w:color w:val="172B4D"/>
                <w:sz w:val="20"/>
                <w:szCs w:val="20"/>
              </w:rPr>
              <w:t>；对抗</w:t>
            </w:r>
            <w:r>
              <w:rPr>
                <w:color w:val="172B4D"/>
                <w:sz w:val="20"/>
                <w:szCs w:val="20"/>
              </w:rPr>
              <w:t xml:space="preserve"> 0.03</w:t>
            </w:r>
            <w:r>
              <w:rPr>
                <w:color w:val="172B4D"/>
                <w:sz w:val="20"/>
                <w:szCs w:val="20"/>
              </w:rPr>
              <w:t>、蒸馏</w:t>
            </w:r>
            <w:r>
              <w:rPr>
                <w:color w:val="172B4D"/>
                <w:sz w:val="20"/>
                <w:szCs w:val="20"/>
              </w:rPr>
              <w:t xml:space="preserve"> 0.1</w:t>
            </w:r>
            <w:r>
              <w:rPr>
                <w:color w:val="172B4D"/>
                <w:sz w:val="20"/>
                <w:szCs w:val="20"/>
              </w:rPr>
              <w:t>、</w:t>
            </w:r>
            <w:r>
              <w:rPr>
                <w:color w:val="172B4D"/>
                <w:sz w:val="20"/>
                <w:szCs w:val="20"/>
              </w:rPr>
              <w:t>GP 10</w:t>
            </w:r>
          </w:p>
        </w:tc>
      </w:tr>
      <w:tr w:rsidR="00D33A7C" w14:paraId="438BBBA1" w14:textId="77777777">
        <w:trPr>
          <w:cantSplit/>
        </w:trPr>
        <w:tc>
          <w:tcPr>
            <w:tcW w:w="2200" w:type="dxa"/>
            <w:shd w:val="clear" w:color="auto" w:fill="F2F6FA"/>
            <w:vAlign w:val="center"/>
          </w:tcPr>
          <w:p w14:paraId="65AB80F4" w14:textId="77777777" w:rsidR="00D33A7C" w:rsidRDefault="006F62A9">
            <w:pPr>
              <w:pStyle w:val="TableText"/>
            </w:pPr>
            <w:r>
              <w:rPr>
                <w:color w:val="172B4D"/>
                <w:sz w:val="20"/>
                <w:szCs w:val="20"/>
              </w:rPr>
              <w:t>新训练工作量</w:t>
            </w:r>
          </w:p>
        </w:tc>
        <w:tc>
          <w:tcPr>
            <w:tcW w:w="7666" w:type="dxa"/>
            <w:shd w:val="clear" w:color="auto" w:fill="F2F6FA"/>
            <w:vAlign w:val="center"/>
          </w:tcPr>
          <w:p w14:paraId="7F7EEE5F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20"/>
                <w:szCs w:val="20"/>
              </w:rPr>
              <w:t>主消融</w:t>
            </w:r>
            <w:r>
              <w:rPr>
                <w:color w:val="172B4D"/>
                <w:sz w:val="20"/>
                <w:szCs w:val="20"/>
              </w:rPr>
              <w:t xml:space="preserve"> 12 </w:t>
            </w:r>
            <w:r>
              <w:rPr>
                <w:color w:val="172B4D"/>
                <w:sz w:val="20"/>
                <w:szCs w:val="20"/>
              </w:rPr>
              <w:t>次</w:t>
            </w:r>
            <w:r>
              <w:rPr>
                <w:color w:val="172B4D"/>
                <w:sz w:val="20"/>
                <w:szCs w:val="20"/>
              </w:rPr>
              <w:t xml:space="preserve"> / 720 epoch</w:t>
            </w:r>
            <w:r>
              <w:rPr>
                <w:color w:val="172B4D"/>
                <w:sz w:val="20"/>
                <w:szCs w:val="20"/>
              </w:rPr>
              <w:t>；补充诊断</w:t>
            </w:r>
            <w:r>
              <w:rPr>
                <w:color w:val="172B4D"/>
                <w:sz w:val="20"/>
                <w:szCs w:val="20"/>
              </w:rPr>
              <w:t xml:space="preserve"> 6 </w:t>
            </w:r>
            <w:r>
              <w:rPr>
                <w:color w:val="172B4D"/>
                <w:sz w:val="20"/>
                <w:szCs w:val="20"/>
              </w:rPr>
              <w:t>次</w:t>
            </w:r>
            <w:r>
              <w:rPr>
                <w:color w:val="172B4D"/>
                <w:sz w:val="20"/>
                <w:szCs w:val="20"/>
              </w:rPr>
              <w:t xml:space="preserve"> / 360 epoch</w:t>
            </w:r>
            <w:r>
              <w:rPr>
                <w:color w:val="172B4D"/>
                <w:sz w:val="20"/>
                <w:szCs w:val="20"/>
              </w:rPr>
              <w:t>；</w:t>
            </w:r>
            <w:r>
              <w:rPr>
                <w:color w:val="172B4D"/>
                <w:sz w:val="20"/>
                <w:szCs w:val="20"/>
              </w:rPr>
              <w:t xml:space="preserve">Full </w:t>
            </w:r>
            <w:r>
              <w:rPr>
                <w:color w:val="172B4D"/>
                <w:sz w:val="20"/>
                <w:szCs w:val="20"/>
              </w:rPr>
              <w:t>历史结果复用</w:t>
            </w:r>
          </w:p>
        </w:tc>
      </w:tr>
    </w:tbl>
    <w:p w14:paraId="62A9F8E9" w14:textId="77777777" w:rsidR="00D33A7C" w:rsidRDefault="00D33A7C">
      <w:pPr>
        <w:pStyle w:val="Spacer"/>
      </w:pPr>
    </w:p>
    <w:p w14:paraId="2DBEF24A" w14:textId="77777777" w:rsidR="00D33A7C" w:rsidRDefault="006F62A9">
      <w:pPr>
        <w:pStyle w:val="2"/>
      </w:pPr>
      <w:r>
        <w:t xml:space="preserve">3. </w:t>
      </w:r>
      <w:r>
        <w:t>评价口径</w:t>
      </w:r>
    </w:p>
    <w:p w14:paraId="1161CD17" w14:textId="77777777" w:rsidR="00D33A7C" w:rsidRDefault="006F62A9">
      <w:pPr>
        <w:pStyle w:val="ReportBullet"/>
      </w:pPr>
      <w:r>
        <w:t xml:space="preserve">• </w:t>
      </w:r>
      <w:r>
        <w:t>仅以</w:t>
      </w:r>
      <w:r>
        <w:t xml:space="preserve"> ROC-AUC </w:t>
      </w:r>
      <w:r>
        <w:t>评价；同时列出模型合法评分的主</w:t>
      </w:r>
      <w:r>
        <w:t xml:space="preserve"> AUC</w:t>
      </w:r>
      <w:r>
        <w:t>，以及同一检查点统一使用重构误差的</w:t>
      </w:r>
      <w:r>
        <w:t xml:space="preserve"> AUC</w:t>
      </w:r>
      <w:r>
        <w:t>。</w:t>
      </w:r>
    </w:p>
    <w:p w14:paraId="7005946A" w14:textId="77777777" w:rsidR="00D33A7C" w:rsidRDefault="006F62A9">
      <w:pPr>
        <w:pStyle w:val="ReportBullet"/>
      </w:pPr>
      <w:r>
        <w:t xml:space="preserve">• </w:t>
      </w:r>
      <w:r>
        <w:t>主</w:t>
      </w:r>
      <w:r>
        <w:t xml:space="preserve"> AUC </w:t>
      </w:r>
      <w:r>
        <w:t>的检查点与正评分系数选择沿用历史流程。开发文件已被用于模型开发和校准，当前成绩不属于新的独立测试。</w:t>
      </w:r>
    </w:p>
    <w:p w14:paraId="211B9507" w14:textId="77777777" w:rsidR="00D33A7C" w:rsidRDefault="006F62A9">
      <w:pPr>
        <w:pStyle w:val="1"/>
        <w:pageBreakBefore/>
      </w:pPr>
      <w:r>
        <w:lastRenderedPageBreak/>
        <w:t>一、主消融实验：五组结果</w:t>
      </w:r>
    </w:p>
    <w:tbl>
      <w:tblPr>
        <w:tblW w:w="9866" w:type="dxa"/>
        <w:tblInd w:w="85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000" w:firstRow="0" w:lastRow="0" w:firstColumn="0" w:lastColumn="0" w:noHBand="0" w:noVBand="0"/>
      </w:tblPr>
      <w:tblGrid>
        <w:gridCol w:w="3100"/>
        <w:gridCol w:w="2100"/>
        <w:gridCol w:w="2566"/>
        <w:gridCol w:w="2100"/>
      </w:tblGrid>
      <w:tr w:rsidR="00D33A7C" w14:paraId="20721CF3" w14:textId="77777777">
        <w:trPr>
          <w:cantSplit/>
          <w:tblHeader/>
        </w:trPr>
        <w:tc>
          <w:tcPr>
            <w:tcW w:w="3100" w:type="dxa"/>
            <w:shd w:val="clear" w:color="auto" w:fill="1F4E79"/>
            <w:vAlign w:val="center"/>
          </w:tcPr>
          <w:p w14:paraId="3A310463" w14:textId="77777777" w:rsidR="00D33A7C" w:rsidRDefault="006F62A9">
            <w:pPr>
              <w:pStyle w:val="TableText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组别</w:t>
            </w:r>
          </w:p>
        </w:tc>
        <w:tc>
          <w:tcPr>
            <w:tcW w:w="2100" w:type="dxa"/>
            <w:shd w:val="clear" w:color="auto" w:fill="1F4E79"/>
            <w:vAlign w:val="center"/>
          </w:tcPr>
          <w:p w14:paraId="05821173" w14:textId="77777777" w:rsidR="00D33A7C" w:rsidRDefault="006F62A9">
            <w:pPr>
              <w:pStyle w:val="TableText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对抗模块</w:t>
            </w:r>
          </w:p>
        </w:tc>
        <w:tc>
          <w:tcPr>
            <w:tcW w:w="2566" w:type="dxa"/>
            <w:shd w:val="clear" w:color="auto" w:fill="1F4E79"/>
            <w:vAlign w:val="center"/>
          </w:tcPr>
          <w:p w14:paraId="69E42731" w14:textId="77777777" w:rsidR="00D33A7C" w:rsidRDefault="006F62A9">
            <w:pPr>
              <w:pStyle w:val="TableText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特征引导流程</w:t>
            </w:r>
          </w:p>
        </w:tc>
        <w:tc>
          <w:tcPr>
            <w:tcW w:w="2100" w:type="dxa"/>
            <w:shd w:val="clear" w:color="auto" w:fill="1F4E79"/>
            <w:vAlign w:val="center"/>
          </w:tcPr>
          <w:p w14:paraId="70C06867" w14:textId="77777777" w:rsidR="00D33A7C" w:rsidRDefault="006F62A9">
            <w:pPr>
              <w:pStyle w:val="TableText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AQT</w:t>
            </w:r>
          </w:p>
        </w:tc>
      </w:tr>
      <w:tr w:rsidR="00D33A7C" w14:paraId="4D7003E1" w14:textId="77777777">
        <w:trPr>
          <w:cantSplit/>
        </w:trPr>
        <w:tc>
          <w:tcPr>
            <w:tcW w:w="3100" w:type="dxa"/>
            <w:shd w:val="clear" w:color="auto" w:fill="F2F6FA"/>
            <w:vAlign w:val="center"/>
          </w:tcPr>
          <w:p w14:paraId="54CD4E8C" w14:textId="77777777" w:rsidR="00D33A7C" w:rsidRDefault="006F62A9">
            <w:pPr>
              <w:pStyle w:val="TableText"/>
            </w:pPr>
            <w:r>
              <w:rPr>
                <w:color w:val="172B4D"/>
                <w:sz w:val="19"/>
                <w:szCs w:val="19"/>
              </w:rPr>
              <w:t>Base</w:t>
            </w:r>
            <w:r>
              <w:rPr>
                <w:color w:val="172B4D"/>
                <w:sz w:val="19"/>
                <w:szCs w:val="19"/>
              </w:rPr>
              <w:t>：纯</w:t>
            </w:r>
            <w:r>
              <w:rPr>
                <w:color w:val="172B4D"/>
                <w:sz w:val="19"/>
                <w:szCs w:val="19"/>
              </w:rPr>
              <w:t xml:space="preserve"> AE</w:t>
            </w:r>
          </w:p>
        </w:tc>
        <w:tc>
          <w:tcPr>
            <w:tcW w:w="2100" w:type="dxa"/>
            <w:shd w:val="clear" w:color="auto" w:fill="F2F6FA"/>
            <w:vAlign w:val="center"/>
          </w:tcPr>
          <w:p w14:paraId="634B3A82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无</w:t>
            </w:r>
          </w:p>
        </w:tc>
        <w:tc>
          <w:tcPr>
            <w:tcW w:w="2566" w:type="dxa"/>
            <w:shd w:val="clear" w:color="auto" w:fill="F2F6FA"/>
            <w:vAlign w:val="center"/>
          </w:tcPr>
          <w:p w14:paraId="58106B69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无</w:t>
            </w:r>
          </w:p>
        </w:tc>
        <w:tc>
          <w:tcPr>
            <w:tcW w:w="2100" w:type="dxa"/>
            <w:shd w:val="clear" w:color="auto" w:fill="F2F6FA"/>
            <w:vAlign w:val="center"/>
          </w:tcPr>
          <w:p w14:paraId="08F5815A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无</w:t>
            </w:r>
          </w:p>
        </w:tc>
      </w:tr>
      <w:tr w:rsidR="00D33A7C" w14:paraId="66240E57" w14:textId="77777777">
        <w:trPr>
          <w:cantSplit/>
        </w:trPr>
        <w:tc>
          <w:tcPr>
            <w:tcW w:w="3100" w:type="dxa"/>
            <w:shd w:val="clear" w:color="auto" w:fill="FFFFFF"/>
            <w:vAlign w:val="center"/>
          </w:tcPr>
          <w:p w14:paraId="5D51B2B1" w14:textId="77777777" w:rsidR="00D33A7C" w:rsidRDefault="006F62A9">
            <w:pPr>
              <w:pStyle w:val="TableText"/>
            </w:pPr>
            <w:r>
              <w:rPr>
                <w:color w:val="172B4D"/>
                <w:sz w:val="19"/>
                <w:szCs w:val="19"/>
              </w:rPr>
              <w:t>A</w:t>
            </w:r>
            <w:r>
              <w:rPr>
                <w:color w:val="172B4D"/>
                <w:sz w:val="19"/>
                <w:szCs w:val="19"/>
              </w:rPr>
              <w:t>：无对抗</w:t>
            </w:r>
          </w:p>
        </w:tc>
        <w:tc>
          <w:tcPr>
            <w:tcW w:w="2100" w:type="dxa"/>
            <w:shd w:val="clear" w:color="auto" w:fill="FFFFFF"/>
            <w:vAlign w:val="center"/>
          </w:tcPr>
          <w:p w14:paraId="224115FB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无</w:t>
            </w:r>
          </w:p>
        </w:tc>
        <w:tc>
          <w:tcPr>
            <w:tcW w:w="2566" w:type="dxa"/>
            <w:shd w:val="clear" w:color="auto" w:fill="FFFFFF"/>
            <w:vAlign w:val="center"/>
          </w:tcPr>
          <w:p w14:paraId="35F50451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有</w:t>
            </w:r>
          </w:p>
        </w:tc>
        <w:tc>
          <w:tcPr>
            <w:tcW w:w="2100" w:type="dxa"/>
            <w:shd w:val="clear" w:color="auto" w:fill="FFFFFF"/>
            <w:vAlign w:val="center"/>
          </w:tcPr>
          <w:p w14:paraId="13B371DE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有</w:t>
            </w:r>
          </w:p>
        </w:tc>
      </w:tr>
      <w:tr w:rsidR="00D33A7C" w14:paraId="455A591F" w14:textId="77777777">
        <w:trPr>
          <w:cantSplit/>
        </w:trPr>
        <w:tc>
          <w:tcPr>
            <w:tcW w:w="3100" w:type="dxa"/>
            <w:shd w:val="clear" w:color="auto" w:fill="F2F6FA"/>
            <w:vAlign w:val="center"/>
          </w:tcPr>
          <w:p w14:paraId="1046FE65" w14:textId="77777777" w:rsidR="00D33A7C" w:rsidRDefault="006F62A9">
            <w:pPr>
              <w:pStyle w:val="TableText"/>
            </w:pPr>
            <w:r>
              <w:rPr>
                <w:color w:val="172B4D"/>
                <w:sz w:val="19"/>
                <w:szCs w:val="19"/>
              </w:rPr>
              <w:t>B</w:t>
            </w:r>
            <w:r>
              <w:rPr>
                <w:color w:val="172B4D"/>
                <w:sz w:val="19"/>
                <w:szCs w:val="19"/>
              </w:rPr>
              <w:t>：无特征引导</w:t>
            </w:r>
          </w:p>
        </w:tc>
        <w:tc>
          <w:tcPr>
            <w:tcW w:w="2100" w:type="dxa"/>
            <w:shd w:val="clear" w:color="auto" w:fill="F2F6FA"/>
            <w:vAlign w:val="center"/>
          </w:tcPr>
          <w:p w14:paraId="0E9A138E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有</w:t>
            </w:r>
          </w:p>
        </w:tc>
        <w:tc>
          <w:tcPr>
            <w:tcW w:w="2566" w:type="dxa"/>
            <w:shd w:val="clear" w:color="auto" w:fill="F2F6FA"/>
            <w:vAlign w:val="center"/>
          </w:tcPr>
          <w:p w14:paraId="47ECDE2A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无</w:t>
            </w:r>
          </w:p>
        </w:tc>
        <w:tc>
          <w:tcPr>
            <w:tcW w:w="2100" w:type="dxa"/>
            <w:shd w:val="clear" w:color="auto" w:fill="F2F6FA"/>
            <w:vAlign w:val="center"/>
          </w:tcPr>
          <w:p w14:paraId="6513D835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有</w:t>
            </w:r>
          </w:p>
        </w:tc>
      </w:tr>
      <w:tr w:rsidR="00D33A7C" w14:paraId="32F288CB" w14:textId="77777777">
        <w:trPr>
          <w:cantSplit/>
        </w:trPr>
        <w:tc>
          <w:tcPr>
            <w:tcW w:w="3100" w:type="dxa"/>
            <w:shd w:val="clear" w:color="auto" w:fill="FFFFFF"/>
            <w:vAlign w:val="center"/>
          </w:tcPr>
          <w:p w14:paraId="3619DB5F" w14:textId="77777777" w:rsidR="00D33A7C" w:rsidRDefault="006F62A9">
            <w:pPr>
              <w:pStyle w:val="TableText"/>
            </w:pPr>
            <w:r>
              <w:rPr>
                <w:color w:val="172B4D"/>
                <w:sz w:val="19"/>
                <w:szCs w:val="19"/>
              </w:rPr>
              <w:t>C</w:t>
            </w:r>
            <w:r>
              <w:rPr>
                <w:color w:val="172B4D"/>
                <w:sz w:val="19"/>
                <w:szCs w:val="19"/>
              </w:rPr>
              <w:t>：无</w:t>
            </w:r>
            <w:r>
              <w:rPr>
                <w:color w:val="172B4D"/>
                <w:sz w:val="19"/>
                <w:szCs w:val="19"/>
              </w:rPr>
              <w:t xml:space="preserve"> AQT</w:t>
            </w:r>
          </w:p>
        </w:tc>
        <w:tc>
          <w:tcPr>
            <w:tcW w:w="2100" w:type="dxa"/>
            <w:shd w:val="clear" w:color="auto" w:fill="FFFFFF"/>
            <w:vAlign w:val="center"/>
          </w:tcPr>
          <w:p w14:paraId="19018E93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有</w:t>
            </w:r>
          </w:p>
        </w:tc>
        <w:tc>
          <w:tcPr>
            <w:tcW w:w="2566" w:type="dxa"/>
            <w:shd w:val="clear" w:color="auto" w:fill="FFFFFF"/>
            <w:vAlign w:val="center"/>
          </w:tcPr>
          <w:p w14:paraId="6BC766AE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有</w:t>
            </w:r>
          </w:p>
        </w:tc>
        <w:tc>
          <w:tcPr>
            <w:tcW w:w="2100" w:type="dxa"/>
            <w:shd w:val="clear" w:color="auto" w:fill="FFFFFF"/>
            <w:vAlign w:val="center"/>
          </w:tcPr>
          <w:p w14:paraId="5BBB13C6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无</w:t>
            </w:r>
          </w:p>
        </w:tc>
      </w:tr>
      <w:tr w:rsidR="00D33A7C" w14:paraId="47FCD235" w14:textId="77777777">
        <w:trPr>
          <w:cantSplit/>
        </w:trPr>
        <w:tc>
          <w:tcPr>
            <w:tcW w:w="3100" w:type="dxa"/>
            <w:shd w:val="clear" w:color="auto" w:fill="F2F6FA"/>
            <w:vAlign w:val="center"/>
          </w:tcPr>
          <w:p w14:paraId="1D76A2DF" w14:textId="77777777" w:rsidR="00D33A7C" w:rsidRDefault="006F62A9">
            <w:pPr>
              <w:pStyle w:val="TableText"/>
            </w:pPr>
            <w:r>
              <w:rPr>
                <w:color w:val="172B4D"/>
                <w:sz w:val="19"/>
                <w:szCs w:val="19"/>
              </w:rPr>
              <w:t>Full</w:t>
            </w:r>
            <w:r>
              <w:rPr>
                <w:color w:val="172B4D"/>
                <w:sz w:val="19"/>
                <w:szCs w:val="19"/>
              </w:rPr>
              <w:t>：完整模型</w:t>
            </w:r>
          </w:p>
        </w:tc>
        <w:tc>
          <w:tcPr>
            <w:tcW w:w="2100" w:type="dxa"/>
            <w:shd w:val="clear" w:color="auto" w:fill="F2F6FA"/>
            <w:vAlign w:val="center"/>
          </w:tcPr>
          <w:p w14:paraId="6B5317A8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有</w:t>
            </w:r>
          </w:p>
        </w:tc>
        <w:tc>
          <w:tcPr>
            <w:tcW w:w="2566" w:type="dxa"/>
            <w:shd w:val="clear" w:color="auto" w:fill="F2F6FA"/>
            <w:vAlign w:val="center"/>
          </w:tcPr>
          <w:p w14:paraId="6DBF6F48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有</w:t>
            </w:r>
          </w:p>
        </w:tc>
        <w:tc>
          <w:tcPr>
            <w:tcW w:w="2100" w:type="dxa"/>
            <w:shd w:val="clear" w:color="auto" w:fill="F2F6FA"/>
            <w:vAlign w:val="center"/>
          </w:tcPr>
          <w:p w14:paraId="641D02AF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有</w:t>
            </w:r>
          </w:p>
        </w:tc>
      </w:tr>
    </w:tbl>
    <w:p w14:paraId="491924E7" w14:textId="77777777" w:rsidR="00D33A7C" w:rsidRDefault="00D33A7C">
      <w:pPr>
        <w:pStyle w:val="Spacer"/>
      </w:pPr>
    </w:p>
    <w:p w14:paraId="64A9901A" w14:textId="77777777" w:rsidR="00D33A7C" w:rsidRDefault="006F62A9">
      <w:pPr>
        <w:pStyle w:val="Small"/>
      </w:pPr>
      <w:r>
        <w:t>特征引导流程包含专家特征预训练及教师</w:t>
      </w:r>
      <w:r>
        <w:t>—</w:t>
      </w:r>
      <w:r>
        <w:t>学生蒸馏；</w:t>
      </w:r>
      <w:r>
        <w:t xml:space="preserve">B </w:t>
      </w:r>
      <w:r>
        <w:t>同时删除二者。</w:t>
      </w:r>
      <w:r>
        <w:t xml:space="preserve">A </w:t>
      </w:r>
      <w:r>
        <w:t>删除对抗训练及最终</w:t>
      </w:r>
      <w:r>
        <w:t xml:space="preserve">/AQT </w:t>
      </w:r>
      <w:r>
        <w:t>评分中的</w:t>
      </w:r>
      <w:r>
        <w:t xml:space="preserve"> Critic </w:t>
      </w:r>
      <w:r>
        <w:t>项；</w:t>
      </w:r>
      <w:r>
        <w:t xml:space="preserve">C </w:t>
      </w:r>
      <w:r>
        <w:t>始终使用全部</w:t>
      </w:r>
      <w:r>
        <w:t xml:space="preserve"> 20000 </w:t>
      </w:r>
      <w:r>
        <w:t>帧。</w:t>
      </w:r>
    </w:p>
    <w:tbl>
      <w:tblPr>
        <w:tblW w:w="9866" w:type="dxa"/>
        <w:tblInd w:w="85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000" w:firstRow="0" w:lastRow="0" w:firstColumn="0" w:lastColumn="0" w:noHBand="0" w:noVBand="0"/>
      </w:tblPr>
      <w:tblGrid>
        <w:gridCol w:w="1300"/>
        <w:gridCol w:w="3000"/>
        <w:gridCol w:w="3266"/>
        <w:gridCol w:w="2300"/>
      </w:tblGrid>
      <w:tr w:rsidR="00D33A7C" w14:paraId="37FBF82E" w14:textId="77777777">
        <w:trPr>
          <w:cantSplit/>
          <w:tblHeader/>
        </w:trPr>
        <w:tc>
          <w:tcPr>
            <w:tcW w:w="1300" w:type="dxa"/>
            <w:shd w:val="clear" w:color="auto" w:fill="1F4E79"/>
            <w:vAlign w:val="center"/>
          </w:tcPr>
          <w:p w14:paraId="580A1BA5" w14:textId="77777777" w:rsidR="00D33A7C" w:rsidRDefault="006F62A9">
            <w:pPr>
              <w:pStyle w:val="TableText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组别</w:t>
            </w:r>
          </w:p>
        </w:tc>
        <w:tc>
          <w:tcPr>
            <w:tcW w:w="3000" w:type="dxa"/>
            <w:shd w:val="clear" w:color="auto" w:fill="1F4E79"/>
            <w:vAlign w:val="center"/>
          </w:tcPr>
          <w:p w14:paraId="16D37FDB" w14:textId="77777777" w:rsidR="00D33A7C" w:rsidRDefault="006F62A9">
            <w:pPr>
              <w:pStyle w:val="TableText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主</w:t>
            </w:r>
            <w:r>
              <w:rPr>
                <w:b/>
                <w:color w:val="FFFFFF"/>
                <w:sz w:val="19"/>
                <w:szCs w:val="19"/>
              </w:rPr>
              <w:t xml:space="preserve"> ROC-AUC</w:t>
            </w:r>
          </w:p>
        </w:tc>
        <w:tc>
          <w:tcPr>
            <w:tcW w:w="3266" w:type="dxa"/>
            <w:shd w:val="clear" w:color="auto" w:fill="1F4E79"/>
            <w:vAlign w:val="center"/>
          </w:tcPr>
          <w:p w14:paraId="4ADCB226" w14:textId="77777777" w:rsidR="00D33A7C" w:rsidRDefault="006F62A9">
            <w:pPr>
              <w:pStyle w:val="TableText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统一重构</w:t>
            </w:r>
            <w:r>
              <w:rPr>
                <w:b/>
                <w:color w:val="FFFFFF"/>
                <w:sz w:val="19"/>
                <w:szCs w:val="19"/>
              </w:rPr>
              <w:t xml:space="preserve"> ROC-AUC</w:t>
            </w:r>
          </w:p>
        </w:tc>
        <w:tc>
          <w:tcPr>
            <w:tcW w:w="2300" w:type="dxa"/>
            <w:shd w:val="clear" w:color="auto" w:fill="1F4E79"/>
            <w:vAlign w:val="center"/>
          </w:tcPr>
          <w:p w14:paraId="0FAB417C" w14:textId="77777777" w:rsidR="00D33A7C" w:rsidRDefault="006F62A9">
            <w:pPr>
              <w:pStyle w:val="TableText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 xml:space="preserve">Full − </w:t>
            </w:r>
            <w:r>
              <w:rPr>
                <w:b/>
                <w:color w:val="FFFFFF"/>
                <w:sz w:val="19"/>
                <w:szCs w:val="19"/>
              </w:rPr>
              <w:t>本组</w:t>
            </w:r>
          </w:p>
        </w:tc>
      </w:tr>
      <w:tr w:rsidR="00D33A7C" w14:paraId="20A8EDC4" w14:textId="77777777">
        <w:trPr>
          <w:cantSplit/>
        </w:trPr>
        <w:tc>
          <w:tcPr>
            <w:tcW w:w="1300" w:type="dxa"/>
            <w:shd w:val="clear" w:color="auto" w:fill="F2F6FA"/>
            <w:vAlign w:val="center"/>
          </w:tcPr>
          <w:p w14:paraId="586CD726" w14:textId="77777777" w:rsidR="00D33A7C" w:rsidRDefault="006F62A9">
            <w:pPr>
              <w:pStyle w:val="TableText"/>
            </w:pPr>
            <w:r>
              <w:rPr>
                <w:color w:val="172B4D"/>
                <w:sz w:val="19"/>
                <w:szCs w:val="19"/>
              </w:rPr>
              <w:t>Base</w:t>
            </w:r>
          </w:p>
        </w:tc>
        <w:tc>
          <w:tcPr>
            <w:tcW w:w="3000" w:type="dxa"/>
            <w:shd w:val="clear" w:color="auto" w:fill="F2F6FA"/>
            <w:vAlign w:val="center"/>
          </w:tcPr>
          <w:p w14:paraId="6286AFDC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0.8543 ± 0.0490</w:t>
            </w:r>
          </w:p>
        </w:tc>
        <w:tc>
          <w:tcPr>
            <w:tcW w:w="3266" w:type="dxa"/>
            <w:shd w:val="clear" w:color="auto" w:fill="F2F6FA"/>
            <w:vAlign w:val="center"/>
          </w:tcPr>
          <w:p w14:paraId="641569B4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0.8543 ± 0.0490</w:t>
            </w:r>
          </w:p>
        </w:tc>
        <w:tc>
          <w:tcPr>
            <w:tcW w:w="2300" w:type="dxa"/>
            <w:shd w:val="clear" w:color="auto" w:fill="F2F6FA"/>
            <w:vAlign w:val="center"/>
          </w:tcPr>
          <w:p w14:paraId="248515FA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+0.0574</w:t>
            </w:r>
          </w:p>
        </w:tc>
      </w:tr>
      <w:tr w:rsidR="00D33A7C" w14:paraId="20543354" w14:textId="77777777">
        <w:trPr>
          <w:cantSplit/>
        </w:trPr>
        <w:tc>
          <w:tcPr>
            <w:tcW w:w="1300" w:type="dxa"/>
            <w:shd w:val="clear" w:color="auto" w:fill="FFFFFF"/>
            <w:vAlign w:val="center"/>
          </w:tcPr>
          <w:p w14:paraId="0BB638CB" w14:textId="77777777" w:rsidR="00D33A7C" w:rsidRDefault="006F62A9">
            <w:pPr>
              <w:pStyle w:val="TableText"/>
            </w:pPr>
            <w:r>
              <w:rPr>
                <w:color w:val="172B4D"/>
                <w:sz w:val="19"/>
                <w:szCs w:val="19"/>
              </w:rPr>
              <w:t>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AD8D40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0.8739 ± 0.0454</w:t>
            </w:r>
          </w:p>
        </w:tc>
        <w:tc>
          <w:tcPr>
            <w:tcW w:w="3266" w:type="dxa"/>
            <w:shd w:val="clear" w:color="auto" w:fill="FFFFFF"/>
            <w:vAlign w:val="center"/>
          </w:tcPr>
          <w:p w14:paraId="6510B15B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0.8739 ± 0.0454</w:t>
            </w:r>
          </w:p>
        </w:tc>
        <w:tc>
          <w:tcPr>
            <w:tcW w:w="2300" w:type="dxa"/>
            <w:shd w:val="clear" w:color="auto" w:fill="FFFFFF"/>
            <w:vAlign w:val="center"/>
          </w:tcPr>
          <w:p w14:paraId="4C70D97B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+0.0378</w:t>
            </w:r>
          </w:p>
        </w:tc>
      </w:tr>
      <w:tr w:rsidR="00D33A7C" w14:paraId="743BBFD5" w14:textId="77777777">
        <w:trPr>
          <w:cantSplit/>
        </w:trPr>
        <w:tc>
          <w:tcPr>
            <w:tcW w:w="1300" w:type="dxa"/>
            <w:shd w:val="clear" w:color="auto" w:fill="F2F6FA"/>
            <w:vAlign w:val="center"/>
          </w:tcPr>
          <w:p w14:paraId="5941E9B7" w14:textId="77777777" w:rsidR="00D33A7C" w:rsidRDefault="006F62A9">
            <w:pPr>
              <w:pStyle w:val="TableText"/>
            </w:pPr>
            <w:r>
              <w:rPr>
                <w:color w:val="172B4D"/>
                <w:sz w:val="19"/>
                <w:szCs w:val="19"/>
              </w:rPr>
              <w:t>B</w:t>
            </w:r>
          </w:p>
        </w:tc>
        <w:tc>
          <w:tcPr>
            <w:tcW w:w="3000" w:type="dxa"/>
            <w:shd w:val="clear" w:color="auto" w:fill="F2F6FA"/>
            <w:vAlign w:val="center"/>
          </w:tcPr>
          <w:p w14:paraId="50B00744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0.8460 ± 0.0516</w:t>
            </w:r>
          </w:p>
        </w:tc>
        <w:tc>
          <w:tcPr>
            <w:tcW w:w="3266" w:type="dxa"/>
            <w:shd w:val="clear" w:color="auto" w:fill="F2F6FA"/>
            <w:vAlign w:val="center"/>
          </w:tcPr>
          <w:p w14:paraId="0C13AA3A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0.8461 ± 0.0515</w:t>
            </w:r>
          </w:p>
        </w:tc>
        <w:tc>
          <w:tcPr>
            <w:tcW w:w="2300" w:type="dxa"/>
            <w:shd w:val="clear" w:color="auto" w:fill="F2F6FA"/>
            <w:vAlign w:val="center"/>
          </w:tcPr>
          <w:p w14:paraId="69762379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+0.0657</w:t>
            </w:r>
          </w:p>
        </w:tc>
      </w:tr>
      <w:tr w:rsidR="00D33A7C" w14:paraId="5817DC96" w14:textId="77777777">
        <w:trPr>
          <w:cantSplit/>
        </w:trPr>
        <w:tc>
          <w:tcPr>
            <w:tcW w:w="1300" w:type="dxa"/>
            <w:shd w:val="clear" w:color="auto" w:fill="FFFFFF"/>
            <w:vAlign w:val="center"/>
          </w:tcPr>
          <w:p w14:paraId="333B3748" w14:textId="77777777" w:rsidR="00D33A7C" w:rsidRDefault="006F62A9">
            <w:pPr>
              <w:pStyle w:val="TableText"/>
            </w:pPr>
            <w:r>
              <w:rPr>
                <w:color w:val="172B4D"/>
                <w:sz w:val="19"/>
                <w:szCs w:val="19"/>
              </w:rPr>
              <w:t>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C48406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0.9025 ± 0.0458</w:t>
            </w:r>
          </w:p>
        </w:tc>
        <w:tc>
          <w:tcPr>
            <w:tcW w:w="3266" w:type="dxa"/>
            <w:shd w:val="clear" w:color="auto" w:fill="FFFFFF"/>
            <w:vAlign w:val="center"/>
          </w:tcPr>
          <w:p w14:paraId="6B099CDD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0.8851 ± 0.0282</w:t>
            </w:r>
          </w:p>
        </w:tc>
        <w:tc>
          <w:tcPr>
            <w:tcW w:w="2300" w:type="dxa"/>
            <w:shd w:val="clear" w:color="auto" w:fill="FFFFFF"/>
            <w:vAlign w:val="center"/>
          </w:tcPr>
          <w:p w14:paraId="6AD3BD73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+0.0093</w:t>
            </w:r>
          </w:p>
        </w:tc>
      </w:tr>
      <w:tr w:rsidR="00D33A7C" w14:paraId="2F20D73A" w14:textId="77777777">
        <w:trPr>
          <w:cantSplit/>
        </w:trPr>
        <w:tc>
          <w:tcPr>
            <w:tcW w:w="1300" w:type="dxa"/>
            <w:shd w:val="clear" w:color="auto" w:fill="F2F6FA"/>
            <w:vAlign w:val="center"/>
          </w:tcPr>
          <w:p w14:paraId="2676516B" w14:textId="77777777" w:rsidR="00D33A7C" w:rsidRDefault="006F62A9">
            <w:pPr>
              <w:pStyle w:val="TableText"/>
            </w:pPr>
            <w:r>
              <w:rPr>
                <w:color w:val="172B4D"/>
                <w:sz w:val="19"/>
                <w:szCs w:val="19"/>
              </w:rPr>
              <w:t>Full</w:t>
            </w:r>
          </w:p>
        </w:tc>
        <w:tc>
          <w:tcPr>
            <w:tcW w:w="3000" w:type="dxa"/>
            <w:shd w:val="clear" w:color="auto" w:fill="F2F6FA"/>
            <w:vAlign w:val="center"/>
          </w:tcPr>
          <w:p w14:paraId="241E3111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0.9117 ± 0.0360</w:t>
            </w:r>
          </w:p>
        </w:tc>
        <w:tc>
          <w:tcPr>
            <w:tcW w:w="3266" w:type="dxa"/>
            <w:shd w:val="clear" w:color="auto" w:fill="F2F6FA"/>
            <w:vAlign w:val="center"/>
          </w:tcPr>
          <w:p w14:paraId="354D1FAF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0.8919 ± 0.0237</w:t>
            </w:r>
          </w:p>
        </w:tc>
        <w:tc>
          <w:tcPr>
            <w:tcW w:w="2300" w:type="dxa"/>
            <w:shd w:val="clear" w:color="auto" w:fill="F2F6FA"/>
            <w:vAlign w:val="center"/>
          </w:tcPr>
          <w:p w14:paraId="6AC5537D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+0.0000</w:t>
            </w:r>
          </w:p>
        </w:tc>
      </w:tr>
    </w:tbl>
    <w:p w14:paraId="19ED8671" w14:textId="77777777" w:rsidR="00D33A7C" w:rsidRDefault="00D33A7C">
      <w:pPr>
        <w:pStyle w:val="Spacer"/>
      </w:pPr>
    </w:p>
    <w:p w14:paraId="484B63A2" w14:textId="77777777" w:rsidR="00D33A7C" w:rsidRDefault="006F62A9">
      <w:pPr>
        <w:pStyle w:val="a5"/>
      </w:pPr>
      <w:r>
        <w:t>表</w:t>
      </w:r>
      <w:r>
        <w:t xml:space="preserve"> 1</w:t>
      </w:r>
      <w:r>
        <w:t xml:space="preserve">　均值</w:t>
      </w:r>
      <w:r>
        <w:t xml:space="preserve"> ± </w:t>
      </w:r>
      <w:r>
        <w:t>三个种子的样本标准差。差值为原始</w:t>
      </w:r>
      <w:r>
        <w:t xml:space="preserve"> AUC </w:t>
      </w:r>
      <w:r>
        <w:t>单位，乘</w:t>
      </w:r>
      <w:r>
        <w:t xml:space="preserve"> 100 </w:t>
      </w:r>
      <w:r>
        <w:t>为百分点；两列使用同一已选检查点，不为补充评分另挑模型。</w:t>
      </w:r>
    </w:p>
    <w:p w14:paraId="0F3A1BBD" w14:textId="77777777" w:rsidR="00D33A7C" w:rsidRDefault="006F62A9">
      <w:pPr>
        <w:pStyle w:val="2"/>
      </w:pPr>
      <w:r>
        <w:t>主要观察</w:t>
      </w:r>
    </w:p>
    <w:p w14:paraId="4346EBFD" w14:textId="77777777" w:rsidR="00D33A7C" w:rsidRDefault="006F62A9">
      <w:pPr>
        <w:pStyle w:val="ReportBullet"/>
      </w:pPr>
      <w:r>
        <w:t xml:space="preserve">• </w:t>
      </w:r>
      <w:r>
        <w:t>对抗模块：移除后平均主</w:t>
      </w:r>
      <w:r>
        <w:t xml:space="preserve"> AUC </w:t>
      </w:r>
      <w:r>
        <w:t>下降</w:t>
      </w:r>
      <w:r>
        <w:t xml:space="preserve"> 3.78 </w:t>
      </w:r>
      <w:r>
        <w:t>个百分点，三个种子均为</w:t>
      </w:r>
      <w:r>
        <w:t xml:space="preserve"> Full </w:t>
      </w:r>
      <w:r>
        <w:t>更高。该差异同时包含训练、</w:t>
      </w:r>
      <w:r>
        <w:t xml:space="preserve">Critic </w:t>
      </w:r>
      <w:r>
        <w:t>评分及其对</w:t>
      </w:r>
      <w:r>
        <w:t xml:space="preserve"> AQT </w:t>
      </w:r>
      <w:r>
        <w:t>的影响。</w:t>
      </w:r>
    </w:p>
    <w:p w14:paraId="12D829F2" w14:textId="77777777" w:rsidR="00D33A7C" w:rsidRDefault="006F62A9">
      <w:pPr>
        <w:pStyle w:val="ReportBullet"/>
      </w:pPr>
      <w:r>
        <w:t xml:space="preserve">• </w:t>
      </w:r>
      <w:r>
        <w:t>完整特征引导流程：移除后平均下降</w:t>
      </w:r>
      <w:r>
        <w:t xml:space="preserve"> 6.57 </w:t>
      </w:r>
      <w:r>
        <w:t>个百分点，三个种子方向一致；不能将全部差异只归因于蒸馏或物理知识。</w:t>
      </w:r>
    </w:p>
    <w:p w14:paraId="09CDE503" w14:textId="77777777" w:rsidR="00D33A7C" w:rsidRDefault="006F62A9">
      <w:pPr>
        <w:pStyle w:val="ReportBullet"/>
      </w:pPr>
      <w:r>
        <w:t>• AQT</w:t>
      </w:r>
      <w:r>
        <w:t>：平均收益约</w:t>
      </w:r>
      <w:r>
        <w:t xml:space="preserve"> 0.93 </w:t>
      </w:r>
      <w:r>
        <w:t>个百分点，但仅</w:t>
      </w:r>
      <w:r>
        <w:t xml:space="preserve"> 2/3 </w:t>
      </w:r>
      <w:r>
        <w:t>种子支持</w:t>
      </w:r>
      <w:r>
        <w:t xml:space="preserve"> Full </w:t>
      </w:r>
      <w:r>
        <w:t>更高，证据弱于前两项。</w:t>
      </w:r>
    </w:p>
    <w:p w14:paraId="3AD74B21" w14:textId="77777777" w:rsidR="00D33A7C" w:rsidRDefault="006F62A9">
      <w:pPr>
        <w:pStyle w:val="ReportBullet"/>
      </w:pPr>
      <w:r>
        <w:t xml:space="preserve">• B </w:t>
      </w:r>
      <w:r>
        <w:t>的</w:t>
      </w:r>
      <w:r>
        <w:t xml:space="preserve"> AUC </w:t>
      </w:r>
      <w:r>
        <w:t>低于</w:t>
      </w:r>
      <w:r>
        <w:t xml:space="preserve"> Base</w:t>
      </w:r>
      <w:r>
        <w:t>，表明模块数量增加并不保证性能单调提高；该现象触发了后续补充诊断。</w:t>
      </w:r>
    </w:p>
    <w:p w14:paraId="7069FCD0" w14:textId="77777777" w:rsidR="00D33A7C" w:rsidRDefault="006F62A9">
      <w:pPr>
        <w:pStyle w:val="2"/>
      </w:pPr>
      <w:r>
        <w:t>评分解释</w:t>
      </w:r>
    </w:p>
    <w:p w14:paraId="2D14B0DF" w14:textId="77777777" w:rsidR="00D33A7C" w:rsidRDefault="006F62A9">
      <w:r>
        <w:t xml:space="preserve">Full </w:t>
      </w:r>
      <w:r>
        <w:t>主</w:t>
      </w:r>
      <w:r>
        <w:t xml:space="preserve"> AUC </w:t>
      </w:r>
      <w:r>
        <w:t>为</w:t>
      </w:r>
      <w:r>
        <w:t xml:space="preserve"> 0.9117</w:t>
      </w:r>
      <w:r>
        <w:t>，统一重构</w:t>
      </w:r>
      <w:r>
        <w:t xml:space="preserve"> AUC </w:t>
      </w:r>
      <w:r>
        <w:t>为</w:t>
      </w:r>
      <w:r>
        <w:t xml:space="preserve"> 0.8919</w:t>
      </w:r>
      <w:r>
        <w:t>。含对抗模块的组保留原式</w:t>
      </w:r>
      <w:r>
        <w:t xml:space="preserve"> R</w:t>
      </w:r>
      <w:r>
        <w:t>＋</w:t>
      </w:r>
      <w:r>
        <w:t>λc·C(G(x))</w:t>
      </w:r>
      <w:r>
        <w:t>，其中</w:t>
      </w:r>
      <w:r>
        <w:t xml:space="preserve"> R </w:t>
      </w:r>
      <w:r>
        <w:t>为重构残差平方和；无对抗模块的组只用</w:t>
      </w:r>
      <w:r>
        <w:t xml:space="preserve"> R</w:t>
      </w:r>
      <w:r>
        <w:t>。因此主表检验的是完整流程的局部贡献，而非某一种内部机制的单独因果效应。</w:t>
      </w:r>
    </w:p>
    <w:p w14:paraId="0DD237DA" w14:textId="77777777" w:rsidR="00D33A7C" w:rsidRDefault="006F62A9">
      <w:pPr>
        <w:pStyle w:val="1"/>
        <w:pageBreakBefore/>
      </w:pPr>
      <w:r>
        <w:lastRenderedPageBreak/>
        <w:t>二、主消融图示与种子一致性</w:t>
      </w:r>
    </w:p>
    <w:p w14:paraId="54B55BB1" w14:textId="77777777" w:rsidR="00D33A7C" w:rsidRDefault="006F62A9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4F703DEB" wp14:editId="20044899">
            <wp:extent cx="5688000" cy="4408200"/>
            <wp:effectExtent l="0" t="0" r="0" b="0"/>
            <wp:docPr id="1" name="Figure 1" descr="图 1　主评分 ROC：各种子在 1001 个固定 FPR 点插值后平均，阴影为逐点样本标准差；表中 AUC 直接由原始评分计算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4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89AA" w14:textId="77777777" w:rsidR="00D33A7C" w:rsidRDefault="006F62A9">
      <w:pPr>
        <w:pStyle w:val="a5"/>
        <w:jc w:val="center"/>
      </w:pPr>
      <w:r>
        <w:t>图</w:t>
      </w:r>
      <w:r>
        <w:t xml:space="preserve"> 1</w:t>
      </w:r>
      <w:r>
        <w:t xml:space="preserve">　主评分</w:t>
      </w:r>
      <w:r>
        <w:t xml:space="preserve"> ROC</w:t>
      </w:r>
      <w:r>
        <w:t>：各种子在</w:t>
      </w:r>
      <w:r>
        <w:t xml:space="preserve"> 1001 </w:t>
      </w:r>
      <w:r>
        <w:t>个固定</w:t>
      </w:r>
      <w:r>
        <w:t xml:space="preserve"> FPR </w:t>
      </w:r>
      <w:r>
        <w:t>点插值后平均，阴影为逐点样本标准差；表中</w:t>
      </w:r>
      <w:r>
        <w:t xml:space="preserve"> AUC </w:t>
      </w:r>
      <w:r>
        <w:t>直接由原始评分计算。</w:t>
      </w:r>
    </w:p>
    <w:p w14:paraId="202D1BF9" w14:textId="77777777" w:rsidR="00D33A7C" w:rsidRDefault="006F62A9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5F61E275" wp14:editId="49398A48">
            <wp:extent cx="5688000" cy="3412800"/>
            <wp:effectExtent l="0" t="0" r="0" b="0"/>
            <wp:docPr id="2" name="Figure 2" descr="图 2　配对差值 Full−消融组：点为三个种子，柱为均值，误差线为样本标准差，均不是置信区间。C 组有一个反向种子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D16E" w14:textId="77777777" w:rsidR="00D33A7C" w:rsidRDefault="006F62A9">
      <w:pPr>
        <w:pStyle w:val="a5"/>
        <w:jc w:val="center"/>
      </w:pPr>
      <w:r>
        <w:t>图</w:t>
      </w:r>
      <w:r>
        <w:t xml:space="preserve"> 2</w:t>
      </w:r>
      <w:r>
        <w:t xml:space="preserve">　配对差值</w:t>
      </w:r>
      <w:r>
        <w:t xml:space="preserve"> Full−</w:t>
      </w:r>
      <w:r>
        <w:t>消融组：点为三个种子，柱为均值，误差线为样本标准差，均不是置信区间。</w:t>
      </w:r>
      <w:r>
        <w:t xml:space="preserve">C </w:t>
      </w:r>
      <w:r>
        <w:t>组有一个反向种子。</w:t>
      </w:r>
    </w:p>
    <w:p w14:paraId="1DED6F16" w14:textId="77777777" w:rsidR="00D33A7C" w:rsidRDefault="006F62A9">
      <w:pPr>
        <w:pStyle w:val="1"/>
        <w:pageBreakBefore/>
      </w:pPr>
      <w:r>
        <w:lastRenderedPageBreak/>
        <w:t>三、补充诊断：</w:t>
      </w:r>
      <w:r>
        <w:t xml:space="preserve">B </w:t>
      </w:r>
      <w:r>
        <w:t>为什么低于</w:t>
      </w:r>
      <w:r>
        <w:t xml:space="preserve"> Base</w:t>
      </w:r>
    </w:p>
    <w:p w14:paraId="38CB57DD" w14:textId="77777777" w:rsidR="00D33A7C" w:rsidRDefault="006F62A9">
      <w:r>
        <w:t>针对已观察到的现象事后追加两个组。四组均无完整特征引导，旧</w:t>
      </w:r>
      <w:r>
        <w:t xml:space="preserve"> Base/B </w:t>
      </w:r>
      <w:r>
        <w:t>原样复用；新增组仍使用相同数据、三个种子、</w:t>
      </w:r>
      <w:r>
        <w:t>60 epoch</w:t>
      </w:r>
      <w:r>
        <w:t>、</w:t>
      </w:r>
      <w:r>
        <w:t xml:space="preserve">BN </w:t>
      </w:r>
      <w:r>
        <w:t>与校准规则。</w:t>
      </w:r>
    </w:p>
    <w:tbl>
      <w:tblPr>
        <w:tblW w:w="9866" w:type="dxa"/>
        <w:tblInd w:w="85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000" w:firstRow="0" w:lastRow="0" w:firstColumn="0" w:lastColumn="0" w:noHBand="0" w:noVBand="0"/>
      </w:tblPr>
      <w:tblGrid>
        <w:gridCol w:w="2350"/>
        <w:gridCol w:w="1700"/>
        <w:gridCol w:w="2900"/>
        <w:gridCol w:w="2916"/>
      </w:tblGrid>
      <w:tr w:rsidR="00D33A7C" w14:paraId="12C38920" w14:textId="77777777">
        <w:trPr>
          <w:cantSplit/>
          <w:tblHeader/>
        </w:trPr>
        <w:tc>
          <w:tcPr>
            <w:tcW w:w="2350" w:type="dxa"/>
            <w:shd w:val="clear" w:color="auto" w:fill="1F4E79"/>
            <w:vAlign w:val="center"/>
          </w:tcPr>
          <w:p w14:paraId="6BF68DF4" w14:textId="77777777" w:rsidR="00D33A7C" w:rsidRDefault="006F62A9">
            <w:pPr>
              <w:pStyle w:val="TableText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组别</w:t>
            </w:r>
          </w:p>
        </w:tc>
        <w:tc>
          <w:tcPr>
            <w:tcW w:w="1700" w:type="dxa"/>
            <w:shd w:val="clear" w:color="auto" w:fill="1F4E79"/>
            <w:vAlign w:val="center"/>
          </w:tcPr>
          <w:p w14:paraId="6CB0AD38" w14:textId="77777777" w:rsidR="00D33A7C" w:rsidRDefault="006F62A9">
            <w:pPr>
              <w:pStyle w:val="TableText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对抗</w:t>
            </w:r>
            <w:r>
              <w:rPr>
                <w:b/>
                <w:color w:val="FFFFFF"/>
                <w:sz w:val="19"/>
                <w:szCs w:val="19"/>
              </w:rPr>
              <w:t xml:space="preserve"> / AQT</w:t>
            </w:r>
          </w:p>
        </w:tc>
        <w:tc>
          <w:tcPr>
            <w:tcW w:w="2900" w:type="dxa"/>
            <w:shd w:val="clear" w:color="auto" w:fill="1F4E79"/>
            <w:vAlign w:val="center"/>
          </w:tcPr>
          <w:p w14:paraId="50F2269E" w14:textId="77777777" w:rsidR="00D33A7C" w:rsidRDefault="006F62A9">
            <w:pPr>
              <w:pStyle w:val="TableText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主</w:t>
            </w:r>
            <w:r>
              <w:rPr>
                <w:b/>
                <w:color w:val="FFFFFF"/>
                <w:sz w:val="19"/>
                <w:szCs w:val="19"/>
              </w:rPr>
              <w:t xml:space="preserve"> ROC-AUC</w:t>
            </w:r>
          </w:p>
        </w:tc>
        <w:tc>
          <w:tcPr>
            <w:tcW w:w="2916" w:type="dxa"/>
            <w:shd w:val="clear" w:color="auto" w:fill="1F4E79"/>
            <w:vAlign w:val="center"/>
          </w:tcPr>
          <w:p w14:paraId="74C05D2D" w14:textId="77777777" w:rsidR="00D33A7C" w:rsidRDefault="006F62A9">
            <w:pPr>
              <w:pStyle w:val="TableText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统一重构</w:t>
            </w:r>
            <w:r>
              <w:rPr>
                <w:b/>
                <w:color w:val="FFFFFF"/>
                <w:sz w:val="19"/>
                <w:szCs w:val="19"/>
              </w:rPr>
              <w:t xml:space="preserve"> ROC-AUC</w:t>
            </w:r>
          </w:p>
        </w:tc>
      </w:tr>
      <w:tr w:rsidR="00D33A7C" w14:paraId="0FB24F5C" w14:textId="77777777">
        <w:trPr>
          <w:cantSplit/>
        </w:trPr>
        <w:tc>
          <w:tcPr>
            <w:tcW w:w="2350" w:type="dxa"/>
            <w:shd w:val="clear" w:color="auto" w:fill="F2F6FA"/>
            <w:vAlign w:val="center"/>
          </w:tcPr>
          <w:p w14:paraId="72705B2D" w14:textId="77777777" w:rsidR="00D33A7C" w:rsidRDefault="006F62A9">
            <w:pPr>
              <w:pStyle w:val="TableText"/>
            </w:pPr>
            <w:r>
              <w:rPr>
                <w:color w:val="172B4D"/>
                <w:sz w:val="19"/>
                <w:szCs w:val="19"/>
              </w:rPr>
              <w:t>Base</w:t>
            </w:r>
            <w:r>
              <w:rPr>
                <w:color w:val="172B4D"/>
                <w:sz w:val="19"/>
                <w:szCs w:val="19"/>
              </w:rPr>
              <w:t>（复用）</w:t>
            </w:r>
          </w:p>
        </w:tc>
        <w:tc>
          <w:tcPr>
            <w:tcW w:w="1700" w:type="dxa"/>
            <w:shd w:val="clear" w:color="auto" w:fill="F2F6FA"/>
            <w:vAlign w:val="center"/>
          </w:tcPr>
          <w:p w14:paraId="5B66C349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无</w:t>
            </w:r>
            <w:r>
              <w:rPr>
                <w:color w:val="172B4D"/>
                <w:sz w:val="19"/>
                <w:szCs w:val="19"/>
              </w:rPr>
              <w:t xml:space="preserve"> / </w:t>
            </w:r>
            <w:r>
              <w:rPr>
                <w:color w:val="172B4D"/>
                <w:sz w:val="19"/>
                <w:szCs w:val="19"/>
              </w:rPr>
              <w:t>无</w:t>
            </w:r>
          </w:p>
        </w:tc>
        <w:tc>
          <w:tcPr>
            <w:tcW w:w="2900" w:type="dxa"/>
            <w:shd w:val="clear" w:color="auto" w:fill="F2F6FA"/>
            <w:vAlign w:val="center"/>
          </w:tcPr>
          <w:p w14:paraId="105E9DC4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0.8543 ± 0.0490</w:t>
            </w:r>
          </w:p>
        </w:tc>
        <w:tc>
          <w:tcPr>
            <w:tcW w:w="2916" w:type="dxa"/>
            <w:shd w:val="clear" w:color="auto" w:fill="F2F6FA"/>
            <w:vAlign w:val="center"/>
          </w:tcPr>
          <w:p w14:paraId="18D71E4E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0.8543 ± 0.0490</w:t>
            </w:r>
          </w:p>
        </w:tc>
      </w:tr>
      <w:tr w:rsidR="00D33A7C" w14:paraId="3C8E61B8" w14:textId="77777777">
        <w:trPr>
          <w:cantSplit/>
        </w:trPr>
        <w:tc>
          <w:tcPr>
            <w:tcW w:w="2350" w:type="dxa"/>
            <w:shd w:val="clear" w:color="auto" w:fill="FFFFFF"/>
            <w:vAlign w:val="center"/>
          </w:tcPr>
          <w:p w14:paraId="469B38AA" w14:textId="77777777" w:rsidR="00D33A7C" w:rsidRDefault="006F62A9">
            <w:pPr>
              <w:pStyle w:val="TableText"/>
            </w:pPr>
            <w:r>
              <w:rPr>
                <w:color w:val="172B4D"/>
                <w:sz w:val="19"/>
                <w:szCs w:val="19"/>
              </w:rPr>
              <w:t>AE</w:t>
            </w:r>
            <w:r>
              <w:rPr>
                <w:color w:val="172B4D"/>
                <w:sz w:val="19"/>
                <w:szCs w:val="19"/>
              </w:rPr>
              <w:t>＋</w:t>
            </w:r>
            <w:r>
              <w:rPr>
                <w:color w:val="172B4D"/>
                <w:sz w:val="19"/>
                <w:szCs w:val="19"/>
              </w:rPr>
              <w:t>WGAN-GP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BD9AD18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有</w:t>
            </w:r>
            <w:r>
              <w:rPr>
                <w:color w:val="172B4D"/>
                <w:sz w:val="19"/>
                <w:szCs w:val="19"/>
              </w:rPr>
              <w:t xml:space="preserve"> / </w:t>
            </w:r>
            <w:r>
              <w:rPr>
                <w:color w:val="172B4D"/>
                <w:sz w:val="19"/>
                <w:szCs w:val="19"/>
              </w:rPr>
              <w:t>无</w:t>
            </w:r>
          </w:p>
        </w:tc>
        <w:tc>
          <w:tcPr>
            <w:tcW w:w="2900" w:type="dxa"/>
            <w:shd w:val="clear" w:color="auto" w:fill="FFFFFF"/>
            <w:vAlign w:val="center"/>
          </w:tcPr>
          <w:p w14:paraId="78D25BAA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0.8436 ± 0.0536</w:t>
            </w:r>
          </w:p>
        </w:tc>
        <w:tc>
          <w:tcPr>
            <w:tcW w:w="2916" w:type="dxa"/>
            <w:shd w:val="clear" w:color="auto" w:fill="FFFFFF"/>
            <w:vAlign w:val="center"/>
          </w:tcPr>
          <w:p w14:paraId="391382D1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0.8436 ± 0.0535</w:t>
            </w:r>
          </w:p>
        </w:tc>
      </w:tr>
      <w:tr w:rsidR="00D33A7C" w14:paraId="29920A03" w14:textId="77777777">
        <w:trPr>
          <w:cantSplit/>
        </w:trPr>
        <w:tc>
          <w:tcPr>
            <w:tcW w:w="2350" w:type="dxa"/>
            <w:shd w:val="clear" w:color="auto" w:fill="F2F6FA"/>
            <w:vAlign w:val="center"/>
          </w:tcPr>
          <w:p w14:paraId="3D47A8DC" w14:textId="77777777" w:rsidR="00D33A7C" w:rsidRDefault="006F62A9">
            <w:pPr>
              <w:pStyle w:val="TableText"/>
            </w:pPr>
            <w:r>
              <w:rPr>
                <w:color w:val="172B4D"/>
                <w:sz w:val="19"/>
                <w:szCs w:val="19"/>
              </w:rPr>
              <w:t>AE</w:t>
            </w:r>
            <w:r>
              <w:rPr>
                <w:color w:val="172B4D"/>
                <w:sz w:val="19"/>
                <w:szCs w:val="19"/>
              </w:rPr>
              <w:t>＋</w:t>
            </w:r>
            <w:r>
              <w:rPr>
                <w:color w:val="172B4D"/>
                <w:sz w:val="19"/>
                <w:szCs w:val="19"/>
              </w:rPr>
              <w:t>AQT</w:t>
            </w:r>
          </w:p>
        </w:tc>
        <w:tc>
          <w:tcPr>
            <w:tcW w:w="1700" w:type="dxa"/>
            <w:shd w:val="clear" w:color="auto" w:fill="F2F6FA"/>
            <w:vAlign w:val="center"/>
          </w:tcPr>
          <w:p w14:paraId="0125D1AC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无</w:t>
            </w:r>
            <w:r>
              <w:rPr>
                <w:color w:val="172B4D"/>
                <w:sz w:val="19"/>
                <w:szCs w:val="19"/>
              </w:rPr>
              <w:t xml:space="preserve"> / </w:t>
            </w:r>
            <w:r>
              <w:rPr>
                <w:color w:val="172B4D"/>
                <w:sz w:val="19"/>
                <w:szCs w:val="19"/>
              </w:rPr>
              <w:t>有</w:t>
            </w:r>
          </w:p>
        </w:tc>
        <w:tc>
          <w:tcPr>
            <w:tcW w:w="2900" w:type="dxa"/>
            <w:shd w:val="clear" w:color="auto" w:fill="F2F6FA"/>
            <w:vAlign w:val="center"/>
          </w:tcPr>
          <w:p w14:paraId="22E96D7B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0.8561 ± 0.0475</w:t>
            </w:r>
          </w:p>
        </w:tc>
        <w:tc>
          <w:tcPr>
            <w:tcW w:w="2916" w:type="dxa"/>
            <w:shd w:val="clear" w:color="auto" w:fill="F2F6FA"/>
            <w:vAlign w:val="center"/>
          </w:tcPr>
          <w:p w14:paraId="7019D1C9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0.8561 ± 0.0475</w:t>
            </w:r>
          </w:p>
        </w:tc>
      </w:tr>
      <w:tr w:rsidR="00D33A7C" w14:paraId="0DD0D7B9" w14:textId="77777777">
        <w:trPr>
          <w:cantSplit/>
        </w:trPr>
        <w:tc>
          <w:tcPr>
            <w:tcW w:w="2350" w:type="dxa"/>
            <w:shd w:val="clear" w:color="auto" w:fill="FFFFFF"/>
            <w:vAlign w:val="center"/>
          </w:tcPr>
          <w:p w14:paraId="6296EC3B" w14:textId="77777777" w:rsidR="00D33A7C" w:rsidRDefault="006F62A9">
            <w:pPr>
              <w:pStyle w:val="TableText"/>
            </w:pPr>
            <w:r>
              <w:rPr>
                <w:color w:val="172B4D"/>
                <w:sz w:val="19"/>
                <w:szCs w:val="19"/>
              </w:rPr>
              <w:t>B</w:t>
            </w:r>
            <w:r>
              <w:rPr>
                <w:color w:val="172B4D"/>
                <w:sz w:val="19"/>
                <w:szCs w:val="19"/>
              </w:rPr>
              <w:t>（复用）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2F176CA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有</w:t>
            </w:r>
            <w:r>
              <w:rPr>
                <w:color w:val="172B4D"/>
                <w:sz w:val="19"/>
                <w:szCs w:val="19"/>
              </w:rPr>
              <w:t xml:space="preserve"> / </w:t>
            </w:r>
            <w:r>
              <w:rPr>
                <w:color w:val="172B4D"/>
                <w:sz w:val="19"/>
                <w:szCs w:val="19"/>
              </w:rPr>
              <w:t>有</w:t>
            </w:r>
          </w:p>
        </w:tc>
        <w:tc>
          <w:tcPr>
            <w:tcW w:w="2900" w:type="dxa"/>
            <w:shd w:val="clear" w:color="auto" w:fill="FFFFFF"/>
            <w:vAlign w:val="center"/>
          </w:tcPr>
          <w:p w14:paraId="1466F7AE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0.8460 ± 0.0516</w:t>
            </w:r>
          </w:p>
        </w:tc>
        <w:tc>
          <w:tcPr>
            <w:tcW w:w="2916" w:type="dxa"/>
            <w:shd w:val="clear" w:color="auto" w:fill="FFFFFF"/>
            <w:vAlign w:val="center"/>
          </w:tcPr>
          <w:p w14:paraId="4D388EF3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0.8461 ± 0.0515</w:t>
            </w:r>
          </w:p>
        </w:tc>
      </w:tr>
    </w:tbl>
    <w:p w14:paraId="1FF086B6" w14:textId="77777777" w:rsidR="00D33A7C" w:rsidRDefault="00D33A7C">
      <w:pPr>
        <w:pStyle w:val="Spacer"/>
      </w:pPr>
    </w:p>
    <w:tbl>
      <w:tblPr>
        <w:tblW w:w="9866" w:type="dxa"/>
        <w:tblInd w:w="85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000" w:firstRow="0" w:lastRow="0" w:firstColumn="0" w:lastColumn="0" w:noHBand="0" w:noVBand="0"/>
      </w:tblPr>
      <w:tblGrid>
        <w:gridCol w:w="4600"/>
        <w:gridCol w:w="2800"/>
        <w:gridCol w:w="2466"/>
      </w:tblGrid>
      <w:tr w:rsidR="00D33A7C" w14:paraId="597F8DC5" w14:textId="77777777">
        <w:trPr>
          <w:cantSplit/>
          <w:tblHeader/>
        </w:trPr>
        <w:tc>
          <w:tcPr>
            <w:tcW w:w="4600" w:type="dxa"/>
            <w:shd w:val="clear" w:color="auto" w:fill="1F4E79"/>
            <w:vAlign w:val="center"/>
          </w:tcPr>
          <w:p w14:paraId="696CB7ED" w14:textId="77777777" w:rsidR="00D33A7C" w:rsidRDefault="006F62A9">
            <w:pPr>
              <w:pStyle w:val="TableText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条件比较</w:t>
            </w:r>
          </w:p>
        </w:tc>
        <w:tc>
          <w:tcPr>
            <w:tcW w:w="2800" w:type="dxa"/>
            <w:shd w:val="clear" w:color="auto" w:fill="1F4E79"/>
            <w:vAlign w:val="center"/>
          </w:tcPr>
          <w:p w14:paraId="0AD8E7B3" w14:textId="77777777" w:rsidR="00D33A7C" w:rsidRDefault="006F62A9">
            <w:pPr>
              <w:pStyle w:val="TableText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平均</w:t>
            </w:r>
            <w:r>
              <w:rPr>
                <w:b/>
                <w:color w:val="FFFFFF"/>
                <w:sz w:val="19"/>
                <w:szCs w:val="19"/>
              </w:rPr>
              <w:t xml:space="preserve"> AUC </w:t>
            </w:r>
            <w:r>
              <w:rPr>
                <w:b/>
                <w:color w:val="FFFFFF"/>
                <w:sz w:val="19"/>
                <w:szCs w:val="19"/>
              </w:rPr>
              <w:t>变化</w:t>
            </w:r>
          </w:p>
        </w:tc>
        <w:tc>
          <w:tcPr>
            <w:tcW w:w="2466" w:type="dxa"/>
            <w:shd w:val="clear" w:color="auto" w:fill="1F4E79"/>
            <w:vAlign w:val="center"/>
          </w:tcPr>
          <w:p w14:paraId="3E3D8762" w14:textId="77777777" w:rsidR="00D33A7C" w:rsidRDefault="006F62A9">
            <w:pPr>
              <w:pStyle w:val="TableText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方向一致性</w:t>
            </w:r>
          </w:p>
        </w:tc>
      </w:tr>
      <w:tr w:rsidR="00D33A7C" w14:paraId="16EB161D" w14:textId="77777777">
        <w:trPr>
          <w:cantSplit/>
        </w:trPr>
        <w:tc>
          <w:tcPr>
            <w:tcW w:w="4600" w:type="dxa"/>
            <w:shd w:val="clear" w:color="auto" w:fill="F2F6FA"/>
            <w:vAlign w:val="center"/>
          </w:tcPr>
          <w:p w14:paraId="0D6EB03C" w14:textId="77777777" w:rsidR="00D33A7C" w:rsidRDefault="006F62A9">
            <w:pPr>
              <w:pStyle w:val="TableText"/>
            </w:pPr>
            <w:r>
              <w:rPr>
                <w:color w:val="172B4D"/>
                <w:sz w:val="19"/>
                <w:szCs w:val="19"/>
              </w:rPr>
              <w:t>无</w:t>
            </w:r>
            <w:r>
              <w:rPr>
                <w:color w:val="172B4D"/>
                <w:sz w:val="19"/>
                <w:szCs w:val="19"/>
              </w:rPr>
              <w:t xml:space="preserve"> AQT </w:t>
            </w:r>
            <w:r>
              <w:rPr>
                <w:color w:val="172B4D"/>
                <w:sz w:val="19"/>
                <w:szCs w:val="19"/>
              </w:rPr>
              <w:t>时加入对抗模块</w:t>
            </w:r>
          </w:p>
        </w:tc>
        <w:tc>
          <w:tcPr>
            <w:tcW w:w="2800" w:type="dxa"/>
            <w:shd w:val="clear" w:color="auto" w:fill="F2F6FA"/>
            <w:vAlign w:val="center"/>
          </w:tcPr>
          <w:p w14:paraId="6A6BB653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 xml:space="preserve">-1.08 </w:t>
            </w:r>
            <w:r>
              <w:rPr>
                <w:color w:val="172B4D"/>
                <w:sz w:val="19"/>
                <w:szCs w:val="19"/>
              </w:rPr>
              <w:t>个百分点</w:t>
            </w:r>
          </w:p>
        </w:tc>
        <w:tc>
          <w:tcPr>
            <w:tcW w:w="2466" w:type="dxa"/>
            <w:shd w:val="clear" w:color="auto" w:fill="F2F6FA"/>
            <w:vAlign w:val="center"/>
          </w:tcPr>
          <w:p w14:paraId="413E87C3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 xml:space="preserve">3/3 </w:t>
            </w:r>
            <w:r>
              <w:rPr>
                <w:color w:val="172B4D"/>
                <w:sz w:val="19"/>
                <w:szCs w:val="19"/>
              </w:rPr>
              <w:t>下降</w:t>
            </w:r>
          </w:p>
        </w:tc>
      </w:tr>
      <w:tr w:rsidR="00D33A7C" w14:paraId="2E83938F" w14:textId="77777777">
        <w:trPr>
          <w:cantSplit/>
        </w:trPr>
        <w:tc>
          <w:tcPr>
            <w:tcW w:w="4600" w:type="dxa"/>
            <w:shd w:val="clear" w:color="auto" w:fill="FFFFFF"/>
            <w:vAlign w:val="center"/>
          </w:tcPr>
          <w:p w14:paraId="53BC1AF2" w14:textId="77777777" w:rsidR="00D33A7C" w:rsidRDefault="006F62A9">
            <w:pPr>
              <w:pStyle w:val="TableText"/>
            </w:pPr>
            <w:r>
              <w:rPr>
                <w:color w:val="172B4D"/>
                <w:sz w:val="19"/>
                <w:szCs w:val="19"/>
              </w:rPr>
              <w:t>有</w:t>
            </w:r>
            <w:r>
              <w:rPr>
                <w:color w:val="172B4D"/>
                <w:sz w:val="19"/>
                <w:szCs w:val="19"/>
              </w:rPr>
              <w:t xml:space="preserve"> AQT </w:t>
            </w:r>
            <w:r>
              <w:rPr>
                <w:color w:val="172B4D"/>
                <w:sz w:val="19"/>
                <w:szCs w:val="19"/>
              </w:rPr>
              <w:t>时加入对抗模块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72628988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 xml:space="preserve">-1.00 </w:t>
            </w:r>
            <w:r>
              <w:rPr>
                <w:color w:val="172B4D"/>
                <w:sz w:val="19"/>
                <w:szCs w:val="19"/>
              </w:rPr>
              <w:t>个百分点</w:t>
            </w:r>
          </w:p>
        </w:tc>
        <w:tc>
          <w:tcPr>
            <w:tcW w:w="2466" w:type="dxa"/>
            <w:shd w:val="clear" w:color="auto" w:fill="FFFFFF"/>
            <w:vAlign w:val="center"/>
          </w:tcPr>
          <w:p w14:paraId="49431B85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 xml:space="preserve">3/3 </w:t>
            </w:r>
            <w:r>
              <w:rPr>
                <w:color w:val="172B4D"/>
                <w:sz w:val="19"/>
                <w:szCs w:val="19"/>
              </w:rPr>
              <w:t>下降</w:t>
            </w:r>
          </w:p>
        </w:tc>
      </w:tr>
      <w:tr w:rsidR="00D33A7C" w14:paraId="066B6CA5" w14:textId="77777777">
        <w:trPr>
          <w:cantSplit/>
        </w:trPr>
        <w:tc>
          <w:tcPr>
            <w:tcW w:w="4600" w:type="dxa"/>
            <w:shd w:val="clear" w:color="auto" w:fill="F2F6FA"/>
            <w:vAlign w:val="center"/>
          </w:tcPr>
          <w:p w14:paraId="08C0B16A" w14:textId="77777777" w:rsidR="00D33A7C" w:rsidRDefault="006F62A9">
            <w:pPr>
              <w:pStyle w:val="TableText"/>
            </w:pPr>
            <w:r>
              <w:rPr>
                <w:color w:val="172B4D"/>
                <w:sz w:val="19"/>
                <w:szCs w:val="19"/>
              </w:rPr>
              <w:t>无对抗时加入</w:t>
            </w:r>
            <w:r>
              <w:rPr>
                <w:color w:val="172B4D"/>
                <w:sz w:val="19"/>
                <w:szCs w:val="19"/>
              </w:rPr>
              <w:t xml:space="preserve"> AQT</w:t>
            </w:r>
          </w:p>
        </w:tc>
        <w:tc>
          <w:tcPr>
            <w:tcW w:w="2800" w:type="dxa"/>
            <w:shd w:val="clear" w:color="auto" w:fill="F2F6FA"/>
            <w:vAlign w:val="center"/>
          </w:tcPr>
          <w:p w14:paraId="6362E887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 xml:space="preserve">+0.17 </w:t>
            </w:r>
            <w:r>
              <w:rPr>
                <w:color w:val="172B4D"/>
                <w:sz w:val="19"/>
                <w:szCs w:val="19"/>
              </w:rPr>
              <w:t>个百分点</w:t>
            </w:r>
          </w:p>
        </w:tc>
        <w:tc>
          <w:tcPr>
            <w:tcW w:w="2466" w:type="dxa"/>
            <w:shd w:val="clear" w:color="auto" w:fill="F2F6FA"/>
            <w:vAlign w:val="center"/>
          </w:tcPr>
          <w:p w14:paraId="647F65A6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 xml:space="preserve">3/3 </w:t>
            </w:r>
            <w:r>
              <w:rPr>
                <w:color w:val="172B4D"/>
                <w:sz w:val="19"/>
                <w:szCs w:val="19"/>
              </w:rPr>
              <w:t>提高</w:t>
            </w:r>
          </w:p>
        </w:tc>
      </w:tr>
      <w:tr w:rsidR="00D33A7C" w14:paraId="09D37E4A" w14:textId="77777777">
        <w:trPr>
          <w:cantSplit/>
        </w:trPr>
        <w:tc>
          <w:tcPr>
            <w:tcW w:w="4600" w:type="dxa"/>
            <w:shd w:val="clear" w:color="auto" w:fill="FFFFFF"/>
            <w:vAlign w:val="center"/>
          </w:tcPr>
          <w:p w14:paraId="6233B986" w14:textId="77777777" w:rsidR="00D33A7C" w:rsidRDefault="006F62A9">
            <w:pPr>
              <w:pStyle w:val="TableText"/>
            </w:pPr>
            <w:r>
              <w:rPr>
                <w:color w:val="172B4D"/>
                <w:sz w:val="19"/>
                <w:szCs w:val="19"/>
              </w:rPr>
              <w:t>有对抗时加入</w:t>
            </w:r>
            <w:r>
              <w:rPr>
                <w:color w:val="172B4D"/>
                <w:sz w:val="19"/>
                <w:szCs w:val="19"/>
              </w:rPr>
              <w:t xml:space="preserve"> AQT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756143BC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 xml:space="preserve">+0.25 </w:t>
            </w:r>
            <w:r>
              <w:rPr>
                <w:color w:val="172B4D"/>
                <w:sz w:val="19"/>
                <w:szCs w:val="19"/>
              </w:rPr>
              <w:t>个百分点</w:t>
            </w:r>
          </w:p>
        </w:tc>
        <w:tc>
          <w:tcPr>
            <w:tcW w:w="2466" w:type="dxa"/>
            <w:shd w:val="clear" w:color="auto" w:fill="FFFFFF"/>
            <w:vAlign w:val="center"/>
          </w:tcPr>
          <w:p w14:paraId="2F707F61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 xml:space="preserve">3/3 </w:t>
            </w:r>
            <w:r>
              <w:rPr>
                <w:color w:val="172B4D"/>
                <w:sz w:val="19"/>
                <w:szCs w:val="19"/>
              </w:rPr>
              <w:t>提高</w:t>
            </w:r>
          </w:p>
        </w:tc>
      </w:tr>
    </w:tbl>
    <w:p w14:paraId="11A08C64" w14:textId="77777777" w:rsidR="00D33A7C" w:rsidRDefault="00D33A7C">
      <w:pPr>
        <w:pStyle w:val="Spacer"/>
      </w:pPr>
    </w:p>
    <w:p w14:paraId="573691F2" w14:textId="77777777" w:rsidR="00D33A7C" w:rsidRDefault="006F62A9">
      <w:pPr>
        <w:pBdr>
          <w:left w:val="single" w:sz="18" w:space="9" w:color="1F4E79"/>
        </w:pBdr>
        <w:shd w:val="clear" w:color="auto" w:fill="EDF3F8"/>
        <w:ind w:left="150" w:right="110"/>
      </w:pPr>
      <w:r>
        <w:rPr>
          <w:b/>
        </w:rPr>
        <w:t>结果更指向无特征引导配方下的对抗分支负收益。沿</w:t>
      </w:r>
      <w:r>
        <w:rPr>
          <w:b/>
        </w:rPr>
        <w:t xml:space="preserve"> Base→AE</w:t>
      </w:r>
      <w:r>
        <w:rPr>
          <w:b/>
        </w:rPr>
        <w:t>＋</w:t>
      </w:r>
      <w:r>
        <w:rPr>
          <w:b/>
        </w:rPr>
        <w:t xml:space="preserve">GAN→B </w:t>
      </w:r>
      <w:r>
        <w:rPr>
          <w:b/>
        </w:rPr>
        <w:t>的路径，平均变化约为</w:t>
      </w:r>
      <w:r>
        <w:rPr>
          <w:b/>
        </w:rPr>
        <w:t xml:space="preserve"> −1.08</w:t>
      </w:r>
      <w:r>
        <w:rPr>
          <w:b/>
        </w:rPr>
        <w:t>＋</w:t>
      </w:r>
      <w:r>
        <w:rPr>
          <w:b/>
        </w:rPr>
        <w:t>0.25</w:t>
      </w:r>
      <w:r>
        <w:rPr>
          <w:b/>
        </w:rPr>
        <w:t>＝</w:t>
      </w:r>
      <w:r>
        <w:rPr>
          <w:b/>
        </w:rPr>
        <w:t>−</w:t>
      </w:r>
      <w:r>
        <w:rPr>
          <w:b/>
        </w:rPr>
        <w:t xml:space="preserve">0.83 </w:t>
      </w:r>
      <w:r>
        <w:rPr>
          <w:b/>
        </w:rPr>
        <w:t>个百分点。</w:t>
      </w:r>
      <w:r>
        <w:rPr>
          <w:b/>
        </w:rPr>
        <w:t xml:space="preserve">AQT </w:t>
      </w:r>
      <w:r>
        <w:rPr>
          <w:b/>
        </w:rPr>
        <w:t>的小幅增益不足以抵消前一项。</w:t>
      </w:r>
    </w:p>
    <w:p w14:paraId="6389E4E7" w14:textId="77777777" w:rsidR="00D33A7C" w:rsidRDefault="006F62A9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3F7AB596" wp14:editId="619515A1">
            <wp:extent cx="5940000" cy="2376000"/>
            <wp:effectExtent l="0" t="0" r="0" b="0"/>
            <wp:docPr id="3" name="Figure 3" descr="图 3　主 AUC 与统一重构 AUC 的条件差值。两个评分视角下方向相近；交互项仅为 AUC 差值尺度上的描述量，不直接证明内部损失冲突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52A7" w14:textId="77777777" w:rsidR="00D33A7C" w:rsidRDefault="006F62A9">
      <w:pPr>
        <w:pStyle w:val="a5"/>
        <w:jc w:val="center"/>
      </w:pPr>
      <w:r>
        <w:t>图</w:t>
      </w:r>
      <w:r>
        <w:t xml:space="preserve"> 3</w:t>
      </w:r>
      <w:r>
        <w:t xml:space="preserve">　主</w:t>
      </w:r>
      <w:r>
        <w:t xml:space="preserve"> AUC </w:t>
      </w:r>
      <w:r>
        <w:t>与统一重构</w:t>
      </w:r>
      <w:r>
        <w:t xml:space="preserve"> AUC </w:t>
      </w:r>
      <w:r>
        <w:t>的条件差值。两个评分视角下方向相近；交互项仅为</w:t>
      </w:r>
      <w:r>
        <w:t xml:space="preserve"> AUC </w:t>
      </w:r>
      <w:r>
        <w:t>差值尺度上的描述量，不直接证明内部损失冲突。</w:t>
      </w:r>
    </w:p>
    <w:p w14:paraId="18B29741" w14:textId="77777777" w:rsidR="00D33A7C" w:rsidRDefault="006F62A9">
      <w:pPr>
        <w:pStyle w:val="Small"/>
      </w:pPr>
      <w:r>
        <w:t>旧</w:t>
      </w:r>
      <w:r>
        <w:t xml:space="preserve"> Base/B </w:t>
      </w:r>
      <w:r>
        <w:t>首轮真实训练已精确重放；新增组与对应旧组的初始张量完全一致。检查未发现组件开关或初始化不一致。该结果尚未区分对抗权重、学习率、前向状态等更细的优化原因。</w:t>
      </w:r>
    </w:p>
    <w:p w14:paraId="16615023" w14:textId="77777777" w:rsidR="00D33A7C" w:rsidRDefault="006F62A9">
      <w:pPr>
        <w:pStyle w:val="1"/>
        <w:pageBreakBefore/>
      </w:pPr>
      <w:r>
        <w:lastRenderedPageBreak/>
        <w:t>四、讨论、核验与结论边界</w:t>
      </w:r>
    </w:p>
    <w:p w14:paraId="2E4C190C" w14:textId="77777777" w:rsidR="00D33A7C" w:rsidRDefault="006F62A9">
      <w:pPr>
        <w:pStyle w:val="2"/>
      </w:pPr>
      <w:r>
        <w:t xml:space="preserve">1. </w:t>
      </w:r>
      <w:r>
        <w:t>对抗模块存在条件依赖</w:t>
      </w:r>
    </w:p>
    <w:tbl>
      <w:tblPr>
        <w:tblW w:w="9866" w:type="dxa"/>
        <w:tblInd w:w="85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000" w:firstRow="0" w:lastRow="0" w:firstColumn="0" w:lastColumn="0" w:noHBand="0" w:noVBand="0"/>
      </w:tblPr>
      <w:tblGrid>
        <w:gridCol w:w="4100"/>
        <w:gridCol w:w="3566"/>
        <w:gridCol w:w="2200"/>
      </w:tblGrid>
      <w:tr w:rsidR="00D33A7C" w14:paraId="5D84673E" w14:textId="77777777">
        <w:trPr>
          <w:cantSplit/>
          <w:tblHeader/>
        </w:trPr>
        <w:tc>
          <w:tcPr>
            <w:tcW w:w="4100" w:type="dxa"/>
            <w:shd w:val="clear" w:color="auto" w:fill="1F4E79"/>
            <w:vAlign w:val="center"/>
          </w:tcPr>
          <w:p w14:paraId="38699C07" w14:textId="77777777" w:rsidR="00D33A7C" w:rsidRDefault="006F62A9">
            <w:pPr>
              <w:pStyle w:val="TableText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固定</w:t>
            </w:r>
            <w:r>
              <w:rPr>
                <w:b/>
                <w:color w:val="FFFFFF"/>
                <w:sz w:val="19"/>
                <w:szCs w:val="19"/>
              </w:rPr>
              <w:t xml:space="preserve"> AQT </w:t>
            </w:r>
            <w:r>
              <w:rPr>
                <w:b/>
                <w:color w:val="FFFFFF"/>
                <w:sz w:val="19"/>
                <w:szCs w:val="19"/>
              </w:rPr>
              <w:t>开启</w:t>
            </w:r>
          </w:p>
        </w:tc>
        <w:tc>
          <w:tcPr>
            <w:tcW w:w="3566" w:type="dxa"/>
            <w:shd w:val="clear" w:color="auto" w:fill="1F4E79"/>
            <w:vAlign w:val="center"/>
          </w:tcPr>
          <w:p w14:paraId="46939B00" w14:textId="77777777" w:rsidR="00D33A7C" w:rsidRDefault="006F62A9">
            <w:pPr>
              <w:pStyle w:val="TableText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加入对抗模块后的主</w:t>
            </w:r>
            <w:r>
              <w:rPr>
                <w:b/>
                <w:color w:val="FFFFFF"/>
                <w:sz w:val="19"/>
                <w:szCs w:val="19"/>
              </w:rPr>
              <w:t xml:space="preserve"> AUC </w:t>
            </w:r>
            <w:r>
              <w:rPr>
                <w:b/>
                <w:color w:val="FFFFFF"/>
                <w:sz w:val="19"/>
                <w:szCs w:val="19"/>
              </w:rPr>
              <w:t>变化</w:t>
            </w:r>
          </w:p>
        </w:tc>
        <w:tc>
          <w:tcPr>
            <w:tcW w:w="2200" w:type="dxa"/>
            <w:shd w:val="clear" w:color="auto" w:fill="1F4E79"/>
            <w:vAlign w:val="center"/>
          </w:tcPr>
          <w:p w14:paraId="27AE1C67" w14:textId="77777777" w:rsidR="00D33A7C" w:rsidRDefault="006F62A9">
            <w:pPr>
              <w:pStyle w:val="TableText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三个种子</w:t>
            </w:r>
          </w:p>
        </w:tc>
      </w:tr>
      <w:tr w:rsidR="00D33A7C" w14:paraId="66684594" w14:textId="77777777">
        <w:trPr>
          <w:cantSplit/>
        </w:trPr>
        <w:tc>
          <w:tcPr>
            <w:tcW w:w="4100" w:type="dxa"/>
            <w:shd w:val="clear" w:color="auto" w:fill="F2F6FA"/>
            <w:vAlign w:val="center"/>
          </w:tcPr>
          <w:p w14:paraId="3B79AED5" w14:textId="77777777" w:rsidR="00D33A7C" w:rsidRDefault="006F62A9">
            <w:pPr>
              <w:pStyle w:val="TableText"/>
            </w:pPr>
            <w:r>
              <w:rPr>
                <w:color w:val="172B4D"/>
                <w:sz w:val="19"/>
                <w:szCs w:val="19"/>
              </w:rPr>
              <w:t>无完整特征引导：</w:t>
            </w:r>
            <w:r>
              <w:rPr>
                <w:color w:val="172B4D"/>
                <w:sz w:val="19"/>
                <w:szCs w:val="19"/>
              </w:rPr>
              <w:t>B−AE</w:t>
            </w:r>
            <w:r>
              <w:rPr>
                <w:color w:val="172B4D"/>
                <w:sz w:val="19"/>
                <w:szCs w:val="19"/>
              </w:rPr>
              <w:t>＋</w:t>
            </w:r>
            <w:r>
              <w:rPr>
                <w:color w:val="172B4D"/>
                <w:sz w:val="19"/>
                <w:szCs w:val="19"/>
              </w:rPr>
              <w:t>AQT</w:t>
            </w:r>
          </w:p>
        </w:tc>
        <w:tc>
          <w:tcPr>
            <w:tcW w:w="3566" w:type="dxa"/>
            <w:shd w:val="clear" w:color="auto" w:fill="F2F6FA"/>
            <w:vAlign w:val="center"/>
          </w:tcPr>
          <w:p w14:paraId="4634FE24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−</w:t>
            </w:r>
            <w:r>
              <w:rPr>
                <w:color w:val="172B4D"/>
                <w:sz w:val="19"/>
                <w:szCs w:val="19"/>
              </w:rPr>
              <w:t xml:space="preserve">1.00 </w:t>
            </w:r>
            <w:r>
              <w:rPr>
                <w:color w:val="172B4D"/>
                <w:sz w:val="19"/>
                <w:szCs w:val="19"/>
              </w:rPr>
              <w:t>个百分点</w:t>
            </w:r>
          </w:p>
        </w:tc>
        <w:tc>
          <w:tcPr>
            <w:tcW w:w="2200" w:type="dxa"/>
            <w:shd w:val="clear" w:color="auto" w:fill="F2F6FA"/>
            <w:vAlign w:val="center"/>
          </w:tcPr>
          <w:p w14:paraId="7A067FF8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均下降</w:t>
            </w:r>
          </w:p>
        </w:tc>
      </w:tr>
      <w:tr w:rsidR="00D33A7C" w14:paraId="775E56BC" w14:textId="77777777">
        <w:trPr>
          <w:cantSplit/>
        </w:trPr>
        <w:tc>
          <w:tcPr>
            <w:tcW w:w="4100" w:type="dxa"/>
            <w:shd w:val="clear" w:color="auto" w:fill="FFFFFF"/>
            <w:vAlign w:val="center"/>
          </w:tcPr>
          <w:p w14:paraId="49421B9A" w14:textId="77777777" w:rsidR="00D33A7C" w:rsidRDefault="006F62A9">
            <w:pPr>
              <w:pStyle w:val="TableText"/>
            </w:pPr>
            <w:r>
              <w:rPr>
                <w:color w:val="172B4D"/>
                <w:sz w:val="19"/>
                <w:szCs w:val="19"/>
              </w:rPr>
              <w:t>有完整特征引导：</w:t>
            </w:r>
            <w:r>
              <w:rPr>
                <w:color w:val="172B4D"/>
                <w:sz w:val="19"/>
                <w:szCs w:val="19"/>
              </w:rPr>
              <w:t>Full−A</w:t>
            </w:r>
          </w:p>
        </w:tc>
        <w:tc>
          <w:tcPr>
            <w:tcW w:w="3566" w:type="dxa"/>
            <w:shd w:val="clear" w:color="auto" w:fill="FFFFFF"/>
            <w:vAlign w:val="center"/>
          </w:tcPr>
          <w:p w14:paraId="0829BED0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 xml:space="preserve">+3.78 </w:t>
            </w:r>
            <w:r>
              <w:rPr>
                <w:color w:val="172B4D"/>
                <w:sz w:val="19"/>
                <w:szCs w:val="19"/>
              </w:rPr>
              <w:t>个百分点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4489D933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均提高</w:t>
            </w:r>
          </w:p>
        </w:tc>
      </w:tr>
    </w:tbl>
    <w:p w14:paraId="793268FF" w14:textId="77777777" w:rsidR="00D33A7C" w:rsidRDefault="00D33A7C">
      <w:pPr>
        <w:pStyle w:val="Spacer"/>
      </w:pPr>
    </w:p>
    <w:p w14:paraId="1DF304D6" w14:textId="77777777" w:rsidR="00D33A7C" w:rsidRDefault="006F62A9">
      <w:r>
        <w:t>这项事后扩展分析复用原</w:t>
      </w:r>
      <w:r>
        <w:t xml:space="preserve"> A/Full/B </w:t>
      </w:r>
      <w:r>
        <w:t>与新</w:t>
      </w:r>
      <w:r>
        <w:t xml:space="preserve"> AE</w:t>
      </w:r>
      <w:r>
        <w:t>＋</w:t>
      </w:r>
      <w:r>
        <w:t>AQT</w:t>
      </w:r>
      <w:r>
        <w:t>，提示在当前数据和配方下，对抗模块的收益依赖完整特征流程。该流程同时包含预训练和蒸馏，不能据此只证明专家知识、单独蒸馏或网络内部协同机制。</w:t>
      </w:r>
    </w:p>
    <w:p w14:paraId="0F0D4582" w14:textId="77777777" w:rsidR="00D33A7C" w:rsidRDefault="006F62A9">
      <w:pPr>
        <w:pStyle w:val="2"/>
      </w:pPr>
      <w:r>
        <w:t xml:space="preserve">2. AQT </w:t>
      </w:r>
      <w:r>
        <w:t>结果需谨慎表述</w:t>
      </w:r>
    </w:p>
    <w:tbl>
      <w:tblPr>
        <w:tblW w:w="9866" w:type="dxa"/>
        <w:tblInd w:w="85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000" w:firstRow="0" w:lastRow="0" w:firstColumn="0" w:lastColumn="0" w:noHBand="0" w:noVBand="0"/>
      </w:tblPr>
      <w:tblGrid>
        <w:gridCol w:w="1500"/>
        <w:gridCol w:w="2700"/>
        <w:gridCol w:w="2700"/>
        <w:gridCol w:w="2966"/>
      </w:tblGrid>
      <w:tr w:rsidR="00D33A7C" w14:paraId="0031EA82" w14:textId="77777777">
        <w:trPr>
          <w:cantSplit/>
          <w:tblHeader/>
        </w:trPr>
        <w:tc>
          <w:tcPr>
            <w:tcW w:w="1500" w:type="dxa"/>
            <w:shd w:val="clear" w:color="auto" w:fill="1F4E79"/>
            <w:vAlign w:val="center"/>
          </w:tcPr>
          <w:p w14:paraId="0B3055CF" w14:textId="77777777" w:rsidR="00D33A7C" w:rsidRDefault="006F62A9">
            <w:pPr>
              <w:pStyle w:val="TableText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种子</w:t>
            </w:r>
          </w:p>
        </w:tc>
        <w:tc>
          <w:tcPr>
            <w:tcW w:w="2700" w:type="dxa"/>
            <w:shd w:val="clear" w:color="auto" w:fill="1F4E79"/>
            <w:vAlign w:val="center"/>
          </w:tcPr>
          <w:p w14:paraId="5858A7E9" w14:textId="77777777" w:rsidR="00D33A7C" w:rsidRDefault="006F62A9">
            <w:pPr>
              <w:pStyle w:val="TableText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Full AUC</w:t>
            </w:r>
          </w:p>
        </w:tc>
        <w:tc>
          <w:tcPr>
            <w:tcW w:w="2700" w:type="dxa"/>
            <w:shd w:val="clear" w:color="auto" w:fill="1F4E79"/>
            <w:vAlign w:val="center"/>
          </w:tcPr>
          <w:p w14:paraId="5C2E7AF2" w14:textId="77777777" w:rsidR="00D33A7C" w:rsidRDefault="006F62A9">
            <w:pPr>
              <w:pStyle w:val="TableText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无</w:t>
            </w:r>
            <w:r>
              <w:rPr>
                <w:b/>
                <w:color w:val="FFFFFF"/>
                <w:sz w:val="19"/>
                <w:szCs w:val="19"/>
              </w:rPr>
              <w:t xml:space="preserve"> AQT AUC</w:t>
            </w:r>
          </w:p>
        </w:tc>
        <w:tc>
          <w:tcPr>
            <w:tcW w:w="2966" w:type="dxa"/>
            <w:shd w:val="clear" w:color="auto" w:fill="1F4E79"/>
            <w:vAlign w:val="center"/>
          </w:tcPr>
          <w:p w14:paraId="7E2F85EE" w14:textId="77777777" w:rsidR="00D33A7C" w:rsidRDefault="006F62A9">
            <w:pPr>
              <w:pStyle w:val="TableText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>Full−</w:t>
            </w:r>
            <w:r>
              <w:rPr>
                <w:b/>
                <w:color w:val="FFFFFF"/>
                <w:sz w:val="19"/>
                <w:szCs w:val="19"/>
              </w:rPr>
              <w:t>无</w:t>
            </w:r>
            <w:r>
              <w:rPr>
                <w:b/>
                <w:color w:val="FFFFFF"/>
                <w:sz w:val="19"/>
                <w:szCs w:val="19"/>
              </w:rPr>
              <w:t xml:space="preserve"> AQT</w:t>
            </w:r>
          </w:p>
        </w:tc>
      </w:tr>
      <w:tr w:rsidR="00D33A7C" w14:paraId="5B05270D" w14:textId="77777777">
        <w:trPr>
          <w:cantSplit/>
        </w:trPr>
        <w:tc>
          <w:tcPr>
            <w:tcW w:w="1500" w:type="dxa"/>
            <w:shd w:val="clear" w:color="auto" w:fill="F2F6FA"/>
            <w:vAlign w:val="center"/>
          </w:tcPr>
          <w:p w14:paraId="15FE3833" w14:textId="77777777" w:rsidR="00D33A7C" w:rsidRDefault="006F62A9">
            <w:pPr>
              <w:pStyle w:val="TableText"/>
            </w:pPr>
            <w:r>
              <w:rPr>
                <w:color w:val="172B4D"/>
                <w:sz w:val="19"/>
                <w:szCs w:val="19"/>
              </w:rPr>
              <w:t>2025</w:t>
            </w:r>
          </w:p>
        </w:tc>
        <w:tc>
          <w:tcPr>
            <w:tcW w:w="2700" w:type="dxa"/>
            <w:shd w:val="clear" w:color="auto" w:fill="F2F6FA"/>
            <w:vAlign w:val="center"/>
          </w:tcPr>
          <w:p w14:paraId="54BEAE21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0.936156</w:t>
            </w:r>
          </w:p>
        </w:tc>
        <w:tc>
          <w:tcPr>
            <w:tcW w:w="2700" w:type="dxa"/>
            <w:shd w:val="clear" w:color="auto" w:fill="F2F6FA"/>
            <w:vAlign w:val="center"/>
          </w:tcPr>
          <w:p w14:paraId="322B19A3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0.938454</w:t>
            </w:r>
          </w:p>
        </w:tc>
        <w:tc>
          <w:tcPr>
            <w:tcW w:w="2966" w:type="dxa"/>
            <w:shd w:val="clear" w:color="auto" w:fill="F2F6FA"/>
            <w:vAlign w:val="center"/>
          </w:tcPr>
          <w:p w14:paraId="3A83529D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-0.002298</w:t>
            </w:r>
          </w:p>
        </w:tc>
      </w:tr>
      <w:tr w:rsidR="00D33A7C" w14:paraId="610EBCEF" w14:textId="77777777">
        <w:trPr>
          <w:cantSplit/>
        </w:trPr>
        <w:tc>
          <w:tcPr>
            <w:tcW w:w="1500" w:type="dxa"/>
            <w:shd w:val="clear" w:color="auto" w:fill="FFFFFF"/>
            <w:vAlign w:val="center"/>
          </w:tcPr>
          <w:p w14:paraId="6FB80BA4" w14:textId="77777777" w:rsidR="00D33A7C" w:rsidRDefault="006F62A9">
            <w:pPr>
              <w:pStyle w:val="TableText"/>
            </w:pPr>
            <w:r>
              <w:rPr>
                <w:color w:val="172B4D"/>
                <w:sz w:val="19"/>
                <w:szCs w:val="19"/>
              </w:rPr>
              <w:t>2026</w:t>
            </w:r>
          </w:p>
        </w:tc>
        <w:tc>
          <w:tcPr>
            <w:tcW w:w="2700" w:type="dxa"/>
            <w:shd w:val="clear" w:color="auto" w:fill="FFFFFF"/>
            <w:vAlign w:val="center"/>
          </w:tcPr>
          <w:p w14:paraId="02A37E54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0.928667</w:t>
            </w:r>
          </w:p>
        </w:tc>
        <w:tc>
          <w:tcPr>
            <w:tcW w:w="2700" w:type="dxa"/>
            <w:shd w:val="clear" w:color="auto" w:fill="FFFFFF"/>
            <w:vAlign w:val="center"/>
          </w:tcPr>
          <w:p w14:paraId="553217C8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0.918061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7DC7477F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+0.010606</w:t>
            </w:r>
          </w:p>
        </w:tc>
      </w:tr>
      <w:tr w:rsidR="00D33A7C" w14:paraId="47FB5B86" w14:textId="77777777">
        <w:trPr>
          <w:cantSplit/>
        </w:trPr>
        <w:tc>
          <w:tcPr>
            <w:tcW w:w="1500" w:type="dxa"/>
            <w:shd w:val="clear" w:color="auto" w:fill="F2F6FA"/>
            <w:vAlign w:val="center"/>
          </w:tcPr>
          <w:p w14:paraId="0D7308F3" w14:textId="77777777" w:rsidR="00D33A7C" w:rsidRDefault="006F62A9">
            <w:pPr>
              <w:pStyle w:val="TableText"/>
            </w:pPr>
            <w:r>
              <w:rPr>
                <w:color w:val="172B4D"/>
                <w:sz w:val="19"/>
                <w:szCs w:val="19"/>
              </w:rPr>
              <w:t>2027</w:t>
            </w:r>
          </w:p>
        </w:tc>
        <w:tc>
          <w:tcPr>
            <w:tcW w:w="2700" w:type="dxa"/>
            <w:shd w:val="clear" w:color="auto" w:fill="F2F6FA"/>
            <w:vAlign w:val="center"/>
          </w:tcPr>
          <w:p w14:paraId="112B09E1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0.870409</w:t>
            </w:r>
          </w:p>
        </w:tc>
        <w:tc>
          <w:tcPr>
            <w:tcW w:w="2700" w:type="dxa"/>
            <w:shd w:val="clear" w:color="auto" w:fill="F2F6FA"/>
            <w:vAlign w:val="center"/>
          </w:tcPr>
          <w:p w14:paraId="3B26A7AC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0.850852</w:t>
            </w:r>
          </w:p>
        </w:tc>
        <w:tc>
          <w:tcPr>
            <w:tcW w:w="2966" w:type="dxa"/>
            <w:shd w:val="clear" w:color="auto" w:fill="F2F6FA"/>
            <w:vAlign w:val="center"/>
          </w:tcPr>
          <w:p w14:paraId="54FB4E65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9"/>
                <w:szCs w:val="19"/>
              </w:rPr>
              <w:t>+0.019557</w:t>
            </w:r>
          </w:p>
        </w:tc>
      </w:tr>
    </w:tbl>
    <w:p w14:paraId="10F2ED90" w14:textId="77777777" w:rsidR="00D33A7C" w:rsidRDefault="00D33A7C">
      <w:pPr>
        <w:pStyle w:val="Spacer"/>
      </w:pPr>
    </w:p>
    <w:p w14:paraId="52906489" w14:textId="77777777" w:rsidR="00D33A7C" w:rsidRDefault="006F62A9">
      <w:pPr>
        <w:pStyle w:val="ReportBullet"/>
      </w:pPr>
      <w:r>
        <w:t xml:space="preserve">• Full </w:t>
      </w:r>
      <w:r>
        <w:t>的最佳</w:t>
      </w:r>
      <w:r>
        <w:t xml:space="preserve"> epoch </w:t>
      </w:r>
      <w:r>
        <w:t>为</w:t>
      </w:r>
      <w:r>
        <w:t xml:space="preserve"> 2/9/10</w:t>
      </w:r>
      <w:r>
        <w:t>，均在第二次筛选前；当前主表不能直接验证后续多轮动态过滤的额外收益。</w:t>
      </w:r>
    </w:p>
    <w:p w14:paraId="086DB098" w14:textId="77777777" w:rsidR="00D33A7C" w:rsidRDefault="006F62A9">
      <w:pPr>
        <w:pStyle w:val="ReportBullet"/>
      </w:pPr>
      <w:r>
        <w:t xml:space="preserve">• </w:t>
      </w:r>
      <w:r>
        <w:t>相同</w:t>
      </w:r>
      <w:r>
        <w:t xml:space="preserve"> 60 epoch </w:t>
      </w:r>
      <w:r>
        <w:t>不等于相同更新次数：有</w:t>
      </w:r>
      <w:r>
        <w:t xml:space="preserve"> AQT </w:t>
      </w:r>
      <w:r>
        <w:t>每种子</w:t>
      </w:r>
      <w:r>
        <w:t xml:space="preserve"> 4200 </w:t>
      </w:r>
      <w:r>
        <w:t>次</w:t>
      </w:r>
      <w:r>
        <w:t xml:space="preserve"> G </w:t>
      </w:r>
      <w:r>
        <w:t>更新，无</w:t>
      </w:r>
      <w:r>
        <w:t xml:space="preserve"> AQT 4740 </w:t>
      </w:r>
      <w:r>
        <w:t>次。过滤质量与优化预算尚未完全分离。</w:t>
      </w:r>
    </w:p>
    <w:p w14:paraId="731C5C01" w14:textId="77777777" w:rsidR="00D33A7C" w:rsidRDefault="006F62A9">
      <w:pPr>
        <w:pStyle w:val="2"/>
      </w:pPr>
      <w:r>
        <w:t xml:space="preserve">3. </w:t>
      </w:r>
      <w:r>
        <w:t>可复查性与目前决定</w:t>
      </w:r>
    </w:p>
    <w:p w14:paraId="220299B0" w14:textId="77777777" w:rsidR="00D33A7C" w:rsidRDefault="006F62A9">
      <w:r>
        <w:t xml:space="preserve">18 </w:t>
      </w:r>
      <w:r>
        <w:t>个新增模型共</w:t>
      </w:r>
      <w:r>
        <w:t xml:space="preserve"> 1080 </w:t>
      </w:r>
      <w:r>
        <w:t>个正式训练</w:t>
      </w:r>
      <w:r>
        <w:t xml:space="preserve"> epoch</w:t>
      </w:r>
      <w:r>
        <w:t>；</w:t>
      </w:r>
      <w:r>
        <w:t xml:space="preserve">190656 </w:t>
      </w:r>
      <w:r>
        <w:t>次</w:t>
      </w:r>
      <w:r>
        <w:t xml:space="preserve"> CUDA </w:t>
      </w:r>
      <w:r>
        <w:t>全量重载评分差异为</w:t>
      </w:r>
      <w:r>
        <w:t xml:space="preserve"> 0</w:t>
      </w:r>
      <w:r>
        <w:t>。历史</w:t>
      </w:r>
      <w:r>
        <w:t xml:space="preserve"> Full </w:t>
      </w:r>
      <w:r>
        <w:t>的</w:t>
      </w:r>
      <w:r>
        <w:t xml:space="preserve"> 31776 </w:t>
      </w:r>
      <w:r>
        <w:t>次预测另已核验。</w:t>
      </w:r>
      <w:r>
        <w:t xml:space="preserve">AUC </w:t>
      </w:r>
      <w:r>
        <w:t>从保存的连续评分独立重算，旧</w:t>
      </w:r>
      <w:r>
        <w:t xml:space="preserve"> Base/B </w:t>
      </w:r>
      <w:r>
        <w:t>与原五组结果保持不变。</w:t>
      </w:r>
    </w:p>
    <w:p w14:paraId="58CEAA36" w14:textId="77777777" w:rsidR="00D33A7C" w:rsidRDefault="006F62A9">
      <w:r>
        <w:t>本轮未发现需要立即修正的已检查实现不一致，未重跑或替换</w:t>
      </w:r>
      <w:r>
        <w:t xml:space="preserve"> Base/B </w:t>
      </w:r>
      <w:r>
        <w:t>正式结果。后续若调整配方，应另立配对实验并保留原表；通用对抗实现发生变化时，应检查所有受影响组。</w:t>
      </w:r>
    </w:p>
    <w:p w14:paraId="0B64B914" w14:textId="77777777" w:rsidR="00D33A7C" w:rsidRDefault="006F62A9">
      <w:pPr>
        <w:pStyle w:val="2"/>
      </w:pPr>
      <w:r>
        <w:t xml:space="preserve">4. </w:t>
      </w:r>
      <w:r>
        <w:t>汇报时需要说明</w:t>
      </w:r>
    </w:p>
    <w:p w14:paraId="321CF77A" w14:textId="77777777" w:rsidR="00D33A7C" w:rsidRDefault="006F62A9">
      <w:pPr>
        <w:pStyle w:val="ReportBullet"/>
      </w:pPr>
      <w:r>
        <w:t xml:space="preserve">• </w:t>
      </w:r>
      <w:r>
        <w:t>所有开发文件历史上已被查看，并参与检查点</w:t>
      </w:r>
      <w:r>
        <w:t>/</w:t>
      </w:r>
      <w:r>
        <w:t>校准选择；结果应称为本地既有开发协议下的实验，不是新独立测试或原论文原始指标。</w:t>
      </w:r>
    </w:p>
    <w:p w14:paraId="1C4EDA8A" w14:textId="77777777" w:rsidR="00D33A7C" w:rsidRDefault="006F62A9">
      <w:pPr>
        <w:pStyle w:val="ReportBullet"/>
      </w:pPr>
      <w:r>
        <w:t xml:space="preserve">• </w:t>
      </w:r>
      <w:r>
        <w:t>异常为冻结的合成功率注入；名义注入功率比不等于论文信道</w:t>
      </w:r>
      <w:r>
        <w:t xml:space="preserve"> SNR</w:t>
      </w:r>
      <w:r>
        <w:t>。专家特征和部分实现仍含本地重建假设。</w:t>
      </w:r>
    </w:p>
    <w:p w14:paraId="1822A418" w14:textId="77777777" w:rsidR="00D33A7C" w:rsidRDefault="006F62A9">
      <w:pPr>
        <w:pStyle w:val="ReportBullet"/>
      </w:pPr>
      <w:r>
        <w:t xml:space="preserve">• AUC </w:t>
      </w:r>
      <w:r>
        <w:t>支持评分排序区分能力的讨论，不直接证明固定阈值检出率、潜在流形完全分离或跨站泛化改善。</w:t>
      </w:r>
    </w:p>
    <w:p w14:paraId="03FDFCE5" w14:textId="77777777" w:rsidR="00D33A7C" w:rsidRDefault="006F62A9">
      <w:pPr>
        <w:pStyle w:val="1"/>
        <w:pageBreakBefore/>
      </w:pPr>
      <w:r>
        <w:lastRenderedPageBreak/>
        <w:t>附录：逐种子数值与汇报口径</w:t>
      </w:r>
    </w:p>
    <w:p w14:paraId="41DB9E4E" w14:textId="77777777" w:rsidR="00D33A7C" w:rsidRDefault="006F62A9">
      <w:pPr>
        <w:pStyle w:val="Small"/>
      </w:pPr>
      <w:r>
        <w:t>下表为主评分</w:t>
      </w:r>
      <w:r>
        <w:t xml:space="preserve"> ROC-AUC</w:t>
      </w:r>
      <w:r>
        <w:t>，保留六位小数，便于复制到汇报表。三个种子使用相同数据；</w:t>
      </w:r>
      <w:r>
        <w:t xml:space="preserve">± </w:t>
      </w:r>
      <w:r>
        <w:t>为初始化种子的样本标准差。</w:t>
      </w:r>
    </w:p>
    <w:tbl>
      <w:tblPr>
        <w:tblW w:w="9866" w:type="dxa"/>
        <w:tblInd w:w="85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000" w:firstRow="0" w:lastRow="0" w:firstColumn="0" w:lastColumn="0" w:noHBand="0" w:noVBand="0"/>
      </w:tblPr>
      <w:tblGrid>
        <w:gridCol w:w="1800"/>
        <w:gridCol w:w="1500"/>
        <w:gridCol w:w="1500"/>
        <w:gridCol w:w="1500"/>
        <w:gridCol w:w="3566"/>
      </w:tblGrid>
      <w:tr w:rsidR="00D33A7C" w14:paraId="6D66B50E" w14:textId="77777777">
        <w:trPr>
          <w:cantSplit/>
          <w:tblHeader/>
        </w:trPr>
        <w:tc>
          <w:tcPr>
            <w:tcW w:w="1800" w:type="dxa"/>
            <w:shd w:val="clear" w:color="auto" w:fill="1F4E79"/>
            <w:vAlign w:val="center"/>
          </w:tcPr>
          <w:p w14:paraId="2154EA42" w14:textId="77777777" w:rsidR="00D33A7C" w:rsidRDefault="006F62A9">
            <w:pPr>
              <w:pStyle w:val="TableText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组别</w:t>
            </w:r>
          </w:p>
        </w:tc>
        <w:tc>
          <w:tcPr>
            <w:tcW w:w="1500" w:type="dxa"/>
            <w:shd w:val="clear" w:color="auto" w:fill="1F4E79"/>
            <w:vAlign w:val="center"/>
          </w:tcPr>
          <w:p w14:paraId="51ABAA3C" w14:textId="77777777" w:rsidR="00D33A7C" w:rsidRDefault="006F62A9">
            <w:pPr>
              <w:pStyle w:val="TableText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2025</w:t>
            </w:r>
          </w:p>
        </w:tc>
        <w:tc>
          <w:tcPr>
            <w:tcW w:w="1500" w:type="dxa"/>
            <w:shd w:val="clear" w:color="auto" w:fill="1F4E79"/>
            <w:vAlign w:val="center"/>
          </w:tcPr>
          <w:p w14:paraId="41AEABD8" w14:textId="77777777" w:rsidR="00D33A7C" w:rsidRDefault="006F62A9">
            <w:pPr>
              <w:pStyle w:val="TableText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2026</w:t>
            </w:r>
          </w:p>
        </w:tc>
        <w:tc>
          <w:tcPr>
            <w:tcW w:w="1500" w:type="dxa"/>
            <w:shd w:val="clear" w:color="auto" w:fill="1F4E79"/>
            <w:vAlign w:val="center"/>
          </w:tcPr>
          <w:p w14:paraId="65035475" w14:textId="77777777" w:rsidR="00D33A7C" w:rsidRDefault="006F62A9">
            <w:pPr>
              <w:pStyle w:val="TableText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2027</w:t>
            </w:r>
          </w:p>
        </w:tc>
        <w:tc>
          <w:tcPr>
            <w:tcW w:w="3566" w:type="dxa"/>
            <w:shd w:val="clear" w:color="auto" w:fill="1F4E79"/>
            <w:vAlign w:val="center"/>
          </w:tcPr>
          <w:p w14:paraId="4BCC0849" w14:textId="77777777" w:rsidR="00D33A7C" w:rsidRDefault="006F62A9">
            <w:pPr>
              <w:pStyle w:val="TableText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均值</w:t>
            </w:r>
            <w:r>
              <w:rPr>
                <w:b/>
                <w:color w:val="FFFFFF"/>
                <w:sz w:val="18"/>
                <w:szCs w:val="18"/>
              </w:rPr>
              <w:t xml:space="preserve"> ± </w:t>
            </w:r>
            <w:r>
              <w:rPr>
                <w:b/>
                <w:color w:val="FFFFFF"/>
                <w:sz w:val="18"/>
                <w:szCs w:val="18"/>
              </w:rPr>
              <w:t>标准差</w:t>
            </w:r>
          </w:p>
        </w:tc>
      </w:tr>
      <w:tr w:rsidR="00D33A7C" w14:paraId="7E4D9B2D" w14:textId="77777777">
        <w:trPr>
          <w:cantSplit/>
        </w:trPr>
        <w:tc>
          <w:tcPr>
            <w:tcW w:w="1800" w:type="dxa"/>
            <w:shd w:val="clear" w:color="auto" w:fill="F2F6FA"/>
            <w:vAlign w:val="center"/>
          </w:tcPr>
          <w:p w14:paraId="183CC071" w14:textId="77777777" w:rsidR="00D33A7C" w:rsidRDefault="006F62A9">
            <w:pPr>
              <w:pStyle w:val="TableText"/>
            </w:pPr>
            <w:r>
              <w:rPr>
                <w:color w:val="172B4D"/>
                <w:sz w:val="18"/>
                <w:szCs w:val="18"/>
              </w:rPr>
              <w:t>Base</w:t>
            </w:r>
          </w:p>
        </w:tc>
        <w:tc>
          <w:tcPr>
            <w:tcW w:w="1500" w:type="dxa"/>
            <w:shd w:val="clear" w:color="auto" w:fill="F2F6FA"/>
            <w:vAlign w:val="center"/>
          </w:tcPr>
          <w:p w14:paraId="6DAF6752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8"/>
                <w:szCs w:val="18"/>
              </w:rPr>
              <w:t>0.907994</w:t>
            </w:r>
          </w:p>
        </w:tc>
        <w:tc>
          <w:tcPr>
            <w:tcW w:w="1500" w:type="dxa"/>
            <w:shd w:val="clear" w:color="auto" w:fill="F2F6FA"/>
            <w:vAlign w:val="center"/>
          </w:tcPr>
          <w:p w14:paraId="7D1B9E6F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8"/>
                <w:szCs w:val="18"/>
              </w:rPr>
              <w:t>0.843055</w:t>
            </w:r>
          </w:p>
        </w:tc>
        <w:tc>
          <w:tcPr>
            <w:tcW w:w="1500" w:type="dxa"/>
            <w:shd w:val="clear" w:color="auto" w:fill="F2F6FA"/>
            <w:vAlign w:val="center"/>
          </w:tcPr>
          <w:p w14:paraId="279A0D06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8"/>
                <w:szCs w:val="18"/>
              </w:rPr>
              <w:t>0.811943</w:t>
            </w:r>
          </w:p>
        </w:tc>
        <w:tc>
          <w:tcPr>
            <w:tcW w:w="3566" w:type="dxa"/>
            <w:shd w:val="clear" w:color="auto" w:fill="F2F6FA"/>
            <w:vAlign w:val="center"/>
          </w:tcPr>
          <w:p w14:paraId="5BF26D07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8"/>
                <w:szCs w:val="18"/>
              </w:rPr>
              <w:t>0.854330 ± 0.049008</w:t>
            </w:r>
          </w:p>
        </w:tc>
      </w:tr>
      <w:tr w:rsidR="00D33A7C" w14:paraId="5138CFD0" w14:textId="77777777">
        <w:trPr>
          <w:cantSplit/>
        </w:trPr>
        <w:tc>
          <w:tcPr>
            <w:tcW w:w="1800" w:type="dxa"/>
            <w:shd w:val="clear" w:color="auto" w:fill="FFFFFF"/>
            <w:vAlign w:val="center"/>
          </w:tcPr>
          <w:p w14:paraId="0247144C" w14:textId="77777777" w:rsidR="00D33A7C" w:rsidRDefault="006F62A9">
            <w:pPr>
              <w:pStyle w:val="TableText"/>
            </w:pPr>
            <w:r>
              <w:rPr>
                <w:color w:val="172B4D"/>
                <w:sz w:val="18"/>
                <w:szCs w:val="18"/>
              </w:rPr>
              <w:t>A</w:t>
            </w:r>
            <w:r>
              <w:rPr>
                <w:color w:val="172B4D"/>
                <w:sz w:val="18"/>
                <w:szCs w:val="18"/>
              </w:rPr>
              <w:t>：无对抗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7BE26054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8"/>
                <w:szCs w:val="18"/>
              </w:rPr>
              <w:t>0.919422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3696639D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8"/>
                <w:szCs w:val="18"/>
              </w:rPr>
              <w:t>0.873652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42785A92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8"/>
                <w:szCs w:val="18"/>
              </w:rPr>
              <w:t>0.828661</w:t>
            </w:r>
          </w:p>
        </w:tc>
        <w:tc>
          <w:tcPr>
            <w:tcW w:w="3566" w:type="dxa"/>
            <w:shd w:val="clear" w:color="auto" w:fill="FFFFFF"/>
            <w:vAlign w:val="center"/>
          </w:tcPr>
          <w:p w14:paraId="1E377965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8"/>
                <w:szCs w:val="18"/>
              </w:rPr>
              <w:t>0.873912 ± 0.045381</w:t>
            </w:r>
          </w:p>
        </w:tc>
      </w:tr>
      <w:tr w:rsidR="00D33A7C" w14:paraId="5FCF5905" w14:textId="77777777">
        <w:trPr>
          <w:cantSplit/>
        </w:trPr>
        <w:tc>
          <w:tcPr>
            <w:tcW w:w="1800" w:type="dxa"/>
            <w:shd w:val="clear" w:color="auto" w:fill="F2F6FA"/>
            <w:vAlign w:val="center"/>
          </w:tcPr>
          <w:p w14:paraId="0B893A47" w14:textId="77777777" w:rsidR="00D33A7C" w:rsidRDefault="006F62A9">
            <w:pPr>
              <w:pStyle w:val="TableText"/>
            </w:pPr>
            <w:r>
              <w:rPr>
                <w:color w:val="172B4D"/>
                <w:sz w:val="18"/>
                <w:szCs w:val="18"/>
              </w:rPr>
              <w:t>B</w:t>
            </w:r>
            <w:r>
              <w:rPr>
                <w:color w:val="172B4D"/>
                <w:sz w:val="18"/>
                <w:szCs w:val="18"/>
              </w:rPr>
              <w:t>：无特征</w:t>
            </w:r>
          </w:p>
        </w:tc>
        <w:tc>
          <w:tcPr>
            <w:tcW w:w="1500" w:type="dxa"/>
            <w:shd w:val="clear" w:color="auto" w:fill="F2F6FA"/>
            <w:vAlign w:val="center"/>
          </w:tcPr>
          <w:p w14:paraId="2A8D75DC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8"/>
                <w:szCs w:val="18"/>
              </w:rPr>
              <w:t>0.902714</w:t>
            </w:r>
          </w:p>
        </w:tc>
        <w:tc>
          <w:tcPr>
            <w:tcW w:w="1500" w:type="dxa"/>
            <w:shd w:val="clear" w:color="auto" w:fill="F2F6FA"/>
            <w:vAlign w:val="center"/>
          </w:tcPr>
          <w:p w14:paraId="0FEF3804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8"/>
                <w:szCs w:val="18"/>
              </w:rPr>
              <w:t>0.833626</w:t>
            </w:r>
          </w:p>
        </w:tc>
        <w:tc>
          <w:tcPr>
            <w:tcW w:w="1500" w:type="dxa"/>
            <w:shd w:val="clear" w:color="auto" w:fill="F2F6FA"/>
            <w:vAlign w:val="center"/>
          </w:tcPr>
          <w:p w14:paraId="6744A2AE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8"/>
                <w:szCs w:val="18"/>
              </w:rPr>
              <w:t>0.801810</w:t>
            </w:r>
          </w:p>
        </w:tc>
        <w:tc>
          <w:tcPr>
            <w:tcW w:w="3566" w:type="dxa"/>
            <w:shd w:val="clear" w:color="auto" w:fill="F2F6FA"/>
            <w:vAlign w:val="center"/>
          </w:tcPr>
          <w:p w14:paraId="4F21D403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8"/>
                <w:szCs w:val="18"/>
              </w:rPr>
              <w:t>0.846050 ± 0.051586</w:t>
            </w:r>
          </w:p>
        </w:tc>
      </w:tr>
      <w:tr w:rsidR="00D33A7C" w14:paraId="193D401E" w14:textId="77777777">
        <w:trPr>
          <w:cantSplit/>
        </w:trPr>
        <w:tc>
          <w:tcPr>
            <w:tcW w:w="1800" w:type="dxa"/>
            <w:shd w:val="clear" w:color="auto" w:fill="FFFFFF"/>
            <w:vAlign w:val="center"/>
          </w:tcPr>
          <w:p w14:paraId="3096FE2B" w14:textId="77777777" w:rsidR="00D33A7C" w:rsidRDefault="006F62A9">
            <w:pPr>
              <w:pStyle w:val="TableText"/>
            </w:pPr>
            <w:r>
              <w:rPr>
                <w:color w:val="172B4D"/>
                <w:sz w:val="18"/>
                <w:szCs w:val="18"/>
              </w:rPr>
              <w:t>C</w:t>
            </w:r>
            <w:r>
              <w:rPr>
                <w:color w:val="172B4D"/>
                <w:sz w:val="18"/>
                <w:szCs w:val="18"/>
              </w:rPr>
              <w:t>：无</w:t>
            </w:r>
            <w:r>
              <w:rPr>
                <w:color w:val="172B4D"/>
                <w:sz w:val="18"/>
                <w:szCs w:val="18"/>
              </w:rPr>
              <w:t xml:space="preserve"> AQT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2BA179EF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8"/>
                <w:szCs w:val="18"/>
              </w:rPr>
              <w:t>0.938454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6CCF9625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8"/>
                <w:szCs w:val="18"/>
              </w:rPr>
              <w:t>0.918061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72BFFEDA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8"/>
                <w:szCs w:val="18"/>
              </w:rPr>
              <w:t>0.850852</w:t>
            </w:r>
          </w:p>
        </w:tc>
        <w:tc>
          <w:tcPr>
            <w:tcW w:w="3566" w:type="dxa"/>
            <w:shd w:val="clear" w:color="auto" w:fill="FFFFFF"/>
            <w:vAlign w:val="center"/>
          </w:tcPr>
          <w:p w14:paraId="4AA0E350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8"/>
                <w:szCs w:val="18"/>
              </w:rPr>
              <w:t>0.902456 ± 0.045839</w:t>
            </w:r>
          </w:p>
        </w:tc>
      </w:tr>
      <w:tr w:rsidR="00D33A7C" w14:paraId="0834378A" w14:textId="77777777">
        <w:trPr>
          <w:cantSplit/>
        </w:trPr>
        <w:tc>
          <w:tcPr>
            <w:tcW w:w="1800" w:type="dxa"/>
            <w:shd w:val="clear" w:color="auto" w:fill="F2F6FA"/>
            <w:vAlign w:val="center"/>
          </w:tcPr>
          <w:p w14:paraId="5DD18062" w14:textId="77777777" w:rsidR="00D33A7C" w:rsidRDefault="006F62A9">
            <w:pPr>
              <w:pStyle w:val="TableText"/>
            </w:pPr>
            <w:r>
              <w:rPr>
                <w:color w:val="172B4D"/>
                <w:sz w:val="18"/>
                <w:szCs w:val="18"/>
              </w:rPr>
              <w:t>Full</w:t>
            </w:r>
          </w:p>
        </w:tc>
        <w:tc>
          <w:tcPr>
            <w:tcW w:w="1500" w:type="dxa"/>
            <w:shd w:val="clear" w:color="auto" w:fill="F2F6FA"/>
            <w:vAlign w:val="center"/>
          </w:tcPr>
          <w:p w14:paraId="4937265D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8"/>
                <w:szCs w:val="18"/>
              </w:rPr>
              <w:t>0.936156</w:t>
            </w:r>
          </w:p>
        </w:tc>
        <w:tc>
          <w:tcPr>
            <w:tcW w:w="1500" w:type="dxa"/>
            <w:shd w:val="clear" w:color="auto" w:fill="F2F6FA"/>
            <w:vAlign w:val="center"/>
          </w:tcPr>
          <w:p w14:paraId="63C793CD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8"/>
                <w:szCs w:val="18"/>
              </w:rPr>
              <w:t>0.928667</w:t>
            </w:r>
          </w:p>
        </w:tc>
        <w:tc>
          <w:tcPr>
            <w:tcW w:w="1500" w:type="dxa"/>
            <w:shd w:val="clear" w:color="auto" w:fill="F2F6FA"/>
            <w:vAlign w:val="center"/>
          </w:tcPr>
          <w:p w14:paraId="7A7E0D64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8"/>
                <w:szCs w:val="18"/>
              </w:rPr>
              <w:t>0.870409</w:t>
            </w:r>
          </w:p>
        </w:tc>
        <w:tc>
          <w:tcPr>
            <w:tcW w:w="3566" w:type="dxa"/>
            <w:shd w:val="clear" w:color="auto" w:fill="F2F6FA"/>
            <w:vAlign w:val="center"/>
          </w:tcPr>
          <w:p w14:paraId="50D4A113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8"/>
                <w:szCs w:val="18"/>
              </w:rPr>
              <w:t>0.911744 ± 0.035992</w:t>
            </w:r>
          </w:p>
        </w:tc>
      </w:tr>
      <w:tr w:rsidR="00D33A7C" w14:paraId="15DA21DE" w14:textId="77777777">
        <w:trPr>
          <w:cantSplit/>
        </w:trPr>
        <w:tc>
          <w:tcPr>
            <w:tcW w:w="1800" w:type="dxa"/>
            <w:shd w:val="clear" w:color="auto" w:fill="FFFFFF"/>
            <w:vAlign w:val="center"/>
          </w:tcPr>
          <w:p w14:paraId="5643503F" w14:textId="77777777" w:rsidR="00D33A7C" w:rsidRDefault="006F62A9">
            <w:pPr>
              <w:pStyle w:val="TableText"/>
            </w:pPr>
            <w:r>
              <w:rPr>
                <w:color w:val="172B4D"/>
                <w:sz w:val="18"/>
                <w:szCs w:val="18"/>
              </w:rPr>
              <w:t>AE</w:t>
            </w:r>
            <w:r>
              <w:rPr>
                <w:color w:val="172B4D"/>
                <w:sz w:val="18"/>
                <w:szCs w:val="18"/>
              </w:rPr>
              <w:t>＋</w:t>
            </w:r>
            <w:r>
              <w:rPr>
                <w:color w:val="172B4D"/>
                <w:sz w:val="18"/>
                <w:szCs w:val="18"/>
              </w:rPr>
              <w:t>GAN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6F6A53AE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8"/>
                <w:szCs w:val="18"/>
              </w:rPr>
              <w:t>0.902113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5D192F66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8"/>
                <w:szCs w:val="18"/>
              </w:rPr>
              <w:t>0.831651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2A3C3931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8"/>
                <w:szCs w:val="18"/>
              </w:rPr>
              <w:t>0.796974</w:t>
            </w:r>
          </w:p>
        </w:tc>
        <w:tc>
          <w:tcPr>
            <w:tcW w:w="3566" w:type="dxa"/>
            <w:shd w:val="clear" w:color="auto" w:fill="FFFFFF"/>
            <w:vAlign w:val="center"/>
          </w:tcPr>
          <w:p w14:paraId="636ADE2C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8"/>
                <w:szCs w:val="18"/>
              </w:rPr>
              <w:t>0.843579 ± 0.053575</w:t>
            </w:r>
          </w:p>
        </w:tc>
      </w:tr>
      <w:tr w:rsidR="00D33A7C" w14:paraId="7642B0C0" w14:textId="77777777">
        <w:trPr>
          <w:cantSplit/>
        </w:trPr>
        <w:tc>
          <w:tcPr>
            <w:tcW w:w="1800" w:type="dxa"/>
            <w:shd w:val="clear" w:color="auto" w:fill="F2F6FA"/>
            <w:vAlign w:val="center"/>
          </w:tcPr>
          <w:p w14:paraId="6C51F9FE" w14:textId="77777777" w:rsidR="00D33A7C" w:rsidRDefault="006F62A9">
            <w:pPr>
              <w:pStyle w:val="TableText"/>
            </w:pPr>
            <w:r>
              <w:rPr>
                <w:color w:val="172B4D"/>
                <w:sz w:val="18"/>
                <w:szCs w:val="18"/>
              </w:rPr>
              <w:t>AE</w:t>
            </w:r>
            <w:r>
              <w:rPr>
                <w:color w:val="172B4D"/>
                <w:sz w:val="18"/>
                <w:szCs w:val="18"/>
              </w:rPr>
              <w:t>＋</w:t>
            </w:r>
            <w:r>
              <w:rPr>
                <w:color w:val="172B4D"/>
                <w:sz w:val="18"/>
                <w:szCs w:val="18"/>
              </w:rPr>
              <w:t>AQT</w:t>
            </w:r>
          </w:p>
        </w:tc>
        <w:tc>
          <w:tcPr>
            <w:tcW w:w="1500" w:type="dxa"/>
            <w:shd w:val="clear" w:color="auto" w:fill="F2F6FA"/>
            <w:vAlign w:val="center"/>
          </w:tcPr>
          <w:p w14:paraId="1FF075E5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8"/>
                <w:szCs w:val="18"/>
              </w:rPr>
              <w:t>0.908291</w:t>
            </w:r>
          </w:p>
        </w:tc>
        <w:tc>
          <w:tcPr>
            <w:tcW w:w="1500" w:type="dxa"/>
            <w:shd w:val="clear" w:color="auto" w:fill="F2F6FA"/>
            <w:vAlign w:val="center"/>
          </w:tcPr>
          <w:p w14:paraId="66E785F7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8"/>
                <w:szCs w:val="18"/>
              </w:rPr>
              <w:t>0.844557</w:t>
            </w:r>
          </w:p>
        </w:tc>
        <w:tc>
          <w:tcPr>
            <w:tcW w:w="1500" w:type="dxa"/>
            <w:shd w:val="clear" w:color="auto" w:fill="F2F6FA"/>
            <w:vAlign w:val="center"/>
          </w:tcPr>
          <w:p w14:paraId="5B0B4246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8"/>
                <w:szCs w:val="18"/>
              </w:rPr>
              <w:t>0.815356</w:t>
            </w:r>
          </w:p>
        </w:tc>
        <w:tc>
          <w:tcPr>
            <w:tcW w:w="3566" w:type="dxa"/>
            <w:shd w:val="clear" w:color="auto" w:fill="F2F6FA"/>
            <w:vAlign w:val="center"/>
          </w:tcPr>
          <w:p w14:paraId="59FA66B2" w14:textId="77777777" w:rsidR="00D33A7C" w:rsidRDefault="006F62A9">
            <w:pPr>
              <w:pStyle w:val="TableText"/>
              <w:jc w:val="center"/>
            </w:pPr>
            <w:r>
              <w:rPr>
                <w:color w:val="172B4D"/>
                <w:sz w:val="18"/>
                <w:szCs w:val="18"/>
              </w:rPr>
              <w:t>0.856068 ± 0.047525</w:t>
            </w:r>
          </w:p>
        </w:tc>
      </w:tr>
    </w:tbl>
    <w:p w14:paraId="778399C7" w14:textId="77777777" w:rsidR="00D33A7C" w:rsidRDefault="00D33A7C">
      <w:pPr>
        <w:pStyle w:val="Spacer"/>
      </w:pPr>
    </w:p>
    <w:p w14:paraId="0EAF5404" w14:textId="77777777" w:rsidR="00D33A7C" w:rsidRDefault="006F62A9">
      <w:pPr>
        <w:pStyle w:val="2"/>
      </w:pPr>
      <w:r>
        <w:t>可直接用于汇报的结论</w:t>
      </w:r>
    </w:p>
    <w:p w14:paraId="7736E681" w14:textId="77777777" w:rsidR="00D33A7C" w:rsidRDefault="006F62A9">
      <w:pPr>
        <w:pBdr>
          <w:left w:val="single" w:sz="18" w:space="9" w:color="1F4E79"/>
        </w:pBdr>
        <w:shd w:val="clear" w:color="auto" w:fill="EDF3F8"/>
        <w:ind w:left="150" w:right="110"/>
      </w:pPr>
      <w:r>
        <w:t>在相同本地数据与评价协议下，完整</w:t>
      </w:r>
      <w:r>
        <w:t xml:space="preserve"> FGAAE </w:t>
      </w:r>
      <w:r>
        <w:t>的平均</w:t>
      </w:r>
      <w:r>
        <w:t xml:space="preserve"> ROC-AUC </w:t>
      </w:r>
      <w:r>
        <w:t>最高。移除对抗模块和完整特征引导流程后，主</w:t>
      </w:r>
      <w:r>
        <w:t xml:space="preserve"> AUC </w:t>
      </w:r>
      <w:r>
        <w:t>在三个配对种子上均下降；</w:t>
      </w:r>
      <w:r>
        <w:t xml:space="preserve">AQT </w:t>
      </w:r>
      <w:r>
        <w:t>的平均收益较小，存在一个反向种子。针对</w:t>
      </w:r>
      <w:r>
        <w:t xml:space="preserve"> B </w:t>
      </w:r>
      <w:r>
        <w:t>低于</w:t>
      </w:r>
      <w:r>
        <w:t xml:space="preserve"> Base </w:t>
      </w:r>
      <w:r>
        <w:t>的补充诊断发现，无特征引导时，对抗模块出现负收益，而</w:t>
      </w:r>
      <w:r>
        <w:t xml:space="preserve"> AQT </w:t>
      </w:r>
      <w:r>
        <w:t>带来小幅正收益。结合原实验，对抗模块的条件效应随完整特征流程而改变，提示模块增加并不保证性能单调提高。具体优化机制和多轮动态过滤的额外贡献仍需进一步对照验证。</w:t>
      </w:r>
    </w:p>
    <w:p w14:paraId="1035E6E4" w14:textId="77777777" w:rsidR="00D33A7C" w:rsidRDefault="006F62A9">
      <w:pPr>
        <w:pStyle w:val="2"/>
      </w:pPr>
      <w:r>
        <w:t>后续研究建议（本轮未执行）</w:t>
      </w:r>
    </w:p>
    <w:p w14:paraId="7EE76E66" w14:textId="77777777" w:rsidR="00D33A7C" w:rsidRDefault="006F62A9">
      <w:pPr>
        <w:pStyle w:val="ReportBullet"/>
      </w:pPr>
      <w:r>
        <w:t xml:space="preserve">• </w:t>
      </w:r>
      <w:r>
        <w:t>若要论证多轮动态</w:t>
      </w:r>
      <w:r>
        <w:t xml:space="preserve"> AQT</w:t>
      </w:r>
      <w:r>
        <w:t>，补充固定比例、等更新次数或随机过滤对照。</w:t>
      </w:r>
    </w:p>
    <w:p w14:paraId="0F833A64" w14:textId="77777777" w:rsidR="00D33A7C" w:rsidRDefault="006F62A9">
      <w:pPr>
        <w:pStyle w:val="ReportBullet"/>
      </w:pPr>
      <w:r>
        <w:t xml:space="preserve">• </w:t>
      </w:r>
      <w:r>
        <w:t>若继续优化无特征引导模型，围绕一个明确因素设计敏感性实验，不将优化后的个别组直接混入原固定配置主表。</w:t>
      </w:r>
    </w:p>
    <w:p w14:paraId="3863C135" w14:textId="77777777" w:rsidR="00D33A7C" w:rsidRDefault="006F62A9">
      <w:pPr>
        <w:pStyle w:val="2"/>
      </w:pPr>
      <w:r>
        <w:t>结果来源索引</w:t>
      </w:r>
    </w:p>
    <w:p w14:paraId="65F7CE8A" w14:textId="77777777" w:rsidR="00D33A7C" w:rsidRDefault="006F62A9">
      <w:pPr>
        <w:pStyle w:val="Small"/>
      </w:pPr>
      <w:r>
        <w:t>项目目录：</w:t>
      </w:r>
      <w:r>
        <w:t>D:\</w:t>
      </w:r>
      <w:r>
        <w:t>荣珍代码与数据</w:t>
      </w:r>
      <w:r>
        <w:t>\</w:t>
      </w:r>
      <w:r>
        <w:t>代码</w:t>
      </w:r>
      <w:r>
        <w:t>\FGAAE_</w:t>
      </w:r>
      <w:r>
        <w:t>论文复现</w:t>
      </w:r>
    </w:p>
    <w:p w14:paraId="6EBB7E7D" w14:textId="77777777" w:rsidR="00D33A7C" w:rsidRDefault="006F62A9">
      <w:pPr>
        <w:pStyle w:val="Small"/>
      </w:pPr>
      <w:r>
        <w:t>主消融：</w:t>
      </w:r>
      <w:r>
        <w:t>runs/ablation_auc_09117_v1/RESULTS.md</w:t>
      </w:r>
      <w:r>
        <w:t>、</w:t>
      </w:r>
      <w:r>
        <w:t>auc_runs.csv</w:t>
      </w:r>
      <w:r>
        <w:t>、</w:t>
      </w:r>
      <w:r>
        <w:t>auc_summary.csv</w:t>
      </w:r>
    </w:p>
    <w:p w14:paraId="29F07301" w14:textId="77777777" w:rsidR="00D33A7C" w:rsidRDefault="006F62A9">
      <w:pPr>
        <w:pStyle w:val="Small"/>
      </w:pPr>
      <w:r>
        <w:t>补充诊断：</w:t>
      </w:r>
      <w:r>
        <w:t>runs/ablation_auc_09117_diagnostic_v1/RESULTS.md</w:t>
      </w:r>
      <w:r>
        <w:t>、</w:t>
      </w:r>
      <w:r>
        <w:t>conditional_effects_summary.csv</w:t>
      </w:r>
    </w:p>
    <w:p w14:paraId="0878AEEE" w14:textId="77777777" w:rsidR="00D33A7C" w:rsidRDefault="006F62A9">
      <w:pPr>
        <w:pStyle w:val="Small"/>
      </w:pPr>
      <w:r>
        <w:t>条件扩展：</w:t>
      </w:r>
      <w:r>
        <w:t>runs/ablation_auc_09117_diagnostic_v1/feature_conditioning_summary.csv</w:t>
      </w:r>
    </w:p>
    <w:p w14:paraId="18DB9177" w14:textId="77777777" w:rsidR="00D33A7C" w:rsidRDefault="006F62A9">
      <w:pPr>
        <w:pStyle w:val="Small"/>
      </w:pPr>
      <w:r>
        <w:t>核验记录：主目录</w:t>
      </w:r>
      <w:r>
        <w:t xml:space="preserve"> final_verification.json</w:t>
      </w:r>
      <w:r>
        <w:t>；诊断目录</w:t>
      </w:r>
      <w:r>
        <w:t xml:space="preserve"> analysis_verification.json</w:t>
      </w:r>
    </w:p>
    <w:p w14:paraId="3A685421" w14:textId="77777777" w:rsidR="00D33A7C" w:rsidRDefault="006F62A9">
      <w:pPr>
        <w:pStyle w:val="Small"/>
      </w:pPr>
      <w:r>
        <w:t>本文件仅整理已完成结果，不修改模型、数值表或训练规则；图表沿用已核验版本，表格与正文均可在</w:t>
      </w:r>
      <w:r>
        <w:t xml:space="preserve"> Word </w:t>
      </w:r>
      <w:r>
        <w:t>中编辑。</w:t>
      </w:r>
    </w:p>
    <w:sectPr w:rsidR="00D33A7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020" w:right="1020" w:bottom="900" w:left="1020" w:header="40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61CA4" w14:textId="77777777" w:rsidR="006F62A9" w:rsidRDefault="006F62A9">
      <w:pPr>
        <w:spacing w:after="0" w:line="240" w:lineRule="auto"/>
      </w:pPr>
      <w:r>
        <w:separator/>
      </w:r>
    </w:p>
  </w:endnote>
  <w:endnote w:type="continuationSeparator" w:id="0">
    <w:p w14:paraId="4101DD53" w14:textId="77777777" w:rsidR="006F62A9" w:rsidRDefault="006F6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C2BB8" w14:textId="77777777" w:rsidR="00CD546E" w:rsidRDefault="00CD546E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57FC6" w14:textId="77777777" w:rsidR="00D33A7C" w:rsidRDefault="006F62A9">
    <w:pPr>
      <w:jc w:val="center"/>
    </w:pPr>
    <w:r>
      <w:rPr>
        <w:color w:val="61758A"/>
        <w:sz w:val="17"/>
        <w:szCs w:val="17"/>
      </w:rPr>
      <w:t>汇报整理稿</w:t>
    </w:r>
    <w:r>
      <w:rPr>
        <w:color w:val="61758A"/>
        <w:sz w:val="17"/>
        <w:szCs w:val="17"/>
      </w:rPr>
      <w:t xml:space="preserve">  ·  </w:t>
    </w:r>
    <w:r>
      <w:rPr>
        <w:color w:val="61758A"/>
        <w:sz w:val="17"/>
        <w:szCs w:val="17"/>
      </w:rPr>
      <w:t>第</w:t>
    </w:r>
    <w:r>
      <w:rPr>
        <w:color w:val="61758A"/>
        <w:sz w:val="17"/>
        <w:szCs w:val="17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sz w:val="17"/>
        <w:szCs w:val="17"/>
      </w:rPr>
      <w:t>1</w:t>
    </w:r>
    <w:r>
      <w:rPr>
        <w:sz w:val="17"/>
        <w:szCs w:val="17"/>
      </w:rPr>
      <w:fldChar w:fldCharType="end"/>
    </w:r>
    <w:r>
      <w:rPr>
        <w:sz w:val="17"/>
        <w:szCs w:val="17"/>
      </w:rPr>
      <w:t xml:space="preserve"> </w:t>
    </w:r>
    <w:r>
      <w:rPr>
        <w:sz w:val="17"/>
        <w:szCs w:val="17"/>
      </w:rPr>
      <w:t>页</w:t>
    </w:r>
    <w:r>
      <w:rPr>
        <w:sz w:val="17"/>
        <w:szCs w:val="17"/>
      </w:rPr>
      <w:t xml:space="preserve"> / </w:t>
    </w:r>
    <w:r>
      <w:rPr>
        <w:sz w:val="17"/>
        <w:szCs w:val="17"/>
      </w:rPr>
      <w:t>共</w:t>
    </w:r>
    <w:r>
      <w:rPr>
        <w:sz w:val="17"/>
        <w:szCs w:val="17"/>
      </w:rPr>
      <w:t xml:space="preserve"> </w:t>
    </w:r>
    <w:r>
      <w:fldChar w:fldCharType="begin"/>
    </w:r>
    <w:r>
      <w:instrText>NUMPAGES</w:instrText>
    </w:r>
    <w:r>
      <w:fldChar w:fldCharType="separate"/>
    </w:r>
    <w:r>
      <w:rPr>
        <w:sz w:val="17"/>
        <w:szCs w:val="17"/>
      </w:rPr>
      <w:t>6</w:t>
    </w:r>
    <w:r>
      <w:rPr>
        <w:sz w:val="17"/>
        <w:szCs w:val="17"/>
      </w:rPr>
      <w:fldChar w:fldCharType="end"/>
    </w:r>
    <w:r>
      <w:rPr>
        <w:sz w:val="17"/>
        <w:szCs w:val="17"/>
      </w:rPr>
      <w:t xml:space="preserve"> </w:t>
    </w:r>
    <w:r>
      <w:rPr>
        <w:sz w:val="17"/>
        <w:szCs w:val="17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7B54D" w14:textId="77777777" w:rsidR="00CD546E" w:rsidRDefault="00CD546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F13D4" w14:textId="77777777" w:rsidR="006F62A9" w:rsidRDefault="006F62A9">
      <w:pPr>
        <w:spacing w:after="0" w:line="240" w:lineRule="auto"/>
      </w:pPr>
      <w:r>
        <w:separator/>
      </w:r>
    </w:p>
  </w:footnote>
  <w:footnote w:type="continuationSeparator" w:id="0">
    <w:p w14:paraId="441AACBB" w14:textId="77777777" w:rsidR="006F62A9" w:rsidRDefault="006F6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717D3" w14:textId="77777777" w:rsidR="00CD546E" w:rsidRDefault="00CD546E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72CE7" w14:textId="77777777" w:rsidR="00D33A7C" w:rsidRDefault="006F62A9">
    <w:pPr>
      <w:pBdr>
        <w:bottom w:val="single" w:sz="4" w:space="0" w:color="D9E2F3"/>
      </w:pBdr>
      <w:spacing w:after="45"/>
    </w:pPr>
    <w:r>
      <w:rPr>
        <w:color w:val="61758A"/>
        <w:sz w:val="17"/>
        <w:szCs w:val="17"/>
      </w:rPr>
      <w:t xml:space="preserve">FGAAE </w:t>
    </w:r>
    <w:r>
      <w:rPr>
        <w:color w:val="61758A"/>
        <w:sz w:val="17"/>
        <w:szCs w:val="17"/>
      </w:rPr>
      <w:t>本地复现｜模块消融与补充诊断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F6FCF" w14:textId="77777777" w:rsidR="00CD546E" w:rsidRDefault="00CD546E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3A7C"/>
    <w:rsid w:val="006F62A9"/>
    <w:rsid w:val="00B20E48"/>
    <w:rsid w:val="00CD546E"/>
    <w:rsid w:val="00D3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86CE7A"/>
  <w15:docId w15:val="{C5DDB5BA-A1B9-4519-9DBB-5DB6BDB3D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sz w:val="22"/>
        <w:szCs w:val="22"/>
        <w:lang w:val="en-US" w:eastAsia="zh-CN" w:bidi="ar-SA"/>
      </w:rPr>
    </w:rPrDefault>
    <w:pPrDefault>
      <w:pPr>
        <w:spacing w:after="1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keepNext/>
      <w:keepLines/>
      <w:spacing w:before="80" w:after="120"/>
      <w:outlineLvl w:val="0"/>
    </w:pPr>
    <w:rPr>
      <w:rFonts w:eastAsia="微软雅黑"/>
      <w:b/>
      <w:color w:val="1F4E79"/>
      <w:sz w:val="30"/>
    </w:rPr>
  </w:style>
  <w:style w:type="paragraph" w:styleId="2">
    <w:name w:val="heading 2"/>
    <w:basedOn w:val="a"/>
    <w:uiPriority w:val="9"/>
    <w:unhideWhenUsed/>
    <w:qFormat/>
    <w:pPr>
      <w:keepNext/>
      <w:spacing w:before="110" w:after="65"/>
      <w:outlineLvl w:val="1"/>
    </w:pPr>
    <w:rPr>
      <w:rFonts w:eastAsia="微软雅黑"/>
      <w:b/>
      <w:color w:val="1F4E79"/>
      <w:sz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keepNext/>
      <w:spacing w:before="70" w:after="170"/>
    </w:pPr>
    <w:rPr>
      <w:rFonts w:eastAsia="微软雅黑"/>
      <w:b/>
      <w:color w:val="1F4E79"/>
      <w:sz w:val="42"/>
    </w:rPr>
  </w:style>
  <w:style w:type="paragraph" w:styleId="a4">
    <w:name w:val="Subtitle"/>
    <w:basedOn w:val="a"/>
    <w:uiPriority w:val="11"/>
    <w:qFormat/>
    <w:pPr>
      <w:spacing w:after="140"/>
    </w:pPr>
    <w:rPr>
      <w:color w:val="61758A"/>
    </w:rPr>
  </w:style>
  <w:style w:type="paragraph" w:customStyle="1" w:styleId="TableText">
    <w:name w:val="Table Text"/>
    <w:basedOn w:val="a"/>
    <w:pPr>
      <w:keepLines/>
      <w:spacing w:after="0" w:line="250" w:lineRule="auto"/>
    </w:pPr>
  </w:style>
  <w:style w:type="paragraph" w:styleId="a5">
    <w:name w:val="caption"/>
    <w:basedOn w:val="a"/>
    <w:pPr>
      <w:keepLines/>
      <w:spacing w:before="45" w:after="90" w:line="240" w:lineRule="auto"/>
    </w:pPr>
    <w:rPr>
      <w:color w:val="61758A"/>
      <w:sz w:val="18"/>
    </w:rPr>
  </w:style>
  <w:style w:type="paragraph" w:customStyle="1" w:styleId="ReportBullet">
    <w:name w:val="Report Bullet"/>
    <w:basedOn w:val="a"/>
    <w:pPr>
      <w:keepLines/>
      <w:spacing w:after="85"/>
      <w:ind w:left="220" w:hanging="220"/>
    </w:pPr>
  </w:style>
  <w:style w:type="paragraph" w:customStyle="1" w:styleId="Small">
    <w:name w:val="Small"/>
    <w:basedOn w:val="a"/>
    <w:pPr>
      <w:spacing w:after="60" w:line="240" w:lineRule="auto"/>
    </w:pPr>
    <w:rPr>
      <w:color w:val="61758A"/>
      <w:sz w:val="18"/>
    </w:rPr>
  </w:style>
  <w:style w:type="paragraph" w:customStyle="1" w:styleId="Spacer">
    <w:name w:val="Spacer"/>
    <w:pPr>
      <w:spacing w:after="30" w:line="60" w:lineRule="exact"/>
    </w:pPr>
    <w:rPr>
      <w:sz w:val="2"/>
    </w:rPr>
  </w:style>
  <w:style w:type="paragraph" w:styleId="a6">
    <w:name w:val="header"/>
    <w:basedOn w:val="a"/>
    <w:link w:val="a7"/>
    <w:uiPriority w:val="99"/>
    <w:unhideWhenUsed/>
    <w:rsid w:val="00CD546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D546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CD546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D54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2694</Words>
  <Characters>4059</Characters>
  <Application>Microsoft Office Word</Application>
  <DocSecurity>0</DocSecurity>
  <Lines>257</Lines>
  <Paragraphs>219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FGAAE 本地复现与模块消融实验结果汇报</dc:title>
  <dc:creator>实验结果整理</dc:creator>
  <dc:description>主消融与事后补充诊断；ROC-AUC；冻结 Full 0.9117 版本。</dc:description>
  <cp:lastModifiedBy>梓孚 申</cp:lastModifiedBy>
  <cp:revision>2</cp:revision>
  <dcterms:created xsi:type="dcterms:W3CDTF">2026-10-28T07:29:00Z</dcterms:created>
  <dcterms:modified xsi:type="dcterms:W3CDTF">2026-10-28T07:29:00Z</dcterms:modified>
</cp:coreProperties>
</file>