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Objectives: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120" w:lineRule="auto"/>
        <w:ind w:left="720" w:hanging="360"/>
      </w:pPr>
      <w:r w:rsidDel="00000000" w:rsidR="00000000" w:rsidRPr="00000000">
        <w:rPr>
          <w:rtl w:val="0"/>
        </w:rPr>
        <w:t xml:space="preserve">Recall how machine learning and vectors and matrices are related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Interpret how changes in the model parameters affect the quality of the fit to the training data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Recognize that variations in the model parameters are vectors on the response surface - that vectors are a generic concept not limited to a physical real space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substitution / elimination to solve a fairly easy linear algebra problem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Understand how to add vectors and multiply by a scalar number</w:t>
      </w:r>
    </w:p>
    <w:p w:rsidR="00000000" w:rsidDel="00000000" w:rsidP="00000000" w:rsidRDefault="00000000" w:rsidRPr="00000000" w14:paraId="00000007">
      <w:pPr>
        <w:spacing w:after="24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