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9FC"/>
  <w:body>
    <w:p>
      <w:pPr>
        <w:jc w:val="center"/>
      </w:pPr>
      <w:r>
        <w:rPr>
          <w:b/>
          <w:color w:val="5B4775"/>
          <w:sz w:val="38"/>
        </w:rPr>
        <w:t>BLOOD BANK INVENTORY</w:t>
        <w:br/>
        <w:t>AND DONOR MATCHER</w:t>
      </w:r>
    </w:p>
    <w:p>
      <w:pPr>
        <w:jc w:val="center"/>
      </w:pPr>
      <w:r>
        <w:rPr>
          <w:b/>
          <w:color w:val="755B80"/>
          <w:sz w:val="26"/>
        </w:rPr>
        <w:t>MODULE 2  •  BLOOD STOCK MANAGEMENT</w:t>
      </w:r>
    </w:p>
    <w:p/>
    <w:p>
      <w:pPr>
        <w:spacing w:before="160" w:after="80"/>
        <w:shd w:fill="F6E6EF"/>
      </w:pPr>
      <w:r>
        <w:rPr>
          <w:b/>
          <w:color w:val="5B4775"/>
          <w:sz w:val="26"/>
        </w:rPr>
        <w:t>1. Module Overview</w:t>
      </w:r>
    </w:p>
    <w:p>
      <w:pPr>
        <w:spacing w:after="120"/>
      </w:pPr>
      <w:r>
        <w:t>Module 2 is used to manage the blood available in the blood bank. From a webpage point of view, this module represents the part of the website where blood stock information can be entered and displayed. It helps the user see which blood group is available and how many units are currently in stock.</w:t>
      </w:r>
    </w:p>
    <w:p>
      <w:pPr>
        <w:spacing w:before="160" w:after="80"/>
        <w:shd w:fill="E4F1EA"/>
      </w:pPr>
      <w:r>
        <w:rPr>
          <w:b/>
          <w:color w:val="5B4775"/>
          <w:sz w:val="26"/>
        </w:rPr>
        <w:t>2. What We Are Using</w:t>
      </w:r>
    </w:p>
    <w:p>
      <w:pPr>
        <w:spacing w:after="120"/>
      </w:pPr>
      <w:r>
        <w:t>• Java</w:t>
        <w:br/>
        <w:t>• Scanner class for taking input from the user</w:t>
        <w:br/>
        <w:t>• String for storing the blood group</w:t>
        <w:br/>
        <w:t>• int for storing the number of blood units</w:t>
      </w:r>
    </w:p>
    <w:p>
      <w:pPr>
        <w:spacing w:before="160" w:after="80"/>
        <w:shd w:fill="FFF0D9"/>
      </w:pPr>
      <w:r>
        <w:rPr>
          <w:b/>
          <w:color w:val="5B4775"/>
          <w:sz w:val="26"/>
        </w:rPr>
        <w:t>3. What We Are Taking as Input</w:t>
      </w:r>
    </w:p>
    <w:p>
      <w:pPr>
        <w:spacing w:after="120"/>
      </w:pPr>
      <w:r>
        <w:t>• Blood Group — example: O+</w:t>
        <w:br/>
        <w:t>• Number of Units — example: 5</w:t>
      </w:r>
    </w:p>
    <w:p>
      <w:pPr>
        <w:spacing w:before="160" w:after="80"/>
        <w:shd w:fill="E5ECFA"/>
      </w:pPr>
      <w:r>
        <w:rPr>
          <w:b/>
          <w:color w:val="5B4775"/>
          <w:sz w:val="26"/>
        </w:rPr>
        <w:t>4. What the Module Does</w:t>
      </w:r>
    </w:p>
    <w:p>
      <w:pPr>
        <w:spacing w:after="120"/>
      </w:pPr>
      <w:r>
        <w:t>The program asks the user to enter a blood group and the number of units available. After taking the input, it displays the blood stock details. In the final webpage, the same information can be shown as a simple blood stock section or dashboard.</w:t>
      </w:r>
    </w:p>
    <w:p>
      <w:pPr>
        <w:spacing w:before="160" w:after="80"/>
        <w:shd w:fill="F1E6F7"/>
      </w:pPr>
      <w:r>
        <w:rPr>
          <w:b/>
          <w:color w:val="5B4775"/>
          <w:sz w:val="26"/>
        </w:rPr>
        <w:t>5. Webpage Point of View</w:t>
      </w:r>
    </w:p>
    <w:p>
      <w:pPr>
        <w:spacing w:after="120"/>
      </w:pPr>
      <w:r>
        <w:t>When this Java module is connected to a webpage in the future, the blood stock section can allow a blood bank staff member to enter or update the available units. The webpage can then display the blood group and available units clearly so that the stock can be checked easily.</w:t>
      </w:r>
    </w:p>
    <w:p>
      <w:pPr>
        <w:spacing w:before="160" w:after="80"/>
        <w:shd w:fill="E7F3F0"/>
      </w:pPr>
      <w:r>
        <w:rPr>
          <w:b/>
          <w:color w:val="5B4775"/>
          <w:sz w:val="26"/>
        </w:rPr>
        <w:t>6. Example</w:t>
      </w:r>
    </w:p>
    <w:p>
      <w:pPr>
        <w:spacing w:after="120"/>
      </w:pPr>
      <w:r>
        <w:t>Blood Group: O+</w:t>
        <w:br/>
        <w:t>Available Units: 5</w:t>
      </w:r>
    </w:p>
    <w:p>
      <w:pPr>
        <w:spacing w:before="160" w:after="80"/>
        <w:shd w:fill="FFF0E5"/>
      </w:pPr>
      <w:r>
        <w:rPr>
          <w:b/>
          <w:color w:val="5B4775"/>
          <w:sz w:val="26"/>
        </w:rPr>
        <w:t>7. Module Purpose</w:t>
      </w:r>
    </w:p>
    <w:p>
      <w:pPr>
        <w:spacing w:after="120"/>
      </w:pPr>
      <w:r>
        <w:t>The main purpose of Module 2 is to keep the blood stock information simple and organized. It forms the basic inventory part of the Blood Bank Inventory and Donor Matcher project.</w:t>
      </w:r>
    </w:p>
    <w:p>
      <w:pPr>
        <w:jc w:val="center"/>
      </w:pPr>
      <w:r>
        <w:rPr>
          <w:b/>
          <w:color w:val="5B4775"/>
          <w:sz w:val="24"/>
        </w:rPr>
        <w:t>Future Webpage Flow</w:t>
      </w:r>
    </w:p>
    <w:tbl>
      <w:tblPr>
        <w:tblW w:type="auto" w:w="0"/>
        <w:tblLayout w:type="autofit"/>
        <w:tblLook w:firstColumn="1" w:firstRow="1" w:lastColumn="0" w:lastRow="0" w:noHBand="0" w:noVBand="1" w:val="04A0"/>
      </w:tblPr>
      <w:tblGrid>
        <w:gridCol w:w="3360"/>
        <w:gridCol w:w="3360"/>
        <w:gridCol w:w="3360"/>
      </w:tblGrid>
      <w:tr>
        <w:tc>
          <w:tcPr>
            <w:tcW w:type="dxa" w:w="3360"/>
            <w:vAlign w:val="center"/>
            <w:shd w:fill="F6E6EF"/>
          </w:tcPr>
          <w:p>
            <w:pPr>
              <w:jc w:val="center"/>
            </w:pPr>
            <w:r>
              <w:rPr>
                <w:b/>
                <w:color w:val="5B4775"/>
              </w:rPr>
              <w:t>Enter Blood Group</w:t>
            </w:r>
          </w:p>
        </w:tc>
        <w:tc>
          <w:tcPr>
            <w:tcW w:type="dxa" w:w="3360"/>
            <w:vAlign w:val="center"/>
            <w:shd w:fill="E4F1EA"/>
          </w:tcPr>
          <w:p>
            <w:pPr>
              <w:jc w:val="center"/>
            </w:pPr>
            <w:r>
              <w:rPr>
                <w:b/>
                <w:color w:val="5B4775"/>
              </w:rPr>
              <w:t>Enter Units</w:t>
            </w:r>
          </w:p>
        </w:tc>
        <w:tc>
          <w:tcPr>
            <w:tcW w:type="dxa" w:w="3360"/>
            <w:vAlign w:val="center"/>
            <w:shd w:fill="E5ECFA"/>
          </w:tcPr>
          <w:p>
            <w:pPr>
              <w:jc w:val="center"/>
            </w:pPr>
            <w:r>
              <w:rPr>
                <w:b/>
                <w:color w:val="5B4775"/>
              </w:rPr>
              <w:t>Display Stock</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7387"/>
        <w:sz w:val="18"/>
      </w:rPr>
      <w:t>Blood Bank Inventory and Donor Matcher  •  Module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B444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