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marcação-cancelamento-e-faltas"/>
    <w:p>
      <w:pPr>
        <w:pStyle w:val="Heading1"/>
      </w:pPr>
      <w:r>
        <w:t xml:space="preserve">Remarcação, cancelamento e faltas</w:t>
      </w:r>
    </w:p>
    <w:p>
      <w:pPr>
        <w:pStyle w:val="FirstParagraph"/>
      </w:pPr>
      <w:r>
        <w:t xml:space="preserve">Remarcações e cancelamentos devem ser feitos com pelo menos 24 horas de antecedência, pelo WhatsApp da clínica ou pelo telefone (11) 3000-0000.</w:t>
      </w:r>
    </w:p>
    <w:p>
      <w:pPr>
        <w:pStyle w:val="BodyText"/>
      </w:pPr>
      <w:r>
        <w:t xml:space="preserve">Quem falta sem avisar paga uma taxa de R$ 50 na consulta seguinte. A taxa não é cobrada em caso de atestado médico apresentado em até 2 dias.</w:t>
      </w:r>
    </w:p>
    <w:p>
      <w:pPr>
        <w:pStyle w:val="BodyText"/>
      </w:pPr>
      <w:r>
        <w:t xml:space="preserve">Atrasos de mais de 15 minutos podem exigir remarcação, conforme a agenda do dentista.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2026-09-27T20:14:49Z</dcterms:created>
  <dcterms:modified xsi:type="dcterms:W3CDTF">2026-09-27T20:14:49Z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