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lareamento-perguntas-frequentes"/>
    <w:p>
      <w:pPr>
        <w:pStyle w:val="Heading1"/>
      </w:pPr>
      <w:r>
        <w:t xml:space="preserve">Clareamento: perguntas frequentes</w:t>
      </w:r>
    </w:p>
    <w:p>
      <w:pPr>
        <w:pStyle w:val="FirstParagraph"/>
      </w:pPr>
      <w:r>
        <w:rPr>
          <w:b/>
          <w:bCs/>
        </w:rPr>
        <w:t xml:space="preserve">Dói?</w:t>
      </w:r>
      <w:r>
        <w:t xml:space="preserve"> </w:t>
      </w:r>
      <w:r>
        <w:t xml:space="preserve">Pode dar sensibilidade nos dentes por alguns dias; usamos gel dessensibilizante.</w:t>
      </w:r>
    </w:p>
    <w:p>
      <w:pPr>
        <w:pStyle w:val="BodyText"/>
      </w:pPr>
      <w:r>
        <w:rPr>
          <w:b/>
          <w:bCs/>
        </w:rPr>
        <w:t xml:space="preserve">Quanto dura?</w:t>
      </w:r>
      <w:r>
        <w:t xml:space="preserve"> </w:t>
      </w:r>
      <w:r>
        <w:t xml:space="preserve">Em média de 1 a 3 anos, dependendo da alimentação e do cigarro.</w:t>
      </w:r>
    </w:p>
    <w:p>
      <w:pPr>
        <w:pStyle w:val="BodyText"/>
      </w:pPr>
      <w:r>
        <w:rPr>
          <w:b/>
          <w:bCs/>
        </w:rPr>
        <w:t xml:space="preserve">Quem não pode fazer?</w:t>
      </w:r>
      <w:r>
        <w:t xml:space="preserve"> </w:t>
      </w:r>
      <w:r>
        <w:t xml:space="preserve">Gestantes, lactantes e menores de 16 anos. Coroas e restaurações não clareiam.</w:t>
      </w:r>
    </w:p>
    <w:p>
      <w:pPr>
        <w:pStyle w:val="BodyText"/>
      </w:pPr>
      <w:r>
        <w:rPr>
          <w:b/>
          <w:bCs/>
        </w:rPr>
        <w:t xml:space="preserve">Precisa de avaliação antes?</w:t>
      </w:r>
      <w:r>
        <w:t xml:space="preserve"> </w:t>
      </w:r>
      <w:r>
        <w:t xml:space="preserve">Sim, a avaliação inicial é obrigatória antes de qualquer clareamento.</w:t>
      </w:r>
    </w:p>
    <w:p>
      <w:pPr>
        <w:pStyle w:val="BodyText"/>
      </w:pPr>
      <w:r>
        <w:t xml:space="preserve">Durante o tratamento, evite café, vinho tinto, açaí e molho de tomate.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2026-09-27T20:14:50Z</dcterms:created>
  <dcterms:modified xsi:type="dcterms:W3CDTF">2026-09-27T20:14:50Z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