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onvênios-aceitos"/>
    <w:p>
      <w:pPr>
        <w:pStyle w:val="Heading1"/>
      </w:pPr>
      <w:r>
        <w:t xml:space="preserve">Convênios aceitos</w:t>
      </w:r>
    </w:p>
    <w:p>
      <w:pPr>
        <w:pStyle w:val="FirstParagraph"/>
      </w:pPr>
      <w:r>
        <w:t xml:space="preserve">A Clínica Sorriso Vila atende pelos seguintes planos odontológicos:</w:t>
      </w:r>
      <w:r>
        <w:t xml:space="preserve"> </w:t>
      </w:r>
      <w:r>
        <w:t xml:space="preserve">- Amil Dental (todos os planos, exceto o Amil Dental Básico 100);</w:t>
      </w:r>
      <w:r>
        <w:t xml:space="preserve"> </w:t>
      </w:r>
      <w:r>
        <w:t xml:space="preserve">- OdontoPrev (Integral e Master);</w:t>
      </w:r>
      <w:r>
        <w:t xml:space="preserve"> </w:t>
      </w:r>
      <w:r>
        <w:t xml:space="preserve">- SulAmérica Odonto;</w:t>
      </w:r>
      <w:r>
        <w:t xml:space="preserve"> </w:t>
      </w:r>
      <w:r>
        <w:t xml:space="preserve">- Bradesco Dental (somente o plano Top).</w:t>
      </w:r>
    </w:p>
    <w:p>
      <w:pPr>
        <w:pStyle w:val="BodyText"/>
      </w:pPr>
      <w:r>
        <w:t xml:space="preserve">Não atendemos Unimed Odonto nem Porto Seguro Odonto. Pacientes desses planos podem ser atendidos como particulares.</w:t>
      </w:r>
    </w:p>
    <w:bookmarkStart w:id="9" w:name="carteirinha-e-autorização"/>
    <w:p>
      <w:pPr>
        <w:pStyle w:val="Heading2"/>
      </w:pPr>
      <w:r>
        <w:t xml:space="preserve">Carteirinha e autorização</w:t>
      </w:r>
    </w:p>
    <w:p>
      <w:pPr>
        <w:pStyle w:val="FirstParagraph"/>
      </w:pPr>
      <w:r>
        <w:t xml:space="preserve">Traga a carteirinha do plano e um documento com foto em toda consulta. Tratamentos como canal, prótese e implante precisam de autorização prévia do convênio; a recepção pede a autorização e ela leva em média 3 dias úteis.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2026-09-27T20:14:50Z</dcterms:created>
  <dcterms:modified xsi:type="dcterms:W3CDTF">2026-09-27T20:14:50Z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