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为规范考勤与报销管理，特制定本制度，适用于公司全体正式员工与实习生。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类型</w:t>
            </w:r>
          </w:p>
        </w:tc>
        <w:tc>
          <w:p>
            <w:r>
              <w:t>最短提前申请（天）</w:t>
            </w:r>
          </w:p>
        </w:tc>
        <w:tc>
          <w:p>
            <w:r>
              <w:t>审批人</w:t>
            </w:r>
          </w:p>
        </w:tc>
      </w:tr>
      <w:tr>
        <w:tc>
          <w:p>
            <w:r>
              <w:t>病假</w:t>
            </w:r>
          </w:p>
        </w:tc>
        <w:tc>
          <w:p>
            <w:r>
              <w:t>1</w:t>
            </w:r>
          </w:p>
        </w:tc>
        <w:tc>
          <w:p>
            <w:r>
              <w:t>部门负责人</w:t>
            </w:r>
          </w:p>
        </w:tc>
      </w:tr>
      <w:tr>
        <w:tc>
          <w:p>
            <w:r>
              <w:t>事假</w:t>
            </w:r>
          </w:p>
        </w:tc>
        <w:tc>
          <w:p>
            <w:r>
              <w:t>3</w:t>
            </w:r>
          </w:p>
        </w:tc>
        <w:tc>
          <w:p>
            <w:r>
              <w:t>部门负责人</w:t>
            </w:r>
          </w:p>
        </w:tc>
      </w:tr>
      <w:tr>
        <w:tc>
          <w:p>
            <w:r>
              <w:t>年假</w:t>
            </w:r>
          </w:p>
        </w:tc>
        <w:tc>
          <w:p>
            <w:r>
              <w:t>5</w:t>
            </w:r>
          </w:p>
        </w:tc>
        <w:tc>
          <w:p>
            <w:r>
              <w:t>人力资源部</w:t>
            </w:r>
          </w:p>
        </w:tc>
      </w:tr>
      <w:tr>
        <w:tc>
          <w:p>
            <w:r>
              <w:t>婚假</w:t>
            </w:r>
          </w:p>
        </w:tc>
        <w:tc>
          <w:p>
            <w:r>
              <w:t>10</w:t>
            </w:r>
          </w:p>
        </w:tc>
        <w:tc>
          <w:p>
            <w:r>
              <w:t>人力资源部</w:t>
            </w:r>
          </w:p>
        </w:tc>
      </w:tr>
      <w:tr>
        <w:tc>
          <w:p>
            <w:r>
              <w:t>产假</w:t>
            </w:r>
          </w:p>
        </w:tc>
        <w:tc>
          <w:p>
            <w:r>
              <w:t>98</w:t>
            </w:r>
          </w:p>
        </w:tc>
        <w:tc>
          <w:p>
            <w:r>
              <w:t>总经理</w:t>
            </w:r>
          </w:p>
        </w:tc>
      </w:tr>
    </w:tbl>
    <w:p>
      <w:r>
        <w:t>每自然月补卡机会不超过2次，超过次数或超时未打卡按缺勤处理。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费用类别</w:t>
            </w:r>
          </w:p>
        </w:tc>
        <w:tc>
          <w:p>
            <w:r>
              <w:t>单次上限（元）</w:t>
            </w:r>
          </w:p>
        </w:tc>
        <w:tc>
          <w:p>
            <w:r>
              <w:t>票据要求</w:t>
            </w:r>
          </w:p>
        </w:tc>
      </w:tr>
      <w:tr>
        <w:tc>
          <w:p>
            <w:r>
              <w:t>市内交通</w:t>
            </w:r>
          </w:p>
        </w:tc>
        <w:tc>
          <w:p>
            <w:r>
              <w:t>100</w:t>
            </w:r>
          </w:p>
        </w:tc>
        <w:tc>
          <w:p>
            <w:r>
              <w:t>行程单或发票</w:t>
            </w:r>
          </w:p>
        </w:tc>
      </w:tr>
      <w:tr>
        <w:tc>
          <w:p>
            <w:r>
              <w:t>住宿（一线城市）</w:t>
            </w:r>
          </w:p>
        </w:tc>
        <w:tc>
          <w:p>
            <w:r>
              <w:t>500</w:t>
            </w:r>
          </w:p>
        </w:tc>
        <w:tc>
          <w:p>
            <w:r>
              <w:t>酒店发票</w:t>
            </w:r>
          </w:p>
        </w:tc>
      </w:tr>
      <w:tr>
        <w:tc>
          <w:p>
            <w:r>
              <w:t>住宿（其他城市）</w:t>
            </w:r>
          </w:p>
        </w:tc>
        <w:tc>
          <w:p>
            <w:r>
              <w:t>350</w:t>
            </w:r>
          </w:p>
        </w:tc>
        <w:tc>
          <w:p>
            <w:r>
              <w:t>酒店发票</w:t>
            </w:r>
          </w:p>
        </w:tc>
      </w:tr>
      <w:tr>
        <w:tc>
          <w:p>
            <w:r>
              <w:t>业务招待</w:t>
            </w:r>
          </w:p>
        </w:tc>
        <w:tc>
          <w:p>
            <w:r>
              <w:t>300</w:t>
            </w:r>
          </w:p>
        </w:tc>
        <w:tc>
          <w:p>
            <w:r>
              <w:t>发票及事由说明</w:t>
            </w:r>
          </w:p>
        </w:tc>
      </w:tr>
    </w:tbl>
    <w:p>
      <w:r>
        <w:t>本制度自2025年7月1日起施行，由人力资源部负责解释。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2026-09-09T15:59:32Z</dcterms:created>
  <dc:creator>Apache POI</dc:creator>
</cp:coreProperties>
</file>