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23F44226" w14:textId="6A51502E" w:rsidR="00E370AF" w:rsidRDefault="00267921">
            <w:r w:rsidRPr="00267921">
              <w:t>15 February 2025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039224E5" w14:textId="145FB217" w:rsidR="00E370AF" w:rsidRDefault="00E370AF">
            <w:r>
              <w:t>SWTID-2026-4968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 w14:paraId="4E717950" w14:textId="3ACE38A4" w:rsidR="00E370AF" w:rsidRDefault="00E370AF">
            <w:r>
              <w:t>Script - controlled ACL - Restrict Record Access Based On Field Value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E909796" w14:textId="77777777" w:rsidR="00E370AF" w:rsidRDefault="00000000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