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8D784" w14:textId="10B1D1EA" w:rsidR="00D71674" w:rsidRDefault="00D71674" w:rsidP="00D7167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</w:pPr>
      <w:r w:rsidRPr="00D71674">
        <w:rPr>
          <w:rFonts w:ascii="Arial" w:hAnsi="Arial" w:cs="Arial"/>
        </w:rPr>
        <w:t>ORCID number attached to the PNAS profile for each author</w:t>
      </w:r>
    </w:p>
    <w:p w14:paraId="0105C1EA" w14:textId="5895409D" w:rsidR="00D71674" w:rsidRDefault="00D71674" w:rsidP="00D7167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Classifications at </w:t>
      </w:r>
      <w:hyperlink r:id="rId8" w:history="1">
        <w:r w:rsidRPr="00CA2500">
          <w:rPr>
            <w:rStyle w:val="Hyperlink"/>
            <w:rFonts w:ascii="Arial" w:hAnsi="Arial" w:cs="Arial"/>
          </w:rPr>
          <w:t>https://www.pnas.org/author-center/submitting-your-manuscript</w:t>
        </w:r>
      </w:hyperlink>
    </w:p>
    <w:p w14:paraId="4B8375CE" w14:textId="77777777" w:rsidR="00D71674" w:rsidRDefault="00D71674" w:rsidP="00D71674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</w:pPr>
      <w:r w:rsidRPr="00D71674">
        <w:rPr>
          <w:rFonts w:ascii="Arial" w:hAnsi="Arial" w:cs="Arial"/>
        </w:rPr>
        <w:t xml:space="preserve">Biological Sciences </w:t>
      </w:r>
      <w:r>
        <w:rPr>
          <w:rFonts w:ascii="Arial" w:hAnsi="Arial" w:cs="Arial"/>
        </w:rPr>
        <w:t>–</w:t>
      </w:r>
      <w:r w:rsidRPr="00D71674">
        <w:rPr>
          <w:rFonts w:ascii="Arial" w:hAnsi="Arial" w:cs="Arial"/>
        </w:rPr>
        <w:t xml:space="preserve"> Neuroscience</w:t>
      </w:r>
    </w:p>
    <w:p w14:paraId="4F7A211B" w14:textId="77777777" w:rsidR="00D71674" w:rsidRDefault="00D71674" w:rsidP="00D71674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</w:pPr>
      <w:r w:rsidRPr="00D71674">
        <w:rPr>
          <w:rFonts w:ascii="Arial" w:hAnsi="Arial" w:cs="Arial"/>
        </w:rPr>
        <w:t>Biological Sciences - Biophysics and Computational Biology</w:t>
      </w:r>
    </w:p>
    <w:p w14:paraId="46B9B182" w14:textId="77777777" w:rsidR="00D71674" w:rsidRDefault="00D71674" w:rsidP="00D71674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</w:pPr>
    </w:p>
    <w:p w14:paraId="1E4E3D83" w14:textId="75080379" w:rsidR="00E6133D" w:rsidRPr="00D71674" w:rsidRDefault="00D71674" w:rsidP="00D7167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</w:pPr>
      <w:r w:rsidRPr="00D71674">
        <w:rPr>
          <w:rFonts w:ascii="Arial" w:hAnsi="Arial" w:cs="Arial"/>
        </w:rPr>
        <w:t xml:space="preserve"> </w:t>
      </w:r>
      <w:r w:rsidR="00E6133D" w:rsidRPr="00D71674">
        <w:rPr>
          <w:rFonts w:ascii="Arial" w:hAnsi="Arial" w:cs="Arial"/>
        </w:rPr>
        <w:br w:type="page"/>
      </w:r>
    </w:p>
    <w:p w14:paraId="262FDE50" w14:textId="5CCD5003" w:rsidR="00D71674" w:rsidRPr="00D71674" w:rsidRDefault="00D71674" w:rsidP="00D71674">
      <w:pPr>
        <w:pStyle w:val="ListParagraph"/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</w:rPr>
        <w:sectPr w:rsidR="00D71674" w:rsidRPr="00D71674"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pgNumType w:start="1"/>
          <w:cols w:space="720"/>
        </w:sectPr>
      </w:pPr>
    </w:p>
    <w:p w14:paraId="1570751D" w14:textId="418A4989" w:rsidR="00E6133D" w:rsidRDefault="007527BE" w:rsidP="007527BE">
      <w:pPr>
        <w:rPr>
          <w:sz w:val="36"/>
          <w:szCs w:val="36"/>
        </w:rPr>
      </w:pPr>
      <w:r>
        <w:rPr>
          <w:rFonts w:ascii="Arial" w:hAnsi="Arial" w:cs="Arial"/>
          <w:noProof/>
          <w:sz w:val="20"/>
        </w:rPr>
        <w:lastRenderedPageBreak/>
        <w:drawing>
          <wp:inline distT="0" distB="0" distL="0" distR="0" wp14:anchorId="1D71516D" wp14:editId="1F4D7194">
            <wp:extent cx="1200150" cy="4225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NAS 2022 logo.t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120" cy="43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E2A4" w14:textId="77777777" w:rsidR="00DF48AE" w:rsidRDefault="00DF48AE" w:rsidP="00E6133D">
      <w:pPr>
        <w:jc w:val="center"/>
        <w:rPr>
          <w:sz w:val="36"/>
          <w:szCs w:val="36"/>
        </w:rPr>
      </w:pPr>
    </w:p>
    <w:p w14:paraId="1649890B" w14:textId="77777777" w:rsidR="00E6133D" w:rsidRPr="00F649EE" w:rsidRDefault="00E6133D" w:rsidP="00E6133D">
      <w:pPr>
        <w:rPr>
          <w:rFonts w:ascii="Arial" w:hAnsi="Arial" w:cs="Arial"/>
          <w:b/>
          <w:sz w:val="28"/>
          <w:szCs w:val="28"/>
        </w:rPr>
      </w:pPr>
      <w:r w:rsidRPr="00F649EE">
        <w:rPr>
          <w:rFonts w:ascii="Arial" w:hAnsi="Arial" w:cs="Arial"/>
          <w:b/>
          <w:sz w:val="28"/>
          <w:szCs w:val="28"/>
        </w:rPr>
        <w:t>Main Manuscript for</w:t>
      </w:r>
    </w:p>
    <w:p w14:paraId="1E1B249E" w14:textId="36DF6551" w:rsidR="00E6133D" w:rsidRPr="00F649EE" w:rsidRDefault="009214DC" w:rsidP="00E6133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>Synaptic Plasticity Model Predicts Optimum Treatment Parameters for Amblyopia</w:t>
      </w:r>
    </w:p>
    <w:p w14:paraId="12588F07" w14:textId="77777777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</w:p>
    <w:p w14:paraId="6A73B9E9" w14:textId="7DEA7ED3" w:rsidR="00E6133D" w:rsidRPr="00E6133D" w:rsidRDefault="009214DC" w:rsidP="00E6133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Brian S. Blais</w:t>
      </w:r>
      <w:r w:rsidRPr="009214DC">
        <w:rPr>
          <w:rFonts w:ascii="Arial" w:hAnsi="Arial" w:cs="Arial"/>
          <w:sz w:val="20"/>
          <w:szCs w:val="20"/>
          <w:vertAlign w:val="superscript"/>
        </w:rPr>
        <w:t>1</w:t>
      </w:r>
      <w:r>
        <w:rPr>
          <w:rFonts w:ascii="Arial" w:hAnsi="Arial" w:cs="Arial"/>
          <w:sz w:val="20"/>
          <w:szCs w:val="20"/>
          <w:vertAlign w:val="superscript"/>
        </w:rPr>
        <w:t>*</w:t>
      </w:r>
      <w:r>
        <w:rPr>
          <w:rFonts w:ascii="Arial" w:hAnsi="Arial" w:cs="Arial"/>
          <w:sz w:val="20"/>
          <w:szCs w:val="20"/>
        </w:rPr>
        <w:t xml:space="preserve"> and Eric Gaier</w:t>
      </w:r>
      <w:r w:rsidRPr="009214DC">
        <w:rPr>
          <w:rFonts w:ascii="Arial" w:hAnsi="Arial" w:cs="Arial"/>
          <w:sz w:val="20"/>
          <w:szCs w:val="20"/>
          <w:vertAlign w:val="superscript"/>
        </w:rPr>
        <w:t>2</w:t>
      </w:r>
      <w:r>
        <w:rPr>
          <w:rFonts w:ascii="Arial" w:hAnsi="Arial" w:cs="Arial"/>
          <w:sz w:val="20"/>
          <w:szCs w:val="20"/>
          <w:vertAlign w:val="superscript"/>
        </w:rPr>
        <w:t>,3</w:t>
      </w:r>
    </w:p>
    <w:p w14:paraId="0780EEAD" w14:textId="77777777" w:rsidR="009214DC" w:rsidRPr="009214DC" w:rsidRDefault="009214DC" w:rsidP="009214DC">
      <w:pPr>
        <w:rPr>
          <w:rFonts w:ascii="Arial" w:hAnsi="Arial" w:cs="Arial"/>
          <w:sz w:val="20"/>
          <w:szCs w:val="20"/>
        </w:rPr>
      </w:pPr>
      <w:r w:rsidRPr="009214DC">
        <w:rPr>
          <w:rFonts w:ascii="Arial" w:hAnsi="Arial" w:cs="Arial"/>
          <w:sz w:val="20"/>
          <w:szCs w:val="20"/>
          <w:vertAlign w:val="superscript"/>
        </w:rPr>
        <w:t>1</w:t>
      </w:r>
      <w:r w:rsidRPr="009214DC">
        <w:rPr>
          <w:rFonts w:ascii="Arial" w:hAnsi="Arial" w:cs="Arial"/>
          <w:sz w:val="20"/>
          <w:szCs w:val="20"/>
        </w:rPr>
        <w:t>Department of Biological and Biomedical Sciences, Bryant University</w:t>
      </w:r>
    </w:p>
    <w:p w14:paraId="7851144C" w14:textId="77777777" w:rsidR="009214DC" w:rsidRPr="009214DC" w:rsidRDefault="009214DC" w:rsidP="009214DC">
      <w:pPr>
        <w:rPr>
          <w:rFonts w:ascii="Arial" w:hAnsi="Arial" w:cs="Arial"/>
          <w:sz w:val="20"/>
          <w:szCs w:val="20"/>
        </w:rPr>
      </w:pPr>
      <w:r w:rsidRPr="009214DC">
        <w:rPr>
          <w:rFonts w:ascii="Arial" w:hAnsi="Arial" w:cs="Arial"/>
          <w:sz w:val="20"/>
          <w:szCs w:val="20"/>
          <w:vertAlign w:val="superscript"/>
        </w:rPr>
        <w:t>2</w:t>
      </w:r>
      <w:r w:rsidRPr="009214DC">
        <w:rPr>
          <w:rFonts w:ascii="Arial" w:hAnsi="Arial" w:cs="Arial"/>
          <w:sz w:val="20"/>
          <w:szCs w:val="20"/>
        </w:rPr>
        <w:t xml:space="preserve">Picower Institute for Learning and Memory, Massachusetts Institute of Technology </w:t>
      </w:r>
    </w:p>
    <w:p w14:paraId="55064F55" w14:textId="77777777" w:rsidR="009214DC" w:rsidRDefault="009214DC" w:rsidP="009214DC">
      <w:pPr>
        <w:rPr>
          <w:rFonts w:ascii="Arial" w:hAnsi="Arial" w:cs="Arial"/>
          <w:sz w:val="20"/>
          <w:szCs w:val="20"/>
        </w:rPr>
      </w:pPr>
      <w:r w:rsidRPr="009214DC">
        <w:rPr>
          <w:rFonts w:ascii="Arial" w:hAnsi="Arial" w:cs="Arial"/>
          <w:sz w:val="20"/>
          <w:szCs w:val="20"/>
          <w:vertAlign w:val="superscript"/>
        </w:rPr>
        <w:t>3</w:t>
      </w:r>
      <w:r w:rsidRPr="009214DC">
        <w:rPr>
          <w:rFonts w:ascii="Arial" w:hAnsi="Arial" w:cs="Arial"/>
          <w:sz w:val="20"/>
          <w:szCs w:val="20"/>
        </w:rPr>
        <w:t>Department of Ophthalmology, Boston Children’s Hospital, Harvard Medical School</w:t>
      </w:r>
    </w:p>
    <w:p w14:paraId="20DFDABE" w14:textId="61BAF53A" w:rsidR="00E6133D" w:rsidRPr="00F649EE" w:rsidRDefault="00E6133D" w:rsidP="009214DC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*</w:t>
      </w:r>
      <w:r w:rsidR="009214DC">
        <w:rPr>
          <w:rFonts w:ascii="Arial" w:hAnsi="Arial" w:cs="Arial"/>
          <w:sz w:val="20"/>
          <w:szCs w:val="20"/>
        </w:rPr>
        <w:t>Brian Blais corresponding author</w:t>
      </w:r>
    </w:p>
    <w:p w14:paraId="46D7756D" w14:textId="61A6D691" w:rsidR="00E6133D" w:rsidRPr="00623869" w:rsidRDefault="00E6133D" w:rsidP="00E6133D">
      <w:pPr>
        <w:rPr>
          <w:rFonts w:ascii="Arial" w:hAnsi="Arial" w:cs="Arial"/>
          <w:sz w:val="20"/>
          <w:szCs w:val="20"/>
        </w:rPr>
      </w:pPr>
      <w:r w:rsidRPr="00623869">
        <w:rPr>
          <w:rFonts w:ascii="Arial" w:hAnsi="Arial" w:cs="Arial"/>
          <w:b/>
          <w:sz w:val="20"/>
          <w:szCs w:val="20"/>
        </w:rPr>
        <w:t xml:space="preserve">Email: </w:t>
      </w:r>
      <w:r w:rsidRPr="00623869">
        <w:rPr>
          <w:rFonts w:ascii="Arial" w:hAnsi="Arial" w:cs="Arial"/>
          <w:sz w:val="20"/>
          <w:szCs w:val="20"/>
        </w:rPr>
        <w:t xml:space="preserve"> </w:t>
      </w:r>
      <w:hyperlink r:id="rId12" w:history="1">
        <w:r w:rsidR="009214DC" w:rsidRPr="00CA2500">
          <w:rPr>
            <w:rStyle w:val="Hyperlink"/>
            <w:rFonts w:ascii="Arial" w:hAnsi="Arial" w:cs="Arial"/>
            <w:sz w:val="20"/>
            <w:szCs w:val="20"/>
          </w:rPr>
          <w:t>bblais@bryant.edu</w:t>
        </w:r>
      </w:hyperlink>
    </w:p>
    <w:p w14:paraId="1A4002EE" w14:textId="57B2857F" w:rsidR="00623869" w:rsidRDefault="00623869" w:rsidP="00623869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Author Contributions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Pr="00F649EE">
        <w:rPr>
          <w:rFonts w:ascii="Arial" w:hAnsi="Arial" w:cs="Arial"/>
          <w:sz w:val="20"/>
          <w:szCs w:val="20"/>
        </w:rPr>
        <w:t>Paste the author contributions here</w:t>
      </w:r>
      <w:r w:rsidRPr="00E6133D">
        <w:rPr>
          <w:rFonts w:ascii="Arial" w:hAnsi="Arial" w:cs="Arial"/>
          <w:sz w:val="20"/>
          <w:szCs w:val="20"/>
        </w:rPr>
        <w:t>.</w:t>
      </w:r>
    </w:p>
    <w:p w14:paraId="7A5DDA98" w14:textId="34BE3EB5" w:rsidR="00623869" w:rsidRPr="00BB6B27" w:rsidRDefault="00623869" w:rsidP="0062386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Competing Interest Statement: </w:t>
      </w:r>
      <w:r w:rsidR="00D71674">
        <w:rPr>
          <w:rFonts w:ascii="Arial" w:hAnsi="Arial" w:cs="Arial"/>
          <w:sz w:val="20"/>
          <w:szCs w:val="20"/>
        </w:rPr>
        <w:t>No competing interests.</w:t>
      </w:r>
    </w:p>
    <w:p w14:paraId="127DFB5B" w14:textId="50292DF3" w:rsidR="00D71674" w:rsidRPr="00D71674" w:rsidRDefault="00E6133D" w:rsidP="00D71674">
      <w:pPr>
        <w:rPr>
          <w:rFonts w:ascii="Arial" w:hAnsi="Arial" w:cs="Arial"/>
          <w:b/>
          <w:bCs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Classification</w:t>
      </w:r>
      <w:r w:rsidR="00623869">
        <w:rPr>
          <w:rFonts w:ascii="Arial" w:hAnsi="Arial" w:cs="Arial"/>
          <w:b/>
          <w:sz w:val="20"/>
          <w:szCs w:val="20"/>
        </w:rPr>
        <w:t xml:space="preserve">: </w:t>
      </w:r>
      <w:r w:rsidR="00D71674" w:rsidRPr="00D71674">
        <w:rPr>
          <w:rFonts w:ascii="Arial" w:hAnsi="Arial" w:cs="Arial"/>
          <w:sz w:val="20"/>
          <w:szCs w:val="20"/>
        </w:rPr>
        <w:t>Biological Sciences</w:t>
      </w:r>
      <w:r w:rsidR="00D71674">
        <w:rPr>
          <w:rFonts w:ascii="Arial" w:hAnsi="Arial" w:cs="Arial"/>
          <w:sz w:val="20"/>
          <w:szCs w:val="20"/>
        </w:rPr>
        <w:t xml:space="preserve"> - </w:t>
      </w:r>
      <w:r w:rsidR="00D71674" w:rsidRPr="00D71674">
        <w:rPr>
          <w:rFonts w:ascii="Arial" w:hAnsi="Arial" w:cs="Arial"/>
          <w:sz w:val="20"/>
          <w:szCs w:val="20"/>
        </w:rPr>
        <w:t>Neuroscience</w:t>
      </w:r>
    </w:p>
    <w:p w14:paraId="61606AE0" w14:textId="06209247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</w:p>
    <w:p w14:paraId="18812061" w14:textId="16779C55" w:rsidR="00E6133D" w:rsidRPr="00E6133D" w:rsidRDefault="00E6133D" w:rsidP="00E6133D">
      <w:pPr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Keywords</w:t>
      </w:r>
      <w:r w:rsidR="00623869">
        <w:rPr>
          <w:rFonts w:ascii="Arial" w:hAnsi="Arial" w:cs="Arial"/>
          <w:b/>
          <w:sz w:val="20"/>
          <w:szCs w:val="20"/>
        </w:rPr>
        <w:t xml:space="preserve">: </w:t>
      </w:r>
      <w:r w:rsidR="009F2D44">
        <w:rPr>
          <w:rFonts w:ascii="Arial" w:hAnsi="Arial" w:cs="Arial"/>
          <w:sz w:val="20"/>
          <w:szCs w:val="20"/>
        </w:rPr>
        <w:t>amblyopia, synaptic plasticity, vision</w:t>
      </w:r>
    </w:p>
    <w:p w14:paraId="1265A261" w14:textId="77777777" w:rsidR="00623869" w:rsidRDefault="00623869" w:rsidP="00E6133D">
      <w:pPr>
        <w:rPr>
          <w:rFonts w:ascii="Arial" w:hAnsi="Arial" w:cs="Arial"/>
          <w:b/>
          <w:sz w:val="20"/>
          <w:szCs w:val="20"/>
        </w:rPr>
      </w:pPr>
    </w:p>
    <w:p w14:paraId="788EAF02" w14:textId="21CEB795" w:rsidR="00E6133D" w:rsidRPr="00E6133D" w:rsidRDefault="00E6133D" w:rsidP="00E6133D">
      <w:pPr>
        <w:rPr>
          <w:rFonts w:ascii="Arial" w:hAnsi="Arial" w:cs="Arial"/>
          <w:b/>
          <w:sz w:val="20"/>
          <w:szCs w:val="20"/>
        </w:rPr>
      </w:pPr>
      <w:r w:rsidRPr="00E6133D">
        <w:rPr>
          <w:rFonts w:ascii="Arial" w:hAnsi="Arial" w:cs="Arial"/>
          <w:b/>
          <w:sz w:val="20"/>
          <w:szCs w:val="20"/>
        </w:rPr>
        <w:t>This PDF file includes:</w:t>
      </w:r>
    </w:p>
    <w:p w14:paraId="14DCCC60" w14:textId="77777777" w:rsidR="00E6133D" w:rsidRPr="00E6133D" w:rsidRDefault="00E6133D" w:rsidP="00E6133D">
      <w:pPr>
        <w:ind w:left="720"/>
        <w:contextualSpacing/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Main Text</w:t>
      </w:r>
    </w:p>
    <w:p w14:paraId="4EEAF45F" w14:textId="77777777" w:rsidR="00474D11" w:rsidRDefault="00E6133D" w:rsidP="00474D11">
      <w:pPr>
        <w:ind w:left="720"/>
        <w:contextualSpacing/>
        <w:rPr>
          <w:rFonts w:ascii="Arial" w:hAnsi="Arial" w:cs="Arial"/>
          <w:sz w:val="20"/>
          <w:szCs w:val="20"/>
        </w:rPr>
      </w:pPr>
      <w:r w:rsidRPr="00E6133D">
        <w:rPr>
          <w:rFonts w:ascii="Arial" w:hAnsi="Arial" w:cs="Arial"/>
          <w:sz w:val="20"/>
          <w:szCs w:val="20"/>
        </w:rPr>
        <w:t>Figures 1 to X</w:t>
      </w:r>
    </w:p>
    <w:p w14:paraId="62F68347" w14:textId="77777777" w:rsidR="0040158E" w:rsidRDefault="00E6133D" w:rsidP="00474D11">
      <w:pPr>
        <w:ind w:left="720"/>
        <w:contextualSpacing/>
        <w:rPr>
          <w:rFonts w:ascii="Arial" w:hAnsi="Arial" w:cs="Arial"/>
          <w:sz w:val="20"/>
          <w:szCs w:val="20"/>
        </w:rPr>
        <w:sectPr w:rsidR="0040158E" w:rsidSect="0040158E">
          <w:type w:val="continuous"/>
          <w:pgSz w:w="12240" w:h="15840"/>
          <w:pgMar w:top="1440" w:right="1800" w:bottom="1440" w:left="1800" w:header="720" w:footer="720" w:gutter="0"/>
          <w:lnNumType w:countBy="1" w:restart="newSection"/>
          <w:cols w:space="720"/>
        </w:sectPr>
      </w:pPr>
      <w:r w:rsidRPr="00E6133D">
        <w:rPr>
          <w:rFonts w:ascii="Arial" w:hAnsi="Arial" w:cs="Arial"/>
          <w:sz w:val="20"/>
          <w:szCs w:val="20"/>
        </w:rPr>
        <w:t>Tables 1 to X</w:t>
      </w:r>
    </w:p>
    <w:p w14:paraId="1022AED8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b/>
          <w:color w:val="000000"/>
          <w:sz w:val="20"/>
          <w:szCs w:val="20"/>
        </w:rPr>
      </w:pPr>
      <w:bookmarkStart w:id="0" w:name="30j0zll" w:colFirst="0" w:colLast="0"/>
      <w:bookmarkStart w:id="1" w:name="1fob9te" w:colFirst="0" w:colLast="0"/>
      <w:bookmarkEnd w:id="0"/>
      <w:bookmarkEnd w:id="1"/>
      <w:r w:rsidRPr="00980C22">
        <w:rPr>
          <w:rFonts w:ascii="Arial" w:hAnsi="Arial" w:cs="Arial"/>
          <w:b/>
          <w:color w:val="000000"/>
          <w:sz w:val="20"/>
          <w:szCs w:val="20"/>
        </w:rPr>
        <w:lastRenderedPageBreak/>
        <w:t>Abstract</w:t>
      </w:r>
    </w:p>
    <w:p w14:paraId="4F1B66BB" w14:textId="2CCCA834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t>Amblyopia is a common cause of visual impairment that results from unequal visual inputs during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C3531">
        <w:rPr>
          <w:rFonts w:ascii="Arial" w:hAnsi="Arial" w:cs="Arial"/>
          <w:color w:val="000000"/>
          <w:sz w:val="20"/>
          <w:szCs w:val="20"/>
        </w:rPr>
        <w:t xml:space="preserve">development, known to manifest through synaptic alterations in the visual cortex. What is not </w:t>
      </w:r>
      <w:r w:rsidRPr="000C3531">
        <w:rPr>
          <w:rFonts w:ascii="Arial" w:hAnsi="Arial" w:cs="Arial"/>
          <w:color w:val="000000"/>
          <w:sz w:val="20"/>
          <w:szCs w:val="20"/>
        </w:rPr>
        <w:lastRenderedPageBreak/>
        <w:t>known is the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C3531">
        <w:rPr>
          <w:rFonts w:ascii="Arial" w:hAnsi="Arial" w:cs="Arial"/>
          <w:color w:val="000000"/>
          <w:sz w:val="20"/>
          <w:szCs w:val="20"/>
        </w:rPr>
        <w:t>detailed mechanisms of these synaptic changes and how these mechanisms impact the dynamics of recovery.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C3531">
        <w:rPr>
          <w:rFonts w:ascii="Arial" w:hAnsi="Arial" w:cs="Arial"/>
          <w:color w:val="000000"/>
          <w:sz w:val="20"/>
          <w:szCs w:val="20"/>
        </w:rPr>
        <w:t>Here we use a computational model of neural plasticity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C3531">
        <w:rPr>
          <w:rFonts w:ascii="Arial" w:hAnsi="Arial" w:cs="Arial"/>
          <w:color w:val="000000"/>
          <w:sz w:val="20"/>
          <w:szCs w:val="20"/>
        </w:rPr>
        <w:t>the Bienenstock, Cooper,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C3531">
        <w:rPr>
          <w:rFonts w:ascii="Arial" w:hAnsi="Arial" w:cs="Arial"/>
          <w:color w:val="000000"/>
          <w:sz w:val="20"/>
          <w:szCs w:val="20"/>
        </w:rPr>
        <w:t>and Munro (BCM) mode</w:t>
      </w:r>
      <w:r>
        <w:rPr>
          <w:rFonts w:ascii="Arial" w:hAnsi="Arial" w:cs="Arial"/>
          <w:color w:val="000000"/>
          <w:sz w:val="20"/>
          <w:szCs w:val="20"/>
        </w:rPr>
        <w:t xml:space="preserve"> (Bienenstock et al 1982</w:t>
      </w:r>
      <w:r w:rsidRPr="000C3531">
        <w:rPr>
          <w:rFonts w:ascii="Arial" w:hAnsi="Arial" w:cs="Arial"/>
          <w:color w:val="000000"/>
          <w:sz w:val="20"/>
          <w:szCs w:val="20"/>
        </w:rPr>
        <w:t>l, to compare the dynamics of amblyopia recovery at the neuronal level under several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C3531">
        <w:rPr>
          <w:rFonts w:ascii="Arial" w:hAnsi="Arial" w:cs="Arial"/>
          <w:color w:val="000000"/>
          <w:sz w:val="20"/>
          <w:szCs w:val="20"/>
        </w:rPr>
        <w:t xml:space="preserve">treatment protocols, including optical correction, patching, atropine penalization, and binocular therapies. </w:t>
      </w:r>
      <w:r>
        <w:rPr>
          <w:rFonts w:ascii="Arial" w:hAnsi="Arial" w:cs="Arial"/>
          <w:color w:val="000000"/>
          <w:sz w:val="20"/>
          <w:szCs w:val="20"/>
        </w:rPr>
        <w:t xml:space="preserve"> We use this model to determine optimal parameters for the treatment of amblyopia, showing that </w:t>
      </w:r>
      <w:r w:rsidRPr="000C3531">
        <w:rPr>
          <w:rFonts w:ascii="Arial" w:hAnsi="Arial" w:cs="Arial"/>
          <w:color w:val="000000"/>
          <w:sz w:val="20"/>
          <w:szCs w:val="20"/>
        </w:rPr>
        <w:t>recovery achieved with dichoptic masks combined with an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Pr="000C3531">
        <w:rPr>
          <w:rFonts w:ascii="Arial" w:hAnsi="Arial" w:cs="Arial"/>
          <w:color w:val="000000"/>
          <w:sz w:val="20"/>
          <w:szCs w:val="20"/>
        </w:rPr>
        <w:t>interocular contrast disparity exceeded that of patch and atropine treatments. Patch and atropine treatment</w:t>
      </w:r>
    </w:p>
    <w:p w14:paraId="6940E860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t>models produced faster recovery compared to a contrast disparity alone, highlighting the importance of the</w:t>
      </w:r>
    </w:p>
    <w:p w14:paraId="7A1F9FE9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t>dichoptic masks. The rate of recovery depended on treatment features such as the size of the dichoptic masks</w:t>
      </w:r>
    </w:p>
    <w:p w14:paraId="2A46A335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t>and the magnitude of the contrast disparity, both experimentally accessible. The model suggests optimal</w:t>
      </w:r>
    </w:p>
    <w:p w14:paraId="72F001F1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t>values for these modifications.</w:t>
      </w:r>
    </w:p>
    <w:p w14:paraId="7C8764A5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b/>
          <w:bCs/>
          <w:color w:val="000000"/>
          <w:sz w:val="20"/>
          <w:szCs w:val="20"/>
        </w:rPr>
        <w:t xml:space="preserve">Conclusions: </w:t>
      </w:r>
      <w:r w:rsidRPr="000C3531">
        <w:rPr>
          <w:rFonts w:ascii="Arial" w:hAnsi="Arial" w:cs="Arial"/>
          <w:color w:val="000000"/>
          <w:sz w:val="20"/>
          <w:szCs w:val="20"/>
        </w:rPr>
        <w:t xml:space="preserve">The BCM theory of synaptic plasticity is sufficient to model anisometropic but not </w:t>
      </w:r>
      <w:proofErr w:type="gramStart"/>
      <w:r w:rsidRPr="000C3531">
        <w:rPr>
          <w:rFonts w:ascii="Arial" w:hAnsi="Arial" w:cs="Arial"/>
          <w:color w:val="000000"/>
          <w:sz w:val="20"/>
          <w:szCs w:val="20"/>
        </w:rPr>
        <w:t>all of</w:t>
      </w:r>
      <w:proofErr w:type="gramEnd"/>
    </w:p>
    <w:p w14:paraId="712D15EF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t>strabismic amblyopia, suggesting additional aspects of synaptic plasticity and/or circuit dynamics that produce</w:t>
      </w:r>
    </w:p>
    <w:p w14:paraId="69AF65BC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t xml:space="preserve">an ocular dominance </w:t>
      </w:r>
      <w:proofErr w:type="gramStart"/>
      <w:r w:rsidRPr="000C3531">
        <w:rPr>
          <w:rFonts w:ascii="Arial" w:hAnsi="Arial" w:cs="Arial"/>
          <w:color w:val="000000"/>
          <w:sz w:val="20"/>
          <w:szCs w:val="20"/>
        </w:rPr>
        <w:t>shift</w:t>
      </w:r>
      <w:proofErr w:type="gramEnd"/>
      <w:r w:rsidRPr="000C3531">
        <w:rPr>
          <w:rFonts w:ascii="Arial" w:hAnsi="Arial" w:cs="Arial"/>
          <w:color w:val="000000"/>
          <w:sz w:val="20"/>
          <w:szCs w:val="20"/>
        </w:rPr>
        <w:t xml:space="preserve"> with strabismus (e.g. suppression). The near infinite potential modifications and</w:t>
      </w:r>
    </w:p>
    <w:p w14:paraId="08DEDD81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t>combinations of eye-selective visual input in dichoptic therapy cannot be practically tested in dedicated clinical</w:t>
      </w:r>
    </w:p>
    <w:p w14:paraId="68E4492B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t>trials. Computational modeling can thus serve as a useful tool to compare therapeutic approaches and make</w:t>
      </w:r>
    </w:p>
    <w:p w14:paraId="18D7F660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lastRenderedPageBreak/>
        <w:t>specific clinical predictions to answer key lingering questions and inform improvements to binocular treatments</w:t>
      </w:r>
    </w:p>
    <w:p w14:paraId="30138F1A" w14:textId="77777777" w:rsidR="000C3531" w:rsidRPr="000C3531" w:rsidRDefault="000C3531" w:rsidP="000C3531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0C3531">
        <w:rPr>
          <w:rFonts w:ascii="Arial" w:hAnsi="Arial" w:cs="Arial"/>
          <w:color w:val="000000"/>
          <w:sz w:val="20"/>
          <w:szCs w:val="20"/>
        </w:rPr>
        <w:t>using principles of neuroplasticity.</w:t>
      </w:r>
    </w:p>
    <w:p w14:paraId="45398465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Significance Statement</w:t>
      </w:r>
    </w:p>
    <w:p w14:paraId="4A98E00C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 xml:space="preserve">Paste your significance statement here. Please note that it should not exceed 120 </w:t>
      </w:r>
      <w:proofErr w:type="gramStart"/>
      <w:r w:rsidRPr="00980C22">
        <w:rPr>
          <w:rFonts w:ascii="Arial" w:hAnsi="Arial" w:cs="Arial"/>
          <w:color w:val="000000"/>
          <w:sz w:val="20"/>
          <w:szCs w:val="20"/>
        </w:rPr>
        <w:t>words, but</w:t>
      </w:r>
      <w:proofErr w:type="gramEnd"/>
      <w:r w:rsidRPr="00980C22">
        <w:rPr>
          <w:rFonts w:ascii="Arial" w:hAnsi="Arial" w:cs="Arial"/>
          <w:color w:val="000000"/>
          <w:sz w:val="20"/>
          <w:szCs w:val="20"/>
        </w:rPr>
        <w:t xml:space="preserve"> should be at least 50 words in length. It should not include any references.</w:t>
      </w:r>
    </w:p>
    <w:p w14:paraId="65D7FF87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2A72CFB6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119741A7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Main Text</w:t>
      </w:r>
    </w:p>
    <w:p w14:paraId="72BE508C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A25037F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Introduction</w:t>
      </w:r>
    </w:p>
    <w:p w14:paraId="4903E3B2" w14:textId="77777777" w:rsidR="00980C22" w:rsidRP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5430539" w14:textId="6ECE8980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introduction here.</w:t>
      </w:r>
    </w:p>
    <w:p w14:paraId="672C2236" w14:textId="77777777" w:rsid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23296EE6" w14:textId="77777777" w:rsid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7903C02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b/>
          <w:color w:val="000000"/>
          <w:sz w:val="20"/>
          <w:szCs w:val="20"/>
        </w:rPr>
        <w:t>Results</w:t>
      </w:r>
    </w:p>
    <w:p w14:paraId="435AD305" w14:textId="77777777" w:rsidR="00980C22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E5E4CCC" w14:textId="047DD6EF" w:rsidR="00E6133D" w:rsidRDefault="00E6133D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Paste your results here.</w:t>
      </w:r>
    </w:p>
    <w:p w14:paraId="52B4E9C0" w14:textId="77777777" w:rsidR="00980C22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1785B12" w14:textId="77777777" w:rsidR="00980C22" w:rsidRPr="00F649EE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014A7FBC" w14:textId="6180E063" w:rsidR="00E6133D" w:rsidRPr="00F649EE" w:rsidRDefault="00474D11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Discussion</w:t>
      </w:r>
      <w:r w:rsidR="00E6133D" w:rsidRPr="00F649EE">
        <w:rPr>
          <w:rFonts w:ascii="Arial" w:hAnsi="Arial" w:cs="Arial"/>
          <w:b/>
          <w:color w:val="000000"/>
          <w:sz w:val="20"/>
          <w:szCs w:val="20"/>
        </w:rPr>
        <w:t xml:space="preserve"> </w:t>
      </w:r>
    </w:p>
    <w:p w14:paraId="2212F9A2" w14:textId="77777777" w:rsidR="00980C22" w:rsidRDefault="00980C22" w:rsidP="00980C22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color w:val="000000"/>
          <w:sz w:val="20"/>
          <w:szCs w:val="20"/>
        </w:rPr>
      </w:pPr>
    </w:p>
    <w:p w14:paraId="03B296D3" w14:textId="4754D30F" w:rsidR="00E6133D" w:rsidRPr="00980C22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</w:t>
      </w:r>
      <w:r w:rsidRPr="00F649EE">
        <w:rPr>
          <w:rFonts w:ascii="Arial" w:hAnsi="Arial" w:cs="Arial"/>
          <w:color w:val="000000"/>
          <w:sz w:val="20"/>
          <w:szCs w:val="20"/>
        </w:rPr>
        <w:t>aste your discussion here.</w:t>
      </w:r>
    </w:p>
    <w:p w14:paraId="7550C69C" w14:textId="77777777" w:rsidR="00E6133D" w:rsidRDefault="00E6133D" w:rsidP="00980C22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6E04416" w14:textId="77777777" w:rsidR="00980C22" w:rsidRPr="00980C22" w:rsidRDefault="00980C22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37B52A5D" w14:textId="1C31BA26" w:rsidR="00E6133D" w:rsidRPr="00980C22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Materials and Methods</w:t>
      </w:r>
    </w:p>
    <w:p w14:paraId="3C2712AB" w14:textId="77777777" w:rsidR="00E6133D" w:rsidRPr="00F649EE" w:rsidRDefault="00E6133D" w:rsidP="00F649EE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4203FEA4" w14:textId="3ABEF329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Paste your materials and methods section here.</w:t>
      </w:r>
    </w:p>
    <w:p w14:paraId="2E4CAF39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4EEAE8C9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24F14103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Acknowledgments</w:t>
      </w:r>
    </w:p>
    <w:p w14:paraId="5657C956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00D3B965" w14:textId="4A833DF1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980C22">
        <w:rPr>
          <w:rFonts w:ascii="Arial" w:hAnsi="Arial" w:cs="Arial"/>
          <w:color w:val="000000"/>
          <w:sz w:val="20"/>
          <w:szCs w:val="20"/>
        </w:rPr>
        <w:t>P</w:t>
      </w:r>
      <w:r w:rsidRPr="00F649EE">
        <w:rPr>
          <w:rFonts w:ascii="Arial" w:hAnsi="Arial" w:cs="Arial"/>
          <w:color w:val="000000"/>
          <w:sz w:val="20"/>
          <w:szCs w:val="20"/>
        </w:rPr>
        <w:t>aste your acknowledgments here.</w:t>
      </w:r>
    </w:p>
    <w:p w14:paraId="557C004D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124750D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EAB21F4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References</w:t>
      </w:r>
    </w:p>
    <w:p w14:paraId="46426A40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7CF30691" w14:textId="27EC1C6C" w:rsidR="00E6133D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Paste</w:t>
      </w:r>
      <w:r w:rsidR="00E6133D" w:rsidRPr="00F649EE">
        <w:rPr>
          <w:rFonts w:ascii="Arial" w:hAnsi="Arial" w:cs="Arial"/>
          <w:color w:val="000000"/>
          <w:sz w:val="20"/>
          <w:szCs w:val="20"/>
        </w:rPr>
        <w:t xml:space="preserve"> your</w:t>
      </w:r>
      <w:r>
        <w:rPr>
          <w:rFonts w:ascii="Arial" w:hAnsi="Arial" w:cs="Arial"/>
          <w:color w:val="000000"/>
          <w:sz w:val="20"/>
          <w:szCs w:val="20"/>
        </w:rPr>
        <w:t xml:space="preserve"> main manuscript</w:t>
      </w:r>
      <w:r w:rsidR="00E6133D" w:rsidRPr="00F649EE">
        <w:rPr>
          <w:rFonts w:ascii="Arial" w:hAnsi="Arial" w:cs="Arial"/>
          <w:color w:val="000000"/>
          <w:sz w:val="20"/>
          <w:szCs w:val="20"/>
        </w:rPr>
        <w:t xml:space="preserve"> references here.</w:t>
      </w:r>
      <w:r>
        <w:rPr>
          <w:rFonts w:ascii="Arial" w:hAnsi="Arial" w:cs="Arial"/>
          <w:color w:val="000000"/>
          <w:sz w:val="20"/>
          <w:szCs w:val="20"/>
        </w:rPr>
        <w:t xml:space="preserve"> They should be listed in order of citation.</w:t>
      </w:r>
    </w:p>
    <w:p w14:paraId="124FE968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EB9F0A8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Example References</w:t>
      </w:r>
      <w:r w:rsidRPr="00980C22">
        <w:rPr>
          <w:rFonts w:ascii="Arial" w:hAnsi="Arial" w:cs="Arial"/>
          <w:color w:val="000000"/>
          <w:sz w:val="20"/>
          <w:szCs w:val="20"/>
        </w:rPr>
        <w:t xml:space="preserve">: </w:t>
      </w:r>
    </w:p>
    <w:p w14:paraId="5E522782" w14:textId="77777777" w:rsidR="00E6133D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00719C42" w14:textId="77777777" w:rsidR="00483D1D" w:rsidRPr="00840BB2" w:rsidRDefault="00483D1D" w:rsidP="00483D1D">
      <w:pPr>
        <w:pStyle w:val="SMcaption"/>
        <w:rPr>
          <w:rFonts w:ascii="Arial" w:hAnsi="Arial" w:cs="Arial"/>
          <w:sz w:val="20"/>
        </w:rPr>
      </w:pPr>
    </w:p>
    <w:p w14:paraId="218433DF" w14:textId="77777777" w:rsidR="00483D1D" w:rsidRPr="002C667A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797F24">
        <w:rPr>
          <w:rFonts w:ascii="Arial" w:hAnsi="Arial" w:cs="Arial"/>
          <w:color w:val="333333"/>
          <w:sz w:val="20"/>
          <w:szCs w:val="20"/>
        </w:rPr>
        <w:t xml:space="preserve">J.-M. Neuhaus, L. Sticher, F. Meins, Jr., T. Boller, A short C-terminal sequence is necessary and sufficient for the targeting of chitinases to the plant vacuole. </w:t>
      </w:r>
      <w:r w:rsidRPr="00797F24">
        <w:rPr>
          <w:rFonts w:ascii="Arial" w:hAnsi="Arial" w:cs="Arial"/>
          <w:i/>
          <w:color w:val="333333"/>
          <w:sz w:val="20"/>
          <w:szCs w:val="20"/>
        </w:rPr>
        <w:t xml:space="preserve">Proc. Natl. Acad. Sci. U.S.A. </w:t>
      </w:r>
      <w:r w:rsidRPr="00797F24">
        <w:rPr>
          <w:rFonts w:ascii="Arial" w:hAnsi="Arial" w:cs="Arial"/>
          <w:color w:val="333333"/>
          <w:sz w:val="20"/>
          <w:szCs w:val="20"/>
        </w:rPr>
        <w:t>88, 10362–10366 (1991).</w:t>
      </w:r>
    </w:p>
    <w:p w14:paraId="1463BD87" w14:textId="77777777" w:rsidR="00483D1D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797F24">
        <w:rPr>
          <w:rFonts w:ascii="Arial" w:hAnsi="Arial" w:cs="Arial"/>
          <w:color w:val="333333"/>
          <w:sz w:val="20"/>
          <w:szCs w:val="20"/>
        </w:rPr>
        <w:t xml:space="preserve">E. van Sebille, M. Doblin, Data from “Drift in ocean currents impacts intergenerational microbial exposure to temperature.” </w:t>
      </w:r>
      <w:proofErr w:type="spellStart"/>
      <w:r w:rsidRPr="00797F24">
        <w:rPr>
          <w:rFonts w:ascii="Arial" w:hAnsi="Arial" w:cs="Arial"/>
          <w:color w:val="333333"/>
          <w:sz w:val="20"/>
          <w:szCs w:val="20"/>
        </w:rPr>
        <w:t>Figshare</w:t>
      </w:r>
      <w:proofErr w:type="spellEnd"/>
      <w:r w:rsidRPr="00797F24">
        <w:rPr>
          <w:rFonts w:ascii="Arial" w:hAnsi="Arial" w:cs="Arial"/>
          <w:color w:val="333333"/>
          <w:sz w:val="20"/>
          <w:szCs w:val="20"/>
        </w:rPr>
        <w:t xml:space="preserve">. Available at </w:t>
      </w:r>
      <w:hyperlink r:id="rId13" w:history="1">
        <w:r w:rsidRPr="00A84F5A">
          <w:rPr>
            <w:rStyle w:val="Hyperlink"/>
            <w:rFonts w:ascii="Arial" w:hAnsi="Arial" w:cs="Arial"/>
            <w:sz w:val="20"/>
            <w:szCs w:val="20"/>
          </w:rPr>
          <w:t>https://dx.doi.org/10.6084/m9.figshare.3178534.v2. Deposited 15 April 2016</w:t>
        </w:r>
      </w:hyperlink>
      <w:r w:rsidRPr="00797F24">
        <w:rPr>
          <w:rFonts w:ascii="Arial" w:hAnsi="Arial" w:cs="Arial"/>
          <w:color w:val="333333"/>
          <w:sz w:val="20"/>
          <w:szCs w:val="20"/>
        </w:rPr>
        <w:t>.</w:t>
      </w:r>
    </w:p>
    <w:p w14:paraId="1A1A5D1D" w14:textId="4F51E8FB" w:rsidR="00E6133D" w:rsidRPr="00483D1D" w:rsidRDefault="00483D1D" w:rsidP="00483D1D">
      <w:pPr>
        <w:pStyle w:val="NormalWeb"/>
        <w:numPr>
          <w:ilvl w:val="0"/>
          <w:numId w:val="2"/>
        </w:numPr>
        <w:shd w:val="clear" w:color="auto" w:fill="FFFFFF"/>
        <w:textAlignment w:val="baseline"/>
        <w:rPr>
          <w:rFonts w:ascii="Arial" w:hAnsi="Arial" w:cs="Arial"/>
          <w:color w:val="333333"/>
          <w:sz w:val="20"/>
          <w:szCs w:val="20"/>
        </w:rPr>
      </w:pPr>
      <w:r w:rsidRPr="00483D1D">
        <w:rPr>
          <w:rFonts w:ascii="Arial" w:hAnsi="Arial" w:cs="Arial"/>
          <w:color w:val="333333"/>
          <w:sz w:val="20"/>
        </w:rPr>
        <w:lastRenderedPageBreak/>
        <w:t>A. V. S. Hill, “HLA associations with malaria in Africa: Some implications for MHC evolution” in Molecular Evolution of the Major Histocompatibility Complex, J. Klein, D. Klein, Eds. (Springer, 1991), pp. 403–420.</w:t>
      </w:r>
    </w:p>
    <w:p w14:paraId="0072F1CA" w14:textId="77777777" w:rsidR="00E6133D" w:rsidRPr="00980C22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54B2741A" w14:textId="77777777" w:rsidR="00E6133D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color w:val="000000"/>
          <w:sz w:val="20"/>
          <w:szCs w:val="20"/>
        </w:rPr>
      </w:pPr>
    </w:p>
    <w:p w14:paraId="5D1CD93E" w14:textId="77777777" w:rsidR="00980C22" w:rsidRDefault="00980C2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Figures and Tables</w:t>
      </w:r>
    </w:p>
    <w:p w14:paraId="665181FD" w14:textId="77777777" w:rsidR="0011328D" w:rsidRDefault="0011328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b/>
          <w:color w:val="000000"/>
          <w:sz w:val="20"/>
          <w:szCs w:val="20"/>
        </w:rPr>
      </w:pPr>
    </w:p>
    <w:p w14:paraId="46D73FD6" w14:textId="74849C22" w:rsidR="0011328D" w:rsidRPr="00980C22" w:rsidRDefault="00C27392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C27392">
        <w:rPr>
          <w:rFonts w:ascii="Arial" w:hAnsi="Arial" w:cs="Arial"/>
          <w:b/>
          <w:color w:val="000000"/>
          <w:sz w:val="20"/>
          <w:szCs w:val="20"/>
        </w:rPr>
        <w:drawing>
          <wp:inline distT="0" distB="0" distL="0" distR="0" wp14:anchorId="1E66C861" wp14:editId="0DBE6891">
            <wp:extent cx="5486400" cy="4386580"/>
            <wp:effectExtent l="0" t="0" r="0" b="0"/>
            <wp:docPr id="1400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0221" w14:textId="77777777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</w:p>
    <w:p w14:paraId="2A676FE0" w14:textId="090A9DB8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Fig</w:t>
      </w:r>
      <w:r w:rsidR="00980C22">
        <w:rPr>
          <w:rFonts w:ascii="Arial" w:hAnsi="Arial" w:cs="Arial"/>
          <w:b/>
          <w:color w:val="000000"/>
          <w:sz w:val="20"/>
          <w:szCs w:val="20"/>
        </w:rPr>
        <w:t>ure</w:t>
      </w: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 1.</w:t>
      </w:r>
      <w:r w:rsidR="00C27392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C27392">
        <w:rPr>
          <w:rFonts w:ascii="Arial" w:hAnsi="Arial" w:cs="Arial"/>
          <w:bCs/>
          <w:color w:val="000000"/>
          <w:sz w:val="20"/>
          <w:szCs w:val="20"/>
        </w:rPr>
        <w:t>Recovery rate (</w:t>
      </w:r>
      <w:r w:rsidR="00C27392">
        <w:rPr>
          <w:rFonts w:ascii="Arial" w:hAnsi="Arial" w:cs="Arial"/>
          <w:color w:val="000000"/>
          <w:sz w:val="20"/>
          <w:szCs w:val="20"/>
        </w:rPr>
        <w:t xml:space="preserve">ocular dominance shift per time) for simulated treatments of amblyopia.  The simulations show that for a wide range of contrasts (10%-50%) and mask sizes, the binocular treatment is comparable to the patch and glasses treatment.  </w:t>
      </w:r>
      <w:r w:rsidR="00094D17">
        <w:rPr>
          <w:rFonts w:ascii="Arial" w:hAnsi="Arial" w:cs="Arial"/>
          <w:color w:val="000000"/>
          <w:sz w:val="20"/>
          <w:szCs w:val="20"/>
        </w:rPr>
        <w:t xml:space="preserve">For a narrow range of contrasts (around 30-40%) and small overlap with the masks, the binocular treatment is superior to the patch and glasses treatments.  </w:t>
      </w:r>
    </w:p>
    <w:p w14:paraId="5D3BAD94" w14:textId="77777777" w:rsidR="00980C22" w:rsidRPr="00F649EE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57EF25D" w14:textId="77777777" w:rsidR="00980C22" w:rsidRPr="00980C22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 here&gt;</w:t>
      </w:r>
    </w:p>
    <w:p w14:paraId="0224AD56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41A5DA9" w14:textId="77777777" w:rsidR="00980C22" w:rsidRPr="00F649EE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1287F6B0" w14:textId="258B878B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Fig</w:t>
      </w:r>
      <w:r w:rsidR="00980C22">
        <w:rPr>
          <w:rFonts w:ascii="Arial" w:hAnsi="Arial" w:cs="Arial"/>
          <w:b/>
          <w:color w:val="000000"/>
          <w:sz w:val="20"/>
          <w:szCs w:val="20"/>
        </w:rPr>
        <w:t>ure</w:t>
      </w:r>
      <w:r w:rsidRPr="00F649EE">
        <w:rPr>
          <w:rFonts w:ascii="Arial" w:hAnsi="Arial" w:cs="Arial"/>
          <w:b/>
          <w:color w:val="000000"/>
          <w:sz w:val="20"/>
          <w:szCs w:val="20"/>
        </w:rPr>
        <w:t xml:space="preserve"> 2. 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Type or paste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 Paste figure above the </w:t>
      </w:r>
      <w:r w:rsidRPr="00980C22">
        <w:rPr>
          <w:rFonts w:ascii="Arial" w:hAnsi="Arial" w:cs="Arial"/>
          <w:color w:val="000000"/>
          <w:sz w:val="20"/>
          <w:szCs w:val="20"/>
        </w:rPr>
        <w:t>legend</w:t>
      </w:r>
      <w:r w:rsidRPr="00F649EE">
        <w:rPr>
          <w:rFonts w:ascii="Arial" w:hAnsi="Arial" w:cs="Arial"/>
          <w:color w:val="000000"/>
          <w:sz w:val="20"/>
          <w:szCs w:val="20"/>
        </w:rPr>
        <w:t>.</w:t>
      </w:r>
    </w:p>
    <w:p w14:paraId="050F83B3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00E2C86D" w14:textId="439C7DDB" w:rsidR="009214DC" w:rsidRDefault="009214DC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</w:p>
    <w:p w14:paraId="1C1ED247" w14:textId="7977448E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lastRenderedPageBreak/>
        <w:t xml:space="preserve">Table 1. </w:t>
      </w:r>
      <w:r w:rsidR="005A78D5">
        <w:rPr>
          <w:rFonts w:ascii="Arial" w:hAnsi="Arial" w:cs="Arial"/>
          <w:color w:val="000000"/>
          <w:sz w:val="20"/>
          <w:szCs w:val="20"/>
        </w:rPr>
        <w:t>Type or paste table title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</w:t>
      </w:r>
      <w:r w:rsidR="005A78D5">
        <w:rPr>
          <w:rFonts w:ascii="Arial" w:hAnsi="Arial" w:cs="Arial"/>
          <w:color w:val="000000"/>
          <w:sz w:val="20"/>
          <w:szCs w:val="20"/>
        </w:rPr>
        <w:t>Paste table below the title</w:t>
      </w:r>
      <w:r w:rsidR="00980C22">
        <w:rPr>
          <w:rFonts w:ascii="Arial" w:hAnsi="Arial" w:cs="Arial"/>
          <w:color w:val="000000"/>
          <w:sz w:val="20"/>
          <w:szCs w:val="20"/>
        </w:rPr>
        <w:t>.</w:t>
      </w:r>
    </w:p>
    <w:p w14:paraId="65759CCF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6C0D9D6E" w14:textId="77777777" w:rsidR="00E6133D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  <w:r w:rsidRPr="00F649EE">
        <w:rPr>
          <w:rFonts w:ascii="Arial" w:hAnsi="Arial" w:cs="Arial"/>
          <w:color w:val="000000"/>
          <w:sz w:val="20"/>
          <w:szCs w:val="20"/>
        </w:rPr>
        <w:t>&lt;insert page break</w:t>
      </w:r>
      <w:r w:rsidR="00980C22">
        <w:rPr>
          <w:rFonts w:ascii="Arial" w:hAnsi="Arial" w:cs="Arial"/>
          <w:color w:val="000000"/>
          <w:sz w:val="20"/>
          <w:szCs w:val="20"/>
        </w:rPr>
        <w:t xml:space="preserve"> here</w:t>
      </w:r>
      <w:r w:rsidRPr="00F649EE">
        <w:rPr>
          <w:rFonts w:ascii="Arial" w:hAnsi="Arial" w:cs="Arial"/>
          <w:color w:val="000000"/>
          <w:sz w:val="20"/>
          <w:szCs w:val="20"/>
        </w:rPr>
        <w:t>&gt;</w:t>
      </w:r>
    </w:p>
    <w:p w14:paraId="615D8097" w14:textId="77777777" w:rsidR="00980C22" w:rsidRPr="00980C22" w:rsidRDefault="00980C22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5B1B15F8" w14:textId="77777777" w:rsidR="00E6133D" w:rsidRPr="00F649EE" w:rsidRDefault="00E6133D" w:rsidP="00E6133D">
      <w:pPr>
        <w:pBdr>
          <w:top w:val="nil"/>
          <w:left w:val="nil"/>
          <w:bottom w:val="nil"/>
          <w:right w:val="nil"/>
          <w:between w:val="nil"/>
        </w:pBdr>
        <w:contextualSpacing/>
        <w:rPr>
          <w:rFonts w:ascii="Arial" w:hAnsi="Arial" w:cs="Arial"/>
          <w:color w:val="000000"/>
          <w:sz w:val="20"/>
          <w:szCs w:val="20"/>
        </w:rPr>
      </w:pPr>
    </w:p>
    <w:p w14:paraId="3926A143" w14:textId="62275352" w:rsidR="00E6133D" w:rsidRPr="00F649EE" w:rsidRDefault="00E6133D" w:rsidP="00E6133D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b/>
          <w:color w:val="000000"/>
          <w:sz w:val="20"/>
          <w:szCs w:val="20"/>
        </w:rPr>
      </w:pPr>
      <w:r w:rsidRPr="00F649EE">
        <w:rPr>
          <w:rFonts w:ascii="Arial" w:hAnsi="Arial" w:cs="Arial"/>
          <w:b/>
          <w:color w:val="000000"/>
          <w:sz w:val="20"/>
          <w:szCs w:val="20"/>
        </w:rPr>
        <w:t>Table 2.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Type or paste </w:t>
      </w:r>
      <w:r w:rsidR="005A78D5">
        <w:rPr>
          <w:rFonts w:ascii="Arial" w:hAnsi="Arial" w:cs="Arial"/>
          <w:color w:val="000000"/>
          <w:sz w:val="20"/>
          <w:szCs w:val="20"/>
        </w:rPr>
        <w:t>table title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here. </w:t>
      </w:r>
      <w:r w:rsidR="005A78D5">
        <w:rPr>
          <w:rFonts w:ascii="Arial" w:hAnsi="Arial" w:cs="Arial"/>
          <w:color w:val="000000"/>
          <w:sz w:val="20"/>
          <w:szCs w:val="20"/>
        </w:rPr>
        <w:t>Paste table below the title</w:t>
      </w:r>
      <w:r w:rsidR="00980C22">
        <w:rPr>
          <w:rFonts w:ascii="Arial" w:hAnsi="Arial" w:cs="Arial"/>
          <w:color w:val="000000"/>
          <w:sz w:val="20"/>
          <w:szCs w:val="20"/>
        </w:rPr>
        <w:t>.</w:t>
      </w:r>
      <w:r w:rsidRPr="00F649EE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1A055CD6" w14:textId="77777777" w:rsidR="00980C22" w:rsidRPr="00F649EE" w:rsidRDefault="00980C22" w:rsidP="00980C22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contextualSpacing/>
        <w:rPr>
          <w:rFonts w:ascii="Arial" w:hAnsi="Arial" w:cs="Arial"/>
          <w:color w:val="000000"/>
          <w:sz w:val="20"/>
          <w:szCs w:val="20"/>
        </w:rPr>
      </w:pPr>
    </w:p>
    <w:p w14:paraId="421FC490" w14:textId="77777777" w:rsidR="00270945" w:rsidRPr="00980C22" w:rsidRDefault="00270945">
      <w:pPr>
        <w:rPr>
          <w:rFonts w:ascii="Arial" w:hAnsi="Arial" w:cs="Arial"/>
          <w:sz w:val="20"/>
          <w:szCs w:val="20"/>
        </w:rPr>
      </w:pPr>
    </w:p>
    <w:sectPr w:rsidR="00270945" w:rsidRPr="00980C22" w:rsidSect="0040158E">
      <w:pgSz w:w="12240" w:h="15840"/>
      <w:pgMar w:top="1440" w:right="1800" w:bottom="1440" w:left="1800" w:header="720" w:footer="720" w:gutter="0"/>
      <w:lnNumType w:countBy="1" w:restart="newSectio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5540E" w14:textId="77777777" w:rsidR="002A61A6" w:rsidRDefault="002A61A6">
      <w:pPr>
        <w:spacing w:after="0"/>
      </w:pPr>
      <w:r>
        <w:separator/>
      </w:r>
    </w:p>
  </w:endnote>
  <w:endnote w:type="continuationSeparator" w:id="0">
    <w:p w14:paraId="4731571E" w14:textId="77777777" w:rsidR="002A61A6" w:rsidRDefault="002A61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444FA" w14:textId="1FB46D1A" w:rsidR="00E6133D" w:rsidRDefault="00E613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527BE">
      <w:rPr>
        <w:noProof/>
        <w:color w:val="000000"/>
      </w:rPr>
      <w:t>2</w:t>
    </w:r>
    <w:r>
      <w:rPr>
        <w:color w:val="000000"/>
      </w:rPr>
      <w:fldChar w:fldCharType="end"/>
    </w:r>
  </w:p>
  <w:p w14:paraId="5346F214" w14:textId="77777777" w:rsidR="00E6133D" w:rsidRDefault="00E613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00E20" w14:textId="77777777" w:rsidR="002A61A6" w:rsidRDefault="002A61A6">
      <w:pPr>
        <w:spacing w:after="0"/>
      </w:pPr>
      <w:r>
        <w:separator/>
      </w:r>
    </w:p>
  </w:footnote>
  <w:footnote w:type="continuationSeparator" w:id="0">
    <w:p w14:paraId="1C315CF2" w14:textId="77777777" w:rsidR="002A61A6" w:rsidRDefault="002A61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04CCF" w14:textId="77777777" w:rsidR="00E6133D" w:rsidRDefault="00E6133D">
    <w:pPr>
      <w:jc w:val="right"/>
      <w:rPr>
        <w:sz w:val="20"/>
        <w:szCs w:val="20"/>
      </w:rPr>
    </w:pPr>
  </w:p>
  <w:p w14:paraId="186F9857" w14:textId="77777777" w:rsidR="00E6133D" w:rsidRDefault="00E613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C5390"/>
    <w:multiLevelType w:val="multilevel"/>
    <w:tmpl w:val="E0FC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F8D4926"/>
    <w:multiLevelType w:val="hybridMultilevel"/>
    <w:tmpl w:val="18028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A52F87"/>
    <w:multiLevelType w:val="hybridMultilevel"/>
    <w:tmpl w:val="2F787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6191141">
    <w:abstractNumId w:val="0"/>
  </w:num>
  <w:num w:numId="2" w16cid:durableId="1391491802">
    <w:abstractNumId w:val="1"/>
  </w:num>
  <w:num w:numId="3" w16cid:durableId="2375236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33D"/>
    <w:rsid w:val="00094D17"/>
    <w:rsid w:val="000C3044"/>
    <w:rsid w:val="000C3531"/>
    <w:rsid w:val="000E3957"/>
    <w:rsid w:val="0011328D"/>
    <w:rsid w:val="001636DB"/>
    <w:rsid w:val="00270945"/>
    <w:rsid w:val="002A61A6"/>
    <w:rsid w:val="002A7053"/>
    <w:rsid w:val="002B2848"/>
    <w:rsid w:val="00333F4D"/>
    <w:rsid w:val="003830A5"/>
    <w:rsid w:val="0040158E"/>
    <w:rsid w:val="00474D11"/>
    <w:rsid w:val="004768C8"/>
    <w:rsid w:val="00483D1D"/>
    <w:rsid w:val="004B135C"/>
    <w:rsid w:val="005A78D5"/>
    <w:rsid w:val="005C7DD7"/>
    <w:rsid w:val="00623869"/>
    <w:rsid w:val="006B5D26"/>
    <w:rsid w:val="007527BE"/>
    <w:rsid w:val="007A18F0"/>
    <w:rsid w:val="008E6DB8"/>
    <w:rsid w:val="00904FBD"/>
    <w:rsid w:val="009214DC"/>
    <w:rsid w:val="00980C22"/>
    <w:rsid w:val="009A0DF7"/>
    <w:rsid w:val="009F2D44"/>
    <w:rsid w:val="009F66BE"/>
    <w:rsid w:val="00A1401C"/>
    <w:rsid w:val="00A53343"/>
    <w:rsid w:val="00A635A9"/>
    <w:rsid w:val="00A85CC3"/>
    <w:rsid w:val="00AE60EF"/>
    <w:rsid w:val="00B30924"/>
    <w:rsid w:val="00B4169B"/>
    <w:rsid w:val="00B9147E"/>
    <w:rsid w:val="00C27392"/>
    <w:rsid w:val="00C97AF8"/>
    <w:rsid w:val="00CB5B28"/>
    <w:rsid w:val="00D71674"/>
    <w:rsid w:val="00DF48AE"/>
    <w:rsid w:val="00E01958"/>
    <w:rsid w:val="00E6133D"/>
    <w:rsid w:val="00F649EE"/>
    <w:rsid w:val="00F839A7"/>
    <w:rsid w:val="00FF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2619"/>
  <w15:chartTrackingRefBased/>
  <w15:docId w15:val="{0BACA329-D68F-41E1-8712-30BE2256A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6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613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33D"/>
    <w:pPr>
      <w:spacing w:after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33D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6133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33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33D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33D"/>
    <w:pPr>
      <w:spacing w:after="20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33D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SMcaption">
    <w:name w:val="SM caption"/>
    <w:basedOn w:val="Normal"/>
    <w:qFormat/>
    <w:rsid w:val="00483D1D"/>
    <w:pPr>
      <w:spacing w:after="0"/>
    </w:pPr>
    <w:rPr>
      <w:rFonts w:ascii="Times New Roman" w:eastAsia="Times New Roman" w:hAnsi="Times New Roman" w:cs="Times New Roman"/>
      <w:sz w:val="24"/>
      <w:szCs w:val="20"/>
    </w:rPr>
  </w:style>
  <w:style w:type="paragraph" w:styleId="NormalWeb">
    <w:name w:val="Normal (Web)"/>
    <w:basedOn w:val="Normal"/>
    <w:uiPriority w:val="99"/>
    <w:semiHidden/>
    <w:rsid w:val="00483D1D"/>
    <w:pPr>
      <w:spacing w:after="0"/>
    </w:pPr>
    <w:rPr>
      <w:rFonts w:ascii="Times New Roman" w:eastAsia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40158E"/>
  </w:style>
  <w:style w:type="character" w:styleId="UnresolvedMention">
    <w:name w:val="Unresolved Mention"/>
    <w:basedOn w:val="DefaultParagraphFont"/>
    <w:uiPriority w:val="99"/>
    <w:semiHidden/>
    <w:unhideWhenUsed/>
    <w:rsid w:val="009214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14DC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71674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71674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nas.org/author-center/submitting-your-manuscript" TargetMode="External"/><Relationship Id="rId13" Type="http://schemas.openxmlformats.org/officeDocument/2006/relationships/hyperlink" Target="https://dx.doi.org/10.6084/m9.figshare.3178534.v2.%20Deposited%2015%20April%20201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bblais@bryant.edu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tif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60275-232B-4382-BF98-8D28A500D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National Academies</Company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Shuler, Megan</dc:creator>
  <cp:keywords/>
  <dc:description/>
  <cp:lastModifiedBy>Brian Blais</cp:lastModifiedBy>
  <cp:revision>6</cp:revision>
  <dcterms:created xsi:type="dcterms:W3CDTF">2025-04-09T13:34:00Z</dcterms:created>
  <dcterms:modified xsi:type="dcterms:W3CDTF">2025-04-16T14:51:00Z</dcterms:modified>
</cp:coreProperties>
</file>