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F4F2F" w14:textId="270A8689" w:rsidR="00750605" w:rsidRPr="00766FA0" w:rsidRDefault="00924B14" w:rsidP="00750605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3C8A4CD6" wp14:editId="6BF36716">
            <wp:extent cx="6141720" cy="4099560"/>
            <wp:effectExtent l="0" t="0" r="0" b="0"/>
            <wp:docPr id="114802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9164" w14:textId="77777777" w:rsidR="00750605" w:rsidRPr="00766FA0" w:rsidRDefault="00750605" w:rsidP="00750605">
      <w:pPr>
        <w:pStyle w:val="Heading1"/>
        <w:shd w:val="clear" w:color="auto" w:fill="FFFFFF"/>
        <w:rPr>
          <w:rFonts w:ascii="Open Sans" w:hAnsi="Open Sans" w:cs="Open Sans"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BB18D1">
        <w:rPr>
          <w:rFonts w:ascii="Open Sans" w:hAnsi="Open Sans" w:cs="Open Sans"/>
          <w:noProof/>
          <w:color w:val="262626"/>
          <w:sz w:val="26"/>
          <w:szCs w:val="26"/>
        </w:rPr>
        <w:t>Skempton Counter Height Dining Table with Built-In Wine Rack and Shelves</w:t>
      </w:r>
    </w:p>
    <w:p w14:paraId="6D7FA8EE" w14:textId="77777777" w:rsidR="00750605" w:rsidRPr="00766FA0" w:rsidRDefault="00750605" w:rsidP="00750605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55809930" w14:textId="77777777" w:rsidR="00750605" w:rsidRPr="00766FA0" w:rsidRDefault="00750605" w:rsidP="00750605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4181A17A" w14:textId="77777777" w:rsidR="00750605" w:rsidRDefault="00750605" w:rsidP="00750605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60*36*30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251C9366" w14:textId="77777777" w:rsidR="00750605" w:rsidRDefault="00750605" w:rsidP="00750605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solid wood, engineered wood and acacia veneers</w:t>
      </w:r>
    </w:p>
    <w:p w14:paraId="0A05797E" w14:textId="2390F55C" w:rsidR="00924B14" w:rsidRPr="00766FA0" w:rsidRDefault="00924B14" w:rsidP="00750605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330$</w:t>
      </w:r>
    </w:p>
    <w:p w14:paraId="544F6DDF" w14:textId="77777777" w:rsidR="00750605" w:rsidRPr="00766FA0" w:rsidRDefault="00750605" w:rsidP="00750605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26BA70D7" w14:textId="77777777" w:rsidR="002D35ED" w:rsidRPr="001A5AA5" w:rsidRDefault="002D35ED" w:rsidP="002D35E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The Skempton dining chair invites you to raise the bar for small space living. An inspired choice for coastal chic or modern farmhouse settings, this comfortably </w:t>
      </w: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lastRenderedPageBreak/>
        <w:t>cushioned chair sports a grayish white finish with rub through effect for timeworn appeal.</w:t>
      </w:r>
    </w:p>
    <w:p w14:paraId="5987B069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Made of wood and engineered wood</w:t>
      </w:r>
    </w:p>
    <w:p w14:paraId="458790D9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Distressed grayish white finish</w:t>
      </w:r>
    </w:p>
    <w:p w14:paraId="7CCCB377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Cushioned seat with polyester upholstery</w:t>
      </w:r>
    </w:p>
    <w:p w14:paraId="540DC5E1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Tall ladderback design</w:t>
      </w:r>
    </w:p>
    <w:p w14:paraId="2F6D2713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Assembly required</w:t>
      </w:r>
    </w:p>
    <w:p w14:paraId="0980D1AE" w14:textId="77777777" w:rsidR="002D35ED" w:rsidRPr="001A5AA5" w:rsidRDefault="002D35ED" w:rsidP="002D35ED">
      <w:pPr>
        <w:numPr>
          <w:ilvl w:val="0"/>
          <w:numId w:val="3"/>
        </w:numPr>
        <w:shd w:val="clear" w:color="auto" w:fill="FFFFFF"/>
        <w:spacing w:after="0" w:line="308" w:lineRule="atLeast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1A5AA5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Estimated Assembly Time: 30 Minutes</w:t>
      </w:r>
    </w:p>
    <w:p w14:paraId="2DF8C885" w14:textId="77777777" w:rsidR="002D35ED" w:rsidRPr="001A5AA5" w:rsidRDefault="002D35ED" w:rsidP="002D35ED">
      <w:pPr>
        <w:rPr>
          <w:rFonts w:ascii="Open Sans" w:hAnsi="Open Sans" w:cs="Open Sans"/>
          <w:sz w:val="26"/>
          <w:szCs w:val="26"/>
        </w:rPr>
      </w:pPr>
    </w:p>
    <w:p w14:paraId="08E45453" w14:textId="77777777" w:rsidR="00750605" w:rsidRDefault="00750605" w:rsidP="00750605">
      <w:pPr>
        <w:spacing w:line="360" w:lineRule="auto"/>
        <w:rPr>
          <w:rFonts w:ascii="Open Sans" w:hAnsi="Open Sans" w:cs="Open Sans"/>
          <w:sz w:val="26"/>
          <w:szCs w:val="26"/>
        </w:rPr>
        <w:sectPr w:rsidR="00750605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3A83B1BE" w14:textId="77777777" w:rsidR="00785A68" w:rsidRPr="00750605" w:rsidRDefault="00785A68" w:rsidP="00750605"/>
    <w:sectPr w:rsidR="00785A68" w:rsidRPr="00750605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BE43C" w14:textId="77777777" w:rsidR="00146E80" w:rsidRDefault="00146E80">
      <w:pPr>
        <w:spacing w:after="0" w:line="240" w:lineRule="auto"/>
      </w:pPr>
      <w:r>
        <w:separator/>
      </w:r>
    </w:p>
  </w:endnote>
  <w:endnote w:type="continuationSeparator" w:id="0">
    <w:p w14:paraId="3B555282" w14:textId="77777777" w:rsidR="00146E80" w:rsidRDefault="00146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16AC8" w14:textId="77777777" w:rsidR="00750605" w:rsidRPr="004B2EBE" w:rsidRDefault="00750605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93D03" w14:textId="77777777" w:rsidR="00146E80" w:rsidRDefault="00146E80">
      <w:pPr>
        <w:spacing w:after="0" w:line="240" w:lineRule="auto"/>
      </w:pPr>
      <w:r>
        <w:separator/>
      </w:r>
    </w:p>
  </w:footnote>
  <w:footnote w:type="continuationSeparator" w:id="0">
    <w:p w14:paraId="613861B7" w14:textId="77777777" w:rsidR="00146E80" w:rsidRDefault="00146E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09E05D01" w14:textId="77777777" w:rsidTr="00831462">
      <w:tc>
        <w:tcPr>
          <w:tcW w:w="3402" w:type="dxa"/>
          <w:vAlign w:val="center"/>
        </w:tcPr>
        <w:p w14:paraId="4EC34E2B" w14:textId="77777777" w:rsidR="00750605" w:rsidRDefault="00750605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17DC281" wp14:editId="209B8E1B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1530598009" name="Graphic 1530598009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0AA760FA" wp14:editId="52400F04">
                <wp:extent cx="2231571" cy="987425"/>
                <wp:effectExtent l="0" t="0" r="0" b="0"/>
                <wp:docPr id="932538203" name="Picture 932538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359AA342" w14:textId="77777777" w:rsidR="00750605" w:rsidRPr="00831462" w:rsidRDefault="00750605" w:rsidP="00750605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0875FA70" w14:textId="77777777" w:rsidR="00750605" w:rsidRPr="00831462" w:rsidRDefault="00750605" w:rsidP="00750605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31155DE6" w14:textId="77777777" w:rsidR="00750605" w:rsidRDefault="00750605" w:rsidP="00750605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1BC017C6" w14:textId="77777777" w:rsidR="00750605" w:rsidRPr="00831462" w:rsidRDefault="00750605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335CCAE4" w14:textId="77777777" w:rsidR="00750605" w:rsidRPr="00831462" w:rsidRDefault="00750605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7F5CB079" w14:textId="77777777" w:rsidR="00750605" w:rsidRDefault="00750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5758BA"/>
    <w:multiLevelType w:val="multilevel"/>
    <w:tmpl w:val="6658D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2"/>
  </w:num>
  <w:num w:numId="2" w16cid:durableId="567150934">
    <w:abstractNumId w:val="0"/>
  </w:num>
  <w:num w:numId="3" w16cid:durableId="616564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05"/>
    <w:rsid w:val="000877D3"/>
    <w:rsid w:val="000C7312"/>
    <w:rsid w:val="000D06D3"/>
    <w:rsid w:val="000D5D79"/>
    <w:rsid w:val="001431F8"/>
    <w:rsid w:val="00146E80"/>
    <w:rsid w:val="002D35ED"/>
    <w:rsid w:val="00311690"/>
    <w:rsid w:val="003127C9"/>
    <w:rsid w:val="00365C64"/>
    <w:rsid w:val="0055498F"/>
    <w:rsid w:val="0058313A"/>
    <w:rsid w:val="00750605"/>
    <w:rsid w:val="00785A68"/>
    <w:rsid w:val="00807C09"/>
    <w:rsid w:val="008130C2"/>
    <w:rsid w:val="00924B14"/>
    <w:rsid w:val="00945F37"/>
    <w:rsid w:val="009D5A4F"/>
    <w:rsid w:val="00A52B37"/>
    <w:rsid w:val="00A55662"/>
    <w:rsid w:val="00CD7BCB"/>
    <w:rsid w:val="00D14C39"/>
    <w:rsid w:val="00D77562"/>
    <w:rsid w:val="00E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8CEF21"/>
  <w15:chartTrackingRefBased/>
  <w15:docId w15:val="{8FC9FF17-0758-407B-B321-73CDBC34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6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50605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750605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50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605"/>
  </w:style>
  <w:style w:type="paragraph" w:styleId="Footer">
    <w:name w:val="footer"/>
    <w:basedOn w:val="Normal"/>
    <w:link w:val="FooterChar"/>
    <w:uiPriority w:val="99"/>
    <w:unhideWhenUsed/>
    <w:rsid w:val="007506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605"/>
  </w:style>
  <w:style w:type="table" w:styleId="TableGrid">
    <w:name w:val="Table Grid"/>
    <w:basedOn w:val="TableNormal"/>
    <w:uiPriority w:val="39"/>
    <w:rsid w:val="00750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0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4</cp:revision>
  <dcterms:created xsi:type="dcterms:W3CDTF">2023-11-15T15:37:00Z</dcterms:created>
  <dcterms:modified xsi:type="dcterms:W3CDTF">2023-11-26T04:57:00Z</dcterms:modified>
</cp:coreProperties>
</file>