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BIO4AE3</w:t>
      </w:r>
      <w:r>
        <w:t xml:space="preserve"> </w:t>
      </w:r>
      <w:r>
        <w:t xml:space="preserve">extras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Bolker</w:t>
      </w:r>
    </w:p>
    <w:bookmarkStart w:id="32" w:name="coalescent-methods"/>
    <w:p>
      <w:pPr>
        <w:pStyle w:val="Heading3"/>
      </w:pPr>
      <w:r>
        <w:t xml:space="preserve">coalescent methods</w:t>
      </w:r>
    </w:p>
    <w:p>
      <w:pPr>
        <w:pStyle w:val="FirstParagraph"/>
      </w:pPr>
      <w:r>
        <w:t xml:space="preserve">Basic idea: build a phylogenetic (gene) tree based on (ideally) neutral genomic samples. The</w:t>
      </w:r>
      <w:r>
        <w:t xml:space="preserve"> </w:t>
      </w:r>
      <w:r>
        <w:rPr>
          <w:bCs/>
          <w:b/>
        </w:rPr>
        <w:t xml:space="preserve">shape</w:t>
      </w:r>
      <w:r>
        <w:t xml:space="preserve"> </w:t>
      </w:r>
      <w:r>
        <w:t xml:space="preserve">of the tree (rate of branching per unit time) tells us whether the population is decreasing, increasing, or stable.</w:t>
      </w:r>
    </w:p>
    <w:p>
      <w:pPr>
        <w:numPr>
          <w:ilvl w:val="0"/>
          <w:numId w:val="1001"/>
        </w:numPr>
        <w:pStyle w:val="Compact"/>
      </w:pPr>
      <w:r>
        <w:t xml:space="preserve">times with small population size have more branching</w:t>
      </w:r>
    </w:p>
    <w:p>
      <w:pPr>
        <w:numPr>
          <w:ilvl w:val="0"/>
          <w:numId w:val="1001"/>
        </w:numPr>
        <w:pStyle w:val="Compact"/>
      </w:pPr>
      <w:r>
        <w:t xml:space="preserve">times with large population size have less branching</w:t>
      </w:r>
    </w:p>
    <w:p>
      <w:pPr>
        <w:pStyle w:val="FirstParagraph"/>
      </w:pPr>
      <w:r>
        <w:drawing>
          <wp:inline>
            <wp:extent cx="5334000" cy="281808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ix/coalescent3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Elliot and Mooers (n.d.)</w:t>
      </w:r>
      <w:r>
        <w:t xml:space="preserve"> </w:t>
      </w:r>
      <w:r>
        <w:t xml:space="preserve">(intro, a little mathy, but very clear);</w:t>
      </w:r>
      <w:r>
        <w:t xml:space="preserve"> </w:t>
      </w:r>
      <w:r>
        <w:t xml:space="preserve">Kuhner (2009)</w:t>
      </w:r>
      <w:r>
        <w:t xml:space="preserve"> </w:t>
      </w:r>
      <w:r>
        <w:t xml:space="preserve">(intro journal article);</w:t>
      </w:r>
      <w:r>
        <w:t xml:space="preserve"> </w:t>
      </w:r>
      <w:r>
        <w:t xml:space="preserve">Volz et al. (2009)</w:t>
      </w:r>
      <w:r>
        <w:t xml:space="preserve"> </w:t>
      </w:r>
      <w:r>
        <w:t xml:space="preserve">(using coalescents for epidemics);</w:t>
      </w:r>
      <w:r>
        <w:t xml:space="preserve"> </w:t>
      </w:r>
      <w:r>
        <w:t xml:space="preserve">Stadler et al. (2013)</w:t>
      </w:r>
      <w:r>
        <w:t xml:space="preserve"> </w:t>
      </w:r>
      <w:r>
        <w:t xml:space="preserve">(ditto)</w:t>
      </w:r>
    </w:p>
    <w:bookmarkStart w:id="31" w:name="refs"/>
    <w:bookmarkStart w:id="24" w:name="ref-elliotIntroduction"/>
    <w:p>
      <w:pPr>
        <w:pStyle w:val="Bibliography"/>
      </w:pPr>
      <w:r>
        <w:t xml:space="preserve">Elliot, Mick, and Arne Mooers. n.d.</w:t>
      </w:r>
      <w:r>
        <w:t xml:space="preserve"> </w:t>
      </w:r>
      <w:r>
        <w:t xml:space="preserve">“Introduction to</w:t>
      </w:r>
      <w:r>
        <w:t xml:space="preserve"> </w:t>
      </w:r>
      <w:r>
        <w:t xml:space="preserve">Coalescent Theory</w:t>
      </w:r>
      <w:r>
        <w:t xml:space="preserve">.”</w:t>
      </w:r>
      <w:r>
        <w:t xml:space="preserve"> </w:t>
      </w:r>
      <w:hyperlink r:id="rId23">
        <w:r>
          <w:rPr>
            <w:rStyle w:val="Hyperlink"/>
          </w:rPr>
          <w:t xml:space="preserve">https://web.archive.org/web/20170919050032/http://www.sfu.ca/biology/courses/bisc869/869_lectures/MHP_Coalescent.pdf</w:t>
        </w:r>
      </w:hyperlink>
      <w:r>
        <w:t xml:space="preserve">.</w:t>
      </w:r>
    </w:p>
    <w:bookmarkEnd w:id="24"/>
    <w:bookmarkStart w:id="26" w:name="ref-kuhnerCoalescent2009a"/>
    <w:p>
      <w:pPr>
        <w:pStyle w:val="Bibliography"/>
      </w:pPr>
      <w:r>
        <w:t xml:space="preserve">Kuhner, Mary K. 2009.</w:t>
      </w:r>
      <w:r>
        <w:t xml:space="preserve"> </w:t>
      </w:r>
      <w:r>
        <w:t xml:space="preserve">“Coalescent Genealogy Samplers: Windows into Population History.”</w:t>
      </w:r>
      <w:r>
        <w:t xml:space="preserve"> </w:t>
      </w:r>
      <w:r>
        <w:rPr>
          <w:iCs/>
          <w:i/>
        </w:rPr>
        <w:t xml:space="preserve">Trends in Ecology &amp; Evolution</w:t>
      </w:r>
      <w:r>
        <w:t xml:space="preserve"> </w:t>
      </w:r>
      <w:r>
        <w:t xml:space="preserve">24 (2): 86–93.</w:t>
      </w:r>
      <w:r>
        <w:t xml:space="preserve"> </w:t>
      </w:r>
      <w:hyperlink r:id="rId25">
        <w:r>
          <w:rPr>
            <w:rStyle w:val="Hyperlink"/>
          </w:rPr>
          <w:t xml:space="preserve">https://doi.org/10.1016/j.tree.2008.09.007</w:t>
        </w:r>
      </w:hyperlink>
      <w:r>
        <w:t xml:space="preserve">.</w:t>
      </w:r>
    </w:p>
    <w:bookmarkEnd w:id="26"/>
    <w:bookmarkStart w:id="28" w:name="ref-stadlerBirth2013"/>
    <w:p>
      <w:pPr>
        <w:pStyle w:val="Bibliography"/>
      </w:pPr>
      <w:r>
        <w:t xml:space="preserve">Stadler, Tanja, Denise Kühnert, Sebastian Bonhoeffer, and Alexei J. Drummond. 2013.</w:t>
      </w:r>
      <w:r>
        <w:t xml:space="preserve"> </w:t>
      </w:r>
      <w:r>
        <w:t xml:space="preserve">“Birth–Death Skyline Plot Reveals Temporal Changes of Epidemic Spread in</w:t>
      </w:r>
      <w:r>
        <w:t xml:space="preserve"> </w:t>
      </w:r>
      <w:r>
        <w:t xml:space="preserve">HIV</w:t>
      </w:r>
      <w:r>
        <w:t xml:space="preserve"> </w:t>
      </w:r>
      <w:r>
        <w:t xml:space="preserve">and Hepatitis</w:t>
      </w:r>
      <w:r>
        <w:t xml:space="preserve"> </w:t>
      </w:r>
      <w:r>
        <w:t xml:space="preserve">C</w:t>
      </w:r>
      <w:r>
        <w:t xml:space="preserve"> </w:t>
      </w:r>
      <w:r>
        <w:t xml:space="preserve">Virus (</w:t>
      </w:r>
      <w:r>
        <w:t xml:space="preserve">HCV</w:t>
      </w:r>
      <w:r>
        <w:t xml:space="preserve">).”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110 (1): 228–33.</w:t>
      </w:r>
      <w:r>
        <w:t xml:space="preserve"> </w:t>
      </w:r>
      <w:hyperlink r:id="rId27">
        <w:r>
          <w:rPr>
            <w:rStyle w:val="Hyperlink"/>
          </w:rPr>
          <w:t xml:space="preserve">https://doi.org/10.1073/pnas.1207965110</w:t>
        </w:r>
      </w:hyperlink>
      <w:r>
        <w:t xml:space="preserve">.</w:t>
      </w:r>
    </w:p>
    <w:bookmarkEnd w:id="28"/>
    <w:bookmarkStart w:id="30" w:name="ref-volz_phylodynamics_2009"/>
    <w:p>
      <w:pPr>
        <w:pStyle w:val="Bibliography"/>
      </w:pPr>
      <w:r>
        <w:t xml:space="preserve">Volz, Erik M, Sergei L Kosakovsky Pond, Melissa J Ward, Andrew J Leigh Brown, and Simon D W Frost. 2009.</w:t>
      </w:r>
      <w:r>
        <w:t xml:space="preserve"> </w:t>
      </w:r>
      <w:r>
        <w:t xml:space="preserve">“Phylodynamics of</w:t>
      </w:r>
      <w:r>
        <w:t xml:space="preserve"> </w:t>
      </w:r>
      <w:r>
        <w:t xml:space="preserve">Infectious</w:t>
      </w:r>
      <w:r>
        <w:t xml:space="preserve"> </w:t>
      </w:r>
      <w:r>
        <w:t xml:space="preserve">Disease</w:t>
      </w:r>
      <w:r>
        <w:t xml:space="preserve"> </w:t>
      </w:r>
      <w:r>
        <w:t xml:space="preserve">Epidemics</w:t>
      </w:r>
      <w:r>
        <w:t xml:space="preserve">.”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t xml:space="preserve">183 (4): 1421–30.</w:t>
      </w:r>
      <w:r>
        <w:t xml:space="preserve"> </w:t>
      </w:r>
      <w:hyperlink r:id="rId29">
        <w:r>
          <w:rPr>
            <w:rStyle w:val="Hyperlink"/>
          </w:rPr>
          <w:t xml:space="preserve">https://doi.org/10.1534/genetics.109.106021</w:t>
        </w:r>
      </w:hyperlink>
      <w:r>
        <w:t xml:space="preserve">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s://doi.org/10.1016/j.tree.2008.09.007" TargetMode="External" /><Relationship Type="http://schemas.openxmlformats.org/officeDocument/2006/relationships/hyperlink" Id="rId27" Target="https://doi.org/10.1073/pnas.1207965110" TargetMode="External" /><Relationship Type="http://schemas.openxmlformats.org/officeDocument/2006/relationships/hyperlink" Id="rId29" Target="https://doi.org/10.1534/genetics.109.106021" TargetMode="External" /><Relationship Type="http://schemas.openxmlformats.org/officeDocument/2006/relationships/hyperlink" Id="rId23" Target="https://web.archive.org/web/20170919050032/http://www.sfu.ca/biology/courses/bisc869/869_lectures/MHP_Coalescen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16/j.tree.2008.09.007" TargetMode="External" /><Relationship Type="http://schemas.openxmlformats.org/officeDocument/2006/relationships/hyperlink" Id="rId27" Target="https://doi.org/10.1073/pnas.1207965110" TargetMode="External" /><Relationship Type="http://schemas.openxmlformats.org/officeDocument/2006/relationships/hyperlink" Id="rId29" Target="https://doi.org/10.1534/genetics.109.106021" TargetMode="External" /><Relationship Type="http://schemas.openxmlformats.org/officeDocument/2006/relationships/hyperlink" Id="rId23" Target="https://web.archive.org/web/20170919050032/http://www.sfu.ca/biology/courses/bisc869/869_lectures/MHP_Coalescen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BIO4AE3 extras</dc:title>
  <dc:creator>Ben Bolker</dc:creator>
  <cp:keywords/>
  <dcterms:created xsi:type="dcterms:W3CDTF">2023-11-07T18:13:19Z</dcterms:created>
  <dcterms:modified xsi:type="dcterms:W3CDTF">2023-11-07T18:13:19Z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