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60.png" ContentType="image/png"/>
  <Override PartName="/word/media/rId69.png" ContentType="image/png"/>
  <Override PartName="/word/media/rId54.png" ContentType="image/png"/>
  <Override PartName="/word/media/rId50.png" ContentType="image/png"/>
  <Override PartName="/word/media/rId35.png" ContentType="image/png"/>
  <Override PartName="/word/media/rId23.png" ContentType="image/png"/>
  <Override PartName="/word/media/rId26.png" ContentType="image/png"/>
  <Override PartName="/word/media/rId46.jpg" ContentType="image/jpe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October</w:t>
      </w:r>
      <w:r>
        <w:t xml:space="preserve"> </w:t>
      </w:r>
      <w:r>
        <w:t xml:space="preserve">2023</w:t>
      </w:r>
    </w:p>
    <w:bookmarkStart w:id="124" w:name="definitionsquestions"/>
    <w:p>
      <w:pPr>
        <w:pStyle w:val="Heading1"/>
      </w:pPr>
      <w:r>
        <w:t xml:space="preserve">Definitions/questions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Cs/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bookmarkStart w:id="20" w:name="mechanisms"/>
    <w:p>
      <w:pPr>
        <w:pStyle w:val="Heading2"/>
      </w:pPr>
      <w:r>
        <w:t xml:space="preserve">Mechanisms</w:t>
      </w:r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Cs/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Cs/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Cs/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Cs/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Cs/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Cs/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Cs/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Cs/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Cs/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defense:</w:t>
      </w:r>
      <w:r>
        <w:t xml:space="preserve"> </w:t>
      </w:r>
      <w:r>
        <w:rPr>
          <w:bCs/>
          <w:b/>
        </w:rPr>
        <w:t xml:space="preserve">constitutive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bookmarkEnd w:id="20"/>
    <w:bookmarkStart w:id="21" w:name="costs-and-tradeoffs"/>
    <w:p>
      <w:pPr>
        <w:pStyle w:val="Heading2"/>
      </w:pPr>
      <w:r>
        <w:t xml:space="preserve">Costs and tradeoffs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Cs/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bookmarkEnd w:id="21"/>
    <w:bookmarkStart w:id="22" w:name="population-level-evolution-eco-evolution"/>
    <w:p>
      <w:pPr>
        <w:pStyle w:val="Heading2"/>
      </w:pPr>
      <w:r>
        <w:t xml:space="preserve">Population-level evolution (eco-evolution)</w:t>
      </w:r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Cs/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Cs/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Cs/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bookmarkEnd w:id="22"/>
    <w:bookmarkStart w:id="30" w:name="Xdb2bc4294bb4eb1057b0b8fc7709c058e3caeb6"/>
    <w:p>
      <w:pPr>
        <w:pStyle w:val="Heading2"/>
      </w:pPr>
      <w:r>
        <w:t xml:space="preserve">Measuring quantitative resistance/tolerance</w:t>
      </w:r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Cs/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2007; Råberg, Graham, and Read 2009)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5599415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pix/raberg_fig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59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5004061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pix/raberg_fig2a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004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!</w:t>
            </w:r>
          </w:p>
        </w:tc>
        <w:tc>
          <w:tcPr/>
          <w:p>
            <w:pPr>
              <w:pStyle w:val="Compact"/>
              <w:jc w:val="left"/>
            </w:pPr>
            <w:hyperlink r:id="rId29"/>
          </w:p>
        </w:tc>
      </w:tr>
    </w:tbl>
    <w:bookmarkEnd w:id="30"/>
    <w:bookmarkStart w:id="31" w:name="Xe6f8c103148721c4618a9fee540b4d0ef161277"/>
    <w:p>
      <w:pPr>
        <w:pStyle w:val="Heading2"/>
      </w:pPr>
      <w:r>
        <w:t xml:space="preserve">Disentangling the history/origin of deleterious recessive Mendelian alleles</w:t>
      </w:r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Cs/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bookmarkEnd w:id="31"/>
    <w:bookmarkStart w:id="32" w:name="hypotheses"/>
    <w:p>
      <w:pPr>
        <w:pStyle w:val="Heading2"/>
      </w:pPr>
      <w:r>
        <w:t xml:space="preserve">hypotheses</w:t>
      </w:r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Cs/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bookmarkEnd w:id="32"/>
    <w:bookmarkStart w:id="33" w:name="tay-sachs-disease"/>
    <w:p>
      <w:pPr>
        <w:pStyle w:val="Heading2"/>
      </w:pPr>
      <w:r>
        <w:t xml:space="preserve">Tay-Sachs disease</w:t>
      </w:r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rPr>
            <m:sty m:val="p"/>
          </m:rP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Cs/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bookmarkEnd w:id="33"/>
    <w:bookmarkStart w:id="34" w:name="phenylketonuria-pku"/>
    <w:p>
      <w:pPr>
        <w:pStyle w:val="Heading2"/>
      </w:pPr>
      <w:r>
        <w:t xml:space="preserve">phenylketonuria (PKU)</w:t>
      </w:r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Cs/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bookmarkEnd w:id="34"/>
    <w:bookmarkStart w:id="38" w:name="pku-incidence-hillert_genetic_2020"/>
    <w:p>
      <w:pPr>
        <w:pStyle w:val="Heading2"/>
      </w:pPr>
      <w:r>
        <w:t xml:space="preserve">PKU incidence</w:t>
      </w:r>
      <w:r>
        <w:t xml:space="preserve"> </w:t>
      </w:r>
      <w:r>
        <w:t xml:space="preserve">(Hillert et al. 2020)</w:t>
      </w:r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pix/pku_incidence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pku-genetics"/>
    <w:p>
      <w:pPr>
        <w:pStyle w:val="Heading2"/>
      </w:pPr>
      <w:r>
        <w:t xml:space="preserve">PKU genetics</w:t>
      </w:r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bookmarkEnd w:id="39"/>
    <w:bookmarkStart w:id="40" w:name="pku-genetics-conclusion"/>
    <w:p>
      <w:pPr>
        <w:pStyle w:val="Heading2"/>
      </w:pPr>
      <w:r>
        <w:t xml:space="preserve">PKU genetics: conclusion</w:t>
      </w:r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rPr>
            <m:sty m:val="p"/>
          </m:rP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bookmarkEnd w:id="40"/>
    <w:bookmarkStart w:id="44" w:name="sickle-cell"/>
    <w:p>
      <w:pPr>
        <w:pStyle w:val="Heading2"/>
      </w:pPr>
      <w:r>
        <w:t xml:space="preserve">Sickle-cell</w:t>
      </w:r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Cs/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  <w:r>
        <w:t xml:space="preserve"> </w:t>
      </w:r>
      <w:r>
        <w:t xml:space="preserve">Esoh and Wonkam (2021)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FirstParagraph"/>
      </w:pPr>
      <w:r>
        <w:drawing>
          <wp:inline>
            <wp:extent cx="5334000" cy="638432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./pix/piel_sickl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5" w:name="balanced-polymorphisms"/>
    <w:p>
      <w:pPr>
        <w:pStyle w:val="Heading2"/>
      </w:pPr>
      <w:r>
        <w:t xml:space="preserve">Balanced polymorphisms</w:t>
      </w:r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Cs/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bookmarkEnd w:id="45"/>
    <w:bookmarkStart w:id="49" w:name="selective-sweeps"/>
    <w:p>
      <w:pPr>
        <w:pStyle w:val="Heading2"/>
      </w:pPr>
      <w:r>
        <w:t xml:space="preserve">Selective sweeps</w:t>
      </w:r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Cs/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Cs/>
          <w:b/>
        </w:rPr>
        <w:t xml:space="preserve">haplotypes</w:t>
      </w:r>
      <w:r>
        <w:t xml:space="preserve">:</w:t>
      </w:r>
      <w:r>
        <w:t xml:space="preserve"> </w:t>
      </w:r>
      <w:r>
        <w:rPr>
          <w:bCs/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selective-sweep-chromosome-pattern"/>
    <w:p>
      <w:pPr>
        <w:pStyle w:val="Heading2"/>
      </w:pPr>
      <w:r>
        <w:t xml:space="preserve">Selective sweep: chromosome pattern</w:t>
      </w:r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ix/malaria_sweep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bookmarkEnd w:id="53"/>
    <w:bookmarkStart w:id="58" w:name="other-malaria-protective-variation"/>
    <w:p>
      <w:pPr>
        <w:pStyle w:val="Heading2"/>
      </w:pPr>
      <w:r>
        <w:t xml:space="preserve">Other malaria-protective variation</w:t>
      </w:r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Cs/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ix/malaria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7">
        <w:r>
          <w:rPr>
            <w:rStyle w:val="Hyperlink"/>
          </w:rPr>
          <w:t xml:space="preserve">Wikipedia</w:t>
        </w:r>
      </w:hyperlink>
    </w:p>
    <w:bookmarkEnd w:id="58"/>
    <w:bookmarkStart w:id="59" w:name="cystic-fibrosis"/>
    <w:p>
      <w:pPr>
        <w:pStyle w:val="Heading2"/>
      </w:pPr>
      <w:r>
        <w:t xml:space="preserve">Cystic fibrosis</w:t>
      </w:r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rPr>
            <m:sty m:val="p"/>
          </m:rPr>
          <m:t>=</m:t>
        </m:r>
        <m:r>
          <m:t>0.04</m:t>
        </m:r>
        <m:r>
          <m:rPr>
            <m:sty m:val="p"/>
          </m:rP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bookmarkEnd w:id="59"/>
    <w:bookmarkStart w:id="63" w:name="hiv"/>
    <w:p>
      <w:pPr>
        <w:pStyle w:val="Heading2"/>
      </w:pPr>
      <w:r>
        <w:t xml:space="preserve">HIV</w:t>
      </w:r>
    </w:p>
    <w:p>
      <w:pPr>
        <w:pStyle w:val="FirstParagraph"/>
      </w:pPr>
      <w:r>
        <w:t xml:space="preserve">From</w:t>
      </w:r>
      <w:r>
        <w:t xml:space="preserve"> </w:t>
      </w:r>
      <w:r>
        <w:t xml:space="preserve">Galvani and Novembre (2005)</w:t>
      </w:r>
      <w:r>
        <w:t xml:space="preserve">:</w:t>
      </w:r>
    </w:p>
    <w:p>
      <w:pPr>
        <w:pStyle w:val="BodyText"/>
      </w:pPr>
      <w:r>
        <w:drawing>
          <wp:inline>
            <wp:extent cx="4953000" cy="54102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pix/ccr_dist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rPr>
            <m:sty m:val="p"/>
          </m:rPr>
          <m:t>&gt;</m:t>
        </m:r>
        <m:r>
          <m:t>0.1</m:t>
        </m:r>
      </m:oMath>
      <w:r>
        <w:t xml:space="preserve">); what selective agent? plague? smallpox?</w:t>
      </w:r>
    </w:p>
    <w:bookmarkEnd w:id="63"/>
    <w:bookmarkStart w:id="64" w:name="summary-variation-in-mendelian-traits"/>
    <w:p>
      <w:pPr>
        <w:pStyle w:val="Heading2"/>
      </w:pPr>
      <w:r>
        <w:t xml:space="preserve">Summary: variation in Mendelian traits</w:t>
      </w:r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Cs/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bookmarkEnd w:id="64"/>
    <w:bookmarkStart w:id="68" w:name="more-examples"/>
    <w:p>
      <w:pPr>
        <w:pStyle w:val="Heading2"/>
      </w:pPr>
      <w:r>
        <w:t xml:space="preserve">more examples</w:t>
      </w:r>
    </w:p>
    <w:p>
      <w:pPr>
        <w:pStyle w:val="FirstParagraph"/>
      </w:pPr>
      <w:r>
        <w:t xml:space="preserve">Domínguez-Andrés and Netea (2019)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pix/variant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gwas"/>
    <w:p>
      <w:pPr>
        <w:pStyle w:val="Heading2"/>
      </w:pPr>
      <w:r>
        <w:t xml:space="preserve">GWAS</w:t>
      </w:r>
    </w:p>
    <w:p>
      <w:pPr>
        <w:pStyle w:val="FirstParagraph"/>
      </w:pPr>
      <w:r>
        <w:t xml:space="preserve">Mboowa et al. (2018)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pix/gwas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123" w:name="references"/>
    <w:p>
      <w:pPr>
        <w:pStyle w:val="Heading2"/>
      </w:pPr>
      <w:r>
        <w:t xml:space="preserve">References</w:t>
      </w:r>
    </w:p>
    <w:bookmarkStart w:id="122" w:name="refs"/>
    <w:bookmarkStart w:id="73" w:name="ref-acevedo-whitehouse_is_2006"/>
    <w:p>
      <w:pPr>
        <w:pStyle w:val="Bibliography"/>
      </w:pPr>
      <w:r>
        <w:t xml:space="preserve">Acevedo-Whitehouse, K., and A. A Cunningham. 2006.</w:t>
      </w:r>
      <w:r>
        <w:t xml:space="preserve"> </w:t>
      </w:r>
      <w:r>
        <w:t xml:space="preserve">“Is</w:t>
      </w:r>
      <w:r>
        <w:t xml:space="preserve"> </w:t>
      </w:r>
      <w:r>
        <w:t xml:space="preserve">MHC</w:t>
      </w:r>
      <w:r>
        <w:t xml:space="preserve"> </w:t>
      </w:r>
      <w:r>
        <w:t xml:space="preserve">Enough for Understanding Wildlife Immunogenetics?”</w:t>
      </w:r>
      <w:r>
        <w:t xml:space="preserve"> </w:t>
      </w:r>
      <w:r>
        <w:rPr>
          <w:iCs/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73"/>
    <w:bookmarkStart w:id="74" w:name="ref-borghans_mhc_2004"/>
    <w:p>
      <w:pPr>
        <w:pStyle w:val="Bibliography"/>
      </w:pPr>
      <w:r>
        <w:t xml:space="preserve">Borghans, J. A. M, J. B Beltman, and R. J De Boer. 2004.</w:t>
      </w:r>
      <w:r>
        <w:t xml:space="preserve"> </w:t>
      </w:r>
      <w:r>
        <w:t xml:space="preserve">“</w:t>
      </w:r>
      <w:r>
        <w:t xml:space="preserve">MHC</w:t>
      </w:r>
      <w:r>
        <w:t xml:space="preserve"> </w:t>
      </w:r>
      <w:r>
        <w:t xml:space="preserve">Polymorphism Under Host-Pathogen Coevolution.”</w:t>
      </w:r>
      <w:r>
        <w:t xml:space="preserve"> </w:t>
      </w:r>
      <w:r>
        <w:rPr>
          <w:iCs/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74"/>
    <w:bookmarkStart w:id="76" w:name="ref-dominguez-andresImpact2019"/>
    <w:p>
      <w:pPr>
        <w:pStyle w:val="Bibliography"/>
      </w:pPr>
      <w:r>
        <w:t xml:space="preserve">Domínguez-Andrés, Jorge, and Mihai G. Netea. 2019.</w:t>
      </w:r>
      <w:r>
        <w:t xml:space="preserve"> </w:t>
      </w:r>
      <w:r>
        <w:t xml:space="preserve">“Impact of</w:t>
      </w:r>
      <w:r>
        <w:t xml:space="preserve"> </w:t>
      </w:r>
      <w:r>
        <w:t xml:space="preserve">Historic Migrations</w:t>
      </w:r>
      <w:r>
        <w:t xml:space="preserve"> </w:t>
      </w:r>
      <w:r>
        <w:t xml:space="preserve">and</w:t>
      </w:r>
      <w:r>
        <w:t xml:space="preserve"> </w:t>
      </w:r>
      <w:r>
        <w:t xml:space="preserve">Evolutionary Processes</w:t>
      </w:r>
      <w:r>
        <w:t xml:space="preserve"> </w:t>
      </w:r>
      <w:r>
        <w:t xml:space="preserve">on</w:t>
      </w:r>
      <w:r>
        <w:t xml:space="preserve"> </w:t>
      </w:r>
      <w:r>
        <w:t xml:space="preserve">Human Immunity</w:t>
      </w:r>
      <w:r>
        <w:t xml:space="preserve">.”</w:t>
      </w:r>
      <w:r>
        <w:t xml:space="preserve"> </w:t>
      </w:r>
      <w:r>
        <w:rPr>
          <w:iCs/>
          <w:i/>
        </w:rPr>
        <w:t xml:space="preserve">Trends in Immunology</w:t>
      </w:r>
      <w:r>
        <w:t xml:space="preserve"> </w:t>
      </w:r>
      <w:r>
        <w:t xml:space="preserve">40 (12): 1105–19.</w:t>
      </w:r>
      <w:r>
        <w:t xml:space="preserve"> </w:t>
      </w:r>
      <w:hyperlink r:id="rId75">
        <w:r>
          <w:rPr>
            <w:rStyle w:val="Hyperlink"/>
          </w:rPr>
          <w:t xml:space="preserve">https://doi.org/10.1016/j.it.2019.10.001</w:t>
        </w:r>
      </w:hyperlink>
      <w:r>
        <w:t xml:space="preserve">.</w:t>
      </w:r>
    </w:p>
    <w:bookmarkEnd w:id="76"/>
    <w:bookmarkStart w:id="78" w:name="ref-esohEvolutionary2021"/>
    <w:p>
      <w:pPr>
        <w:pStyle w:val="Bibliography"/>
      </w:pPr>
      <w:r>
        <w:t xml:space="preserve">Esoh, Kevin, and Ambroise Wonkam. 2021.</w:t>
      </w:r>
      <w:r>
        <w:t xml:space="preserve"> </w:t>
      </w:r>
      <w:r>
        <w:t xml:space="preserve">“Evolutionary History of Sickle-Cell Mutation: Implications for Global Genetic Medicine.”</w:t>
      </w:r>
      <w:r>
        <w:t xml:space="preserve"> </w:t>
      </w:r>
      <w:r>
        <w:rPr>
          <w:iCs/>
          <w:i/>
        </w:rPr>
        <w:t xml:space="preserve">Human Molecular Genetics</w:t>
      </w:r>
      <w:r>
        <w:t xml:space="preserve"> </w:t>
      </w:r>
      <w:r>
        <w:t xml:space="preserve">30 (R1): R119–28.</w:t>
      </w:r>
      <w:r>
        <w:t xml:space="preserve"> </w:t>
      </w:r>
      <w:hyperlink r:id="rId77">
        <w:r>
          <w:rPr>
            <w:rStyle w:val="Hyperlink"/>
          </w:rPr>
          <w:t xml:space="preserve">https://doi.org/10.1093/hmg/ddab004</w:t>
        </w:r>
      </w:hyperlink>
      <w:r>
        <w:t xml:space="preserve">.</w:t>
      </w:r>
    </w:p>
    <w:bookmarkEnd w:id="78"/>
    <w:bookmarkStart w:id="80" w:name="ref-frisch_origin_2004"/>
    <w:p>
      <w:pPr>
        <w:pStyle w:val="Bibliography"/>
      </w:pPr>
      <w:r>
        <w:t xml:space="preserve">Frisch, Amos, Roberto Colombo, Elena Michaelovsky, Mazal Karpati, Boleslaw Goldman, and Leah Peleg. 2004.</w:t>
      </w:r>
      <w:r>
        <w:t xml:space="preserve"> </w:t>
      </w:r>
      <w:r>
        <w:t xml:space="preserve">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Cs/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79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80"/>
    <w:bookmarkStart w:id="82" w:name="ref-frost_taysachs_2012"/>
    <w:p>
      <w:pPr>
        <w:pStyle w:val="Bibliography"/>
      </w:pPr>
      <w:r>
        <w:t xml:space="preserve">Frost, Peter. 2012.</w:t>
      </w:r>
      <w:r>
        <w:t xml:space="preserve"> </w:t>
      </w:r>
      <w:r>
        <w:t xml:space="preserve">“Tay-Sachs and French Canadians: A Case of Gene-Culture Co-Evolution?”</w:t>
      </w:r>
      <w:r>
        <w:t xml:space="preserve"> </w:t>
      </w:r>
      <w:r>
        <w:rPr>
          <w:iCs/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81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82"/>
    <w:bookmarkStart w:id="84" w:name="ref-galvani_evolutionary_2005"/>
    <w:p>
      <w:pPr>
        <w:pStyle w:val="Bibliography"/>
      </w:pPr>
      <w:r>
        <w:t xml:space="preserve">Galvani, Alison P., and John Novembre. 2005.</w:t>
      </w:r>
      <w:r>
        <w:t xml:space="preserve"> </w:t>
      </w:r>
      <w:r>
        <w:t xml:space="preserve">“The Evolutionary History of the</w:t>
      </w:r>
      <w:r>
        <w:t xml:space="preserve"> </w:t>
      </w:r>
      <w:r>
        <w:t xml:space="preserve">CCR5</w:t>
      </w:r>
      <w:r>
        <w:t xml:space="preserve">-</w:t>
      </w:r>
      <m:oMath>
        <m:r>
          <m:t>Δ</m:t>
        </m:r>
        <m:r>
          <m:t>32</m:t>
        </m:r>
      </m:oMath>
      <w:r>
        <w:t xml:space="preserve"> </w:t>
      </w:r>
      <w:r>
        <w:t xml:space="preserve">HIV</w:t>
      </w:r>
      <w:r>
        <w:t xml:space="preserve">-Resistance Mutation.”</w:t>
      </w:r>
      <w:r>
        <w:t xml:space="preserve"> </w:t>
      </w:r>
      <w:r>
        <w:rPr>
          <w:iCs/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83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84"/>
    <w:bookmarkStart w:id="86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</w:t>
      </w:r>
      <w:r>
        <w:t xml:space="preserve"> </w:t>
      </w:r>
      <w:r>
        <w:t xml:space="preserve">“Evidence for an Ancient Selective Sweep in the</w:t>
      </w:r>
      <w:r>
        <w:t xml:space="preserve"> </w:t>
      </w:r>
      <w:r>
        <w:t xml:space="preserve">MHC</w:t>
      </w:r>
      <w:r>
        <w:t xml:space="preserve"> </w:t>
      </w:r>
      <w:r>
        <w:t xml:space="preserve">Class</w:t>
      </w:r>
      <w:r>
        <w:t xml:space="preserve"> </w:t>
      </w:r>
      <w:r>
        <w:t xml:space="preserve">I</w:t>
      </w:r>
      <w:r>
        <w:t xml:space="preserve"> </w:t>
      </w:r>
      <w:r>
        <w:t xml:space="preserve">Gene Repertoire of Chimpanzees.”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85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86"/>
    <w:bookmarkStart w:id="88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</w:t>
      </w:r>
      <w:r>
        <w:t xml:space="preserve"> </w:t>
      </w:r>
      <w:r>
        <w:t xml:space="preserve">“The</w:t>
      </w:r>
      <w:r>
        <w:t xml:space="preserve"> </w:t>
      </w:r>
      <w:r>
        <w:t xml:space="preserve">Genetic</w:t>
      </w:r>
      <w:r>
        <w:t xml:space="preserve"> </w:t>
      </w:r>
      <w:r>
        <w:t xml:space="preserve">Landscape</w:t>
      </w:r>
      <w:r>
        <w:t xml:space="preserve"> </w:t>
      </w:r>
      <w:r>
        <w:t xml:space="preserve">and</w:t>
      </w:r>
      <w:r>
        <w:t xml:space="preserve"> </w:t>
      </w:r>
      <w:r>
        <w:t xml:space="preserve">Epidemiology</w:t>
      </w:r>
      <w:r>
        <w:t xml:space="preserve"> </w:t>
      </w:r>
      <w:r>
        <w:t xml:space="preserve">of</w:t>
      </w:r>
      <w:r>
        <w:t xml:space="preserve"> </w:t>
      </w:r>
      <w:r>
        <w:t xml:space="preserve">Phenylketonuria</w:t>
      </w:r>
      <w:r>
        <w:t xml:space="preserve">.”</w:t>
      </w:r>
      <w:r>
        <w:t xml:space="preserve"> </w:t>
      </w:r>
      <w:r>
        <w:rPr>
          <w:iCs/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87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88"/>
    <w:bookmarkStart w:id="90" w:name="ref-hummel_detection_2005"/>
    <w:p>
      <w:pPr>
        <w:pStyle w:val="Bibliography"/>
      </w:pPr>
      <w:r>
        <w:t xml:space="preserve">Hummel, S., D. Schmidt, B. Kremeyer, B. Herrmann, and M. Oppermann. 2005.</w:t>
      </w:r>
      <w:r>
        <w:t xml:space="preserve"> </w:t>
      </w:r>
      <w:r>
        <w:t xml:space="preserve">“Detection of the</w:t>
      </w:r>
      <w:r>
        <w:t xml:space="preserve"> </w:t>
      </w:r>
      <w:r>
        <w:t xml:space="preserve">CCR5</w:t>
      </w:r>
      <w:r>
        <w:t xml:space="preserve">-</w:t>
      </w:r>
      <m:oMath>
        <m:r>
          <m:t>Δ</m:t>
        </m:r>
        <m:r>
          <m:t>32</m:t>
        </m:r>
      </m:oMath>
      <w:r>
        <w:t xml:space="preserve"> </w:t>
      </w:r>
      <w:r>
        <w:t xml:space="preserve">HIV</w:t>
      </w:r>
      <w:r>
        <w:t xml:space="preserve"> </w:t>
      </w:r>
      <w:r>
        <w:t xml:space="preserve">Resistance Gene in</w:t>
      </w:r>
      <w:r>
        <w:t xml:space="preserve"> </w:t>
      </w:r>
      <w:r>
        <w:t xml:space="preserve">Bronze</w:t>
      </w:r>
      <w:r>
        <w:t xml:space="preserve"> </w:t>
      </w:r>
      <w:r>
        <w:t xml:space="preserve">Age</w:t>
      </w:r>
      <w:r>
        <w:t xml:space="preserve"> </w:t>
      </w:r>
      <w:r>
        <w:t xml:space="preserve">Skeletons.”</w:t>
      </w:r>
      <w:r>
        <w:t xml:space="preserve"> </w:t>
      </w:r>
      <w:r>
        <w:rPr>
          <w:iCs/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89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90"/>
    <w:bookmarkStart w:id="92" w:name="ref-klemme_negative_2020"/>
    <w:p>
      <w:pPr>
        <w:pStyle w:val="Bibliography"/>
      </w:pPr>
      <w:r>
        <w:t xml:space="preserve">Klemme, Ines, Pekka Hyvärinen, and Anssi Karvonen. 2020.</w:t>
      </w:r>
      <w:r>
        <w:t xml:space="preserve"> </w:t>
      </w:r>
      <w:r>
        <w:t xml:space="preserve">“Negative Associations Between Parasite Avoidance, Resistance and Tolerance Predict Host Health in Salmonid Fish Populations.”</w:t>
      </w:r>
      <w:r>
        <w:t xml:space="preserve"> </w:t>
      </w:r>
      <w:r>
        <w:rPr>
          <w:iCs/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91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92"/>
    <w:bookmarkStart w:id="94" w:name="ref-krawczak_role_2003"/>
    <w:p>
      <w:pPr>
        <w:pStyle w:val="Bibliography"/>
      </w:pPr>
      <w:r>
        <w:t xml:space="preserve">Krawczak, Michael, and Johannes Zschocke. 2003.</w:t>
      </w:r>
      <w:r>
        <w:t xml:space="preserve"> </w:t>
      </w:r>
      <w:r>
        <w:t xml:space="preserve">“A Role for Overdominant Selection in Phenylketonuria? Evidence from Molecular Data.”</w:t>
      </w:r>
      <w:r>
        <w:t xml:space="preserve"> </w:t>
      </w:r>
      <w:r>
        <w:rPr>
          <w:iCs/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93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94"/>
    <w:bookmarkStart w:id="96" w:name="ref-liden_pushing_2006"/>
    <w:p>
      <w:pPr>
        <w:pStyle w:val="Bibliography"/>
      </w:pPr>
      <w:r>
        <w:t xml:space="preserve">Lidén, Kerstin, Anna Linderholm, and Anders Götherström. 2006.</w:t>
      </w:r>
      <w:r>
        <w:t xml:space="preserve"> </w:t>
      </w:r>
      <w:r>
        <w:t xml:space="preserve">“Pushing It Back.</w:t>
      </w:r>
      <w:r>
        <w:t xml:space="preserve"> </w:t>
      </w:r>
      <w:r>
        <w:t xml:space="preserve">Dating</w:t>
      </w:r>
      <w:r>
        <w:t xml:space="preserve"> </w:t>
      </w:r>
      <w:r>
        <w:t xml:space="preserve">the</w:t>
      </w:r>
      <w:r>
        <w:t xml:space="preserve"> </w:t>
      </w:r>
      <w:r>
        <w:t xml:space="preserve">CCR5</w:t>
      </w:r>
      <w:r>
        <w:t xml:space="preserve">–32 Bp Deletion to the</w:t>
      </w:r>
      <w:r>
        <w:t xml:space="preserve"> </w:t>
      </w:r>
      <w:r>
        <w:t xml:space="preserve">Mesolithic</w:t>
      </w:r>
      <w:r>
        <w:t xml:space="preserve"> </w:t>
      </w:r>
      <w:r>
        <w:t xml:space="preserve">in</w:t>
      </w:r>
      <w:r>
        <w:t xml:space="preserve"> </w:t>
      </w:r>
      <w:r>
        <w:t xml:space="preserve">Sweden</w:t>
      </w:r>
      <w:r>
        <w:t xml:space="preserve"> </w:t>
      </w:r>
      <w:r>
        <w:t xml:space="preserve">and Its Implications for the</w:t>
      </w:r>
      <w:r>
        <w:t xml:space="preserve"> </w:t>
      </w:r>
      <w:r>
        <w:t xml:space="preserve">Meso</w:t>
      </w:r>
      <w:r>
        <w:t xml:space="preserve">\</w:t>
      </w:r>
      <w:r>
        <w:t xml:space="preserve">Neo</w:t>
      </w:r>
      <w:r>
        <w:t xml:space="preserve"> </w:t>
      </w:r>
      <w:r>
        <w:t xml:space="preserve">Transition.”</w:t>
      </w:r>
      <w:r>
        <w:t xml:space="preserve"> </w:t>
      </w:r>
      <w:r>
        <w:rPr>
          <w:iCs/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95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96"/>
    <w:bookmarkStart w:id="98" w:name="ref-mboowaHuman2018"/>
    <w:p>
      <w:pPr>
        <w:pStyle w:val="Bibliography"/>
      </w:pPr>
      <w:r>
        <w:t xml:space="preserve">Mboowa, Gerald, Ivan Sserwadda, Marion Amujal, and Norah Namatovu. 2018.</w:t>
      </w:r>
      <w:r>
        <w:t xml:space="preserve"> </w:t>
      </w:r>
      <w:r>
        <w:t xml:space="preserve">“Human</w:t>
      </w:r>
      <w:r>
        <w:t xml:space="preserve"> </w:t>
      </w:r>
      <w:r>
        <w:t xml:space="preserve">Genomic Loci Important</w:t>
      </w:r>
      <w:r>
        <w:t xml:space="preserve"> </w:t>
      </w:r>
      <w:r>
        <w:t xml:space="preserve">in</w:t>
      </w:r>
      <w:r>
        <w:t xml:space="preserve"> </w:t>
      </w:r>
      <w:r>
        <w:t xml:space="preserve">Common Infectious Diseases</w:t>
      </w:r>
      <w:r>
        <w:t xml:space="preserve">:</w:t>
      </w:r>
      <w:r>
        <w:t xml:space="preserve"> </w:t>
      </w:r>
      <w:r>
        <w:t xml:space="preserve">Role</w:t>
      </w:r>
      <w:r>
        <w:t xml:space="preserve"> </w:t>
      </w:r>
      <w:r>
        <w:t xml:space="preserve">of</w:t>
      </w:r>
      <w:r>
        <w:t xml:space="preserve"> </w:t>
      </w:r>
      <w:r>
        <w:t xml:space="preserve">High-Throughput Sequencing</w:t>
      </w:r>
      <w:r>
        <w:t xml:space="preserve"> </w:t>
      </w:r>
      <w:r>
        <w:t xml:space="preserve">and</w:t>
      </w:r>
      <w:r>
        <w:t xml:space="preserve"> </w:t>
      </w:r>
      <w:r>
        <w:t xml:space="preserve">Genome-Wide Association Studies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Infectious Diseases and Medical Microbiology</w:t>
      </w:r>
      <w:r>
        <w:t xml:space="preserve"> </w:t>
      </w:r>
      <w:r>
        <w:t xml:space="preserve">2018 (March): e1875217.</w:t>
      </w:r>
      <w:r>
        <w:t xml:space="preserve"> </w:t>
      </w:r>
      <w:hyperlink r:id="rId97">
        <w:r>
          <w:rPr>
            <w:rStyle w:val="Hyperlink"/>
          </w:rPr>
          <w:t xml:space="preserve">https://doi.org/10.1155/2018/1875217</w:t>
        </w:r>
      </w:hyperlink>
      <w:r>
        <w:t xml:space="preserve">.</w:t>
      </w:r>
    </w:p>
    <w:bookmarkEnd w:id="98"/>
    <w:bookmarkStart w:id="100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</w:t>
      </w:r>
      <w:r>
        <w:t xml:space="preserve"> </w:t>
      </w:r>
      <w:r>
        <w:t xml:space="preserve">“A Selective Sweep Driven by Pyrimethamine Treatment in Southeast Asian Malaria Parasites.”</w:t>
      </w:r>
      <w:r>
        <w:t xml:space="preserve"> </w:t>
      </w:r>
      <w:r>
        <w:rPr>
          <w:iCs/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99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100"/>
    <w:bookmarkStart w:id="102" w:name="ref-novembre_geographic_2005"/>
    <w:p>
      <w:pPr>
        <w:pStyle w:val="Bibliography"/>
      </w:pPr>
      <w:r>
        <w:t xml:space="preserve">Novembre, John, Alison P. Galvani, and Montgomery Slatkin. 2005.</w:t>
      </w:r>
      <w:r>
        <w:t xml:space="preserve"> </w:t>
      </w:r>
      <w:r>
        <w:t xml:space="preserve">“The</w:t>
      </w:r>
      <w:r>
        <w:t xml:space="preserve"> </w:t>
      </w:r>
      <w:r>
        <w:t xml:space="preserve">Geographic</w:t>
      </w:r>
      <w:r>
        <w:t xml:space="preserve"> </w:t>
      </w:r>
      <w:r>
        <w:t xml:space="preserve">Spread</w:t>
      </w:r>
      <w:r>
        <w:t xml:space="preserve"> </w:t>
      </w:r>
      <w:r>
        <w:t xml:space="preserve">of the</w:t>
      </w:r>
      <w:r>
        <w:t xml:space="preserve"> </w:t>
      </w:r>
      <w:r>
        <w:t xml:space="preserve">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</w:t>
      </w:r>
      <w:r>
        <w:t xml:space="preserve">-</w:t>
      </w:r>
      <w:r>
        <w:t xml:space="preserve">Resistance</w:t>
      </w:r>
      <w:r>
        <w:t xml:space="preserve"> </w:t>
      </w:r>
      <w:r>
        <w:t xml:space="preserve">Allele</w:t>
      </w:r>
      <w:r>
        <w:t xml:space="preserve">.”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101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102"/>
    <w:bookmarkStart w:id="104" w:name="ref-pielGlobal2010b"/>
    <w:p>
      <w:pPr>
        <w:pStyle w:val="Bibliography"/>
      </w:pPr>
      <w:r>
        <w:t xml:space="preserve">Piel, Frédéric B., Anand P. Patil, Rosalind E. Howes, Oscar A. Nyangiri, Peter W. Gething, Thomas N. Williams, David J. Weatherall, and Simon I. Hay. 2010.</w:t>
      </w:r>
      <w:r>
        <w:t xml:space="preserve"> </w:t>
      </w:r>
      <w:r>
        <w:t xml:space="preserve">“Global Distribution of the Sickle Cell Gene and Geographical Confirmation of the Malaria Hypothesis.”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t xml:space="preserve">1 (November): 104.</w:t>
      </w:r>
      <w:r>
        <w:t xml:space="preserve"> </w:t>
      </w:r>
      <w:hyperlink r:id="rId103">
        <w:r>
          <w:rPr>
            <w:rStyle w:val="Hyperlink"/>
          </w:rPr>
          <w:t xml:space="preserve">https://doi.org/10.1038/ncomms1104</w:t>
        </w:r>
      </w:hyperlink>
      <w:r>
        <w:t xml:space="preserve">.</w:t>
      </w:r>
    </w:p>
    <w:bookmarkEnd w:id="104"/>
    <w:bookmarkStart w:id="106" w:name="ref-raberg_disentangling_2007"/>
    <w:p>
      <w:pPr>
        <w:pStyle w:val="Bibliography"/>
      </w:pPr>
      <w:r>
        <w:t xml:space="preserve">Raberg, Lars, Derek Sim, and Andrew F. Read. 2007.</w:t>
      </w:r>
      <w:r>
        <w:t xml:space="preserve"> </w:t>
      </w:r>
      <w:r>
        <w:t xml:space="preserve">“Disentangling</w:t>
      </w:r>
      <w:r>
        <w:t xml:space="preserve"> </w:t>
      </w:r>
      <w:r>
        <w:t xml:space="preserve">Genetic</w:t>
      </w:r>
      <w:r>
        <w:t xml:space="preserve"> </w:t>
      </w:r>
      <w:r>
        <w:t xml:space="preserve">Variation</w:t>
      </w:r>
      <w:r>
        <w:t xml:space="preserve"> </w:t>
      </w:r>
      <w:r>
        <w:t xml:space="preserve">for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  <w:r>
        <w:t xml:space="preserve"> </w:t>
      </w:r>
      <w:r>
        <w:t xml:space="preserve">to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Diseases</w:t>
      </w:r>
      <w:r>
        <w:t xml:space="preserve"> </w:t>
      </w:r>
      <w:r>
        <w:t xml:space="preserve">in</w:t>
      </w:r>
      <w:r>
        <w:t xml:space="preserve"> </w:t>
      </w:r>
      <w:r>
        <w:t xml:space="preserve">Animals</w:t>
      </w:r>
      <w:r>
        <w:t xml:space="preserve">.”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105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106"/>
    <w:bookmarkStart w:id="108" w:name="ref-raberg_decomposing_2009"/>
    <w:p>
      <w:pPr>
        <w:pStyle w:val="Bibliography"/>
      </w:pPr>
      <w:r>
        <w:t xml:space="preserve">Råberg, Lars, Andrea L Graham, and Andrew F Read. 2009.</w:t>
      </w:r>
      <w:r>
        <w:t xml:space="preserve"> </w:t>
      </w:r>
      <w:r>
        <w:t xml:space="preserve">“Decomposing Health: Tolerance and Resistance to Parasites in Animals.”</w:t>
      </w:r>
      <w:r>
        <w:t xml:space="preserve"> </w:t>
      </w:r>
      <w:r>
        <w:rPr>
          <w:iCs/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107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108"/>
    <w:bookmarkStart w:id="109" w:name="ref-rauch_relative_2006"/>
    <w:p>
      <w:pPr>
        <w:pStyle w:val="Bibliography"/>
      </w:pPr>
      <w:r>
        <w:t xml:space="preserve">Rauch, G., M. Kalbe, and T. B. H Reusch. 2006.</w:t>
      </w:r>
      <w:r>
        <w:t xml:space="preserve"> </w:t>
      </w:r>
      <w:r>
        <w:t xml:space="preserve">“Relative Importance of</w:t>
      </w:r>
      <w:r>
        <w:t xml:space="preserve"> </w:t>
      </w:r>
      <w:r>
        <w:t xml:space="preserve">MHC</w:t>
      </w:r>
      <w:r>
        <w:t xml:space="preserve"> </w:t>
      </w:r>
      <w:r>
        <w:t xml:space="preserve">and Genetic Background for Parasite Load in a Field Experiment.”</w:t>
      </w:r>
      <w:r>
        <w:t xml:space="preserve"> </w:t>
      </w:r>
      <w:r>
        <w:rPr>
          <w:iCs/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109"/>
    <w:bookmarkStart w:id="111" w:name="ref-roy_evolutionary_2000"/>
    <w:p>
      <w:pPr>
        <w:pStyle w:val="Bibliography"/>
      </w:pPr>
      <w:r>
        <w:t xml:space="preserve">Roy, B. A., and J. W. Kirchner. 2000.</w:t>
      </w:r>
      <w:r>
        <w:t xml:space="preserve"> </w:t>
      </w:r>
      <w:r>
        <w:t xml:space="preserve">“Evolutionary</w:t>
      </w:r>
      <w:r>
        <w:t xml:space="preserve"> </w:t>
      </w:r>
      <w:r>
        <w:t xml:space="preserve">Dynamics</w:t>
      </w:r>
      <w:r>
        <w:t xml:space="preserve"> </w:t>
      </w:r>
      <w:r>
        <w:t xml:space="preserve">of</w:t>
      </w:r>
      <w:r>
        <w:t xml:space="preserve"> </w:t>
      </w:r>
      <w:r>
        <w:t xml:space="preserve">Pathogen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  <w:r>
        <w:t xml:space="preserve">.”</w:t>
      </w:r>
      <w:r>
        <w:t xml:space="preserve"> </w:t>
      </w:r>
      <w:r>
        <w:rPr>
          <w:iCs/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110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111"/>
    <w:bookmarkStart w:id="113" w:name="ref-schmid-hempel_immune_2009"/>
    <w:p>
      <w:pPr>
        <w:pStyle w:val="Bibliography"/>
      </w:pPr>
      <w:r>
        <w:t xml:space="preserve">Schmid-Hempel, Paul. 2009.</w:t>
      </w:r>
      <w:r>
        <w:t xml:space="preserve"> </w:t>
      </w:r>
      <w:r>
        <w:t xml:space="preserve">“Immune Defence, Parasite Evasion Strategies and Their Relevance for</w:t>
      </w:r>
      <w:r>
        <w:t xml:space="preserve"> </w:t>
      </w:r>
      <w:r>
        <w:t xml:space="preserve">‘Macroscopic Phenomena’</w:t>
      </w:r>
      <w:r>
        <w:t xml:space="preserve"> </w:t>
      </w:r>
      <w:r>
        <w:t xml:space="preserve">Such as Virulence.”</w:t>
      </w:r>
      <w:r>
        <w:t xml:space="preserve"> </w:t>
      </w:r>
      <w:r>
        <w:rPr>
          <w:iCs/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112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113"/>
    <w:bookmarkStart w:id="115" w:name="ref-schneider_two_2008"/>
    <w:p>
      <w:pPr>
        <w:pStyle w:val="Bibliography"/>
      </w:pPr>
      <w:r>
        <w:t xml:space="preserve">Schneider, David S., and Janelle S. Ayres. 2008.</w:t>
      </w:r>
      <w:r>
        <w:t xml:space="preserve"> </w:t>
      </w:r>
      <w:r>
        <w:t xml:space="preserve">“Two Ways to Survive Infection: What Resistance and Tolerance Can Teach Us about Treating Infectious Diseases.”</w:t>
      </w:r>
      <w:r>
        <w:t xml:space="preserve"> </w:t>
      </w:r>
      <w:r>
        <w:rPr>
          <w:iCs/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114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115"/>
    <w:bookmarkStart w:id="117" w:name="ref-spurgin_how_2010"/>
    <w:p>
      <w:pPr>
        <w:pStyle w:val="Bibliography"/>
      </w:pPr>
      <w:r>
        <w:t xml:space="preserve">Spurgin, Lewis G., and David S. Richardson. 2010.</w:t>
      </w:r>
      <w:r>
        <w:t xml:space="preserve"> </w:t>
      </w:r>
      <w:r>
        <w:t xml:space="preserve">“How Pathogens Drive Genetic Diversity:</w:t>
      </w:r>
      <w:r>
        <w:t xml:space="preserve"> </w:t>
      </w:r>
      <w:r>
        <w:t xml:space="preserve">MHC</w:t>
      </w:r>
      <w:r>
        <w:t xml:space="preserve">, Mechanisms and Misunderstandings.”</w:t>
      </w:r>
      <w:r>
        <w:t xml:space="preserve"> </w:t>
      </w:r>
      <w:r>
        <w:rPr>
          <w:iCs/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116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117"/>
    <w:bookmarkStart w:id="119" w:name="ref-spyropoulos_taysachs_1988"/>
    <w:p>
      <w:pPr>
        <w:pStyle w:val="Bibliography"/>
      </w:pPr>
      <w:r>
        <w:t xml:space="preserve">Spyropoulos, B. 1988.</w:t>
      </w:r>
      <w:r>
        <w:t xml:space="preserve"> </w:t>
      </w:r>
      <w:r>
        <w:t xml:space="preserve">“Tay-Sachs Carriers and Tuberculosis Resistance.”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118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119"/>
    <w:bookmarkStart w:id="121" w:name="ref-stahl_dynamics_1999"/>
    <w:p>
      <w:pPr>
        <w:pStyle w:val="Bibliography"/>
      </w:pPr>
      <w:r>
        <w:t xml:space="preserve">Stahl, Eli A., Greg Dwyer, Rodney Mauricio, Martin Kreitman, and Joy Bergelson. 1999.</w:t>
      </w:r>
      <w:r>
        <w:t xml:space="preserve"> </w:t>
      </w:r>
      <w:r>
        <w:t xml:space="preserve">“Dynamics of Disease Resistance Polymorphism at the</w:t>
      </w:r>
      <w:r>
        <w:t xml:space="preserve"> </w:t>
      </w:r>
      <w:r>
        <w:t xml:space="preserve">Rpm1</w:t>
      </w:r>
      <w:r>
        <w:t xml:space="preserve"> </w:t>
      </w:r>
      <w:r>
        <w:t xml:space="preserve">Locus of</w:t>
      </w:r>
      <w:r>
        <w:t xml:space="preserve"> </w:t>
      </w:r>
      <w:r>
        <w:t xml:space="preserve">Arabidopsis</w:t>
      </w:r>
      <w:r>
        <w:t xml:space="preserve">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120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121"/>
    <w:bookmarkEnd w:id="122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2023-10-30 12:17:57.472741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60" Target="media/rId60.png" /><Relationship Type="http://schemas.openxmlformats.org/officeDocument/2006/relationships/image" Id="rId69" Target="media/rId69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35" Target="media/rId35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46" Target="media/rId46.jpg" /><Relationship Type="http://schemas.openxmlformats.org/officeDocument/2006/relationships/image" Id="rId65" Target="media/rId65.png" /><Relationship Type="http://schemas.openxmlformats.org/officeDocument/2006/relationships/hyperlink" Id="rId93" Target="https://doi.org/10.1002/humu.10205" TargetMode="External" /><Relationship Type="http://schemas.openxmlformats.org/officeDocument/2006/relationships/hyperlink" Id="rId79" Target="https://doi.org/10.1007/s00439-003-1072-8" TargetMode="External" /><Relationship Type="http://schemas.openxmlformats.org/officeDocument/2006/relationships/hyperlink" Id="rId87" Target="https://doi.org/10.1016/j.ajhg.2020.06.006" TargetMode="External" /><Relationship Type="http://schemas.openxmlformats.org/officeDocument/2006/relationships/hyperlink" Id="rId75" Target="https://doi.org/10.1016/j.it.2019.10.001" TargetMode="External" /><Relationship Type="http://schemas.openxmlformats.org/officeDocument/2006/relationships/hyperlink" Id="rId83" Target="https://doi.org/10.1016/j.micinf.2004.12.006" TargetMode="External" /><Relationship Type="http://schemas.openxmlformats.org/officeDocument/2006/relationships/hyperlink" Id="rId120" Target="https://doi.org/10.1038/23260" TargetMode="External" /><Relationship Type="http://schemas.openxmlformats.org/officeDocument/2006/relationships/hyperlink" Id="rId118" Target="https://doi.org/10.1038/331666a0" TargetMode="External" /><Relationship Type="http://schemas.openxmlformats.org/officeDocument/2006/relationships/hyperlink" Id="rId103" Target="https://doi.org/10.1038/ncomms1104" TargetMode="External" /><Relationship Type="http://schemas.openxmlformats.org/officeDocument/2006/relationships/hyperlink" Id="rId114" Target="https://doi.org/10.1038/nri2432" TargetMode="External" /><Relationship Type="http://schemas.openxmlformats.org/officeDocument/2006/relationships/hyperlink" Id="rId89" Target="https://doi.org/10.1038/sj.gene.6364172" TargetMode="External" /><Relationship Type="http://schemas.openxmlformats.org/officeDocument/2006/relationships/hyperlink" Id="rId85" Target="https://doi.org/10.1073/pnas.182420799" TargetMode="External" /><Relationship Type="http://schemas.openxmlformats.org/officeDocument/2006/relationships/hyperlink" Id="rId77" Target="https://doi.org/10.1093/hmg/ddab004" TargetMode="External" /><Relationship Type="http://schemas.openxmlformats.org/officeDocument/2006/relationships/hyperlink" Id="rId99" Target="https://doi.org/10.1093/molbev/msg162" TargetMode="External" /><Relationship Type="http://schemas.openxmlformats.org/officeDocument/2006/relationships/hyperlink" Id="rId116" Target="https://doi.org/10.1098/rspb.2009.2084" TargetMode="External" /><Relationship Type="http://schemas.openxmlformats.org/officeDocument/2006/relationships/hyperlink" Id="rId91" Target="https://doi.org/10.1098/rspb.2020.0388" TargetMode="External" /><Relationship Type="http://schemas.openxmlformats.org/officeDocument/2006/relationships/hyperlink" Id="rId112" Target="https://doi.org/10.1098/rstb.2008.0157" TargetMode="External" /><Relationship Type="http://schemas.openxmlformats.org/officeDocument/2006/relationships/hyperlink" Id="rId107" Target="https://doi.org/10.1098/rstb.2008.0184" TargetMode="External" /><Relationship Type="http://schemas.openxmlformats.org/officeDocument/2006/relationships/hyperlink" Id="rId110" Target="https://doi.org/10.1111/j.0014-3820.2000.tb00007.x" TargetMode="External" /><Relationship Type="http://schemas.openxmlformats.org/officeDocument/2006/relationships/hyperlink" Id="rId105" Target="https://doi.org/10.1126/science.1148526" TargetMode="External" /><Relationship Type="http://schemas.openxmlformats.org/officeDocument/2006/relationships/hyperlink" Id="rId97" Target="https://doi.org/10.1155/2018/1875217" TargetMode="External" /><Relationship Type="http://schemas.openxmlformats.org/officeDocument/2006/relationships/hyperlink" Id="rId101" Target="https://doi.org/10.1371/journal.pbio.0030339" TargetMode="External" /><Relationship Type="http://schemas.openxmlformats.org/officeDocument/2006/relationships/hyperlink" Id="rId81" Target="https://doi.org/10.4236/aa.2012.23016" TargetMode="External" /><Relationship Type="http://schemas.openxmlformats.org/officeDocument/2006/relationships/hyperlink" Id="rId95" Target="https://doi.org/10.4312/dp.33.5" TargetMode="External" /><Relationship Type="http://schemas.openxmlformats.org/officeDocument/2006/relationships/hyperlink" Id="rId57" Target="https://en.wikipedia.org/wiki/Genetic_resistance_to_malaria" TargetMode="External" /><Relationship Type="http://schemas.openxmlformats.org/officeDocument/2006/relationships/hyperlink" Id="rId29" Target="pix/raberg_fig2b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doi.org/10.1002/humu.10205" TargetMode="External" /><Relationship Type="http://schemas.openxmlformats.org/officeDocument/2006/relationships/hyperlink" Id="rId79" Target="https://doi.org/10.1007/s00439-003-1072-8" TargetMode="External" /><Relationship Type="http://schemas.openxmlformats.org/officeDocument/2006/relationships/hyperlink" Id="rId87" Target="https://doi.org/10.1016/j.ajhg.2020.06.006" TargetMode="External" /><Relationship Type="http://schemas.openxmlformats.org/officeDocument/2006/relationships/hyperlink" Id="rId75" Target="https://doi.org/10.1016/j.it.2019.10.001" TargetMode="External" /><Relationship Type="http://schemas.openxmlformats.org/officeDocument/2006/relationships/hyperlink" Id="rId83" Target="https://doi.org/10.1016/j.micinf.2004.12.006" TargetMode="External" /><Relationship Type="http://schemas.openxmlformats.org/officeDocument/2006/relationships/hyperlink" Id="rId120" Target="https://doi.org/10.1038/23260" TargetMode="External" /><Relationship Type="http://schemas.openxmlformats.org/officeDocument/2006/relationships/hyperlink" Id="rId118" Target="https://doi.org/10.1038/331666a0" TargetMode="External" /><Relationship Type="http://schemas.openxmlformats.org/officeDocument/2006/relationships/hyperlink" Id="rId103" Target="https://doi.org/10.1038/ncomms1104" TargetMode="External" /><Relationship Type="http://schemas.openxmlformats.org/officeDocument/2006/relationships/hyperlink" Id="rId114" Target="https://doi.org/10.1038/nri2432" TargetMode="External" /><Relationship Type="http://schemas.openxmlformats.org/officeDocument/2006/relationships/hyperlink" Id="rId89" Target="https://doi.org/10.1038/sj.gene.6364172" TargetMode="External" /><Relationship Type="http://schemas.openxmlformats.org/officeDocument/2006/relationships/hyperlink" Id="rId85" Target="https://doi.org/10.1073/pnas.182420799" TargetMode="External" /><Relationship Type="http://schemas.openxmlformats.org/officeDocument/2006/relationships/hyperlink" Id="rId77" Target="https://doi.org/10.1093/hmg/ddab004" TargetMode="External" /><Relationship Type="http://schemas.openxmlformats.org/officeDocument/2006/relationships/hyperlink" Id="rId99" Target="https://doi.org/10.1093/molbev/msg162" TargetMode="External" /><Relationship Type="http://schemas.openxmlformats.org/officeDocument/2006/relationships/hyperlink" Id="rId116" Target="https://doi.org/10.1098/rspb.2009.2084" TargetMode="External" /><Relationship Type="http://schemas.openxmlformats.org/officeDocument/2006/relationships/hyperlink" Id="rId91" Target="https://doi.org/10.1098/rspb.2020.0388" TargetMode="External" /><Relationship Type="http://schemas.openxmlformats.org/officeDocument/2006/relationships/hyperlink" Id="rId112" Target="https://doi.org/10.1098/rstb.2008.0157" TargetMode="External" /><Relationship Type="http://schemas.openxmlformats.org/officeDocument/2006/relationships/hyperlink" Id="rId107" Target="https://doi.org/10.1098/rstb.2008.0184" TargetMode="External" /><Relationship Type="http://schemas.openxmlformats.org/officeDocument/2006/relationships/hyperlink" Id="rId110" Target="https://doi.org/10.1111/j.0014-3820.2000.tb00007.x" TargetMode="External" /><Relationship Type="http://schemas.openxmlformats.org/officeDocument/2006/relationships/hyperlink" Id="rId105" Target="https://doi.org/10.1126/science.1148526" TargetMode="External" /><Relationship Type="http://schemas.openxmlformats.org/officeDocument/2006/relationships/hyperlink" Id="rId97" Target="https://doi.org/10.1155/2018/1875217" TargetMode="External" /><Relationship Type="http://schemas.openxmlformats.org/officeDocument/2006/relationships/hyperlink" Id="rId101" Target="https://doi.org/10.1371/journal.pbio.0030339" TargetMode="External" /><Relationship Type="http://schemas.openxmlformats.org/officeDocument/2006/relationships/hyperlink" Id="rId81" Target="https://doi.org/10.4236/aa.2012.23016" TargetMode="External" /><Relationship Type="http://schemas.openxmlformats.org/officeDocument/2006/relationships/hyperlink" Id="rId95" Target="https://doi.org/10.4312/dp.33.5" TargetMode="External" /><Relationship Type="http://schemas.openxmlformats.org/officeDocument/2006/relationships/hyperlink" Id="rId57" Target="https://en.wikipedia.org/wiki/Genetic_resistance_to_malaria" TargetMode="External" /><Relationship Type="http://schemas.openxmlformats.org/officeDocument/2006/relationships/hyperlink" Id="rId29" Target="pix/raberg_fig2b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2023-10-30T16:17:57Z</dcterms:created>
  <dcterms:modified xsi:type="dcterms:W3CDTF">2023-10-30T16:17:57Z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28 October 2023</vt:lpwstr>
  </property>
  <property fmtid="{D5CDD505-2E9C-101B-9397-08002B2CF9AE}" pid="4" name="header-includes">
    <vt:lpwstr/>
  </property>
</Properties>
</file>