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p>
      <w:pPr>
        <w:pStyle w:val="Heading2"/>
      </w:pPr>
      <w:bookmarkStart w:id="20" w:name="host-populations"/>
      <w:r>
        <w:t xml:space="preserve">Host populations</w:t>
      </w:r>
      <w:bookmarkEnd w:id="20"/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p>
      <w:pPr>
        <w:pStyle w:val="Heading2"/>
      </w:pPr>
      <w:bookmarkStart w:id="21" w:name="regulation"/>
      <w:r>
        <w:t xml:space="preserve">Regulation</w:t>
      </w:r>
      <w:bookmarkEnd w:id="21"/>
    </w:p>
    <w:p>
      <w:pPr>
        <w:pStyle w:val="FirstParagraph"/>
      </w:pPr>
      <w:r>
        <w:t xml:space="preserve">High infection rate, intermediate virulence have the greatest impact on</w:t>
      </w:r>
      <w:r>
        <w:t xml:space="preserve"> </w:t>
      </w:r>
      <w:r>
        <w:t xml:space="preserve">a population (virulence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: what about in the field? Easiest to detect</w:t>
      </w:r>
      <w:r>
        <w:t xml:space="preserve"> </w:t>
      </w:r>
      <w:r>
        <w:t xml:space="preserve">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we like their hosts (native cactus</w:t>
      </w:r>
      <w:r>
        <w:t xml:space="preserve"> </w:t>
      </w:r>
      <w:hyperlink r:id="rId22">
        <w:r>
          <w:rPr>
            <w:rStyle w:val="Hyperlink"/>
          </w:rPr>
          <w:t xml:space="preserve">http://creatures.ifas.ufl.edu/bfly/cactus_moth.htm</w:t>
        </w:r>
      </w:hyperlink>
      <w:r>
        <w:t xml:space="preserve">), Iberian lynx that</w:t>
      </w:r>
      <w:r>
        <w:t xml:space="preserve"> </w:t>
      </w:r>
      <w:r>
        <w:t xml:space="preserve">depend on rabbits in Spain.</w:t>
      </w:r>
    </w:p>
    <w:p>
      <w:pPr>
        <w:pStyle w:val="Heading2"/>
      </w:pPr>
      <w:bookmarkStart w:id="23" w:name="extinction"/>
      <w:r>
        <w:t xml:space="preserve">Extinction</w:t>
      </w:r>
      <w:bookmarkEnd w:id="23"/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several exceptions</w:t>
      </w:r>
      <w:r>
        <w:t xml:space="preserve"> </w:t>
      </w:r>
      <w:r>
        <w:t xml:space="preserve">to the rule.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p>
      <w:pPr>
        <w:pStyle w:val="Heading2"/>
      </w:pPr>
      <w:bookmarkStart w:id="24" w:name="humans-historical-and-modern"/>
      <w:r>
        <w:t xml:space="preserve">Humans: historical and modern</w:t>
      </w:r>
      <w:bookmarkEnd w:id="24"/>
    </w:p>
    <w:p>
      <w:pPr>
        <w:pStyle w:val="FirstParagraph"/>
      </w:pPr>
      <w:r>
        <w:t xml:space="preserve">Plague of Athens (430–429 BC) killed 25% of the population of 155,000</w:t>
      </w:r>
      <w:r>
        <w:t xml:space="preserve"> </w:t>
      </w:r>
      <w:r>
        <w:t xml:space="preserve">(measles?);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hyperlink r:id="rId26">
        <w:r>
          <w:rPr>
            <w:rStyle w:val="Hyperlink"/>
          </w:rPr>
          <w:t xml:space="preserve">http://www.census.gov/ipc/www/slideshows/hiv-aids/</w:t>
        </w:r>
      </w:hyperlink>
    </w:p>
    <w:p>
      <w:pPr>
        <w:pStyle w:val="SourceCode"/>
      </w:pPr>
      <w:r>
        <w:rPr>
          <w:rStyle w:val="VerbatimChar"/>
        </w:rPr>
        <w:t xml:space="preserve">##          Country With_2004 Without_2004 With_2015 Without_2015</w:t>
      </w:r>
      <w:r>
        <w:br/>
      </w:r>
      <w:r>
        <w:rPr>
          <w:rStyle w:val="VerbatimChar"/>
        </w:rPr>
        <w:t xml:space="preserve">## 1       Botswana       0.0          2.4      -0.2          1.9</w:t>
      </w:r>
      <w:r>
        <w:br/>
      </w:r>
      <w:r>
        <w:rPr>
          <w:rStyle w:val="VerbatimChar"/>
        </w:rPr>
        <w:t xml:space="preserve">## 2  Cote d'Ivoire       2.1          2.5       1.8          2.1</w:t>
      </w:r>
      <w:r>
        <w:br/>
      </w:r>
      <w:r>
        <w:rPr>
          <w:rStyle w:val="VerbatimChar"/>
        </w:rPr>
        <w:t xml:space="preserve">## 3       Ethiopia       2.4          2.7       2.0          2.2</w:t>
      </w:r>
      <w:r>
        <w:br/>
      </w:r>
      <w:r>
        <w:rPr>
          <w:rStyle w:val="VerbatimChar"/>
        </w:rPr>
        <w:t xml:space="preserve">## 4          Kenya       2.7          3.3       2.0          2.0</w:t>
      </w:r>
      <w:r>
        <w:br/>
      </w:r>
      <w:r>
        <w:rPr>
          <w:rStyle w:val="VerbatimChar"/>
        </w:rPr>
        <w:t xml:space="preserve">## 5     Mozambique       1.7          2.3       1.0          2.0</w:t>
      </w:r>
      <w:r>
        <w:br/>
      </w:r>
      <w:r>
        <w:rPr>
          <w:rStyle w:val="VerbatimChar"/>
        </w:rPr>
        <w:t xml:space="preserve">## 6        Namibia       1.1          2.3       0.2          1.4</w:t>
      </w:r>
      <w:r>
        <w:br/>
      </w:r>
      <w:r>
        <w:rPr>
          <w:rStyle w:val="VerbatimChar"/>
        </w:rPr>
        <w:t xml:space="preserve">## 7        Nigeria       2.5          2.8       2.2          2.5</w:t>
      </w:r>
      <w:r>
        <w:br/>
      </w:r>
      <w:r>
        <w:rPr>
          <w:rStyle w:val="VerbatimChar"/>
        </w:rPr>
        <w:t xml:space="preserve">## 8         Rwanda       2.5          2.7       2.2          2.5</w:t>
      </w:r>
      <w:r>
        <w:br/>
      </w:r>
      <w:r>
        <w:rPr>
          <w:rStyle w:val="VerbatimChar"/>
        </w:rPr>
        <w:t xml:space="preserve">## 9   South Africa       0.1          1.2      -0.3          1.0</w:t>
      </w:r>
      <w:r>
        <w:br/>
      </w:r>
      <w:r>
        <w:rPr>
          <w:rStyle w:val="VerbatimChar"/>
        </w:rPr>
        <w:t xml:space="preserve">## 10      Tanzania       2.0          2.6       2.0          2.4</w:t>
      </w:r>
      <w:r>
        <w:br/>
      </w:r>
      <w:r>
        <w:rPr>
          <w:rStyle w:val="VerbatimChar"/>
        </w:rPr>
        <w:t xml:space="preserve">## 11        Uganda       3.3          3.6       3.8          3.8</w:t>
      </w:r>
      <w:r>
        <w:br/>
      </w:r>
      <w:r>
        <w:rPr>
          <w:rStyle w:val="VerbatimChar"/>
        </w:rPr>
        <w:t xml:space="preserve">## 12        Zambia       2.2          3.0       2.0          2.7</w:t>
      </w:r>
      <w:r>
        <w:br/>
      </w:r>
      <w:r>
        <w:rPr>
          <w:rStyle w:val="VerbatimChar"/>
        </w:rPr>
        <w:t xml:space="preserve">## 13        Guyana       0.3          0.5      -0.1          0.2</w:t>
      </w:r>
      <w:r>
        <w:br/>
      </w:r>
      <w:r>
        <w:rPr>
          <w:rStyle w:val="VerbatimChar"/>
        </w:rPr>
        <w:t xml:space="preserve">## 14         Haiti       2.1          2.4       2.3          2.6</w:t>
      </w:r>
      <w:r>
        <w:br/>
      </w:r>
      <w:r>
        <w:rPr>
          <w:rStyle w:val="VerbatimChar"/>
        </w:rPr>
        <w:t xml:space="preserve">## 15       Vietnam       1.3          1.3       1.1          1.2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ycles"/>
      <w:r>
        <w:t xml:space="preserve">Cycles</w:t>
      </w:r>
      <w:bookmarkEnd w:id="28"/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p>
      <w:pPr>
        <w:pStyle w:val="Heading2"/>
      </w:pPr>
      <w:bookmarkStart w:id="29" w:name="seals-and-phocine-distemper-virus"/>
      <w:r>
        <w:t xml:space="preserve">Seals and phocine distemper virus</w:t>
      </w:r>
      <w:bookmarkEnd w:id="29"/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1951798" cy="18288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Lonergan+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9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(figure from Lonergan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2002) There was another major epidemic in</w:t>
      </w:r>
      <w:r>
        <w:t xml:space="preserve"> </w:t>
      </w:r>
      <w:r>
        <w:t xml:space="preserve">2002. Harwood and Hall (1990) 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p>
      <w:pPr>
        <w:pStyle w:val="Heading2"/>
      </w:pPr>
      <w:bookmarkStart w:id="31" w:name="forest-lepidoptera"/>
      <w:r>
        <w:t xml:space="preserve">Forest lepidoptera</w:t>
      </w:r>
      <w:bookmarkEnd w:id="31"/>
    </w:p>
    <w:p>
      <w:pPr>
        <w:pStyle w:val="FirstParagraph"/>
      </w:pPr>
      <w:r>
        <w:t xml:space="preserve">Another example: 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t xml:space="preserve">top-down control: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t xml:space="preserve">bottom-up control: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t xml:space="preserve">weather 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 insect quality,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t xml:space="preserve">parasites: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There’s still plenty of room for more knowledge (a recent synthesis by</w:t>
      </w:r>
      <w:r>
        <w:t xml:space="preserve"> </w:t>
      </w:r>
      <w:r>
        <w:t xml:space="preserve">Peter Turchin suggests that some combination of food quality and</w:t>
      </w:r>
      <w:r>
        <w:t xml:space="preserve"> </w:t>
      </w:r>
      <w:r>
        <w:t xml:space="preserve">parasitoid activity explains cycles in the larch budmoth), but the one</w:t>
      </w:r>
      <w:r>
        <w:t xml:space="preserve"> </w:t>
      </w:r>
      <w:r>
        <w:t xml:space="preserve">time that an outbreak has been stopped by experimental manipulation is</w:t>
      </w:r>
      <w:r>
        <w:t xml:space="preserve"> </w:t>
      </w:r>
      <w:r>
        <w:t xml:space="preserve">by spraying with NPV (this was an outbreak of tussock moths in 1981).</w:t>
      </w:r>
    </w:p>
    <w:p>
      <w:pPr>
        <w:pStyle w:val="Heading2"/>
      </w:pPr>
      <w:bookmarkStart w:id="32" w:name="red-grouse-and-trichostrongylus-tenuis"/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  <w:bookmarkEnd w:id="32"/>
    </w:p>
    <w:p>
      <w:pPr>
        <w:pStyle w:val="FirstParagraph"/>
      </w:pPr>
      <w:r>
        <w:t xml:space="preserve">What about cases where host populations cycle in time: are any of these</w:t>
      </w:r>
      <w:r>
        <w:t xml:space="preserve"> </w:t>
      </w:r>
      <w:r>
        <w:t xml:space="preserve">cases attributable to the effects of disease?</w:t>
      </w:r>
    </w:p>
    <w:p>
      <w:pPr>
        <w:pStyle w:val="Heading2"/>
      </w:pPr>
      <w:bookmarkStart w:id="33" w:name="basic-natural-history"/>
      <w:r>
        <w:t xml:space="preserve">Basic natural history</w:t>
      </w:r>
      <w:bookmarkEnd w:id="33"/>
    </w:p>
    <w:p>
      <w:pPr>
        <w:pStyle w:val="FirstParagraph"/>
      </w:pPr>
      <w:r>
        <w:t xml:space="preserve">Not much that’s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fair amount of evidence.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2" Target="http://creatures.ifas.ufl.edu/bfly/cactus_moth.htm" TargetMode="External" /><Relationship Type="http://schemas.openxmlformats.org/officeDocument/2006/relationships/hyperlink" Id="rId26" Target="http://www.census.gov/ipc/www/slideshows/hiv-ai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reatures.ifas.ufl.edu/bfly/cactus_moth.htm" TargetMode="External" /><Relationship Type="http://schemas.openxmlformats.org/officeDocument/2006/relationships/hyperlink" Id="rId26" Target="http://www.census.gov/ipc/www/slideshows/hiv-ai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2022-01-26T15:34:16Z</dcterms:created>
  <dcterms:modified xsi:type="dcterms:W3CDTF">2022-01-26T15:34:16Z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