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(measles?);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51" w:name="refs"/>
    <w:bookmarkStart w:id="34" w:name="ref-cooke_rabbit_2002"/>
    <w:p>
      <w:pPr>
        <w:pStyle w:val="Bibliography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harwood_mass_1990"/>
    <w:p>
      <w:pPr>
        <w:pStyle w:val="Bibliography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35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36"/>
    <w:bookmarkStart w:id="38" w:name="ref-hudson_prevention_1998"/>
    <w:p>
      <w:pPr>
        <w:pStyle w:val="Bibliography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37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38"/>
    <w:bookmarkStart w:id="40" w:name="ref-myers_can_1988"/>
    <w:p>
      <w:pPr>
        <w:pStyle w:val="Bibliography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39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0"/>
    <w:bookmarkStart w:id="42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41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42"/>
    <w:bookmarkStart w:id="44" w:name="ref-scott_regulation_1987"/>
    <w:p>
      <w:pPr>
        <w:pStyle w:val="Bibliography"/>
      </w:pPr>
      <w:r>
        <w:t xml:space="preserve">Scott, Marilyn E. 1987. “Regulation of Mouse Colony Abundance by Heligmosomoides Polygyrus.”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43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44"/>
    <w:bookmarkStart w:id="46" w:name="ref-thompson_population_2005"/>
    <w:p>
      <w:pPr>
        <w:pStyle w:val="Bibliography"/>
      </w:pPr>
      <w:r>
        <w:t xml:space="preserve">Thompson, David, Mike Lonergan, and Callan Duck. 2005. “Population Dynamics of Harbour Seals Phoca Vitulina 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45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46"/>
    <w:bookmarkStart w:id="48" w:name="ref-us_census_bureau_data_2013"/>
    <w:p>
      <w:pPr>
        <w:pStyle w:val="Bibliography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48"/>
    <w:bookmarkStart w:id="50" w:name="ref-zimmermann_renowned_2000"/>
    <w:p>
      <w:pPr>
        <w:pStyle w:val="Bibliography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49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50"/>
    <w:bookmarkEnd w:id="5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2022-01-27 20:34:36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35" Target="https://doi.org/10.1016/0169-5347(90)90066-M" TargetMode="External" /><Relationship Type="http://schemas.openxmlformats.org/officeDocument/2006/relationships/hyperlink" Id="rId39" Target="https://doi.org/10.1016/S0065-2504(08)60181-6" TargetMode="External" /><Relationship Type="http://schemas.openxmlformats.org/officeDocument/2006/relationships/hyperlink" Id="rId43" Target="https://doi.org/10.1017/S0031182000057590" TargetMode="External" /><Relationship Type="http://schemas.openxmlformats.org/officeDocument/2006/relationships/hyperlink" Id="rId49" Target="https://doi.org/10.1046/j.1472-4642.2000.00088.x" TargetMode="External" /><Relationship Type="http://schemas.openxmlformats.org/officeDocument/2006/relationships/hyperlink" Id="rId45" Target="https://doi.org/10.1111/j.1365-2664.2005.01025.x" TargetMode="External" /><Relationship Type="http://schemas.openxmlformats.org/officeDocument/2006/relationships/hyperlink" Id="rId41" Target="https://doi.org/10.1111/j.1472-4642.2008.00546.x" TargetMode="External" /><Relationship Type="http://schemas.openxmlformats.org/officeDocument/2006/relationships/hyperlink" Id="rId37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47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016/0169-5347(90)90066-M" TargetMode="External" /><Relationship Type="http://schemas.openxmlformats.org/officeDocument/2006/relationships/hyperlink" Id="rId39" Target="https://doi.org/10.1016/S0065-2504(08)60181-6" TargetMode="External" /><Relationship Type="http://schemas.openxmlformats.org/officeDocument/2006/relationships/hyperlink" Id="rId43" Target="https://doi.org/10.1017/S0031182000057590" TargetMode="External" /><Relationship Type="http://schemas.openxmlformats.org/officeDocument/2006/relationships/hyperlink" Id="rId49" Target="https://doi.org/10.1046/j.1472-4642.2000.00088.x" TargetMode="External" /><Relationship Type="http://schemas.openxmlformats.org/officeDocument/2006/relationships/hyperlink" Id="rId45" Target="https://doi.org/10.1111/j.1365-2664.2005.01025.x" TargetMode="External" /><Relationship Type="http://schemas.openxmlformats.org/officeDocument/2006/relationships/hyperlink" Id="rId41" Target="https://doi.org/10.1111/j.1472-4642.2008.00546.x" TargetMode="External" /><Relationship Type="http://schemas.openxmlformats.org/officeDocument/2006/relationships/hyperlink" Id="rId37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47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2022-01-28T01:34:36Z</dcterms:created>
  <dcterms:modified xsi:type="dcterms:W3CDTF">2022-01-28T01:34:36Z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