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bookmarkStart w:id="20" w:name="host-populations"/>
    <w:p>
      <w:pPr>
        <w:pStyle w:val="Heading2"/>
      </w:pPr>
      <w:r>
        <w:t xml:space="preserve">Host populations</w:t>
      </w:r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bookmarkEnd w:id="20"/>
    <w:bookmarkStart w:id="21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Cs/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Cs/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Cs/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Cs/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Cs/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Cs/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Cs/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bookmarkEnd w:id="21"/>
    <w:bookmarkStart w:id="22" w:name="extinction"/>
    <w:p>
      <w:pPr>
        <w:pStyle w:val="Heading2"/>
      </w:pPr>
      <w:r>
        <w:t xml:space="preserve">Extinction</w:t>
      </w:r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</w:t>
      </w:r>
      <w:r>
        <w:t xml:space="preserve"> </w:t>
      </w:r>
      <w:r>
        <w:t xml:space="preserve">(De Castro and Bolker 2005)</w:t>
      </w:r>
      <w:r>
        <w:t xml:space="preserve">. However, there are many exceptions</w:t>
      </w:r>
      <w:r>
        <w:t xml:space="preserve"> </w:t>
      </w:r>
      <w:r>
        <w:t xml:space="preserve">to the rule: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bookmarkEnd w:id="22"/>
    <w:bookmarkStart w:id="26" w:name="humans-historical-and-modern"/>
    <w:p>
      <w:pPr>
        <w:pStyle w:val="Heading2"/>
      </w:pPr>
      <w:r>
        <w:t xml:space="preserve">Humans: historical and modern</w:t>
      </w:r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 typhoid? plague?)</w:t>
      </w:r>
      <w:r>
        <w:t xml:space="preserve"> </w:t>
      </w:r>
      <w:r>
        <w:t xml:space="preserve">(Littman 2009; Cunha 2004; Shapiro, Rambaut, and Gilbert 2006; Papagrigorakis et al. 2006)</w:t>
      </w:r>
      <w:r>
        <w:t xml:space="preserve">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  <w:r>
        <w:t xml:space="preserve"> </w:t>
      </w:r>
      <w:r>
        <w:t xml:space="preserve">(</w:t>
      </w:r>
      <w:r>
        <w:t xml:space="preserve">“</w:t>
      </w:r>
      <w:r>
        <w:t xml:space="preserve">Virgin soil</w:t>
      </w:r>
      <w:r>
        <w:t xml:space="preserve">”</w:t>
      </w:r>
      <w:r>
        <w:t xml:space="preserve"> </w:t>
      </w:r>
      <w:r>
        <w:t xml:space="preserve">epidemics</w:t>
      </w:r>
      <w:r>
        <w:t xml:space="preserve"> </w:t>
      </w:r>
      <w:r>
        <w:t xml:space="preserve">(Crosby 1976; Diamond 2005)</w:t>
      </w:r>
      <w:r>
        <w:t xml:space="preserve">)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Cs/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x/aids_impac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bookmarkEnd w:id="26"/>
    <w:bookmarkStart w:id="70" w:name="cycles"/>
    <w:p>
      <w:pPr>
        <w:pStyle w:val="Heading1"/>
      </w:pPr>
      <w:r>
        <w:t xml:space="preserve">Cycles</w:t>
      </w:r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bookmarkStart w:id="30" w:name="seals-and-phocine-distemper-virus"/>
    <w:p>
      <w:pPr>
        <w:pStyle w:val="Heading2"/>
      </w:pPr>
      <w:r>
        <w:t xml:space="preserve">Seals and phocine distemper virus</w:t>
      </w:r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28" name="Picture"/>
            <a:graphic>
              <a:graphicData uri="http://schemas.openxmlformats.org/drawingml/2006/picture">
                <pic:pic>
                  <pic:nvPicPr>
                    <pic:cNvPr descr="pix/lonergan_pdv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bookmarkEnd w:id="30"/>
    <w:bookmarkStart w:id="31" w:name="forest-lepidoptera"/>
    <w:p>
      <w:pPr>
        <w:pStyle w:val="Heading2"/>
      </w:pPr>
      <w:r>
        <w:t xml:space="preserve">Forest lepidoptera</w:t>
      </w:r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Cs/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Cs/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bookmarkEnd w:id="31"/>
    <w:bookmarkStart w:id="32" w:name="red-grouse-and-trichostrongylus-tenuis"/>
    <w:p>
      <w:pPr>
        <w:pStyle w:val="Heading2"/>
      </w:pPr>
      <w:r>
        <w:t xml:space="preserve">Red grouse and</w:t>
      </w:r>
      <w:r>
        <w:t xml:space="preserve"> </w:t>
      </w:r>
      <w:r>
        <w:rPr>
          <w:iCs/>
          <w:i/>
        </w:rPr>
        <w:t xml:space="preserve">Trichostrongylus tenuis</w:t>
      </w:r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Cs/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bookmarkEnd w:id="32"/>
    <w:bookmarkStart w:id="36" w:name="basic-natural-history"/>
    <w:p>
      <w:pPr>
        <w:pStyle w:val="Heading2"/>
      </w:pPr>
      <w:r>
        <w:t xml:space="preserve">Basic natural history</w:t>
      </w:r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Cs/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Cs/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Cs/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Cs/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Cs/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Cs/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34" name="Picture"/>
            <a:graphic>
              <a:graphicData uri="http://schemas.openxmlformats.org/drawingml/2006/picture">
                <pic:pic>
                  <pic:nvPicPr>
                    <pic:cNvPr descr="pix/hudson_grous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bookmarkEnd w:id="36"/>
    <w:bookmarkStart w:id="69" w:name="references"/>
    <w:p>
      <w:pPr>
        <w:pStyle w:val="Heading2"/>
      </w:pPr>
      <w:r>
        <w:t xml:space="preserve">References</w:t>
      </w:r>
    </w:p>
    <w:bookmarkStart w:id="68" w:name="refs"/>
    <w:bookmarkStart w:id="38" w:name="ref-cooke_rabbit_2002"/>
    <w:p>
      <w:pPr>
        <w:pStyle w:val="Bibliography"/>
      </w:pPr>
      <w:r>
        <w:t xml:space="preserve">Cooke, B. D. 2002.</w:t>
      </w:r>
      <w:r>
        <w:t xml:space="preserve"> </w:t>
      </w:r>
      <w:r>
        <w:t xml:space="preserve">“Rabbit Haemorrhagic Disease: Field Epidemiology and the Management of Wild Rabbit Populations.”</w:t>
      </w:r>
      <w:r>
        <w:t xml:space="preserve"> </w:t>
      </w:r>
      <w:r>
        <w:rPr>
          <w:iCs/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7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8"/>
    <w:bookmarkStart w:id="40" w:name="ref-crosby_virgin_1976"/>
    <w:p>
      <w:pPr>
        <w:pStyle w:val="Bibliography"/>
      </w:pPr>
      <w:r>
        <w:t xml:space="preserve">Crosby, Alfred W. 1976.</w:t>
      </w:r>
      <w:r>
        <w:t xml:space="preserve"> </w:t>
      </w:r>
      <w:r>
        <w:t xml:space="preserve">“Virgin</w:t>
      </w:r>
      <w:r>
        <w:t xml:space="preserve"> </w:t>
      </w:r>
      <w:r>
        <w:t xml:space="preserve">Soil</w:t>
      </w:r>
      <w:r>
        <w:t xml:space="preserve"> </w:t>
      </w:r>
      <w:r>
        <w:t xml:space="preserve">Epidemics</w:t>
      </w:r>
      <w:r>
        <w:t xml:space="preserve"> </w:t>
      </w:r>
      <w:r>
        <w:t xml:space="preserve">as a</w:t>
      </w:r>
      <w:r>
        <w:t xml:space="preserve"> </w:t>
      </w:r>
      <w:r>
        <w:t xml:space="preserve">Factor</w:t>
      </w:r>
      <w:r>
        <w:t xml:space="preserve"> </w:t>
      </w:r>
      <w:r>
        <w:t xml:space="preserve">in the</w:t>
      </w:r>
      <w:r>
        <w:t xml:space="preserve"> </w:t>
      </w:r>
      <w:r>
        <w:t xml:space="preserve">Aboriginal</w:t>
      </w:r>
      <w:r>
        <w:t xml:space="preserve"> </w:t>
      </w:r>
      <w:r>
        <w:t xml:space="preserve">Depopulation</w:t>
      </w:r>
      <w:r>
        <w:t xml:space="preserve"> </w:t>
      </w:r>
      <w:r>
        <w:t xml:space="preserve">in</w:t>
      </w:r>
      <w:r>
        <w:t xml:space="preserve"> </w:t>
      </w:r>
      <w:r>
        <w:t xml:space="preserve">America</w:t>
      </w:r>
      <w:r>
        <w:t xml:space="preserve">.”</w:t>
      </w:r>
      <w:r>
        <w:t xml:space="preserve"> </w:t>
      </w:r>
      <w:r>
        <w:rPr>
          <w:iCs/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39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40"/>
    <w:bookmarkStart w:id="42" w:name="ref-cunha_cause_2004"/>
    <w:p>
      <w:pPr>
        <w:pStyle w:val="Bibliography"/>
      </w:pPr>
      <w:r>
        <w:t xml:space="preserve">Cunha, Burke A. 2004.</w:t>
      </w:r>
      <w:r>
        <w:t xml:space="preserve"> </w:t>
      </w:r>
      <w:r>
        <w:t xml:space="preserve">“The Cause of the Plague of</w:t>
      </w:r>
      <w:r>
        <w:t xml:space="preserve"> </w:t>
      </w:r>
      <w:r>
        <w:t xml:space="preserve">Athens</w:t>
      </w:r>
      <w:r>
        <w:t xml:space="preserve">: Plague, Typhoid, Typhus, Smallpox, or Measles?”</w:t>
      </w:r>
      <w:r>
        <w:t xml:space="preserve"> </w:t>
      </w:r>
      <w:r>
        <w:rPr>
          <w:iCs/>
          <w:i/>
        </w:rPr>
        <w:t xml:space="preserve">Infectious Disease Clinics of North America</w:t>
      </w:r>
      <w:r>
        <w:t xml:space="preserve"> </w:t>
      </w:r>
      <w:r>
        <w:t xml:space="preserve">18 (1): 29–43.</w:t>
      </w:r>
      <w:r>
        <w:t xml:space="preserve"> </w:t>
      </w:r>
      <w:hyperlink r:id="rId41">
        <w:r>
          <w:rPr>
            <w:rStyle w:val="Hyperlink"/>
          </w:rPr>
          <w:t xml:space="preserve">https://doi.org/10.1016/S0891-5520(03)00100-4</w:t>
        </w:r>
      </w:hyperlink>
      <w:r>
        <w:t xml:space="preserve">.</w:t>
      </w:r>
    </w:p>
    <w:bookmarkEnd w:id="42"/>
    <w:bookmarkStart w:id="44" w:name="ref-de_castro_mechanisms_2005"/>
    <w:p>
      <w:pPr>
        <w:pStyle w:val="Bibliography"/>
      </w:pPr>
      <w:r>
        <w:t xml:space="preserve">De Castro, Francisco, and Benjamin Bolker. 2005.</w:t>
      </w:r>
      <w:r>
        <w:t xml:space="preserve"> </w:t>
      </w:r>
      <w:r>
        <w:t xml:space="preserve">“Mechanisms of Disease-Induced Extinction.”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8 (1): 117–26.</w:t>
      </w:r>
      <w:r>
        <w:t xml:space="preserve"> </w:t>
      </w:r>
      <w:hyperlink r:id="rId43">
        <w:r>
          <w:rPr>
            <w:rStyle w:val="Hyperlink"/>
          </w:rPr>
          <w:t xml:space="preserve">https://doi.org/10.1111/j.1461-0248.2004.00693.x</w:t>
        </w:r>
      </w:hyperlink>
      <w:r>
        <w:t xml:space="preserve">.</w:t>
      </w:r>
    </w:p>
    <w:bookmarkEnd w:id="44"/>
    <w:bookmarkStart w:id="45" w:name="ref-diamond_guns_2005"/>
    <w:p>
      <w:pPr>
        <w:pStyle w:val="Bibliography"/>
      </w:pPr>
      <w:r>
        <w:t xml:space="preserve">Diamond, Jared. 2005.</w:t>
      </w:r>
      <w:r>
        <w:t xml:space="preserve"> </w:t>
      </w:r>
      <w:r>
        <w:rPr>
          <w:iCs/>
          <w:i/>
        </w:rPr>
        <w:t xml:space="preserve">Guns,</w:t>
      </w:r>
      <w:r>
        <w:rPr>
          <w:iCs/>
          <w:i/>
        </w:rPr>
        <w:t xml:space="preserve"> </w:t>
      </w:r>
      <w:r>
        <w:rPr>
          <w:iCs/>
          <w:i/>
        </w:rPr>
        <w:t xml:space="preserve">Germs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Steel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Fates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Societies</w:t>
      </w:r>
      <w:r>
        <w:t xml:space="preserve">. Revised ed. edition. New York: W. W. Norton &amp; Company.</w:t>
      </w:r>
    </w:p>
    <w:bookmarkEnd w:id="45"/>
    <w:bookmarkStart w:id="47" w:name="ref-harwood_mass_1990"/>
    <w:p>
      <w:pPr>
        <w:pStyle w:val="Bibliography"/>
      </w:pPr>
      <w:r>
        <w:t xml:space="preserve">Harwood, John, and Ailsa Hall. 1990.</w:t>
      </w:r>
      <w:r>
        <w:t xml:space="preserve"> </w:t>
      </w:r>
      <w:r>
        <w:t xml:space="preserve">“Mass Mortality in Marine Mammals:</w:t>
      </w:r>
      <w:r>
        <w:t xml:space="preserve"> </w:t>
      </w:r>
      <w:r>
        <w:t xml:space="preserve">Its</w:t>
      </w:r>
      <w:r>
        <w:t xml:space="preserve"> </w:t>
      </w:r>
      <w:r>
        <w:t xml:space="preserve">Implications for Population Dynamics and Genetics.”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46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47"/>
    <w:bookmarkStart w:id="49" w:name="ref-hudson_prevention_1998"/>
    <w:p>
      <w:pPr>
        <w:pStyle w:val="Bibliography"/>
      </w:pPr>
      <w:r>
        <w:t xml:space="preserve">Hudson, P. J., Andy Dobson, and D. Newborn. 1998.</w:t>
      </w:r>
      <w:r>
        <w:t xml:space="preserve"> </w:t>
      </w:r>
      <w:r>
        <w:t xml:space="preserve">“Prevention of</w:t>
      </w:r>
      <w:r>
        <w:t xml:space="preserve"> </w:t>
      </w:r>
      <w:r>
        <w:t xml:space="preserve">Population</w:t>
      </w:r>
      <w:r>
        <w:t xml:space="preserve"> </w:t>
      </w:r>
      <w:r>
        <w:t xml:space="preserve">Cycles</w:t>
      </w:r>
      <w:r>
        <w:t xml:space="preserve"> </w:t>
      </w:r>
      <w:r>
        <w:t xml:space="preserve">by</w:t>
      </w:r>
      <w:r>
        <w:t xml:space="preserve"> </w:t>
      </w:r>
      <w:r>
        <w:t xml:space="preserve">Parasite</w:t>
      </w:r>
      <w:r>
        <w:t xml:space="preserve"> </w:t>
      </w:r>
      <w:r>
        <w:t xml:space="preserve">Removal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282 (5397): 2256–58.</w:t>
      </w:r>
      <w:r>
        <w:t xml:space="preserve"> </w:t>
      </w:r>
      <w:hyperlink r:id="rId48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49"/>
    <w:bookmarkStart w:id="51" w:name="ref-littman_plague_2009"/>
    <w:p>
      <w:pPr>
        <w:pStyle w:val="Bibliography"/>
      </w:pPr>
      <w:r>
        <w:t xml:space="preserve">Littman, Robert J. 2009.</w:t>
      </w:r>
      <w:r>
        <w:t xml:space="preserve"> </w:t>
      </w:r>
      <w:r>
        <w:t xml:space="preserve">“The</w:t>
      </w:r>
      <w:r>
        <w:t xml:space="preserve"> </w:t>
      </w:r>
      <w:r>
        <w:t xml:space="preserve">Plague</w:t>
      </w:r>
      <w:r>
        <w:t xml:space="preserve"> </w:t>
      </w:r>
      <w:r>
        <w:t xml:space="preserve">of</w:t>
      </w:r>
      <w:r>
        <w:t xml:space="preserve"> </w:t>
      </w:r>
      <w:r>
        <w:t xml:space="preserve">Athens</w:t>
      </w:r>
      <w:r>
        <w:t xml:space="preserve">: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Paleopathology</w:t>
      </w:r>
      <w:r>
        <w:t xml:space="preserve">.”</w:t>
      </w:r>
      <w:r>
        <w:t xml:space="preserve"> </w:t>
      </w:r>
      <w:r>
        <w:rPr>
          <w:iCs/>
          <w:i/>
        </w:rPr>
        <w:t xml:space="preserve">Mount Sinai Journal of Medicine: A Journal of Translational and Personalized Medicine</w:t>
      </w:r>
      <w:r>
        <w:t xml:space="preserve"> </w:t>
      </w:r>
      <w:r>
        <w:t xml:space="preserve">76 (5): 456–67.</w:t>
      </w:r>
      <w:r>
        <w:t xml:space="preserve"> </w:t>
      </w:r>
      <w:hyperlink r:id="rId50">
        <w:r>
          <w:rPr>
            <w:rStyle w:val="Hyperlink"/>
          </w:rPr>
          <w:t xml:space="preserve">https://doi.org/10.1002/msj.20137</w:t>
        </w:r>
      </w:hyperlink>
      <w:r>
        <w:t xml:space="preserve">.</w:t>
      </w:r>
    </w:p>
    <w:bookmarkEnd w:id="51"/>
    <w:bookmarkStart w:id="53" w:name="ref-myers_can_1988"/>
    <w:p>
      <w:pPr>
        <w:pStyle w:val="Bibliography"/>
      </w:pPr>
      <w:r>
        <w:t xml:space="preserve">Myers, Judith H. 1988.</w:t>
      </w:r>
      <w:r>
        <w:t xml:space="preserve"> </w:t>
      </w:r>
      <w:r>
        <w:t xml:space="preserve">“Can a</w:t>
      </w:r>
      <w:r>
        <w:t xml:space="preserve"> </w:t>
      </w:r>
      <w:r>
        <w:t xml:space="preserve">General</w:t>
      </w:r>
      <w:r>
        <w:t xml:space="preserve"> </w:t>
      </w:r>
      <w:r>
        <w:t xml:space="preserve">Hypothesis</w:t>
      </w:r>
      <w:r>
        <w:t xml:space="preserve"> </w:t>
      </w:r>
      <w:r>
        <w:t xml:space="preserve">Explain</w:t>
      </w:r>
      <w:r>
        <w:t xml:space="preserve"> </w:t>
      </w:r>
      <w:r>
        <w:t xml:space="preserve">Population</w:t>
      </w:r>
      <w:r>
        <w:t xml:space="preserve"> </w:t>
      </w:r>
      <w:r>
        <w:t xml:space="preserve">Cycles</w:t>
      </w:r>
      <w:r>
        <w:t xml:space="preserve"> </w:t>
      </w:r>
      <w:r>
        <w:t xml:space="preserve">of</w:t>
      </w:r>
      <w:r>
        <w:t xml:space="preserve"> </w:t>
      </w:r>
      <w:r>
        <w:t xml:space="preserve">Forest</w:t>
      </w:r>
      <w:r>
        <w:t xml:space="preserve"> </w:t>
      </w:r>
      <w:r>
        <w:t xml:space="preserve">Lepidoptera</w:t>
      </w:r>
      <w:r>
        <w:t xml:space="preserve">?”</w:t>
      </w:r>
      <w:r>
        <w:t xml:space="preserve"> In</w:t>
      </w:r>
      <w:r>
        <w:t xml:space="preserve"> </w:t>
      </w:r>
      <w:r>
        <w:rPr>
          <w:iCs/>
          <w:i/>
        </w:rPr>
        <w:t xml:space="preserve">Advances in</w:t>
      </w:r>
      <w:r>
        <w:rPr>
          <w:iCs/>
          <w:i/>
        </w:rPr>
        <w:t xml:space="preserve"> </w:t>
      </w:r>
      <w:r>
        <w:rPr>
          <w:iCs/>
          <w:i/>
        </w:rPr>
        <w:t xml:space="preserve">Ecological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52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53"/>
    <w:bookmarkStart w:id="55" w:name="ref-papagrigorakis_dna_2006"/>
    <w:p>
      <w:pPr>
        <w:pStyle w:val="Bibliography"/>
      </w:pPr>
      <w:r>
        <w:t xml:space="preserve">Papagrigorakis, Manolis J., Christos Yapijakis, Philippos N. Synodinos, and Effie Baziotopoulou-Valavani. 2006.</w:t>
      </w:r>
      <w:r>
        <w:t xml:space="preserve"> </w:t>
      </w:r>
      <w:r>
        <w:t xml:space="preserve">“</w:t>
      </w:r>
      <w:r>
        <w:t xml:space="preserve">DNA</w:t>
      </w:r>
      <w:r>
        <w:t xml:space="preserve"> </w:t>
      </w:r>
      <w:r>
        <w:t xml:space="preserve">Examination of Ancient Dental Pulp Incriminates Typhoid Fever as a Probable Cause of the</w:t>
      </w:r>
      <w:r>
        <w:t xml:space="preserve"> </w:t>
      </w:r>
      <w:r>
        <w:t xml:space="preserve">Plague</w:t>
      </w:r>
      <w:r>
        <w:t xml:space="preserve"> </w:t>
      </w:r>
      <w:r>
        <w:t xml:space="preserve">of</w:t>
      </w:r>
      <w:r>
        <w:t xml:space="preserve"> </w:t>
      </w:r>
      <w:r>
        <w:t xml:space="preserve">Athens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Infectious Diseases</w:t>
      </w:r>
      <w:r>
        <w:t xml:space="preserve"> </w:t>
      </w:r>
      <w:r>
        <w:t xml:space="preserve">10 (3): 206–14.</w:t>
      </w:r>
      <w:r>
        <w:t xml:space="preserve"> </w:t>
      </w:r>
      <w:hyperlink r:id="rId54">
        <w:r>
          <w:rPr>
            <w:rStyle w:val="Hyperlink"/>
          </w:rPr>
          <w:t xml:space="preserve">https://doi.org/10.1016/j.ijid.2005.09.001</w:t>
        </w:r>
      </w:hyperlink>
      <w:r>
        <w:t xml:space="preserve">.</w:t>
      </w:r>
    </w:p>
    <w:bookmarkEnd w:id="55"/>
    <w:bookmarkStart w:id="57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</w:t>
      </w:r>
      <w:r>
        <w:t xml:space="preserve"> </w:t>
      </w:r>
      <w:r>
        <w:t xml:space="preserve">“Conservation Biogeography of Ecologically Interacting Species: The Case of the</w:t>
      </w:r>
      <w:r>
        <w:t xml:space="preserve"> </w:t>
      </w:r>
      <w:r>
        <w:t xml:space="preserve">Iberian</w:t>
      </w:r>
      <w:r>
        <w:t xml:space="preserve"> </w:t>
      </w:r>
      <w:r>
        <w:t xml:space="preserve">Lynx and the</w:t>
      </w:r>
      <w:r>
        <w:t xml:space="preserve"> </w:t>
      </w:r>
      <w:r>
        <w:t xml:space="preserve">European</w:t>
      </w:r>
      <w:r>
        <w:t xml:space="preserve"> </w:t>
      </w:r>
      <w:r>
        <w:t xml:space="preserve">Rabbit.”</w:t>
      </w:r>
      <w:r>
        <w:t xml:space="preserve"> </w:t>
      </w:r>
      <w:r>
        <w:rPr>
          <w:iCs/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56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57"/>
    <w:bookmarkStart w:id="59" w:name="ref-scott_regulation_1987"/>
    <w:p>
      <w:pPr>
        <w:pStyle w:val="Bibliography"/>
      </w:pPr>
      <w:r>
        <w:t xml:space="preserve">Scott, Marilyn E. 1987.</w:t>
      </w:r>
      <w:r>
        <w:t xml:space="preserve"> </w:t>
      </w:r>
      <w:r>
        <w:t xml:space="preserve">“Regulation of Mouse Colony Abundance by</w:t>
      </w:r>
      <w:r>
        <w:t xml:space="preserve"> </w:t>
      </w:r>
      <w:r>
        <w:rPr>
          <w:iCs/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Cs/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58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59"/>
    <w:bookmarkStart w:id="61" w:name="ref-shapiro_no_2006"/>
    <w:p>
      <w:pPr>
        <w:pStyle w:val="Bibliography"/>
      </w:pPr>
      <w:r>
        <w:t xml:space="preserve">Shapiro, Beth, Andrew Rambaut, and M. Thomas P. Gilbert. 2006.</w:t>
      </w:r>
      <w:r>
        <w:t xml:space="preserve"> </w:t>
      </w:r>
      <w:r>
        <w:t xml:space="preserve">“No Proof That Typhoid Caused the</w:t>
      </w:r>
      <w:r>
        <w:t xml:space="preserve"> </w:t>
      </w:r>
      <w:r>
        <w:t xml:space="preserve">Plague</w:t>
      </w:r>
      <w:r>
        <w:t xml:space="preserve"> </w:t>
      </w:r>
      <w:r>
        <w:t xml:space="preserve">of</w:t>
      </w:r>
      <w:r>
        <w:t xml:space="preserve"> </w:t>
      </w:r>
      <w:r>
        <w:t xml:space="preserve">Athens</w:t>
      </w:r>
      <w:r>
        <w:t xml:space="preserve"> </w:t>
      </w:r>
      <w:r>
        <w:t xml:space="preserve">(a Reply to</w:t>
      </w:r>
      <w:r>
        <w:t xml:space="preserve"> </w:t>
      </w:r>
      <w:r>
        <w:t xml:space="preserve">Papagrigorakis</w:t>
      </w:r>
      <w:r>
        <w:t xml:space="preserve"> </w:t>
      </w:r>
      <w:r>
        <w:t xml:space="preserve">Et Al.).”</w:t>
      </w:r>
      <w:r>
        <w:t xml:space="preserve"> </w:t>
      </w:r>
      <w:r>
        <w:rPr>
          <w:iCs/>
          <w:i/>
        </w:rPr>
        <w:t xml:space="preserve">International Journal of Infectious Diseases</w:t>
      </w:r>
      <w:r>
        <w:t xml:space="preserve"> </w:t>
      </w:r>
      <w:r>
        <w:t xml:space="preserve">10 (4): 334–35.</w:t>
      </w:r>
      <w:r>
        <w:t xml:space="preserve"> </w:t>
      </w:r>
      <w:hyperlink r:id="rId60">
        <w:r>
          <w:rPr>
            <w:rStyle w:val="Hyperlink"/>
          </w:rPr>
          <w:t xml:space="preserve">https://doi.org/10.1016/j.ijid.2006.02.006</w:t>
        </w:r>
      </w:hyperlink>
      <w:r>
        <w:t xml:space="preserve">.</w:t>
      </w:r>
    </w:p>
    <w:bookmarkEnd w:id="61"/>
    <w:bookmarkStart w:id="63" w:name="ref-thompson_population_2005"/>
    <w:p>
      <w:pPr>
        <w:pStyle w:val="Bibliography"/>
      </w:pPr>
      <w:r>
        <w:t xml:space="preserve">Thompson, David, Mike Lonergan, and Callan Duck. 2005.</w:t>
      </w:r>
      <w:r>
        <w:t xml:space="preserve"> </w:t>
      </w:r>
      <w:r>
        <w:t xml:space="preserve">“Population Dynamics of Harbour Seals</w:t>
      </w:r>
      <w:r>
        <w:t xml:space="preserve"> </w:t>
      </w:r>
      <w:r>
        <w:rPr>
          <w:iCs/>
          <w:i/>
        </w:rPr>
        <w:t xml:space="preserve">Phoca Vitulina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: Monitoring Growth and Catastrophic Declines.”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62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63"/>
    <w:bookmarkStart w:id="65" w:name="ref-us_census_bureau_data_2013"/>
    <w:p>
      <w:pPr>
        <w:pStyle w:val="Bibliography"/>
      </w:pPr>
      <w:r>
        <w:t xml:space="preserve">U.S. Census Bureau. 2013.</w:t>
      </w:r>
      <w:r>
        <w:t xml:space="preserve"> </w:t>
      </w:r>
      <w:r>
        <w:t xml:space="preserve">“Data</w:t>
      </w:r>
      <w:r>
        <w:t xml:space="preserve"> </w:t>
      </w:r>
      <w:r>
        <w:t xml:space="preserve">Visualization</w:t>
      </w:r>
      <w:r>
        <w:t xml:space="preserve">:</w:t>
      </w:r>
      <w:r>
        <w:t xml:space="preserve"> </w:t>
      </w:r>
      <w:r>
        <w:t xml:space="preserve">HIV</w:t>
      </w:r>
      <w:r>
        <w:t xml:space="preserve">/</w:t>
      </w:r>
      <w:r>
        <w:t xml:space="preserve">AIDS</w:t>
      </w:r>
      <w:r>
        <w:t xml:space="preserve"> </w:t>
      </w:r>
      <w:r>
        <w:t xml:space="preserve">Impact</w:t>
      </w:r>
      <w:r>
        <w:t xml:space="preserve"> </w:t>
      </w:r>
      <w:r>
        <w:t xml:space="preserve">in</w:t>
      </w:r>
      <w:r>
        <w:t xml:space="preserve"> </w:t>
      </w:r>
      <w:r>
        <w:t xml:space="preserve">Africa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65"/>
    <w:bookmarkStart w:id="67" w:name="ref-zimmermann_renowned_2000"/>
    <w:p>
      <w:pPr>
        <w:pStyle w:val="Bibliography"/>
      </w:pPr>
      <w:r>
        <w:t xml:space="preserve">Zimmermann, H. G., V. C. Moran, and J. H. Hoffmann. 2000.</w:t>
      </w:r>
      <w:r>
        <w:t xml:space="preserve"> </w:t>
      </w:r>
      <w:r>
        <w:t xml:space="preserve">“The Renowned Cactus Moth,</w:t>
      </w:r>
      <w:r>
        <w:t xml:space="preserve"> </w:t>
      </w:r>
      <w:r>
        <w:rPr>
          <w:iCs/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Cs/>
          <w:i/>
        </w:rPr>
        <w:t xml:space="preserve">Opuntia</w:t>
      </w:r>
      <w:r>
        <w:t xml:space="preserve"> </w:t>
      </w:r>
      <w:r>
        <w:t xml:space="preserve">Floras in</w:t>
      </w:r>
      <w:r>
        <w:t xml:space="preserve"> </w:t>
      </w:r>
      <w:r>
        <w:t xml:space="preserve">Mexico</w:t>
      </w:r>
      <w:r>
        <w:t xml:space="preserve"> </w:t>
      </w:r>
      <w:r>
        <w:t xml:space="preserve">and the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 </w:t>
      </w:r>
      <w:r>
        <w:t xml:space="preserve">of</w:t>
      </w:r>
      <w:r>
        <w:t xml:space="preserve"> </w:t>
      </w:r>
      <w:r>
        <w:t xml:space="preserve">America</w:t>
      </w:r>
      <w:r>
        <w:t xml:space="preserve">.”</w:t>
      </w:r>
      <w:r>
        <w:t xml:space="preserve"> </w:t>
      </w:r>
      <w:r>
        <w:rPr>
          <w:iCs/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66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67"/>
    <w:bookmarkEnd w:id="6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2023-10-15 16:00:41.80627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50" Target="https://doi.org/10.1002/msj.20137" TargetMode="External" /><Relationship Type="http://schemas.openxmlformats.org/officeDocument/2006/relationships/hyperlink" Id="rId46" Target="https://doi.org/10.1016/0169-5347(90)90066-M" TargetMode="External" /><Relationship Type="http://schemas.openxmlformats.org/officeDocument/2006/relationships/hyperlink" Id="rId52" Target="https://doi.org/10.1016/S0065-2504(08)60181-6" TargetMode="External" /><Relationship Type="http://schemas.openxmlformats.org/officeDocument/2006/relationships/hyperlink" Id="rId41" Target="https://doi.org/10.1016/S0891-5520(03)00100-4" TargetMode="External" /><Relationship Type="http://schemas.openxmlformats.org/officeDocument/2006/relationships/hyperlink" Id="rId54" Target="https://doi.org/10.1016/j.ijid.2005.09.001" TargetMode="External" /><Relationship Type="http://schemas.openxmlformats.org/officeDocument/2006/relationships/hyperlink" Id="rId60" Target="https://doi.org/10.1016/j.ijid.2006.02.006" TargetMode="External" /><Relationship Type="http://schemas.openxmlformats.org/officeDocument/2006/relationships/hyperlink" Id="rId58" Target="https://doi.org/10.1017/S0031182000057590" TargetMode="External" /><Relationship Type="http://schemas.openxmlformats.org/officeDocument/2006/relationships/hyperlink" Id="rId66" Target="https://doi.org/10.1046/j.1472-4642.2000.00088.x" TargetMode="External" /><Relationship Type="http://schemas.openxmlformats.org/officeDocument/2006/relationships/hyperlink" Id="rId62" Target="https://doi.org/10.1111/j.1365-2664.2005.01025.x" TargetMode="External" /><Relationship Type="http://schemas.openxmlformats.org/officeDocument/2006/relationships/hyperlink" Id="rId43" Target="https://doi.org/10.1111/j.1461-0248.2004.00693.x" TargetMode="External" /><Relationship Type="http://schemas.openxmlformats.org/officeDocument/2006/relationships/hyperlink" Id="rId56" Target="https://doi.org/10.1111/j.1472-4642.2008.00546.x" TargetMode="External" /><Relationship Type="http://schemas.openxmlformats.org/officeDocument/2006/relationships/hyperlink" Id="rId48" Target="https://doi.org/10.1126/science.282.5397.2256" TargetMode="External" /><Relationship Type="http://schemas.openxmlformats.org/officeDocument/2006/relationships/hyperlink" Id="rId37" Target="https://doi.org/10.20506/rst.21.2.1337" TargetMode="External" /><Relationship Type="http://schemas.openxmlformats.org/officeDocument/2006/relationships/hyperlink" Id="rId39" Target="https://doi.org/10.2307/1922166" TargetMode="External" /><Relationship Type="http://schemas.openxmlformats.org/officeDocument/2006/relationships/hyperlink" Id="rId64" Target="https://www.census.gov/newsroom/archives/2013-pr/cb13-tps10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02/msj.20137" TargetMode="External" /><Relationship Type="http://schemas.openxmlformats.org/officeDocument/2006/relationships/hyperlink" Id="rId46" Target="https://doi.org/10.1016/0169-5347(90)90066-M" TargetMode="External" /><Relationship Type="http://schemas.openxmlformats.org/officeDocument/2006/relationships/hyperlink" Id="rId52" Target="https://doi.org/10.1016/S0065-2504(08)60181-6" TargetMode="External" /><Relationship Type="http://schemas.openxmlformats.org/officeDocument/2006/relationships/hyperlink" Id="rId41" Target="https://doi.org/10.1016/S0891-5520(03)00100-4" TargetMode="External" /><Relationship Type="http://schemas.openxmlformats.org/officeDocument/2006/relationships/hyperlink" Id="rId54" Target="https://doi.org/10.1016/j.ijid.2005.09.001" TargetMode="External" /><Relationship Type="http://schemas.openxmlformats.org/officeDocument/2006/relationships/hyperlink" Id="rId60" Target="https://doi.org/10.1016/j.ijid.2006.02.006" TargetMode="External" /><Relationship Type="http://schemas.openxmlformats.org/officeDocument/2006/relationships/hyperlink" Id="rId58" Target="https://doi.org/10.1017/S0031182000057590" TargetMode="External" /><Relationship Type="http://schemas.openxmlformats.org/officeDocument/2006/relationships/hyperlink" Id="rId66" Target="https://doi.org/10.1046/j.1472-4642.2000.00088.x" TargetMode="External" /><Relationship Type="http://schemas.openxmlformats.org/officeDocument/2006/relationships/hyperlink" Id="rId62" Target="https://doi.org/10.1111/j.1365-2664.2005.01025.x" TargetMode="External" /><Relationship Type="http://schemas.openxmlformats.org/officeDocument/2006/relationships/hyperlink" Id="rId43" Target="https://doi.org/10.1111/j.1461-0248.2004.00693.x" TargetMode="External" /><Relationship Type="http://schemas.openxmlformats.org/officeDocument/2006/relationships/hyperlink" Id="rId56" Target="https://doi.org/10.1111/j.1472-4642.2008.00546.x" TargetMode="External" /><Relationship Type="http://schemas.openxmlformats.org/officeDocument/2006/relationships/hyperlink" Id="rId48" Target="https://doi.org/10.1126/science.282.5397.2256" TargetMode="External" /><Relationship Type="http://schemas.openxmlformats.org/officeDocument/2006/relationships/hyperlink" Id="rId37" Target="https://doi.org/10.20506/rst.21.2.1337" TargetMode="External" /><Relationship Type="http://schemas.openxmlformats.org/officeDocument/2006/relationships/hyperlink" Id="rId39" Target="https://doi.org/10.2307/1922166" TargetMode="External" /><Relationship Type="http://schemas.openxmlformats.org/officeDocument/2006/relationships/hyperlink" Id="rId64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2023-10-15T20:00:42Z</dcterms:created>
  <dcterms:modified xsi:type="dcterms:W3CDTF">2023-10-15T20:00:42Z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