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"/>
      <w:r>
        <w:t xml:space="preserve">Parasite-mediated coexistence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pStyle w:val="Heading2"/>
      </w:pPr>
      <w:bookmarkStart w:id="25" w:name="Xac14935e285eb362a17b447743c555e19da1c7d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 Skorping and</w:t>
      </w:r>
      <w:r>
        <w:t xml:space="preserve"> </w:t>
      </w:r>
      <w:r>
        <w:t xml:space="preserve">Högstedt/Pusenius and Ostfeld: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</w:t>
      </w:r>
    </w:p>
    <w:p>
      <w:pPr>
        <w:numPr>
          <w:ilvl w:val="1"/>
          <w:numId w:val="1010"/>
        </w:numPr>
        <w:pStyle w:val="Compact"/>
      </w:pPr>
      <w:r>
        <w:t xml:space="preserve">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1"/>
          <w:numId w:val="1010"/>
        </w:numPr>
        <w:pStyle w:val="Compact"/>
      </w:pPr>
      <w:r>
        <w:t xml:space="preserve">Holdo et al. (2009)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1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2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2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2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2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numPr>
          <w:ilvl w:val="0"/>
          <w:numId w:val="1013"/>
        </w:numPr>
        <w:pStyle w:val="Compact"/>
      </w:pPr>
      <w:r>
        <w:t xml:space="preserve">Lafferty (2004)</w:t>
      </w:r>
    </w:p>
    <w:p>
      <w:pPr>
        <w:numPr>
          <w:ilvl w:val="0"/>
          <w:numId w:val="1013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4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53" w:name="refs"/>
    <w:bookmarkStart w:id="36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39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0"/>
    <w:bookmarkStart w:id="42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1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2"/>
    <w:bookmarkStart w:id="44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3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4"/>
    <w:bookmarkStart w:id="46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45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46"/>
    <w:bookmarkStart w:id="48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47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48"/>
    <w:bookmarkStart w:id="50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49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0"/>
    <w:bookmarkStart w:id="52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1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52"/>
    <w:bookmarkEnd w:id="5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2022-01-27 21:00:05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41" Target="https://doi.org/10.1046/j.1461-0248.2003.00500.x" TargetMode="External" /><Relationship Type="http://schemas.openxmlformats.org/officeDocument/2006/relationships/hyperlink" Id="rId49" Target="https://doi.org/10.1111/1365-2435.12011" TargetMode="External" /><Relationship Type="http://schemas.openxmlformats.org/officeDocument/2006/relationships/hyperlink" Id="rId45" Target="https://doi.org/10.1111/ele.13919" TargetMode="External" /><Relationship Type="http://schemas.openxmlformats.org/officeDocument/2006/relationships/hyperlink" Id="rId51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39" Target="https://doi.org/10.1890/03-5088" TargetMode="External" /><Relationship Type="http://schemas.openxmlformats.org/officeDocument/2006/relationships/hyperlink" Id="rId47" Target="https://doi.org/10.2307/1942118" TargetMode="External" /><Relationship Type="http://schemas.openxmlformats.org/officeDocument/2006/relationships/hyperlink" Id="rId43" Target="https://doi.org/10.2307/19486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41" Target="https://doi.org/10.1046/j.1461-0248.2003.00500.x" TargetMode="External" /><Relationship Type="http://schemas.openxmlformats.org/officeDocument/2006/relationships/hyperlink" Id="rId49" Target="https://doi.org/10.1111/1365-2435.12011" TargetMode="External" /><Relationship Type="http://schemas.openxmlformats.org/officeDocument/2006/relationships/hyperlink" Id="rId45" Target="https://doi.org/10.1111/ele.13919" TargetMode="External" /><Relationship Type="http://schemas.openxmlformats.org/officeDocument/2006/relationships/hyperlink" Id="rId51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39" Target="https://doi.org/10.1890/03-5088" TargetMode="External" /><Relationship Type="http://schemas.openxmlformats.org/officeDocument/2006/relationships/hyperlink" Id="rId47" Target="https://doi.org/10.2307/1942118" TargetMode="External" /><Relationship Type="http://schemas.openxmlformats.org/officeDocument/2006/relationships/hyperlink" Id="rId43" Target="https://doi.org/10.2307/19486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2022-01-28T02:00:05Z</dcterms:created>
  <dcterms:modified xsi:type="dcterms:W3CDTF">2022-01-28T02:00:05Z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