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parasite-mediated</w:t>
      </w:r>
      <w:r>
        <w:t xml:space="preserve"> </w:t>
      </w:r>
      <w:r>
        <w:t xml:space="preserve">sexual</w:t>
      </w:r>
      <w:r>
        <w:t xml:space="preserve"> </w:t>
      </w:r>
      <w:r>
        <w:t xml:space="preserve">selection</w:t>
      </w:r>
    </w:p>
    <w:p>
      <w:pPr>
        <w:pStyle w:val="Date"/>
      </w:pPr>
      <w:r>
        <w:t xml:space="preserve">21</w:t>
      </w:r>
      <w:r>
        <w:t xml:space="preserve"> </w:t>
      </w:r>
      <w:r>
        <w:t xml:space="preserve">March</w:t>
      </w:r>
      <w:r>
        <w:t xml:space="preserve"> </w:t>
      </w:r>
      <w:r>
        <w:t xml:space="preserve">2022</w:t>
      </w:r>
    </w:p>
    <w:p>
      <w:pPr>
        <w:pStyle w:val="FirstParagraph"/>
      </w:pPr>
      <w:r>
        <w:t xml:space="preserve">What causes sexual ornaments and behavior</w:t>
      </w:r>
      <w:r>
        <w:t xml:space="preserve"> </w:t>
      </w:r>
      <w:r>
        <w:t xml:space="preserve">(</w:t>
      </w:r>
      <w:r>
        <w:rPr>
          <w:b/>
        </w:rPr>
        <w:t xml:space="preserve">secondary sexual characteristics</w:t>
      </w:r>
      <w:r>
        <w:t xml:space="preserve">): primary</w:t>
      </w:r>
      <w:r>
        <w:t xml:space="preserve"> </w:t>
      </w:r>
      <w:r>
        <w:t xml:space="preserve">are the gonads and reproductive</w:t>
      </w:r>
      <w:r>
        <w:t xml:space="preserve"> </w:t>
      </w:r>
      <w:r>
        <w:t xml:space="preserve">equipment themselves)?</w:t>
      </w:r>
      <w:r>
        <w:t xml:space="preserve"> </w:t>
      </w:r>
      <w:r>
        <w:t xml:space="preserve">Peacock’s tail, bird song repertoires, conspicuous color patterns,</w:t>
      </w:r>
      <w:r>
        <w:t xml:space="preserve"> </w:t>
      </w:r>
      <w:r>
        <w:t xml:space="preserve">sexual displays</w:t>
      </w:r>
    </w:p>
    <w:p>
      <w:pPr>
        <w:pStyle w:val="BodyText"/>
      </w:pPr>
      <w:r>
        <w:t xml:space="preserve">This is a conspicuous problem: occurred to Darwin</w:t>
      </w:r>
    </w:p>
    <w:p>
      <w:pPr>
        <w:pStyle w:val="BodyText"/>
      </w:pPr>
      <w:r>
        <w:t xml:space="preserve">Two possibilities for sexual selection are (1) male-male competition (horns etc.) or (2) female choice. (Competition is usually among males, and choice</w:t>
      </w:r>
      <w:r>
        <w:t xml:space="preserve"> </w:t>
      </w:r>
      <w:r>
        <w:t xml:space="preserve">usually by females, because females usually invest more in offspring.)</w:t>
      </w:r>
      <w:r>
        <w:t xml:space="preserve"> </w:t>
      </w:r>
      <w:r>
        <w:t xml:space="preserve">We will focus on female choice.</w:t>
      </w:r>
    </w:p>
    <w:p>
      <w:pPr>
        <w:pStyle w:val="Heading2"/>
      </w:pPr>
      <w:bookmarkStart w:id="20" w:name="fisherian-runaway-model-sexy-son"/>
      <w:r>
        <w:t xml:space="preserve">Fisherian</w:t>
      </w:r>
      <w:r>
        <w:t xml:space="preserve"> </w:t>
      </w:r>
      <w:r>
        <w:t xml:space="preserve">“</w:t>
      </w:r>
      <w:r>
        <w:t xml:space="preserve">runaway</w:t>
      </w:r>
      <w:r>
        <w:t xml:space="preserve">”</w:t>
      </w:r>
      <w:r>
        <w:t xml:space="preserve"> </w:t>
      </w:r>
      <w:r>
        <w:t xml:space="preserve">model (</w:t>
      </w:r>
      <w:r>
        <w:t xml:space="preserve">“</w:t>
      </w:r>
      <w:r>
        <w:t xml:space="preserve">sexy son</w:t>
      </w:r>
      <w:r>
        <w:t xml:space="preserve">”</w:t>
      </w:r>
      <w:r>
        <w:t xml:space="preserve">)</w:t>
      </w:r>
      <w:bookmarkEnd w:id="20"/>
    </w:p>
    <w:p>
      <w:pPr>
        <w:numPr>
          <w:ilvl w:val="0"/>
          <w:numId w:val="1001"/>
        </w:numPr>
        <w:pStyle w:val="Compact"/>
      </w:pPr>
      <w:r>
        <w:t xml:space="preserve">trait initially advantageous</w:t>
      </w:r>
    </w:p>
    <w:p>
      <w:pPr>
        <w:numPr>
          <w:ilvl w:val="0"/>
          <w:numId w:val="1001"/>
        </w:numPr>
        <w:pStyle w:val="Compact"/>
      </w:pPr>
      <w:r>
        <w:t xml:space="preserve">preference and trait become genetically correlated</w:t>
      </w:r>
      <w:r>
        <w:t xml:space="preserve"> </w:t>
      </w:r>
      <w:r>
        <w:t xml:space="preserve">(trait expressed in males, preference in females)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Requirements</w:t>
      </w:r>
      <w:r>
        <w:t xml:space="preserve">: heritability of trait and preference.</w:t>
      </w:r>
      <w:r>
        <w:t xml:space="preserve"> </w:t>
      </w:r>
      <w:r>
        <w:t xml:space="preserve">trait not too expensive (no requirement that the</w:t>
      </w:r>
      <w:r>
        <w:t xml:space="preserve"> </w:t>
      </w:r>
      <w:r>
        <w:t xml:space="preserve">trait should be expensive)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Tests/predictions:</w:t>
      </w:r>
    </w:p>
    <w:p>
      <w:pPr>
        <w:numPr>
          <w:ilvl w:val="1"/>
          <w:numId w:val="1002"/>
        </w:numPr>
        <w:pStyle w:val="Compact"/>
      </w:pPr>
      <w:r>
        <w:t xml:space="preserve">negative or zero correlation between male quality and trait</w:t>
      </w:r>
    </w:p>
    <w:p>
      <w:pPr>
        <w:numPr>
          <w:ilvl w:val="1"/>
          <w:numId w:val="1002"/>
        </w:numPr>
        <w:pStyle w:val="Compact"/>
      </w:pPr>
      <w:r>
        <w:t xml:space="preserve">genetic correlation between trait and preference (Houde and</w:t>
      </w:r>
      <w:r>
        <w:t xml:space="preserve"> </w:t>
      </w:r>
      <w:r>
        <w:t xml:space="preserve">Endler compared guppy populations in different streams)</w:t>
      </w:r>
    </w:p>
    <w:p>
      <w:pPr>
        <w:numPr>
          <w:ilvl w:val="1"/>
          <w:numId w:val="1002"/>
        </w:numPr>
        <w:pStyle w:val="Compact"/>
      </w:pPr>
      <w:r>
        <w:t xml:space="preserve">high variability among populations in ornaments?</w:t>
      </w:r>
    </w:p>
    <w:p>
      <w:pPr>
        <w:pStyle w:val="Heading2"/>
      </w:pPr>
      <w:bookmarkStart w:id="21" w:name="zahavi-handicap-principle"/>
      <w:r>
        <w:t xml:space="preserve">Zahavi</w:t>
      </w:r>
      <w:r>
        <w:t xml:space="preserve"> </w:t>
      </w:r>
      <w:r>
        <w:t xml:space="preserve">“</w:t>
      </w:r>
      <w:r>
        <w:t xml:space="preserve">handicap</w:t>
      </w:r>
      <w:r>
        <w:t xml:space="preserve">”</w:t>
      </w:r>
      <w:r>
        <w:t xml:space="preserve"> </w:t>
      </w:r>
      <w:r>
        <w:t xml:space="preserve">principle</w:t>
      </w:r>
      <w:bookmarkEnd w:id="21"/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</w:rPr>
        <w:t xml:space="preserve">handicap principle</w:t>
      </w:r>
      <w:r>
        <w:t xml:space="preserve"> </w:t>
      </w:r>
      <w:r>
        <w:t xml:space="preserve">says that</w:t>
      </w:r>
      <w:r>
        <w:t xml:space="preserve"> </w:t>
      </w:r>
      <w:r>
        <w:t xml:space="preserve">traits are not chosen despite their being costly, but</w:t>
      </w:r>
      <w:r>
        <w:t xml:space="preserve"> </w:t>
      </w:r>
      <w:r>
        <w:rPr>
          <w:i/>
        </w:rPr>
        <w:t xml:space="preserve">because</w:t>
      </w:r>
      <w:r>
        <w:t xml:space="preserve"> </w:t>
      </w:r>
      <w:r>
        <w:t xml:space="preserve">they are</w:t>
      </w:r>
      <w:r>
        <w:t xml:space="preserve"> </w:t>
      </w:r>
      <w:r>
        <w:t xml:space="preserve">costly.</w:t>
      </w:r>
      <w:r>
        <w:t xml:space="preserve"> </w:t>
      </w:r>
      <w:r>
        <w:rPr>
          <w:b/>
        </w:rPr>
        <w:t xml:space="preserve">Good genes</w:t>
      </w:r>
      <w:r>
        <w:t xml:space="preserve"> </w:t>
      </w:r>
      <w:r>
        <w:t xml:space="preserve">model. Ornaments are a signal of good genes:</w:t>
      </w:r>
      <w:r>
        <w:t xml:space="preserve"> </w:t>
      </w:r>
      <w:r>
        <w:t xml:space="preserve">they must be costly, otherwise you can’t rely on the honesty of the</w:t>
      </w:r>
      <w:r>
        <w:t xml:space="preserve"> </w:t>
      </w:r>
      <w:r>
        <w:t xml:space="preserve">signal.</w:t>
      </w:r>
    </w:p>
    <w:p>
      <w:pPr>
        <w:numPr>
          <w:ilvl w:val="0"/>
          <w:numId w:val="1003"/>
        </w:numPr>
        <w:pStyle w:val="Compact"/>
      </w:pPr>
      <w:r>
        <w:t xml:space="preserve">revealing traits: indicate male condition/quality</w:t>
      </w:r>
    </w:p>
    <w:p>
      <w:pPr>
        <w:numPr>
          <w:ilvl w:val="0"/>
          <w:numId w:val="1003"/>
        </w:numPr>
        <w:pStyle w:val="Compact"/>
      </w:pPr>
      <w:r>
        <w:t xml:space="preserve">conditional traits: only expressed by high-quality males</w:t>
      </w:r>
    </w:p>
    <w:p>
      <w:pPr>
        <w:numPr>
          <w:ilvl w:val="0"/>
          <w:numId w:val="1003"/>
        </w:numPr>
        <w:pStyle w:val="Compact"/>
      </w:pPr>
      <w:r>
        <w:t xml:space="preserve">viability (</w:t>
      </w:r>
      <w:r>
        <w:t xml:space="preserve">“</w:t>
      </w:r>
      <w:r>
        <w:t xml:space="preserve">Zahavi</w:t>
      </w:r>
      <w:r>
        <w:t xml:space="preserve">”</w:t>
      </w:r>
      <w:r>
        <w:t xml:space="preserve">) traits: expressed by everyone, but</w:t>
      </w:r>
      <w:r>
        <w:t xml:space="preserve"> </w:t>
      </w:r>
      <w:r>
        <w:t xml:space="preserve">kill off low-quality males</w:t>
      </w:r>
    </w:p>
    <w:p>
      <w:pPr>
        <w:pStyle w:val="FirstParagraph"/>
      </w:pPr>
      <w:r>
        <w:t xml:space="preserve">The handicap principle seems paradoxical,</w:t>
      </w:r>
      <w:r>
        <w:t xml:space="preserve"> </w:t>
      </w:r>
      <w:r>
        <w:t xml:space="preserve">but models and observation have suggested that</w:t>
      </w:r>
      <w:r>
        <w:t xml:space="preserve"> </w:t>
      </w:r>
      <w:r>
        <w:t xml:space="preserve">it actually works (in part because traits are only</w:t>
      </w:r>
      <w:r>
        <w:t xml:space="preserve"> </w:t>
      </w:r>
      <w:r>
        <w:t xml:space="preserve">expressed in males)</w:t>
      </w:r>
    </w:p>
    <w:p>
      <w:pPr>
        <w:pStyle w:val="BodyText"/>
      </w:pPr>
      <w:r>
        <w:t xml:space="preserve">Problem with handicap principle: what maintains genetic variation for</w:t>
      </w:r>
      <w:r>
        <w:t xml:space="preserve"> </w:t>
      </w:r>
      <w:r>
        <w:t xml:space="preserve">“</w:t>
      </w:r>
      <w:r>
        <w:t xml:space="preserve">goodness</w:t>
      </w:r>
      <w:r>
        <w:t xml:space="preserve">”</w:t>
      </w:r>
      <w:r>
        <w:t xml:space="preserve">? Under normal conditions (directional selection), one</w:t>
      </w:r>
      <w:r>
        <w:t xml:space="preserve"> </w:t>
      </w:r>
      <w:r>
        <w:t xml:space="preserve">would expect that soon everyone would have good genes and there</w:t>
      </w:r>
      <w:r>
        <w:t xml:space="preserve"> </w:t>
      </w:r>
      <w:r>
        <w:t xml:space="preserve">would be no variability (nothing for females to choose from except</w:t>
      </w:r>
      <w:r>
        <w:t xml:space="preserve"> </w:t>
      </w:r>
      <w:r>
        <w:t xml:space="preserve">luck).</w:t>
      </w:r>
      <w:r>
        <w:t xml:space="preserve"> </w:t>
      </w:r>
      <w:r>
        <w:t xml:space="preserve">Constant mutation could lead to a</w:t>
      </w:r>
      <w:r>
        <w:t xml:space="preserve"> </w:t>
      </w:r>
      <w:r>
        <w:rPr>
          <w:i/>
        </w:rPr>
        <w:t xml:space="preserve">mutation-selection balance</w:t>
      </w:r>
      <w:r>
        <w:t xml:space="preserve">,</w:t>
      </w:r>
      <w:r>
        <w:t xml:space="preserve"> </w:t>
      </w:r>
      <w:r>
        <w:t xml:space="preserve">or a variable environment could keep changing what genes are</w:t>
      </w:r>
      <w:r>
        <w:t xml:space="preserve"> </w:t>
      </w:r>
      <w:r>
        <w:t xml:space="preserve">“</w:t>
      </w:r>
      <w:r>
        <w:t xml:space="preserve">good</w:t>
      </w:r>
      <w:r>
        <w:t xml:space="preserve">”</w:t>
      </w:r>
      <w:r>
        <w:t xml:space="preserve">.</w:t>
      </w:r>
      <w:r>
        <w:t xml:space="preserve"> </w:t>
      </w:r>
      <w:r>
        <w:t xml:space="preserve">Of course (as we know), parasites represent a strong driver of</w:t>
      </w:r>
      <w:r>
        <w:t xml:space="preserve"> </w:t>
      </w:r>
      <w:r>
        <w:t xml:space="preserve">variability in the biotic environment.</w:t>
      </w:r>
    </w:p>
    <w:p>
      <w:pPr>
        <w:pStyle w:val="Heading2"/>
      </w:pPr>
      <w:bookmarkStart w:id="22" w:name="hamilton-zuk-hypothesis"/>
      <w:r>
        <w:t xml:space="preserve">Hamilton-Zuk hypothesis</w:t>
      </w:r>
      <w:bookmarkEnd w:id="22"/>
    </w:p>
    <w:p>
      <w:pPr>
        <w:pStyle w:val="FirstParagraph"/>
      </w:pPr>
      <w:r>
        <w:t xml:space="preserve">(the Red Queen returns)</w:t>
      </w:r>
    </w:p>
    <w:p>
      <w:pPr>
        <w:pStyle w:val="BodyText"/>
      </w:pPr>
      <w:r>
        <w:t xml:space="preserve">a subset of the handicap principle</w:t>
      </w:r>
    </w:p>
    <w:p>
      <w:pPr>
        <w:pStyle w:val="BodyText"/>
      </w:pPr>
      <w:r>
        <w:rPr>
          <w:b/>
        </w:rPr>
        <w:t xml:space="preserve">requirements</w:t>
      </w:r>
      <w:r>
        <w:t xml:space="preserve"> </w:t>
      </w:r>
      <w:r>
        <w:t xml:space="preserve">(</w:t>
      </w:r>
      <w:r>
        <w:t xml:space="preserve">Combes (2005)</w:t>
      </w:r>
      <w:r>
        <w:t xml:space="preserve"> </w:t>
      </w:r>
      <w:r>
        <w:t xml:space="preserve">p. 185)</w:t>
      </w:r>
    </w:p>
    <w:p>
      <w:pPr>
        <w:numPr>
          <w:ilvl w:val="0"/>
          <w:numId w:val="1004"/>
        </w:numPr>
        <w:pStyle w:val="Compact"/>
      </w:pPr>
      <w:r>
        <w:t xml:space="preserve">females prefer resistant (showy) males</w:t>
      </w:r>
      <w:r>
        <w:t xml:space="preserve"> </w:t>
      </w:r>
      <w:r>
        <w:t xml:space="preserve">(also required by Fisher)</w:t>
      </w:r>
    </w:p>
    <w:p>
      <w:pPr>
        <w:numPr>
          <w:ilvl w:val="0"/>
          <w:numId w:val="1004"/>
        </w:numPr>
        <w:pStyle w:val="Compact"/>
      </w:pPr>
      <w:r>
        <w:t xml:space="preserve">correlation between quality (resistance) and trait</w:t>
      </w:r>
      <w:r>
        <w:t xml:space="preserve"> </w:t>
      </w:r>
      <w:r>
        <w:t xml:space="preserve">(</w:t>
      </w:r>
      <w:r>
        <w:rPr>
          <w:i/>
        </w:rPr>
        <w:t xml:space="preserve">not</w:t>
      </w:r>
      <w:r>
        <w:t xml:space="preserve"> </w:t>
      </w:r>
      <w:r>
        <w:t xml:space="preserve">required by Fisher), or negative correlation between parasite load and trait</w:t>
      </w:r>
    </w:p>
    <w:p>
      <w:pPr>
        <w:numPr>
          <w:ilvl w:val="0"/>
          <w:numId w:val="1004"/>
        </w:numPr>
        <w:pStyle w:val="Compact"/>
      </w:pPr>
      <w:r>
        <w:t xml:space="preserve">(genetic) heritable variation in resistance</w:t>
      </w:r>
      <w:r>
        <w:t xml:space="preserve"> </w:t>
      </w:r>
      <w:r>
        <w:t xml:space="preserve">(the hardest one to prove)</w:t>
      </w:r>
    </w:p>
    <w:p>
      <w:pPr>
        <w:numPr>
          <w:ilvl w:val="0"/>
          <w:numId w:val="1004"/>
        </w:numPr>
        <w:pStyle w:val="Compact"/>
      </w:pPr>
      <w:r>
        <w:t xml:space="preserve">Parasite load decreases host viability</w:t>
      </w:r>
      <w:r>
        <w:t xml:space="preserve"> </w:t>
      </w:r>
      <w:r>
        <w:t xml:space="preserve">(otherwise there is no point in selecting resistant males)</w:t>
      </w:r>
    </w:p>
    <w:p>
      <w:pPr>
        <w:numPr>
          <w:ilvl w:val="0"/>
          <w:numId w:val="1004"/>
        </w:numPr>
        <w:pStyle w:val="Compact"/>
      </w:pPr>
      <w:r>
        <w:t xml:space="preserve">(genetic) heritable variation in trait</w:t>
      </w:r>
      <w:r>
        <w:t xml:space="preserve"> </w:t>
      </w:r>
      <w:r>
        <w:t xml:space="preserve">\end{itemize}</w:t>
      </w:r>
      <w:r>
        <w:t xml:space="preserve"> </w:t>
      </w:r>
      <w:r>
        <w:t xml:space="preserve">\end{itemize}</w:t>
      </w:r>
    </w:p>
    <w:p>
      <w:pPr>
        <w:pStyle w:val="Heading2"/>
      </w:pPr>
      <w:bookmarkStart w:id="23" w:name="evidence-for-h-z-between-species"/>
      <w:r>
        <w:t xml:space="preserve">Evidence for H-Z: between-species</w:t>
      </w:r>
      <w:bookmarkEnd w:id="23"/>
    </w:p>
    <w:p>
      <w:pPr>
        <w:pStyle w:val="FirstParagraph"/>
      </w:pPr>
      <w:r>
        <w:t xml:space="preserve">If H-Z is operating, we</w:t>
      </w:r>
      <w:r>
        <w:t xml:space="preserve"> </w:t>
      </w:r>
      <w:r>
        <w:t xml:space="preserve">expect a</w:t>
      </w:r>
      <w:r>
        <w:t xml:space="preserve"> </w:t>
      </w:r>
      <w:r>
        <w:rPr>
          <w:b/>
        </w:rPr>
        <w:t xml:space="preserve">positive</w:t>
      </w:r>
      <w:r>
        <w:t xml:space="preserve"> </w:t>
      </w:r>
      <w:r>
        <w:t xml:space="preserve">correlation between parasite load and</w:t>
      </w:r>
      <w:r>
        <w:t xml:space="preserve"> </w:t>
      </w:r>
      <w:r>
        <w:t xml:space="preserve">showiness across species.</w:t>
      </w:r>
      <w:r>
        <w:t xml:space="preserve"> </w:t>
      </w:r>
      <w:r>
        <w:t xml:space="preserve">This correlation has been found, for example, in Hamilton and Zuk’s</w:t>
      </w:r>
      <w:r>
        <w:t xml:space="preserve"> </w:t>
      </w:r>
      <w:r>
        <w:t xml:space="preserve">original study which correlated human judgements of species brightness</w:t>
      </w:r>
      <w:r>
        <w:t xml:space="preserve"> </w:t>
      </w:r>
      <w:r>
        <w:t xml:space="preserve">with information on ectoparasite load. Other studies have been more</w:t>
      </w:r>
      <w:r>
        <w:t xml:space="preserve"> </w:t>
      </w:r>
      <w:r>
        <w:t xml:space="preserve">equivocal.</w:t>
      </w:r>
    </w:p>
    <w:p>
      <w:pPr>
        <w:pStyle w:val="BodyText"/>
      </w:pPr>
      <w:r>
        <w:t xml:space="preserve">There are some problems with between-species comparisons, though:</w:t>
      </w:r>
    </w:p>
    <w:p>
      <w:pPr>
        <w:numPr>
          <w:ilvl w:val="0"/>
          <w:numId w:val="1005"/>
        </w:numPr>
        <w:pStyle w:val="Compact"/>
      </w:pPr>
      <w:r>
        <w:t xml:space="preserve">reverse causality: showiness could cause parasitism</w:t>
      </w:r>
      <w:r>
        <w:t xml:space="preserve"> </w:t>
      </w:r>
      <w:r>
        <w:t xml:space="preserve">(e.g. brighter species could attract more ectoparasites, or</w:t>
      </w:r>
      <w:r>
        <w:t xml:space="preserve"> </w:t>
      </w:r>
      <w:r>
        <w:t xml:space="preserve">species that invest more in showiness could have less to</w:t>
      </w:r>
      <w:r>
        <w:t xml:space="preserve"> </w:t>
      </w:r>
      <w:r>
        <w:t xml:space="preserve">invest in parasite resistance)</w:t>
      </w:r>
    </w:p>
    <w:p>
      <w:pPr>
        <w:numPr>
          <w:ilvl w:val="0"/>
          <w:numId w:val="1005"/>
        </w:numPr>
        <w:pStyle w:val="Compact"/>
      </w:pPr>
      <w:r>
        <w:t xml:space="preserve">ecological correlates: showiness and parasitism could</w:t>
      </w:r>
      <w:r>
        <w:t xml:space="preserve"> </w:t>
      </w:r>
      <w:r>
        <w:t xml:space="preserve">both be driven by other factors (hole-nesting, polygyny)</w:t>
      </w:r>
    </w:p>
    <w:p>
      <w:pPr>
        <w:numPr>
          <w:ilvl w:val="0"/>
          <w:numId w:val="1005"/>
        </w:numPr>
        <w:pStyle w:val="Compact"/>
      </w:pPr>
      <w:r>
        <w:t xml:space="preserve">falsifiability: when a correlation is not found, how do</w:t>
      </w:r>
      <w:r>
        <w:t xml:space="preserve"> </w:t>
      </w:r>
      <w:r>
        <w:t xml:space="preserve">you decide whether the data are really good enough to reject?</w:t>
      </w:r>
    </w:p>
    <w:p>
      <w:pPr>
        <w:numPr>
          <w:ilvl w:val="0"/>
          <w:numId w:val="1005"/>
        </w:numPr>
        <w:pStyle w:val="Compact"/>
      </w:pPr>
      <w:r>
        <w:t xml:space="preserve">phylogenetic controls</w:t>
      </w:r>
    </w:p>
    <w:p>
      <w:pPr>
        <w:numPr>
          <w:ilvl w:val="0"/>
          <w:numId w:val="1005"/>
        </w:numPr>
        <w:pStyle w:val="Compact"/>
      </w:pPr>
      <w:r>
        <w:t xml:space="preserve">dynamics: how do we know that parasite-driven sexual selection</w:t>
      </w:r>
      <w:r>
        <w:t xml:space="preserve"> </w:t>
      </w:r>
      <w:r>
        <w:t xml:space="preserve">couldn’t be so effective that it would drive parasite loads to</w:t>
      </w:r>
      <w:r>
        <w:t xml:space="preserve"> </w:t>
      </w:r>
      <w:r>
        <w:t xml:space="preserve"> </w:t>
      </w:r>
      <w:r>
        <w:t xml:space="preserve">levels in showy species?</w:t>
      </w:r>
      <w:r>
        <w:t xml:space="preserve"> </w:t>
      </w:r>
      <w:r>
        <w:t xml:space="preserve">\end{itemize}</w:t>
      </w:r>
    </w:p>
    <w:p>
      <w:pPr>
        <w:pStyle w:val="Heading2"/>
      </w:pPr>
      <w:bookmarkStart w:id="24" w:name="evidence-for-h-z-within-species"/>
      <w:r>
        <w:t xml:space="preserve">Evidence for H-Z: within species</w:t>
      </w:r>
      <w:bookmarkEnd w:id="24"/>
    </w:p>
    <w:p>
      <w:pPr>
        <w:pStyle w:val="FirstParagraph"/>
      </w:pPr>
      <w:r>
        <w:rPr>
          <w:b/>
        </w:rPr>
        <w:t xml:space="preserve">Guppies</w:t>
      </w:r>
      <w:r>
        <w:t xml:space="preserve"> </w:t>
      </w:r>
      <w:r>
        <w:t xml:space="preserve">(Martin and Johnsen 2007)</w:t>
      </w:r>
    </w:p>
    <w:p>
      <w:pPr>
        <w:numPr>
          <w:ilvl w:val="0"/>
          <w:numId w:val="1006"/>
        </w:numPr>
        <w:pStyle w:val="Compact"/>
      </w:pPr>
      <w:r>
        <w:rPr>
          <w:i/>
        </w:rPr>
        <w:t xml:space="preserve">Gyrodactylus turbulli</w:t>
      </w:r>
      <w:r>
        <w:t xml:space="preserve"> </w:t>
      </w:r>
      <w:r>
        <w:t xml:space="preserve">infestation lowers brightness of parasitized</w:t>
      </w:r>
      <w:r>
        <w:t xml:space="preserve"> </w:t>
      </w:r>
      <w:r>
        <w:t xml:space="preserve">males</w:t>
      </w:r>
    </w:p>
    <w:p>
      <w:pPr>
        <w:numPr>
          <w:ilvl w:val="0"/>
          <w:numId w:val="1006"/>
        </w:numPr>
        <w:pStyle w:val="Compact"/>
      </w:pPr>
      <w:r>
        <w:t xml:space="preserve">it also reduces the number of sexual displays</w:t>
      </w:r>
    </w:p>
    <w:p>
      <w:pPr>
        <w:numPr>
          <w:ilvl w:val="0"/>
          <w:numId w:val="1006"/>
        </w:numPr>
        <w:pStyle w:val="Compact"/>
      </w:pPr>
      <w:r>
        <w:t xml:space="preserve">females prefer brighter males</w:t>
      </w:r>
    </w:p>
    <w:p>
      <w:pPr>
        <w:numPr>
          <w:ilvl w:val="0"/>
          <w:numId w:val="1006"/>
        </w:numPr>
        <w:pStyle w:val="Compact"/>
      </w:pPr>
      <w:r>
        <w:t xml:space="preserve">we don’t know whether resistance is heritable</w:t>
      </w:r>
    </w:p>
    <w:p>
      <w:pPr>
        <w:numPr>
          <w:ilvl w:val="0"/>
          <w:numId w:val="1006"/>
        </w:numPr>
        <w:pStyle w:val="Compact"/>
      </w:pPr>
      <w:r>
        <w:t xml:space="preserve">we can’t rule out transmission avoidance (see below)</w:t>
      </w:r>
    </w:p>
    <w:p>
      <w:pPr>
        <w:pStyle w:val="FirstParagraph"/>
      </w:pPr>
      <w:r>
        <w:t xml:space="preserve">** Barn swallows**</w:t>
      </w:r>
      <w:r>
        <w:t xml:space="preserve"> </w:t>
      </w:r>
      <w:r>
        <w:t xml:space="preserve">(Møller 1990)</w:t>
      </w:r>
    </w:p>
    <w:p>
      <w:pPr>
        <w:numPr>
          <w:ilvl w:val="0"/>
          <w:numId w:val="1007"/>
        </w:numPr>
        <w:pStyle w:val="Compact"/>
      </w:pPr>
      <w:r>
        <w:t xml:space="preserve">females prefer males with longer tails</w:t>
      </w:r>
      <w:r>
        <w:t xml:space="preserve"> </w:t>
      </w:r>
      <w:r>
        <w:t xml:space="preserve">(manipulative experiments, shortening and lengthening male tails)</w:t>
      </w:r>
    </w:p>
    <w:p>
      <w:pPr>
        <w:numPr>
          <w:ilvl w:val="0"/>
          <w:numId w:val="1007"/>
        </w:numPr>
        <w:pStyle w:val="Compact"/>
      </w:pPr>
      <w:r>
        <w:t xml:space="preserve">males with longer tails have fewer mites (field observation)</w:t>
      </w:r>
    </w:p>
    <w:p>
      <w:pPr>
        <w:numPr>
          <w:ilvl w:val="0"/>
          <w:numId w:val="1007"/>
        </w:numPr>
        <w:pStyle w:val="Compact"/>
      </w:pPr>
      <w:r>
        <w:t xml:space="preserve">chicks with heavy mite loads are smaller at fledging, leading to lower survivorship/fecundity/fitness</w:t>
      </w:r>
    </w:p>
    <w:p>
      <w:pPr>
        <w:numPr>
          <w:ilvl w:val="0"/>
          <w:numId w:val="1007"/>
        </w:numPr>
        <w:pStyle w:val="Compact"/>
      </w:pPr>
      <w:r>
        <w:rPr>
          <w:i/>
        </w:rPr>
        <w:t xml:space="preserve">heritable variation in resistance</w:t>
      </w:r>
      <w:r>
        <w:t xml:space="preserve">: cross-fostering offspring of long-tailed males in the nests of</w:t>
      </w:r>
      <w:r>
        <w:t xml:space="preserve"> </w:t>
      </w:r>
      <w:r>
        <w:t xml:space="preserve">short-tailed males (and vice versa) shows that offspring of long-tailed fathers inherit their fathers’ low mite loads.</w:t>
      </w:r>
      <w:r>
        <w:t xml:space="preserve"> </w:t>
      </w:r>
      <w:r>
        <w:t xml:space="preserve">This rules out the hypotheses that</w:t>
      </w:r>
    </w:p>
    <w:p>
      <w:pPr>
        <w:numPr>
          <w:ilvl w:val="1"/>
          <w:numId w:val="1008"/>
        </w:numPr>
        <w:pStyle w:val="Compact"/>
      </w:pPr>
      <w:r>
        <w:t xml:space="preserve">long-tailed males have just avoided parasitism by luck</w:t>
      </w:r>
    </w:p>
    <w:p>
      <w:pPr>
        <w:numPr>
          <w:ilvl w:val="1"/>
          <w:numId w:val="1008"/>
        </w:numPr>
        <w:pStyle w:val="Compact"/>
      </w:pPr>
      <w:r>
        <w:t xml:space="preserve">females are selecting males for paternal care (</w:t>
      </w:r>
      <w:r>
        <w:rPr>
          <w:b/>
        </w:rPr>
        <w:t xml:space="preserve">direct benefits</w:t>
      </w:r>
      <w:r>
        <w:t xml:space="preserve">) [and offspring are less parasitized, e.g., because they’re better nourished]</w:t>
      </w:r>
    </w:p>
    <w:p>
      <w:pPr>
        <w:numPr>
          <w:ilvl w:val="1"/>
          <w:numId w:val="1008"/>
        </w:numPr>
        <w:pStyle w:val="Compact"/>
      </w:pPr>
      <w:r>
        <w:t xml:space="preserve">offspring benefit by avoiding direct transmission of mites from fathers (also</w:t>
      </w:r>
      <w:r>
        <w:t xml:space="preserve"> </w:t>
      </w:r>
      <w:r>
        <w:rPr>
          <w:b/>
        </w:rPr>
        <w:t xml:space="preserve">direct benefits</w:t>
      </w:r>
      <w:r>
        <w:t xml:space="preserve">)</w:t>
      </w:r>
    </w:p>
    <w:p>
      <w:pPr>
        <w:pStyle w:val="Heading2"/>
      </w:pPr>
      <w:bookmarkStart w:id="25" w:name="meta-analysis-poulin_hamilton_1997"/>
      <w:r>
        <w:t xml:space="preserve">Meta-analysis</w:t>
      </w:r>
      <w:r>
        <w:t xml:space="preserve"> </w:t>
      </w:r>
      <w:r>
        <w:t xml:space="preserve">(Poulin and Hamilton 1997)</w:t>
      </w:r>
      <w:bookmarkEnd w:id="25"/>
    </w:p>
    <w:p>
      <w:pPr>
        <w:numPr>
          <w:ilvl w:val="0"/>
          <w:numId w:val="1009"/>
        </w:numPr>
        <w:pStyle w:val="Compact"/>
      </w:pPr>
      <w:r>
        <w:t xml:space="preserve">negative relationship between parasite load &amp; expression of secondary sex characters (more in experiments)</w:t>
      </w:r>
    </w:p>
    <w:p>
      <w:pPr>
        <w:numPr>
          <w:ilvl w:val="0"/>
          <w:numId w:val="1009"/>
        </w:numPr>
        <w:pStyle w:val="Compact"/>
      </w:pPr>
      <w:r>
        <w:t xml:space="preserve">no difference with/without parental care</w:t>
      </w:r>
    </w:p>
    <w:p>
      <w:pPr>
        <w:numPr>
          <w:ilvl w:val="0"/>
          <w:numId w:val="1009"/>
        </w:numPr>
        <w:pStyle w:val="Compact"/>
      </w:pPr>
      <w:r>
        <w:t xml:space="preserve">no difference between behavioral and morphological traits</w:t>
      </w:r>
    </w:p>
    <w:p>
      <w:pPr>
        <w:numPr>
          <w:ilvl w:val="0"/>
          <w:numId w:val="1009"/>
        </w:numPr>
        <w:pStyle w:val="Compact"/>
      </w:pPr>
      <w:r>
        <w:t xml:space="preserve">direct measures of immune function give stronger results than measures of parasite load</w:t>
      </w:r>
    </w:p>
    <w:p>
      <w:pPr>
        <w:numPr>
          <w:ilvl w:val="0"/>
          <w:numId w:val="1009"/>
        </w:numPr>
        <w:pStyle w:val="Compact"/>
      </w:pPr>
      <w:r>
        <w:t xml:space="preserve">stronger for ectoparasites (transmission avoidance?)</w:t>
      </w:r>
    </w:p>
    <w:p>
      <w:pPr>
        <w:pStyle w:val="Heading2"/>
      </w:pPr>
      <w:bookmarkStart w:id="26" w:name="alternatives"/>
      <w:r>
        <w:t xml:space="preserve">Alternatives</w:t>
      </w:r>
      <w:bookmarkEnd w:id="26"/>
    </w:p>
    <w:p>
      <w:pPr>
        <w:pStyle w:val="FirstParagraph"/>
      </w:pPr>
      <w:r>
        <w:t xml:space="preserve">Alternatives to H-Z: both can be tested</w:t>
      </w:r>
      <w:r>
        <w:t xml:space="preserve"> </w:t>
      </w:r>
      <w:r>
        <w:t xml:space="preserve">(with some difficulty) by manipulative cross-fostering</w:t>
      </w:r>
      <w:r>
        <w:t xml:space="preserve"> </w:t>
      </w:r>
      <w:r>
        <w:t xml:space="preserve">experiments</w:t>
      </w:r>
    </w:p>
    <w:p>
      <w:pPr>
        <w:numPr>
          <w:ilvl w:val="0"/>
          <w:numId w:val="1010"/>
        </w:numPr>
        <w:pStyle w:val="Compact"/>
      </w:pPr>
      <w:r>
        <w:t xml:space="preserve">selection for parental care (direct benefits)</w:t>
      </w:r>
      <w:r>
        <w:t xml:space="preserve"> </w:t>
      </w:r>
      <w:r>
        <w:t xml:space="preserve">[can be ruled out in species without parental care]</w:t>
      </w:r>
    </w:p>
    <w:p>
      <w:pPr>
        <w:numPr>
          <w:ilvl w:val="0"/>
          <w:numId w:val="1010"/>
        </w:numPr>
        <w:pStyle w:val="Compact"/>
      </w:pPr>
      <w:r>
        <w:t xml:space="preserve">selection for parasite avoidance.</w:t>
      </w:r>
    </w:p>
    <w:p>
      <w:pPr>
        <w:numPr>
          <w:ilvl w:val="1"/>
          <w:numId w:val="1011"/>
        </w:numPr>
        <w:pStyle w:val="Compact"/>
      </w:pPr>
      <w:r>
        <w:t xml:space="preserve">e.g.: sage grouse &amp; red ink hematomas (Spurrier et al. in</w:t>
      </w:r>
      <w:r>
        <w:t xml:space="preserve"> </w:t>
      </w:r>
      <w:r>
        <w:t xml:space="preserve">Clayton (1991)</w:t>
      </w:r>
      <w:r>
        <w:t xml:space="preserve">)</w:t>
      </w:r>
      <w:r>
        <w:t xml:space="preserve"> </w:t>
      </w:r>
      <w:r>
        <w:t xml:space="preserve">[can be ruled out for non-directly transmitted parasites;</w:t>
      </w:r>
      <w:r>
        <w:t xml:space="preserve"> </w:t>
      </w:r>
      <w:r>
        <w:t xml:space="preserve">stronger evidence for ectoparasites suggests parasite</w:t>
      </w:r>
      <w:r>
        <w:t xml:space="preserve"> </w:t>
      </w:r>
      <w:r>
        <w:t xml:space="preserve">avoidance]</w:t>
      </w:r>
    </w:p>
    <w:p>
      <w:pPr>
        <w:numPr>
          <w:ilvl w:val="0"/>
          <w:numId w:val="1010"/>
        </w:numPr>
        <w:pStyle w:val="Compact"/>
      </w:pPr>
      <w:r>
        <w:t xml:space="preserve">selection for female fecundity (pipefish,</w:t>
      </w:r>
      <w:r>
        <w:t xml:space="preserve"> </w:t>
      </w:r>
      <w:r>
        <w:t xml:space="preserve">Combes (2005)</w:t>
      </w:r>
      <w:r>
        <w:t xml:space="preserve"> </w:t>
      </w:r>
      <w:r>
        <w:t xml:space="preserve">p. 180)</w:t>
      </w:r>
    </w:p>
    <w:p>
      <w:pPr>
        <w:pStyle w:val="Heading2"/>
      </w:pPr>
      <w:bookmarkStart w:id="27" w:name="immunocompetence-handicap-hypothesis"/>
      <w:r>
        <w:t xml:space="preserve">Immunocompetence handicap hypothesis</w:t>
      </w:r>
      <w:bookmarkEnd w:id="27"/>
    </w:p>
    <w:p>
      <w:pPr>
        <w:pStyle w:val="FirstParagraph"/>
      </w:pPr>
      <w:r>
        <w:t xml:space="preserve">Why is testoterone immunosuppressive?</w:t>
      </w:r>
    </w:p>
    <w:p>
      <w:pPr>
        <w:pStyle w:val="BodyText"/>
      </w:pPr>
      <w:r>
        <w:t xml:space="preserve">Folstad and Karter (1992)</w:t>
      </w:r>
      <w:r>
        <w:t xml:space="preserve">: turning off your immune</w:t>
      </w:r>
      <w:r>
        <w:t xml:space="preserve"> </w:t>
      </w:r>
      <w:r>
        <w:t xml:space="preserve">system is the ultimate "handicap’’. Thus, it is</w:t>
      </w:r>
      <w:r>
        <w:t xml:space="preserve"> </w:t>
      </w:r>
      <w:r>
        <w:t xml:space="preserve">not a coincidence that females prefer traits that</w:t>
      </w:r>
      <w:r>
        <w:t xml:space="preserve"> </w:t>
      </w:r>
      <w:r>
        <w:t xml:space="preserve">are linked to (temporary) immunosuppression; males that</w:t>
      </w:r>
      <w:r>
        <w:t xml:space="preserve"> </w:t>
      </w:r>
      <w:r>
        <w:t xml:space="preserve">can afford to turn off their immune systems during</w:t>
      </w:r>
      <w:r>
        <w:t xml:space="preserve"> </w:t>
      </w:r>
      <w:r>
        <w:t xml:space="preserve">the mating season must have good genes …</w:t>
      </w:r>
    </w:p>
    <w:p>
      <w:pPr>
        <w:pStyle w:val="BodyText"/>
      </w:pPr>
      <w:r>
        <w:t xml:space="preserve">Good links between androgens and secondary sex characteristics.</w:t>
      </w:r>
      <w:r>
        <w:t xml:space="preserve"> </w:t>
      </w:r>
      <w:r>
        <w:t xml:space="preserve">Some support for the link between testosterone</w:t>
      </w:r>
      <w:r>
        <w:t xml:space="preserve"> </w:t>
      </w:r>
      <w:r>
        <w:t xml:space="preserve">(and other androgens) and immunosuppression,</w:t>
      </w:r>
      <w:r>
        <w:t xml:space="preserve"> </w:t>
      </w:r>
      <w:r>
        <w:t xml:space="preserve">but high variable results in different experiments.</w:t>
      </w:r>
      <w:r>
        <w:t xml:space="preserve"> </w:t>
      </w:r>
      <w:r>
        <w:t xml:space="preserve">Immunoredistribution rather than immunosuppression?</w:t>
      </w:r>
    </w:p>
    <w:p>
      <w:pPr>
        <w:pStyle w:val="BodyText"/>
      </w:pPr>
      <w:r>
        <w:t xml:space="preserve">Other axes of signalling and immune function:</w:t>
      </w:r>
      <w:r>
        <w:t xml:space="preserve"> </w:t>
      </w:r>
      <w:r>
        <w:t xml:space="preserve">carotenoid, melanin, androgen (testosterone) systems.</w:t>
      </w:r>
    </w:p>
    <w:p>
      <w:pPr>
        <w:pStyle w:val="Heading2"/>
      </w:pPr>
      <w:bookmarkStart w:id="28" w:name="references"/>
      <w:r>
        <w:t xml:space="preserve">References</w:t>
      </w:r>
      <w:bookmarkEnd w:id="28"/>
    </w:p>
    <w:bookmarkStart w:id="41" w:name="refs"/>
    <w:bookmarkStart w:id="30" w:name="ref-clayton_influence_1991"/>
    <w:p>
      <w:pPr>
        <w:pStyle w:val="Bibliography"/>
      </w:pPr>
      <w:r>
        <w:t xml:space="preserve">Clayton, D. H. 1991. “The Influence of Parasites on Host Sexual Selection.”</w:t>
      </w:r>
      <w:r>
        <w:t xml:space="preserve"> </w:t>
      </w:r>
      <w:r>
        <w:rPr>
          <w:i/>
        </w:rPr>
        <w:t xml:space="preserve">Parasitology Today</w:t>
      </w:r>
      <w:r>
        <w:t xml:space="preserve"> </w:t>
      </w:r>
      <w:r>
        <w:t xml:space="preserve">7 (12): 329–34.</w:t>
      </w:r>
      <w:r>
        <w:t xml:space="preserve"> </w:t>
      </w:r>
      <w:hyperlink r:id="rId29">
        <w:r>
          <w:rPr>
            <w:rStyle w:val="Hyperlink"/>
          </w:rPr>
          <w:t xml:space="preserve">https://doi.org/10.1016/0169-4758(91)90211-6</w:t>
        </w:r>
      </w:hyperlink>
      <w:r>
        <w:t xml:space="preserve">.</w:t>
      </w:r>
    </w:p>
    <w:bookmarkEnd w:id="30"/>
    <w:bookmarkStart w:id="32" w:name="ref-Combes2005"/>
    <w:p>
      <w:pPr>
        <w:pStyle w:val="Bibliography"/>
      </w:pPr>
      <w:r>
        <w:t xml:space="preserve">Combes, Claude. 2005.</w:t>
      </w:r>
      <w:r>
        <w:t xml:space="preserve"> </w:t>
      </w:r>
      <w:r>
        <w:rPr>
          <w:i/>
        </w:rPr>
        <w:t xml:space="preserve">The Art of Being a Parasite</w:t>
      </w:r>
      <w:r>
        <w:t xml:space="preserve">. Chicago, IL: University of Chicago Press.</w:t>
      </w:r>
      <w:r>
        <w:t xml:space="preserve"> </w:t>
      </w:r>
      <w:hyperlink r:id="rId31">
        <w:r>
          <w:rPr>
            <w:rStyle w:val="Hyperlink"/>
          </w:rPr>
          <w:t xml:space="preserve">https://archive.org/details/artofbeingparasi0000comb</w:t>
        </w:r>
      </w:hyperlink>
      <w:r>
        <w:t xml:space="preserve">.</w:t>
      </w:r>
    </w:p>
    <w:bookmarkEnd w:id="32"/>
    <w:bookmarkStart w:id="34" w:name="ref-folstad_parasites_1992"/>
    <w:p>
      <w:pPr>
        <w:pStyle w:val="Bibliography"/>
      </w:pPr>
      <w:r>
        <w:t xml:space="preserve">Folstad, Ivar, and Andrew John Karter. 1992. “Parasites, Bright Males, and the Immunocompetence Handicap.”</w:t>
      </w:r>
      <w:r>
        <w:t xml:space="preserve"> </w:t>
      </w:r>
      <w:r>
        <w:rPr>
          <w:i/>
        </w:rPr>
        <w:t xml:space="preserve">The American Naturalist</w:t>
      </w:r>
      <w:r>
        <w:t xml:space="preserve"> </w:t>
      </w:r>
      <w:r>
        <w:t xml:space="preserve">139 (3): 603–22.</w:t>
      </w:r>
      <w:r>
        <w:t xml:space="preserve"> </w:t>
      </w:r>
      <w:hyperlink r:id="rId33">
        <w:r>
          <w:rPr>
            <w:rStyle w:val="Hyperlink"/>
          </w:rPr>
          <w:t xml:space="preserve">https://doi.org/10.1086/285346</w:t>
        </w:r>
      </w:hyperlink>
      <w:r>
        <w:t xml:space="preserve">.</w:t>
      </w:r>
    </w:p>
    <w:bookmarkEnd w:id="34"/>
    <w:bookmarkStart w:id="36" w:name="ref-martin_field_2007"/>
    <w:p>
      <w:pPr>
        <w:pStyle w:val="Bibliography"/>
      </w:pPr>
      <w:r>
        <w:t xml:space="preserve">Martin, Christopher H., and Sönke Johnsen. 2007. “A Field Test of the Hamilton–Zuk Hypothesis in the Trinidadian Guppy (Poecilia Reticulata).”</w:t>
      </w:r>
      <w:r>
        <w:t xml:space="preserve"> </w:t>
      </w:r>
      <w:r>
        <w:rPr>
          <w:i/>
        </w:rPr>
        <w:t xml:space="preserve">Behavioral Ecology and Sociobiology</w:t>
      </w:r>
      <w:r>
        <w:t xml:space="preserve"> </w:t>
      </w:r>
      <w:r>
        <w:t xml:space="preserve">61 (12): 1897–1909.</w:t>
      </w:r>
      <w:r>
        <w:t xml:space="preserve"> </w:t>
      </w:r>
      <w:hyperlink r:id="rId35">
        <w:r>
          <w:rPr>
            <w:rStyle w:val="Hyperlink"/>
          </w:rPr>
          <w:t xml:space="preserve">https://doi.org/10.1007/s00265-007-0430-2</w:t>
        </w:r>
      </w:hyperlink>
      <w:r>
        <w:t xml:space="preserve">.</w:t>
      </w:r>
    </w:p>
    <w:bookmarkEnd w:id="36"/>
    <w:bookmarkStart w:id="38" w:name="ref-moller_effects_1990"/>
    <w:p>
      <w:pPr>
        <w:pStyle w:val="Bibliography"/>
      </w:pPr>
      <w:r>
        <w:t xml:space="preserve">Møller, Anders Pape. 1990. “Effects of a Haematophagous Mite on the Barn Swallow (</w:t>
      </w:r>
      <w:r>
        <w:rPr>
          <w:i/>
        </w:rPr>
        <w:t xml:space="preserve">Hirundo Rustica</w:t>
      </w:r>
      <w:r>
        <w:t xml:space="preserve">): A Test of the Hamilton and Zuk Hypothesis.”</w:t>
      </w:r>
      <w:r>
        <w:t xml:space="preserve"> </w:t>
      </w:r>
      <w:r>
        <w:rPr>
          <w:i/>
        </w:rPr>
        <w:t xml:space="preserve">Evolution</w:t>
      </w:r>
      <w:r>
        <w:t xml:space="preserve"> </w:t>
      </w:r>
      <w:r>
        <w:t xml:space="preserve">44 (4): 771–84.</w:t>
      </w:r>
      <w:r>
        <w:t xml:space="preserve"> </w:t>
      </w:r>
      <w:hyperlink r:id="rId37">
        <w:r>
          <w:rPr>
            <w:rStyle w:val="Hyperlink"/>
          </w:rPr>
          <w:t xml:space="preserve">https://doi.org/10.1111/j.1558-5646.1990.tb03804.x</w:t>
        </w:r>
      </w:hyperlink>
      <w:r>
        <w:t xml:space="preserve">.</w:t>
      </w:r>
    </w:p>
    <w:bookmarkEnd w:id="38"/>
    <w:bookmarkStart w:id="40" w:name="ref-poulin_hamilton_1997"/>
    <w:p>
      <w:pPr>
        <w:pStyle w:val="Bibliography"/>
      </w:pPr>
      <w:r>
        <w:t xml:space="preserve">Poulin, Robert, and William J. Hamilton. 1997. “The Hamilton and Zuk Hypothesis Revisited: A Meta-Analytical Approach.”</w:t>
      </w:r>
      <w:r>
        <w:t xml:space="preserve"> </w:t>
      </w:r>
      <w:r>
        <w:rPr>
          <w:i/>
        </w:rPr>
        <w:t xml:space="preserve">Behaviour</w:t>
      </w:r>
      <w:r>
        <w:t xml:space="preserve"> </w:t>
      </w:r>
      <w:r>
        <w:t xml:space="preserve">134 (3-4): 299–320.</w:t>
      </w:r>
      <w:r>
        <w:t xml:space="preserve"> </w:t>
      </w:r>
      <w:hyperlink r:id="rId39">
        <w:r>
          <w:rPr>
            <w:rStyle w:val="Hyperlink"/>
          </w:rPr>
          <w:t xml:space="preserve">https://doi.org/10.1163/156853997X00485</w:t>
        </w:r>
      </w:hyperlink>
      <w:r>
        <w:t xml:space="preserve">.</w:t>
      </w:r>
    </w:p>
    <w:bookmarkEnd w:id="40"/>
    <w:bookmarkEnd w:id="41"/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Last updated: 2022-03-20 18:00:04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https://archive.org/details/artofbeingparasi0000comb" TargetMode="External" /><Relationship Type="http://schemas.openxmlformats.org/officeDocument/2006/relationships/hyperlink" Id="rId35" Target="https://doi.org/10.1007/s00265-007-0430-2" TargetMode="External" /><Relationship Type="http://schemas.openxmlformats.org/officeDocument/2006/relationships/hyperlink" Id="rId29" Target="https://doi.org/10.1016/0169-4758(91)90211-6" TargetMode="External" /><Relationship Type="http://schemas.openxmlformats.org/officeDocument/2006/relationships/hyperlink" Id="rId33" Target="https://doi.org/10.1086/285346" TargetMode="External" /><Relationship Type="http://schemas.openxmlformats.org/officeDocument/2006/relationships/hyperlink" Id="rId37" Target="https://doi.org/10.1111/j.1558-5646.1990.tb03804.x" TargetMode="External" /><Relationship Type="http://schemas.openxmlformats.org/officeDocument/2006/relationships/hyperlink" Id="rId39" Target="https://doi.org/10.1163/156853997X00485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https://archive.org/details/artofbeingparasi0000comb" TargetMode="External" /><Relationship Type="http://schemas.openxmlformats.org/officeDocument/2006/relationships/hyperlink" Id="rId35" Target="https://doi.org/10.1007/s00265-007-0430-2" TargetMode="External" /><Relationship Type="http://schemas.openxmlformats.org/officeDocument/2006/relationships/hyperlink" Id="rId29" Target="https://doi.org/10.1016/0169-4758(91)90211-6" TargetMode="External" /><Relationship Type="http://schemas.openxmlformats.org/officeDocument/2006/relationships/hyperlink" Id="rId33" Target="https://doi.org/10.1086/285346" TargetMode="External" /><Relationship Type="http://schemas.openxmlformats.org/officeDocument/2006/relationships/hyperlink" Id="rId37" Target="https://doi.org/10.1111/j.1558-5646.1990.tb03804.x" TargetMode="External" /><Relationship Type="http://schemas.openxmlformats.org/officeDocument/2006/relationships/hyperlink" Id="rId39" Target="https://doi.org/10.1163/156853997X0048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parasite-mediated sexual selection</dc:title>
  <dc:creator/>
  <cp:keywords/>
  <dcterms:created xsi:type="dcterms:W3CDTF">2022-03-20T22:00:05Z</dcterms:created>
  <dcterms:modified xsi:type="dcterms:W3CDTF">2022-03-20T22:00:05Z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../eeid.bib</vt:lpwstr>
  </property>
  <property fmtid="{D5CDD505-2E9C-101B-9397-08002B2CF9AE}" pid="3" name="date">
    <vt:lpwstr>21 March 2022</vt:lpwstr>
  </property>
  <property fmtid="{D5CDD505-2E9C-101B-9397-08002B2CF9AE}" pid="4" name="header-includes">
    <vt:lpwstr/>
  </property>
</Properties>
</file>