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60" w:after="0"/>
        <w:rPr>
          <w:rFonts w:ascii="Calibri" w:hAnsi="Calibri" w:cs="Calibri" w:asciiTheme="minorAscii" w:cstheme="minorAscii" w:hAnsiTheme="minorAscii"/>
          <w:b/>
          <w:b/>
          <w:bCs/>
          <w:i/>
          <w:i/>
          <w:iCs/>
          <w:color w:val="7A003C"/>
          <w:sz w:val="28"/>
          <w:szCs w:val="28"/>
          <w:lang w:val="en-CA"/>
        </w:rPr>
      </w:pPr>
      <w:bookmarkStart w:id="0" w:name="_GoBack"/>
      <w:bookmarkEnd w:id="0"/>
      <w:r>
        <w:rPr>
          <w:rFonts w:eastAsia="Times New Roman" w:cs="Calibri" w:cstheme="minorAscii"/>
          <w:i/>
          <w:iCs/>
          <w:color w:val="4F595F"/>
          <w:sz w:val="16"/>
          <w:szCs w:val="16"/>
          <w:shd w:fill="FFFFFF" w:val="clear"/>
          <w:lang w:val="en-CA"/>
        </w:rPr>
        <w:t>We recognize and acknowledge that McMaster University meets and learns on the traditional territories of the Mississauga and Haudenosaunee nations, and within the lands protected by the “</w:t>
      </w:r>
      <w:r>
        <w:rPr>
          <w:rFonts w:eastAsia="Times New Roman" w:cs="Calibri" w:cstheme="minorAscii"/>
          <w:i/>
          <w:iCs/>
          <w:color w:val="AC1455"/>
          <w:sz w:val="16"/>
          <w:szCs w:val="16"/>
          <w:u w:val="single"/>
          <w:shd w:fill="FFFFFF" w:val="clear"/>
          <w:lang w:val="en-CA"/>
        </w:rPr>
        <w:t>Dish With One Spoon</w:t>
      </w:r>
      <w:r>
        <w:rPr>
          <w:rFonts w:eastAsia="Times New Roman" w:cs="Calibri" w:cstheme="minorAscii"/>
          <w:i/>
          <w:iCs/>
          <w:color w:val="4F595F"/>
          <w:sz w:val="16"/>
          <w:szCs w:val="16"/>
          <w:shd w:fill="FFFFFF" w:val="clear"/>
          <w:lang w:val="en-CA"/>
        </w:rPr>
        <w:t>” wampum, an agreement amongst all allied Nations to peaceably share and care for the resources around the Great Lakes.</w:t>
      </w:r>
    </w:p>
    <w:p>
      <w:pPr>
        <w:pStyle w:val="Normal"/>
        <w:rPr>
          <w:rFonts w:ascii="Calibri" w:hAnsi="Calibri" w:cs="Calibri" w:asciiTheme="minorAscii" w:cstheme="minorAscii" w:hAnsiTheme="minorAscii"/>
          <w:b/>
          <w:b/>
          <w:bCs/>
          <w:color w:val="4F595F"/>
          <w:sz w:val="16"/>
          <w:szCs w:val="16"/>
          <w:lang w:val="en-CA"/>
        </w:rPr>
      </w:pPr>
      <w:r>
        <w:rPr>
          <w:rFonts w:cs="Calibri" w:cstheme="minorAscii"/>
          <w:b/>
          <w:bCs/>
          <w:color w:val="4F595F"/>
          <w:sz w:val="16"/>
          <w:szCs w:val="16"/>
          <w:lang w:val="en-CA"/>
        </w:rPr>
        <mc:AlternateContent>
          <mc:Choice Requires="wps">
            <w:drawing>
              <wp:anchor behindDoc="0" distT="3175" distB="3175" distL="635" distR="0" simplePos="0" locked="0" layoutInCell="0" allowOverlap="1" relativeHeight="16" wp14:anchorId="63D9A092">
                <wp:simplePos x="0" y="0"/>
                <wp:positionH relativeFrom="page">
                  <wp:posOffset>644525</wp:posOffset>
                </wp:positionH>
                <wp:positionV relativeFrom="paragraph">
                  <wp:posOffset>35560</wp:posOffset>
                </wp:positionV>
                <wp:extent cx="6464300" cy="8890"/>
                <wp:effectExtent l="635" t="3175" r="0" b="3175"/>
                <wp:wrapNone/>
                <wp:docPr id="1" name="Straight Connector 9"/>
                <a:graphic xmlns:a="http://schemas.openxmlformats.org/drawingml/2006/main">
                  <a:graphicData uri="http://schemas.microsoft.com/office/word/2010/wordprocessingShape">
                    <wps:wsp>
                      <wps:cNvSpPr/>
                      <wps:spPr>
                        <a:xfrm flipV="1">
                          <a:off x="0" y="0"/>
                          <a:ext cx="6464160" cy="9000"/>
                        </a:xfrm>
                        <a:prstGeom prst="line">
                          <a:avLst/>
                        </a:prstGeom>
                        <a:ln>
                          <a:solidFill>
                            <a:srgbClr val="bfbfbf"/>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50.75pt,2.8pt" to="559.7pt,3.45pt" ID="Straight Connector 9" stroked="t" o:allowincell="f" style="position:absolute;flip:y;mso-position-horizontal-relative:page" wp14:anchorId="63D9A092">
                <v:stroke color="#bfbfbf" weight="6480" joinstyle="miter" endcap="flat"/>
                <v:fill o:detectmouseclick="t" on="false"/>
                <w10:wrap type="none"/>
              </v:line>
            </w:pict>
          </mc:Fallback>
        </mc:AlternateContent>
      </w:r>
    </w:p>
    <w:p>
      <w:pPr>
        <w:pStyle w:val="Heading1"/>
        <w:rPr>
          <w:lang w:val="en-CA"/>
        </w:rPr>
      </w:pPr>
      <w:r>
        <w:rPr>
          <w:lang w:val="en-CA"/>
        </w:rPr>
        <w:t>BIOLOGY 4AE3 – Ecology and Evolution of Organisms</w:t>
      </w:r>
    </w:p>
    <w:p>
      <w:pPr>
        <w:pStyle w:val="Heading1"/>
        <w:rPr>
          <w:lang w:val="en-CA"/>
        </w:rPr>
      </w:pPr>
      <w:r>
        <w:rPr>
          <w:lang w:val="en-CA"/>
        </w:rPr>
        <w:t>2023 Winter Term</w:t>
      </w:r>
    </w:p>
    <w:p>
      <w:pPr>
        <w:pStyle w:val="Default"/>
        <w:spacing w:lineRule="auto" w:line="276" w:beforeAutospacing="0" w:before="200" w:afterAutospacing="0" w:after="40"/>
        <w:ind w:left="0" w:right="0" w:hanging="0"/>
        <w:jc w:val="left"/>
        <w:rPr>
          <w:rFonts w:ascii="Calibri" w:hAnsi="Calibri" w:eastAsia="Calibri" w:cs="Calibri"/>
          <w:b w:val="false"/>
          <w:b w:val="false"/>
          <w:bCs w:val="false"/>
          <w:color w:val="000000" w:themeColor="text1" w:themeShade="ff" w:themeTint="ff"/>
          <w:sz w:val="24"/>
          <w:szCs w:val="24"/>
          <w:lang w:val="en-CA"/>
        </w:rPr>
      </w:pPr>
      <w:r>
        <w:rPr>
          <w:rFonts w:cs="Calibri" w:cstheme="minorAscii"/>
          <w:b/>
          <w:bCs/>
          <w:color w:val="7A003C"/>
          <w:lang w:val="en-CA"/>
        </w:rPr>
        <w:t xml:space="preserve">Instructor: </w:t>
      </w:r>
      <w:r>
        <w:rPr>
          <w:rFonts w:cs="Calibri" w:cstheme="minorAscii"/>
          <w:color w:val="auto"/>
          <w:lang w:val="en-CA"/>
        </w:rPr>
        <w:t xml:space="preserve">Dr. Ben Bolker | </w:t>
      </w:r>
      <w:r>
        <w:rPr>
          <w:rFonts w:cs="Calibri" w:cstheme="minorAscii"/>
          <w:b/>
          <w:bCs/>
          <w:color w:val="7A003C"/>
          <w:lang w:val="en-CA"/>
        </w:rPr>
        <w:t>Course e-mail:</w:t>
      </w:r>
      <w:r>
        <w:rPr>
          <w:rFonts w:cs="Calibri" w:cstheme="minorAscii"/>
          <w:lang w:val="en-CA"/>
        </w:rPr>
        <w:t xml:space="preserve"> </w:t>
      </w:r>
      <w:r>
        <w:rPr>
          <w:rFonts w:cs="Calibri" w:cstheme="minorAscii"/>
          <w:color w:val="auto"/>
          <w:lang w:val="en-CA"/>
        </w:rPr>
        <w:t xml:space="preserve">| </w:t>
      </w:r>
      <w:r>
        <w:rPr>
          <w:rFonts w:cs="Calibri" w:cstheme="minorAscii"/>
          <w:b/>
          <w:bCs/>
          <w:color w:val="7A003C"/>
          <w:lang w:val="en-CA"/>
        </w:rPr>
        <w:t xml:space="preserve">Offices: </w:t>
      </w:r>
      <w:r>
        <w:rPr>
          <w:rFonts w:cs="Calibri" w:cstheme="minorAscii"/>
          <w:b w:val="false"/>
          <w:bCs w:val="false"/>
          <w:color w:val="auto"/>
          <w:lang w:val="en-CA"/>
        </w:rPr>
        <w:t xml:space="preserve">HH-314/LSB 336 </w:t>
      </w:r>
      <w:r>
        <w:rPr>
          <w:rFonts w:cs="Calibri" w:cstheme="minorAscii"/>
          <w:color w:val="auto"/>
          <w:lang w:val="en-CA"/>
        </w:rPr>
        <w:t>|</w:t>
      </w:r>
      <w:r>
        <w:rPr>
          <w:rFonts w:cs="Calibri" w:cstheme="minorAscii"/>
          <w:lang w:val="en-CA"/>
        </w:rPr>
        <w:t xml:space="preserve"> </w:t>
      </w:r>
      <w:r>
        <w:rPr>
          <w:rFonts w:cs="Calibri" w:cstheme="minorAscii"/>
          <w:b/>
          <w:bCs/>
          <w:color w:val="7A003C"/>
          <w:lang w:val="en-CA"/>
        </w:rPr>
        <w:t xml:space="preserve">Office hours: </w:t>
      </w:r>
      <w:r>
        <w:rPr>
          <w:rFonts w:cs="Calibri" w:cstheme="minorAscii"/>
          <w:b w:val="false"/>
          <w:bCs w:val="false"/>
          <w:color w:val="auto"/>
          <w:lang w:val="en-CA"/>
        </w:rPr>
        <w:t xml:space="preserve">TBA (and by appointment) | </w:t>
      </w:r>
      <w:r>
        <w:rPr>
          <w:rFonts w:cs="Calibri" w:cstheme="minorAscii"/>
          <w:b/>
          <w:bCs/>
          <w:color w:val="7A003C"/>
          <w:lang w:val="en-CA"/>
        </w:rPr>
        <w:t xml:space="preserve">Course web page : </w:t>
      </w:r>
      <w:hyperlink r:id="rId2">
        <w:r>
          <w:rPr>
            <w:rStyle w:val="InternetLink"/>
            <w:rFonts w:cs="Calibri" w:cstheme="minorAscii"/>
            <w:b w:val="false"/>
            <w:bCs w:val="false"/>
            <w:lang w:val="en-CA"/>
          </w:rPr>
          <w:t>https://bbolker.github.io/bio4ae3</w:t>
        </w:r>
      </w:hyperlink>
      <w:r>
        <w:rPr>
          <w:lang w:val="en-CA"/>
        </w:rPr>
        <w:t xml:space="preserve"> | </w:t>
      </w:r>
      <w:r>
        <w:rPr>
          <w:rFonts w:cs="Calibri" w:cstheme="minorAscii"/>
          <w:b/>
          <w:bCs/>
          <w:color w:val="7A003C"/>
          <w:lang w:val="en-CA"/>
        </w:rPr>
        <w:t xml:space="preserve">Lecture hours and location: </w:t>
      </w:r>
      <w:r>
        <w:rPr>
          <w:rFonts w:cs="Calibri" w:cstheme="minorAscii"/>
          <w:b w:val="false"/>
          <w:bCs w:val="false"/>
          <w:color w:val="auto"/>
          <w:lang w:val="en-CA"/>
        </w:rPr>
        <w:t>MWTh 1:30-2:20, HH 102</w:t>
      </w:r>
    </w:p>
    <w:p>
      <w:pPr>
        <w:pStyle w:val="Heading2"/>
        <w:rPr>
          <w:lang w:val="en-CA"/>
        </w:rPr>
      </w:pPr>
      <w:r>
        <w:rPr>
          <w:lang w:val="en-CA"/>
        </w:rPr>
        <w:t>Course Description</w:t>
      </w:r>
    </w:p>
    <w:p>
      <w:pPr>
        <w:pStyle w:val="Normal"/>
        <w:rPr>
          <w:lang w:val="en-CA"/>
        </w:rPr>
      </w:pPr>
      <w:r>
        <w:rPr>
          <w:lang w:val="en-CA"/>
        </w:rPr>
        <w:t>Infectious disease plagues the natural and human worlds, affecting sex, death, and even taxes. This course surveys a wide variety of topics on the ecology and evolution of infectious disease, using examples from human, agricultural, and wildlife populations. Infectious diseases (ID) range from the prions causing bovine spongiform encephalopathy (mad cow disease) to viruses, bacteria, and protists, to creepy-crawly metazoan parasites (worms and flukes). We will ask questions like:</w:t>
      </w:r>
    </w:p>
    <w:p>
      <w:pPr>
        <w:pStyle w:val="Normal"/>
        <w:rPr>
          <w:lang w:val="en-CA"/>
        </w:rPr>
      </w:pPr>
      <w:r>
        <w:rPr>
          <w:lang w:val="en-CA"/>
        </w:rPr>
        <w:t xml:space="preserve">• </w:t>
      </w:r>
      <w:r>
        <w:rPr>
          <w:i/>
          <w:iCs/>
          <w:lang w:val="en-CA"/>
        </w:rPr>
        <w:t>How do ecology and evolution shape the nature and distribution of IDs?</w:t>
      </w:r>
      <w:r>
        <w:rPr>
          <w:lang w:val="en-CA"/>
        </w:rPr>
        <w:t xml:space="preserve"> (</w:t>
      </w:r>
      <w:r>
        <w:rPr>
          <w:b/>
          <w:bCs/>
          <w:lang w:val="en-CA"/>
        </w:rPr>
        <w:t>Death</w:t>
      </w:r>
      <w:r>
        <w:rPr>
          <w:lang w:val="en-CA"/>
        </w:rPr>
        <w:t>: we are still trying to understand the ecological factors that allow virulent strains of influenza to jump between species)</w:t>
      </w:r>
    </w:p>
    <w:p>
      <w:pPr>
        <w:pStyle w:val="Normal"/>
        <w:rPr>
          <w:rFonts w:ascii="Calibri" w:hAnsi="Calibri" w:eastAsia="Calibri" w:cs="Calibri"/>
          <w:b/>
          <w:b/>
          <w:bCs/>
          <w:color w:val="000000" w:themeColor="text1" w:themeShade="ff" w:themeTint="ff"/>
          <w:sz w:val="24"/>
          <w:szCs w:val="24"/>
          <w:lang w:val="en-CA"/>
        </w:rPr>
      </w:pPr>
      <w:r>
        <w:rPr>
          <w:lang w:val="en-CA"/>
        </w:rPr>
        <w:t xml:space="preserve">• </w:t>
      </w:r>
      <w:r>
        <w:rPr>
          <w:i/>
          <w:iCs/>
          <w:lang w:val="en-CA"/>
        </w:rPr>
        <w:t xml:space="preserve">How do IDs affect host evolution and shape ecological communities? </w:t>
      </w:r>
      <w:r>
        <w:rPr>
          <w:lang w:val="en-CA"/>
        </w:rPr>
        <w:t>(</w:t>
      </w:r>
      <w:r>
        <w:rPr>
          <w:b/>
          <w:bCs/>
          <w:lang w:val="en-CA"/>
        </w:rPr>
        <w:t>Sex</w:t>
      </w:r>
      <w:r>
        <w:rPr>
          <w:lang w:val="en-CA"/>
        </w:rPr>
        <w:t xml:space="preserve">: the </w:t>
      </w:r>
      <w:r>
        <w:rPr>
          <w:i/>
          <w:iCs/>
          <w:lang w:val="en-CA"/>
        </w:rPr>
        <w:t xml:space="preserve">Red Queen hypothesis </w:t>
      </w:r>
      <w:r>
        <w:rPr>
          <w:lang w:val="en-CA"/>
        </w:rPr>
        <w:t>suggests that sexual reproduction evolved as a strategy to fight parasites.)</w:t>
      </w:r>
    </w:p>
    <w:p>
      <w:pPr>
        <w:pStyle w:val="Normal"/>
        <w:rPr>
          <w:rFonts w:ascii="Calibri" w:hAnsi="Calibri" w:eastAsia="Calibri" w:cs="Calibri"/>
          <w:b/>
          <w:b/>
          <w:bCs/>
          <w:color w:val="000000" w:themeColor="text1" w:themeShade="ff" w:themeTint="ff"/>
          <w:sz w:val="24"/>
          <w:szCs w:val="24"/>
          <w:lang w:val="en-CA"/>
        </w:rPr>
      </w:pPr>
      <w:r>
        <w:rPr>
          <w:lang w:val="en-CA"/>
        </w:rPr>
        <w:t xml:space="preserve">• </w:t>
      </w:r>
      <w:r>
        <w:rPr>
          <w:i/>
          <w:iCs/>
          <w:lang w:val="en-CA"/>
        </w:rPr>
        <w:t xml:space="preserve">How can understanding ecology and evolution help us fight IDs, or promote them? </w:t>
      </w:r>
      <w:r>
        <w:rPr>
          <w:lang w:val="en-CA"/>
        </w:rPr>
        <w:t>(</w:t>
      </w:r>
      <w:r>
        <w:rPr>
          <w:b/>
          <w:bCs/>
          <w:lang w:val="en-CA"/>
        </w:rPr>
        <w:t>Taxes</w:t>
      </w:r>
      <w:r>
        <w:rPr>
          <w:lang w:val="en-CA"/>
        </w:rPr>
        <w:t>: understanding evolution helps us design effective vaccines and drugs; biocontrol via the intentional spread of infectious diseases is often an economical way to control unwanted pest or invasive species.)</w:t>
      </w:r>
    </w:p>
    <w:p>
      <w:pPr>
        <w:pStyle w:val="Heading2"/>
        <w:rPr>
          <w:lang w:val="en-CA"/>
        </w:rPr>
      </w:pPr>
      <w:r>
        <w:rPr>
          <w:lang w:val="en-CA"/>
        </w:rPr>
        <w:t>Course and Learning Objectives</w:t>
      </w:r>
    </w:p>
    <w:p>
      <w:pPr>
        <w:pStyle w:val="Heading3"/>
        <w:rPr>
          <w:lang w:val="en-CA"/>
        </w:rPr>
      </w:pPr>
      <w:r>
        <w:rPr>
          <w:lang w:val="en-CA"/>
        </w:rPr>
        <w:t>Learning Objectives</w:t>
      </w:r>
    </w:p>
    <w:p>
      <w:pPr>
        <w:pStyle w:val="Normal"/>
        <w:spacing w:before="0" w:after="100"/>
        <w:rPr>
          <w:rFonts w:ascii="Calibri" w:hAnsi="Calibri" w:cs="Calibri" w:asciiTheme="minorAscii" w:cstheme="minorAscii" w:hAnsiTheme="minorAscii"/>
          <w:i w:val="false"/>
          <w:i w:val="false"/>
          <w:iCs w:val="false"/>
          <w:lang w:val="en-CA"/>
        </w:rPr>
      </w:pPr>
      <w:r>
        <w:rPr>
          <w:rFonts w:cs="Calibri" w:cstheme="minorAscii"/>
          <w:lang w:val="en-CA"/>
        </w:rPr>
        <w:t xml:space="preserve">The course focuses on conceptual and critical thinking about ecological and evolutionary interactions among hosts and parasites (including infectious diseases as a special case). You will learn about a variety of important concepts and theories in host-parasite biology (e.g. the </w:t>
      </w:r>
      <w:r>
        <w:rPr>
          <w:rFonts w:cs="Calibri" w:cstheme="minorAscii"/>
          <w:i/>
          <w:iCs/>
          <w:lang w:val="en-CA"/>
        </w:rPr>
        <w:t xml:space="preserve">encounter </w:t>
      </w:r>
      <w:r>
        <w:rPr>
          <w:rFonts w:cs="Calibri" w:cstheme="minorAscii"/>
          <w:i w:val="false"/>
          <w:iCs w:val="false"/>
          <w:lang w:val="en-CA"/>
        </w:rPr>
        <w:t xml:space="preserve">and </w:t>
      </w:r>
      <w:r>
        <w:rPr>
          <w:rFonts w:cs="Calibri" w:cstheme="minorAscii"/>
          <w:i/>
          <w:iCs/>
          <w:lang w:val="en-CA"/>
        </w:rPr>
        <w:t>compatibility filters</w:t>
      </w:r>
      <w:r>
        <w:rPr>
          <w:rFonts w:cs="Calibri" w:cstheme="minorAscii"/>
          <w:i w:val="false"/>
          <w:iCs w:val="false"/>
          <w:lang w:val="en-CA"/>
        </w:rPr>
        <w:t xml:space="preserve"> for host infection; determinants of the evolution of virulence; basic compartmental models for infectious disease dynamics). More generally, you will be encouraged to think creatively and critically about biological problems by reading and discussing the primary and secondary literature. The course includes several writing assignments. By the conclusion of the course you should be able to reason carefully about the qualitative outcomes expected from host-parasite interactions in various ecological/evolutionary settings; suggest experimental or observational studies to test specific biological hypotheses; and critically interpret peer-reviewed research papers.</w:t>
      </w:r>
    </w:p>
    <w:p>
      <w:pPr>
        <w:pStyle w:val="Heading3"/>
        <w:rPr>
          <w:color w:val="auto"/>
          <w:lang w:val="en-CA"/>
        </w:rPr>
      </w:pPr>
      <w:r>
        <w:rPr>
          <w:lang w:val="en-CA"/>
        </w:rPr>
        <w:t>Class Activities:</w:t>
      </w:r>
    </w:p>
    <w:p>
      <w:pPr>
        <w:pStyle w:val="Normal"/>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sz w:val="24"/>
          <w:szCs w:val="24"/>
          <w:lang w:val="en-CA"/>
        </w:rPr>
        <w:t xml:space="preserve">The class will alternate between lectures covering background concepts and material and in-class discussion of readings. </w:t>
      </w:r>
    </w:p>
    <w:p>
      <w:pPr>
        <w:pStyle w:val="Heading2"/>
        <w:rPr>
          <w:lang w:val="en-CA"/>
        </w:rPr>
      </w:pPr>
      <w:bookmarkStart w:id="1" w:name="_Hlk45874459"/>
      <w:bookmarkEnd w:id="1"/>
      <w:r>
        <w:rPr>
          <w:lang w:val="en-CA"/>
        </w:rPr>
        <w:t xml:space="preserve">Materials &amp; Fees </w:t>
      </w:r>
    </w:p>
    <w:p>
      <w:pPr>
        <w:pStyle w:val="Heading3"/>
        <w:rPr>
          <w:lang w:val="en-CA"/>
        </w:rPr>
      </w:pPr>
      <w:r>
        <w:rPr>
          <w:lang w:val="en-CA"/>
        </w:rPr>
        <w:t xml:space="preserve">Required Materials/ Resources </w:t>
      </w:r>
    </w:p>
    <w:p>
      <w:pPr>
        <w:pStyle w:val="Normal"/>
        <w:spacing w:lineRule="auto" w:line="360" w:beforeAutospacing="0" w:before="0" w:afterAutospacing="0" w:after="0"/>
        <w:ind w:left="0" w:right="0" w:hanging="0"/>
        <w:jc w:val="left"/>
        <w:rPr>
          <w:lang w:val="en-CA"/>
        </w:rPr>
      </w:pPr>
      <w:r>
        <w:rPr>
          <w:rFonts w:eastAsia="Calibri" w:cs="Calibri"/>
          <w:i/>
          <w:iCs/>
          <w:sz w:val="24"/>
          <w:szCs w:val="24"/>
          <w:lang w:val="en-CA"/>
        </w:rPr>
        <w:t xml:space="preserve">Textbook: </w:t>
      </w:r>
      <w:r>
        <w:rPr>
          <w:rFonts w:eastAsia="Calibri" w:cs="Calibri"/>
          <w:sz w:val="24"/>
          <w:szCs w:val="24"/>
          <w:lang w:val="en-CA"/>
        </w:rPr>
        <w:t xml:space="preserve">Claude Combes, </w:t>
      </w:r>
      <w:hyperlink r:id="rId3">
        <w:r>
          <w:rPr>
            <w:rStyle w:val="InternetLink"/>
            <w:rFonts w:eastAsia="Calibri" w:cs="Calibri"/>
            <w:sz w:val="24"/>
            <w:szCs w:val="24"/>
            <w:lang w:val="en-CA"/>
          </w:rPr>
          <w:t>The Art of Being A Parasite</w:t>
        </w:r>
      </w:hyperlink>
      <w:r>
        <w:rPr>
          <w:rFonts w:eastAsia="Calibri" w:cs="Calibri"/>
          <w:sz w:val="24"/>
          <w:szCs w:val="24"/>
          <w:lang w:val="en-CA"/>
        </w:rPr>
        <w:t xml:space="preserve">; available from the bookstore, also on the </w:t>
      </w:r>
      <w:hyperlink r:id="rId4">
        <w:r>
          <w:rPr>
            <w:rStyle w:val="InternetLink"/>
            <w:rFonts w:eastAsia="Calibri" w:cs="Calibri"/>
            <w:sz w:val="24"/>
            <w:szCs w:val="24"/>
            <w:lang w:val="en-CA"/>
          </w:rPr>
          <w:t>Internet Archive</w:t>
        </w:r>
      </w:hyperlink>
    </w:p>
    <w:p>
      <w:pPr>
        <w:pStyle w:val="Normal"/>
        <w:spacing w:lineRule="auto" w:line="360" w:beforeAutospacing="0" w:before="0" w:afterAutospacing="0" w:after="0"/>
        <w:ind w:left="0" w:right="0" w:hanging="0"/>
        <w:jc w:val="left"/>
        <w:rPr>
          <w:rFonts w:ascii="Calibri" w:hAnsi="Calibri" w:eastAsia="Calibri" w:cs="Calibri"/>
          <w:i w:val="false"/>
          <w:i w:val="false"/>
          <w:iCs w:val="false"/>
          <w:color w:val="000000" w:themeColor="text1" w:themeShade="ff" w:themeTint="ff"/>
          <w:sz w:val="24"/>
          <w:szCs w:val="24"/>
          <w:lang w:val="en-CA"/>
        </w:rPr>
      </w:pPr>
      <w:r>
        <w:rPr>
          <w:rFonts w:eastAsia="Calibri" w:cs="Calibri"/>
          <w:i/>
          <w:iCs/>
          <w:color w:val="000000" w:themeColor="text1" w:themeShade="ff" w:themeTint="ff"/>
          <w:sz w:val="24"/>
          <w:szCs w:val="24"/>
          <w:lang w:val="en-CA"/>
        </w:rPr>
        <w:t>Platforms:</w:t>
      </w:r>
      <w:r>
        <w:rPr>
          <w:rFonts w:eastAsia="Calibri" w:cs="Calibri"/>
          <w:i w:val="false"/>
          <w:iCs w:val="false"/>
          <w:color w:val="000000" w:themeColor="text1" w:themeShade="ff" w:themeTint="ff"/>
          <w:sz w:val="24"/>
          <w:szCs w:val="24"/>
          <w:lang w:val="en-CA"/>
        </w:rPr>
        <w:t xml:space="preserve"> </w:t>
      </w:r>
    </w:p>
    <w:p>
      <w:pPr>
        <w:pStyle w:val="ListParagraph"/>
        <w:numPr>
          <w:ilvl w:val="0"/>
          <w:numId w:val="2"/>
        </w:numPr>
        <w:spacing w:lineRule="auto" w:line="360" w:beforeAutospacing="0" w:before="0" w:afterAutospacing="0" w:after="0"/>
        <w:ind w:left="720" w:right="0" w:hanging="360"/>
        <w:contextualSpacing/>
        <w:jc w:val="left"/>
        <w:rPr>
          <w:rFonts w:ascii="Calibri" w:hAnsi="Calibri" w:eastAsia="Calibri" w:cs="Calibri" w:asciiTheme="minorAscii" w:cstheme="minorAscii" w:eastAsiaTheme="minorAscii" w:hAnsiTheme="minorAscii"/>
          <w:i w:val="false"/>
          <w:i w:val="false"/>
          <w:iCs w:val="false"/>
          <w:color w:val="000000" w:themeColor="text1" w:themeShade="ff" w:themeTint="ff"/>
          <w:sz w:val="24"/>
          <w:szCs w:val="24"/>
          <w:lang w:val="en-US"/>
        </w:rPr>
      </w:pPr>
      <w:r>
        <w:rPr>
          <w:rFonts w:eastAsia="Calibri" w:cs="Calibri"/>
          <w:i w:val="false"/>
          <w:iCs w:val="false"/>
          <w:color w:val="000000" w:themeColor="text1" w:themeShade="ff" w:themeTint="ff"/>
          <w:sz w:val="24"/>
          <w:szCs w:val="24"/>
          <w:lang w:val="en-CA"/>
        </w:rPr>
        <w:t>Lecture notes and slides (HTML) will be posted to the course web page, with links from Teams and Avenue to Learn</w:t>
      </w:r>
    </w:p>
    <w:p>
      <w:pPr>
        <w:pStyle w:val="ListParagraph"/>
        <w:numPr>
          <w:ilvl w:val="0"/>
          <w:numId w:val="2"/>
        </w:numPr>
        <w:spacing w:lineRule="auto" w:line="360" w:beforeAutospacing="0" w:before="0" w:afterAutospacing="0" w:after="0"/>
        <w:ind w:left="720" w:right="0" w:hanging="360"/>
        <w:contextualSpacing/>
        <w:jc w:val="left"/>
        <w:rPr>
          <w:i w:val="false"/>
          <w:i w:val="false"/>
          <w:iCs w:val="false"/>
          <w:color w:val="000000" w:themeColor="text1" w:themeShade="ff" w:themeTint="ff"/>
          <w:sz w:val="24"/>
          <w:szCs w:val="24"/>
          <w:lang w:val="en-US"/>
        </w:rPr>
      </w:pPr>
      <w:r>
        <w:rPr>
          <w:rFonts w:eastAsia="Calibri" w:cs="Calibri"/>
          <w:i w:val="false"/>
          <w:iCs w:val="false"/>
          <w:color w:val="000000" w:themeColor="text1" w:themeShade="ff" w:themeTint="ff"/>
          <w:sz w:val="24"/>
          <w:szCs w:val="24"/>
          <w:lang w:val="en-CA"/>
        </w:rPr>
        <w:t>Class discussion/forums will be hosted on Teams or Avenue to Learn</w:t>
      </w:r>
    </w:p>
    <w:p>
      <w:pPr>
        <w:pStyle w:val="ListParagraph"/>
        <w:numPr>
          <w:ilvl w:val="0"/>
          <w:numId w:val="2"/>
        </w:numPr>
        <w:spacing w:lineRule="auto" w:line="360" w:beforeAutospacing="0" w:before="0" w:afterAutospacing="0" w:after="0"/>
        <w:ind w:left="720" w:right="0" w:hanging="360"/>
        <w:contextualSpacing/>
        <w:jc w:val="left"/>
        <w:rPr>
          <w:i w:val="false"/>
          <w:i w:val="false"/>
          <w:iCs w:val="false"/>
          <w:color w:val="000000" w:themeColor="text1" w:themeShade="ff" w:themeTint="ff"/>
          <w:sz w:val="24"/>
          <w:szCs w:val="24"/>
          <w:lang w:val="en-US"/>
        </w:rPr>
      </w:pPr>
      <w:r>
        <w:rPr>
          <w:rFonts w:eastAsia="Calibri" w:cs="Calibri"/>
          <w:i w:val="false"/>
          <w:iCs w:val="false"/>
          <w:color w:val="000000" w:themeColor="text1" w:themeShade="ff" w:themeTint="ff"/>
          <w:sz w:val="24"/>
          <w:szCs w:val="24"/>
          <w:lang w:val="en-CA"/>
        </w:rPr>
        <w:t xml:space="preserve">Other platforms such as </w:t>
      </w:r>
      <w:hyperlink r:id="rId5">
        <w:r>
          <w:rPr>
            <w:rStyle w:val="InternetLink"/>
            <w:rFonts w:eastAsia="Calibri" w:cs="Calibri"/>
            <w:i w:val="false"/>
            <w:iCs w:val="false"/>
            <w:color w:val="000000" w:themeColor="text1" w:themeShade="ff" w:themeTint="ff"/>
            <w:sz w:val="24"/>
            <w:szCs w:val="24"/>
            <w:lang w:val="en-CA"/>
          </w:rPr>
          <w:t>Kritik</w:t>
        </w:r>
      </w:hyperlink>
      <w:r>
        <w:rPr>
          <w:rFonts w:eastAsia="Calibri" w:cs="Calibri"/>
          <w:i w:val="false"/>
          <w:iCs w:val="false"/>
          <w:color w:val="000000" w:themeColor="text1" w:themeShade="ff" w:themeTint="ff"/>
          <w:sz w:val="24"/>
          <w:szCs w:val="24"/>
          <w:lang w:val="en-CA"/>
        </w:rPr>
        <w:t xml:space="preserve"> or </w:t>
      </w:r>
      <w:hyperlink r:id="rId6">
        <w:r>
          <w:rPr>
            <w:rStyle w:val="InternetLink"/>
            <w:rFonts w:eastAsia="Calibri" w:cs="Calibri"/>
            <w:i w:val="false"/>
            <w:iCs w:val="false"/>
            <w:color w:val="000000" w:themeColor="text1" w:themeShade="ff" w:themeTint="ff"/>
            <w:sz w:val="24"/>
            <w:szCs w:val="24"/>
            <w:lang w:val="en-CA"/>
          </w:rPr>
          <w:t>hypothes.is</w:t>
        </w:r>
      </w:hyperlink>
      <w:r>
        <w:rPr>
          <w:rFonts w:eastAsia="Calibri" w:cs="Calibri"/>
          <w:i w:val="false"/>
          <w:iCs w:val="false"/>
          <w:color w:val="000000" w:themeColor="text1" w:themeShade="ff" w:themeTint="ff"/>
          <w:sz w:val="24"/>
          <w:szCs w:val="24"/>
          <w:lang w:val="en-CA"/>
        </w:rPr>
        <w:t xml:space="preserve"> </w:t>
      </w:r>
      <w:r>
        <w:rPr>
          <w:rFonts w:eastAsia="Calibri" w:cs="Calibri"/>
          <w:b/>
          <w:bCs/>
          <w:i w:val="false"/>
          <w:iCs w:val="false"/>
          <w:color w:val="000000" w:themeColor="text1" w:themeShade="ff" w:themeTint="ff"/>
          <w:sz w:val="24"/>
          <w:szCs w:val="24"/>
          <w:lang w:val="en-CA"/>
        </w:rPr>
        <w:t>may</w:t>
      </w:r>
      <w:r>
        <w:rPr>
          <w:rFonts w:eastAsia="Calibri" w:cs="Calibri"/>
          <w:b w:val="false"/>
          <w:bCs w:val="false"/>
          <w:i w:val="false"/>
          <w:iCs w:val="false"/>
          <w:color w:val="000000" w:themeColor="text1" w:themeShade="ff" w:themeTint="ff"/>
          <w:sz w:val="24"/>
          <w:szCs w:val="24"/>
          <w:lang w:val="en-CA"/>
        </w:rPr>
        <w:t xml:space="preserve"> be used (TBA)</w:t>
      </w:r>
    </w:p>
    <w:p>
      <w:pPr>
        <w:pStyle w:val="Heading2"/>
        <w:rPr>
          <w:lang w:val="en-CA"/>
        </w:rPr>
      </w:pPr>
      <w:bookmarkStart w:id="2" w:name="_Hlk45874561"/>
      <w:bookmarkStart w:id="3" w:name="_Hlk458744591"/>
      <w:bookmarkEnd w:id="3"/>
      <w:r>
        <w:rPr>
          <w:lang w:val="en-CA"/>
        </w:rPr>
        <w:t>Virtual Course Delivery</w:t>
      </w:r>
    </w:p>
    <w:p>
      <w:pPr>
        <w:pStyle w:val="Normal"/>
        <w:rPr>
          <w:rFonts w:ascii="Calibri" w:hAnsi="Calibri" w:cs="Calibri" w:asciiTheme="minorAscii" w:cstheme="minorAscii" w:hAnsiTheme="minorAscii"/>
          <w:b/>
          <w:b/>
          <w:bCs/>
          <w:lang w:val="en-CA"/>
        </w:rPr>
      </w:pPr>
      <w:r>
        <w:rPr>
          <w:rFonts w:eastAsia="Calibri" w:cs="Calibri"/>
          <w:color w:val="000000" w:themeColor="text1" w:themeShade="ff" w:themeTint="ff"/>
          <w:sz w:val="24"/>
          <w:szCs w:val="24"/>
          <w:lang w:val="en-CA"/>
        </w:rPr>
        <w:t xml:space="preserve">We do not expect there to be a virtual component to the course. However, in the unlikely event that some components are online and synchronous </w:t>
      </w:r>
      <w:r>
        <w:rPr>
          <w:rFonts w:eastAsia="Calibri" w:cs="Calibri"/>
          <w:b/>
          <w:bCs/>
          <w:color w:val="000000" w:themeColor="text1" w:themeShade="ff" w:themeTint="ff"/>
          <w:sz w:val="24"/>
          <w:szCs w:val="24"/>
          <w:lang w:val="en-CA"/>
        </w:rPr>
        <w:t>i</w:t>
      </w:r>
      <w:r>
        <w:rPr>
          <w:rFonts w:cs="Calibri" w:cstheme="minorAscii"/>
          <w:b/>
          <w:bCs/>
          <w:lang w:val="en-CA"/>
        </w:rPr>
        <w:t>t is expected that you have reliable access to the following: </w:t>
      </w:r>
    </w:p>
    <w:p>
      <w:pPr>
        <w:pStyle w:val="ListParagraph"/>
        <w:numPr>
          <w:ilvl w:val="0"/>
          <w:numId w:val="3"/>
        </w:numPr>
        <w:rPr>
          <w:rFonts w:ascii="Calibri" w:hAnsi="Calibri" w:eastAsia="Times New Roman" w:cs="Calibri" w:asciiTheme="minorAscii" w:cstheme="minorAscii" w:hAnsiTheme="minorAscii"/>
        </w:rPr>
      </w:pPr>
      <w:r>
        <w:rPr>
          <w:rFonts w:eastAsia="Times New Roman" w:cs="Calibri" w:cstheme="minorAscii"/>
          <w:lang w:val="en-CA"/>
        </w:rPr>
        <w:t>A computer that meets performance requirements </w:t>
      </w:r>
      <w:r>
        <w:fldChar w:fldCharType="begin"/>
      </w:r>
      <w:r>
        <w:rPr>
          <w:rStyle w:val="InternetLink"/>
          <w:rFonts w:eastAsia="Times New Roman" w:cs="Calibri"/>
          <w:lang w:val="en-CA"/>
        </w:rPr>
        <w:instrText xml:space="preserve"> HYPERLINK "https://cto.mcmaster.ca/technology-resources-for-mcmaster-students/" \l "tab-content-device-recommendations"</w:instrText>
      </w:r>
      <w:r>
        <w:rPr>
          <w:rStyle w:val="InternetLink"/>
          <w:rFonts w:eastAsia="Times New Roman" w:cs="Calibri"/>
          <w:lang w:val="en-CA"/>
        </w:rPr>
        <w:fldChar w:fldCharType="separate"/>
      </w:r>
      <w:r>
        <w:rPr>
          <w:rStyle w:val="InternetLink"/>
          <w:rFonts w:eastAsia="Times New Roman" w:cs="Calibri" w:cstheme="minorAscii"/>
          <w:lang w:val="en-CA"/>
        </w:rPr>
        <w:t>found here</w:t>
      </w:r>
      <w:r>
        <w:rPr>
          <w:rStyle w:val="InternetLink"/>
          <w:rFonts w:eastAsia="Times New Roman" w:cs="Calibri"/>
          <w:lang w:val="en-CA"/>
        </w:rPr>
        <w:fldChar w:fldCharType="end"/>
      </w:r>
      <w:r>
        <w:rPr>
          <w:rFonts w:eastAsia="Times New Roman" w:cs="Calibri" w:cstheme="minorAscii"/>
          <w:lang w:val="en-CA"/>
        </w:rPr>
        <w:t>. </w:t>
      </w:r>
    </w:p>
    <w:p>
      <w:pPr>
        <w:pStyle w:val="ListParagraph"/>
        <w:numPr>
          <w:ilvl w:val="0"/>
          <w:numId w:val="3"/>
        </w:numPr>
        <w:rPr>
          <w:rFonts w:ascii="Calibri" w:hAnsi="Calibri" w:cs="Calibri" w:asciiTheme="minorAscii" w:cstheme="minorAscii" w:hAnsiTheme="minorAscii"/>
        </w:rPr>
      </w:pPr>
      <w:r>
        <w:rPr>
          <w:rFonts w:cs="Calibri" w:cstheme="minorAscii"/>
          <w:lang w:val="en-CA"/>
        </w:rPr>
        <w:t>An internet connection that is fast enough to stream video. </w:t>
      </w:r>
    </w:p>
    <w:p>
      <w:pPr>
        <w:pStyle w:val="ListParagraph"/>
        <w:numPr>
          <w:ilvl w:val="0"/>
          <w:numId w:val="3"/>
        </w:numPr>
        <w:rPr>
          <w:rFonts w:ascii="Calibri" w:hAnsi="Calibri" w:cs="Calibri" w:asciiTheme="minorAscii" w:cstheme="minorAscii" w:hAnsiTheme="minorAscii"/>
        </w:rPr>
      </w:pPr>
      <w:r>
        <w:rPr>
          <w:rFonts w:cs="Calibri" w:cstheme="minorAscii"/>
          <w:lang w:val="en-CA"/>
        </w:rPr>
        <w:t>Computer accessories that enable class participation, such as a microphone, speakers and webcam when needed. </w:t>
      </w:r>
    </w:p>
    <w:p>
      <w:pPr>
        <w:pStyle w:val="Normal"/>
        <w:spacing w:before="0" w:after="0"/>
        <w:contextualSpacing/>
        <w:rPr>
          <w:rFonts w:ascii="Calibri" w:hAnsi="Calibri" w:cs="Calibri" w:asciiTheme="minorAscii" w:cstheme="minorAscii" w:hAnsiTheme="minorAscii"/>
          <w:lang w:val="en-CA"/>
        </w:rPr>
      </w:pPr>
      <w:r>
        <w:rPr>
          <w:rFonts w:cs="Calibri" w:cstheme="minorAscii"/>
          <w:lang w:val="en-CA"/>
        </w:rPr>
        <w:t xml:space="preserve">If you think that you will not be able to meet these requirements, please contact </w:t>
      </w:r>
      <w:hyperlink r:id="rId7">
        <w:r>
          <w:rPr>
            <w:rStyle w:val="InternetLink"/>
            <w:rFonts w:eastAsia="Times New Roman" w:cs="Calibri" w:cstheme="minorAscii"/>
            <w:lang w:val="en-CA"/>
          </w:rPr>
          <w:t>uts@mcmaster.ca</w:t>
        </w:r>
      </w:hyperlink>
      <w:r>
        <w:rPr>
          <w:rFonts w:cs="Calibri" w:cstheme="minorAscii"/>
          <w:lang w:val="en-CA"/>
        </w:rPr>
        <w:t> as soon as you can. Please visit the </w:t>
      </w:r>
      <w:r>
        <w:fldChar w:fldCharType="begin"/>
      </w:r>
      <w:r>
        <w:rPr>
          <w:rStyle w:val="InternetLink"/>
          <w:rFonts w:eastAsia="Times New Roman" w:cs="Calibri"/>
          <w:lang w:val="en-CA"/>
        </w:rPr>
        <w:instrText xml:space="preserve"> HYPERLINK "https://cto.mcmaster.ca/technology-resources-for-mcmaster-students/" \l "tab-content-device-recommendations"</w:instrText>
      </w:r>
      <w:r>
        <w:rPr>
          <w:rStyle w:val="InternetLink"/>
          <w:rFonts w:eastAsia="Times New Roman" w:cs="Calibri"/>
          <w:lang w:val="en-CA"/>
        </w:rPr>
        <w:fldChar w:fldCharType="separate"/>
      </w:r>
      <w:r>
        <w:rPr>
          <w:rStyle w:val="InternetLink"/>
          <w:rFonts w:eastAsia="Times New Roman" w:cs="Calibri" w:cstheme="minorAscii"/>
          <w:lang w:val="en-CA"/>
        </w:rPr>
        <w:t>Technology Resources for Students page</w:t>
      </w:r>
      <w:r>
        <w:rPr>
          <w:rStyle w:val="InternetLink"/>
          <w:rFonts w:eastAsia="Times New Roman" w:cs="Calibri"/>
          <w:lang w:val="en-CA"/>
        </w:rPr>
        <w:fldChar w:fldCharType="end"/>
      </w:r>
      <w:r>
        <w:rPr>
          <w:rFonts w:cs="Calibri" w:cstheme="minorAscii"/>
          <w:lang w:val="en-CA"/>
        </w:rPr>
        <w:t xml:space="preserve"> for detailed requirements. If you use assistive technology or believe that our platforms might be a barrier to participating, please contact </w:t>
      </w:r>
      <w:hyperlink r:id="rId8">
        <w:r>
          <w:rPr>
            <w:rStyle w:val="InternetLink"/>
            <w:rFonts w:eastAsia="Times New Roman" w:cs="Calibri" w:cstheme="minorAscii"/>
            <w:lang w:val="en-CA"/>
          </w:rPr>
          <w:t>Student Accessibility Services</w:t>
        </w:r>
      </w:hyperlink>
      <w:r>
        <w:rPr>
          <w:rFonts w:cs="Calibri" w:cstheme="minorAscii"/>
          <w:lang w:val="en-CA"/>
        </w:rPr>
        <w:t xml:space="preserve">, </w:t>
      </w:r>
      <w:hyperlink r:id="rId9">
        <w:r>
          <w:rPr>
            <w:rStyle w:val="InternetLink"/>
            <w:rFonts w:eastAsia="Times New Roman" w:cs="Calibri" w:cstheme="minorAscii"/>
            <w:lang w:val="en-CA"/>
          </w:rPr>
          <w:t>sas@mcmaster.ca</w:t>
        </w:r>
      </w:hyperlink>
      <w:r>
        <w:rPr>
          <w:rFonts w:cs="Calibri" w:cstheme="minorAscii"/>
          <w:lang w:val="en-CA"/>
        </w:rPr>
        <w:t>, for support.</w:t>
      </w:r>
      <w:bookmarkStart w:id="4" w:name="_Hlk45874713"/>
      <w:bookmarkEnd w:id="2"/>
    </w:p>
    <w:p>
      <w:pPr>
        <w:pStyle w:val="Normal"/>
        <w:spacing w:before="0" w:after="0"/>
        <w:contextualSpacing/>
        <w:rPr>
          <w:rFonts w:ascii="Calibri" w:hAnsi="Calibri" w:cs="Calibri" w:asciiTheme="minorAscii" w:cstheme="minorAscii" w:hAnsiTheme="minorAscii"/>
          <w:lang w:val="en-CA"/>
        </w:rPr>
      </w:pPr>
      <w:r>
        <w:rPr>
          <w:rFonts w:cs="Calibri" w:cstheme="minorAscii"/>
          <w:lang w:val="en-CA"/>
        </w:rPr>
      </w:r>
    </w:p>
    <w:p>
      <w:pPr>
        <w:pStyle w:val="Normal"/>
        <w:spacing w:before="0" w:after="0"/>
        <w:contextualSpacing/>
        <w:rPr>
          <w:rFonts w:ascii="Calibri" w:hAnsi="Calibri" w:cs="Calibri" w:asciiTheme="minorAscii" w:cstheme="minorAscii" w:hAnsiTheme="minorAscii"/>
          <w:lang w:val="en-CA"/>
        </w:rPr>
      </w:pPr>
      <w:r>
        <w:rPr>
          <w:rFonts w:cs="Calibri" w:cstheme="minorAscii"/>
          <w:lang w:val="en-CA"/>
        </w:rPr>
      </w:r>
    </w:p>
    <w:p>
      <w:pPr>
        <w:pStyle w:val="Heading2"/>
        <w:rPr>
          <w:lang w:val="en-CA"/>
        </w:rPr>
      </w:pPr>
      <w:r>
        <w:rPr>
          <w:lang w:val="en-CA"/>
        </w:rPr>
        <w:t xml:space="preserve">Course Overview and Assessment </w:t>
      </w:r>
    </w:p>
    <w:p>
      <w:pPr>
        <w:pStyle w:val="Heading3"/>
        <w:rPr>
          <w:lang w:val="en-CA"/>
        </w:rPr>
      </w:pPr>
      <w:r>
        <w:rPr>
          <w:lang w:val="en-CA"/>
        </w:rPr>
        <w:t>Important dates</w:t>
      </w:r>
    </w:p>
    <w:p>
      <w:pPr>
        <w:pStyle w:val="ListParagraph"/>
        <w:numPr>
          <w:ilvl w:val="0"/>
          <w:numId w:val="1"/>
        </w:numPr>
        <w:rPr>
          <w:rFonts w:ascii="Calibri" w:hAnsi="Calibri" w:eastAsia="Calibri" w:cs="Calibri" w:asciiTheme="minorAscii" w:cstheme="minorAscii" w:eastAsiaTheme="minorAscii" w:hAnsiTheme="minorAscii"/>
          <w:color w:val="000000" w:themeColor="text1" w:themeShade="ff" w:themeTint="ff"/>
          <w:sz w:val="24"/>
          <w:szCs w:val="24"/>
        </w:rPr>
      </w:pPr>
      <w:r>
        <w:rPr>
          <w:rFonts w:eastAsia="Calibri" w:cs="Calibri"/>
          <w:color w:val="000000" w:themeColor="text1" w:themeShade="ff" w:themeTint="ff"/>
          <w:sz w:val="24"/>
          <w:szCs w:val="24"/>
          <w:lang w:val="en-CA"/>
        </w:rPr>
        <w:t xml:space="preserve">Mon 9 January: </w:t>
      </w:r>
      <w:r>
        <w:rPr>
          <w:rFonts w:eastAsia="Calibri" w:cs="Calibri" w:cstheme="minorAscii" w:eastAsiaTheme="minorAscii"/>
          <w:color w:val="000000" w:themeColor="text1" w:themeShade="ff" w:themeTint="ff"/>
          <w:sz w:val="24"/>
          <w:szCs w:val="24"/>
          <w:lang w:val="en-CA"/>
        </w:rPr>
        <w:t>first day of class</w:t>
      </w:r>
    </w:p>
    <w:p>
      <w:pPr>
        <w:pStyle w:val="ListParagraph"/>
        <w:numPr>
          <w:ilvl w:val="0"/>
          <w:numId w:val="1"/>
        </w:numPr>
        <w:rPr>
          <w:rFonts w:ascii="Calibri" w:hAnsi="Calibri" w:eastAsia="Calibri" w:cs="Calibri" w:asciiTheme="minorAscii" w:cstheme="minorAscii" w:eastAsiaTheme="minorAscii" w:hAnsiTheme="minorAscii"/>
          <w:color w:val="000000" w:themeColor="text1" w:themeShade="ff" w:themeTint="ff"/>
          <w:sz w:val="24"/>
          <w:szCs w:val="24"/>
        </w:rPr>
      </w:pPr>
      <w:r>
        <w:rPr>
          <w:rFonts w:eastAsia="Calibri" w:cs="Calibri"/>
          <w:color w:val="000000" w:themeColor="text1" w:themeShade="ff" w:themeTint="ff"/>
          <w:sz w:val="24"/>
          <w:szCs w:val="24"/>
          <w:lang w:val="en-CA"/>
        </w:rPr>
        <w:t>Thurs 16 February: midterm test (in class)</w:t>
      </w:r>
    </w:p>
    <w:p>
      <w:pPr>
        <w:pStyle w:val="ListParagraph"/>
        <w:numPr>
          <w:ilvl w:val="0"/>
          <w:numId w:val="1"/>
        </w:numPr>
        <w:rPr>
          <w:color w:val="000000" w:themeColor="text1" w:themeShade="ff" w:themeTint="ff"/>
          <w:sz w:val="24"/>
          <w:szCs w:val="24"/>
        </w:rPr>
      </w:pPr>
      <w:r>
        <w:rPr>
          <w:rFonts w:eastAsia="Calibri" w:cs="Calibri"/>
          <w:color w:val="000000" w:themeColor="text1" w:themeShade="ff" w:themeTint="ff"/>
          <w:sz w:val="24"/>
          <w:szCs w:val="24"/>
          <w:lang w:val="en-CA"/>
        </w:rPr>
        <w:t>Mon 20 February – Sun 26 February: midterm recess</w:t>
      </w:r>
    </w:p>
    <w:p>
      <w:pPr>
        <w:pStyle w:val="ListParagraph"/>
        <w:numPr>
          <w:ilvl w:val="0"/>
          <w:numId w:val="1"/>
        </w:numPr>
        <w:rPr>
          <w:color w:val="000000" w:themeColor="text1" w:themeShade="ff" w:themeTint="ff"/>
          <w:sz w:val="24"/>
          <w:szCs w:val="24"/>
        </w:rPr>
      </w:pPr>
      <w:r>
        <w:rPr>
          <w:rFonts w:eastAsia="Calibri" w:cs="Calibri"/>
          <w:color w:val="000000" w:themeColor="text1" w:themeShade="ff" w:themeTint="ff"/>
          <w:sz w:val="24"/>
          <w:szCs w:val="24"/>
          <w:lang w:val="en-CA"/>
        </w:rPr>
        <w:t>Mon 10 April: final test (in class)</w:t>
      </w:r>
    </w:p>
    <w:p>
      <w:pPr>
        <w:pStyle w:val="ListParagraph"/>
        <w:numPr>
          <w:ilvl w:val="0"/>
          <w:numId w:val="1"/>
        </w:numPr>
        <w:bidi w:val="0"/>
        <w:spacing w:lineRule="auto" w:line="360" w:beforeAutospacing="0" w:before="0" w:afterAutospacing="0" w:after="0"/>
        <w:ind w:left="720" w:right="0" w:hanging="360"/>
        <w:contextualSpacing/>
        <w:jc w:val="left"/>
        <w:rPr>
          <w:rFonts w:ascii="Calibri" w:hAnsi="Calibri" w:eastAsia="Calibri" w:cs="Calibri" w:asciiTheme="minorAscii" w:cstheme="minorAscii" w:eastAsiaTheme="minorAscii" w:hAnsiTheme="minorAscii"/>
          <w:color w:val="000000" w:themeColor="text1" w:themeShade="ff" w:themeTint="ff"/>
          <w:sz w:val="24"/>
          <w:szCs w:val="24"/>
        </w:rPr>
      </w:pPr>
      <w:r>
        <w:rPr>
          <w:rFonts w:eastAsia="Calibri" w:cs="Calibri"/>
          <w:color w:val="000000" w:themeColor="text1" w:themeShade="ff" w:themeTint="ff"/>
          <w:sz w:val="24"/>
          <w:szCs w:val="24"/>
          <w:lang w:val="en-CA"/>
        </w:rPr>
        <w:t xml:space="preserve">Weds 12 April: </w:t>
      </w:r>
      <w:r>
        <w:rPr>
          <w:rFonts w:eastAsia="Calibri" w:cs="Calibri"/>
          <w:color w:val="000000" w:themeColor="text1" w:themeShade="ff" w:themeTint="ff"/>
          <w:sz w:val="24"/>
          <w:szCs w:val="24"/>
          <w:lang w:val="en-CA"/>
        </w:rPr>
        <w:t>last day of class</w:t>
      </w:r>
    </w:p>
    <w:p>
      <w:pPr>
        <w:pStyle w:val="ListParagraph"/>
        <w:numPr>
          <w:ilvl w:val="0"/>
          <w:numId w:val="1"/>
        </w:numPr>
        <w:bidi w:val="0"/>
        <w:spacing w:lineRule="auto" w:line="360" w:beforeAutospacing="0" w:before="0" w:afterAutospacing="0" w:after="0"/>
        <w:ind w:left="720" w:right="0" w:hanging="360"/>
        <w:contextualSpacing/>
        <w:jc w:val="left"/>
        <w:rPr>
          <w:color w:val="000000" w:themeColor="text1" w:themeShade="ff" w:themeTint="ff"/>
          <w:sz w:val="24"/>
          <w:szCs w:val="24"/>
        </w:rPr>
      </w:pPr>
      <w:r>
        <w:rPr>
          <w:rFonts w:eastAsia="Calibri" w:cs="Calibri"/>
          <w:color w:val="000000" w:themeColor="text1" w:themeShade="ff" w:themeTint="ff"/>
          <w:sz w:val="24"/>
          <w:szCs w:val="24"/>
          <w:lang w:val="en-CA"/>
        </w:rPr>
        <w:t>Fri 21 April: final drafts of term papers due (no final exam)</w:t>
      </w:r>
    </w:p>
    <w:p>
      <w:pPr>
        <w:pStyle w:val="ListParagraph"/>
        <w:numPr>
          <w:ilvl w:val="0"/>
          <w:numId w:val="1"/>
        </w:numPr>
        <w:bidi w:val="0"/>
        <w:spacing w:lineRule="auto" w:line="360" w:beforeAutospacing="0" w:before="0" w:afterAutospacing="0" w:after="0"/>
        <w:ind w:left="720" w:right="0" w:hanging="360"/>
        <w:contextualSpacing/>
        <w:jc w:val="left"/>
        <w:rPr>
          <w:color w:val="000000" w:themeColor="text1" w:themeShade="ff" w:themeTint="ff"/>
          <w:sz w:val="24"/>
          <w:szCs w:val="24"/>
        </w:rPr>
      </w:pPr>
      <w:r>
        <w:rPr>
          <w:rFonts w:eastAsia="Calibri" w:cs="Calibri"/>
          <w:color w:val="000000" w:themeColor="text1" w:themeShade="ff" w:themeTint="ff"/>
          <w:sz w:val="24"/>
          <w:szCs w:val="24"/>
          <w:lang w:val="en-CA"/>
        </w:rPr>
        <w:t>Quizzes throughout (weekly or biweekly)</w:t>
      </w:r>
    </w:p>
    <w:p>
      <w:pPr>
        <w:pStyle w:val="Normal"/>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sz w:val="24"/>
          <w:szCs w:val="24"/>
          <w:lang w:val="en-CA"/>
        </w:rPr>
      </w:r>
    </w:p>
    <w:p>
      <w:pPr>
        <w:pStyle w:val="Heading3"/>
        <w:rPr>
          <w:lang w:val="en-CA"/>
        </w:rPr>
      </w:pPr>
      <w:r>
        <w:rPr>
          <w:lang w:val="en-CA"/>
        </w:rPr>
        <w:t xml:space="preserve">Topics </w:t>
      </w:r>
    </w:p>
    <w:tbl>
      <w:tblPr>
        <w:tblStyle w:val="TableGrid"/>
        <w:tblW w:w="68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19"/>
        <w:gridCol w:w="1313"/>
      </w:tblGrid>
      <w:tr>
        <w:trPr/>
        <w:tc>
          <w:tcPr>
            <w:tcW w:w="5519" w:type="dxa"/>
            <w:tcBorders>
              <w:top w:val="single" w:sz="4" w:space="0" w:color="BFBFBF"/>
              <w:left w:val="nil"/>
              <w:bottom w:val="single" w:sz="4" w:space="0" w:color="BFBFBF"/>
              <w:right w:val="nil"/>
            </w:tcBorders>
            <w:shd w:color="auto" w:fill="F5F5F5" w:val="clear"/>
          </w:tcPr>
          <w:p>
            <w:pPr>
              <w:pStyle w:val="Normal"/>
              <w:widowControl w:val="false"/>
              <w:suppressAutoHyphens w:val="true"/>
              <w:spacing w:before="0" w:after="0"/>
              <w:jc w:val="left"/>
              <w:rPr>
                <w:b/>
                <w:b/>
                <w:bCs/>
                <w:lang w:val="en-CA"/>
              </w:rPr>
            </w:pPr>
            <w:r>
              <w:rPr>
                <w:rFonts w:eastAsia="Calibri"/>
                <w:b/>
                <w:bCs/>
                <w:kern w:val="0"/>
                <w:szCs w:val="22"/>
                <w:lang w:val="en-CA" w:eastAsia="en-US" w:bidi="ar-SA"/>
              </w:rPr>
              <w:t>Topic</w:t>
            </w:r>
          </w:p>
        </w:tc>
        <w:tc>
          <w:tcPr>
            <w:tcW w:w="1313" w:type="dxa"/>
            <w:tcBorders>
              <w:top w:val="single" w:sz="4" w:space="0" w:color="BFBFBF"/>
              <w:left w:val="nil"/>
              <w:bottom w:val="single" w:sz="4" w:space="0" w:color="BFBFBF"/>
              <w:right w:val="nil"/>
            </w:tcBorders>
            <w:shd w:color="auto" w:fill="F5F5F5" w:val="clear"/>
          </w:tcPr>
          <w:p>
            <w:pPr>
              <w:pStyle w:val="Normal"/>
              <w:widowControl w:val="false"/>
              <w:suppressAutoHyphens w:val="true"/>
              <w:spacing w:before="0" w:after="0"/>
              <w:jc w:val="left"/>
              <w:rPr>
                <w:b/>
                <w:b/>
                <w:bCs/>
                <w:lang w:val="en-CA"/>
              </w:rPr>
            </w:pPr>
            <w:r>
              <w:rPr>
                <w:rFonts w:eastAsia="Calibri"/>
                <w:b/>
                <w:bCs/>
                <w:kern w:val="0"/>
                <w:szCs w:val="22"/>
                <w:lang w:val="en-CA" w:eastAsia="en-US" w:bidi="ar-SA"/>
              </w:rPr>
              <w:t>Schedule</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cs="Calibri Light"/>
                <w:kern w:val="0"/>
                <w:szCs w:val="22"/>
                <w:lang w:val="en-CA" w:eastAsia="en-US" w:bidi="ar-SA"/>
              </w:rPr>
              <w:t>Epidemic dynamics</w:t>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cs="Calibri Light"/>
                <w:lang w:val="en-CA"/>
              </w:rPr>
            </w:pPr>
            <w:r>
              <w:rPr>
                <w:rFonts w:eastAsia="Calibri" w:cs="Calibri Light"/>
                <w:kern w:val="0"/>
                <w:szCs w:val="22"/>
                <w:lang w:val="en-CA" w:eastAsia="en-US" w:bidi="ar-SA"/>
              </w:rPr>
              <w:t>Week 1</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cs="Calibri Light"/>
                <w:lang w:val="en-CA"/>
              </w:rPr>
            </w:pPr>
            <w:r>
              <w:rPr>
                <w:rFonts w:eastAsia="Calibri" w:cs="Calibri Light"/>
                <w:kern w:val="0"/>
                <w:szCs w:val="22"/>
                <w:lang w:val="en-CA" w:eastAsia="en-US" w:bidi="ar-SA"/>
              </w:rPr>
              <w:t>Within-host dynamics of pathogen populations</w:t>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cs="Calibri Light"/>
                <w:lang w:val="en-CA"/>
              </w:rPr>
            </w:pPr>
            <w:r>
              <w:rPr>
                <w:rFonts w:eastAsia="Calibri" w:cs="Calibri Light"/>
                <w:kern w:val="0"/>
                <w:szCs w:val="22"/>
                <w:lang w:val="en-CA" w:eastAsia="en-US" w:bidi="ar-SA"/>
              </w:rPr>
              <w:t>Week 2</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cs="Calibri Light"/>
                <w:kern w:val="0"/>
                <w:szCs w:val="22"/>
                <w:lang w:val="en-CA" w:eastAsia="en-US" w:bidi="ar-SA"/>
              </w:rPr>
              <w:t>ID and host populations</w:t>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cs="Calibri Light"/>
                <w:lang w:val="en-CA"/>
              </w:rPr>
            </w:pPr>
            <w:r>
              <w:rPr>
                <w:rFonts w:eastAsia="Calibri" w:cs="Calibri Light"/>
                <w:kern w:val="0"/>
                <w:szCs w:val="22"/>
                <w:lang w:val="en-CA" w:eastAsia="en-US" w:bidi="ar-SA"/>
              </w:rPr>
              <w:t>Week 3</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cs="Calibri Light"/>
                <w:kern w:val="0"/>
                <w:szCs w:val="22"/>
                <w:lang w:val="en-CA" w:eastAsia="en-US" w:bidi="ar-SA"/>
              </w:rPr>
              <w:t>Within-host communities of pathogens</w:t>
            </w:r>
          </w:p>
        </w:tc>
        <w:tc>
          <w:tcPr>
            <w:tcW w:w="1313"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cs="Calibri Light"/>
                <w:kern w:val="0"/>
                <w:szCs w:val="22"/>
                <w:lang w:val="en-CA" w:eastAsia="en-US" w:bidi="ar-SA"/>
              </w:rPr>
              <w:t>Week 4</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cs="Calibri Light"/>
                <w:kern w:val="0"/>
                <w:szCs w:val="22"/>
                <w:lang w:val="en-CA" w:eastAsia="en-US" w:bidi="ar-SA"/>
              </w:rPr>
              <w:t>ID and host communities</w:t>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cs="Calibri Light"/>
                <w:lang w:val="en-CA"/>
              </w:rPr>
            </w:pPr>
            <w:r>
              <w:rPr>
                <w:rFonts w:eastAsia="Calibri" w:cs="Calibri Light"/>
                <w:kern w:val="0"/>
                <w:szCs w:val="22"/>
                <w:lang w:val="en-CA" w:eastAsia="en-US" w:bidi="ar-SA"/>
              </w:rPr>
              <w:t>Week 5</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cs="Calibri Light"/>
                <w:kern w:val="0"/>
                <w:szCs w:val="22"/>
                <w:lang w:val="en-CA" w:eastAsia="en-US" w:bidi="ar-SA"/>
              </w:rPr>
              <w:t>Host-parasite coevolution</w:t>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cs="Calibri Light"/>
                <w:lang w:val="en-CA"/>
              </w:rPr>
            </w:pPr>
            <w:r>
              <w:rPr>
                <w:rFonts w:eastAsia="Calibri" w:cs="Calibri Light"/>
                <w:kern w:val="0"/>
                <w:szCs w:val="22"/>
                <w:lang w:val="en-CA" w:eastAsia="en-US" w:bidi="ar-SA"/>
              </w:rPr>
              <w:t>Week 6</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kern w:val="0"/>
                <w:szCs w:val="22"/>
                <w:lang w:val="en-CA" w:eastAsia="en-US" w:bidi="ar-SA"/>
              </w:rPr>
              <w:t>Evolution of virulence</w:t>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lang w:val="en-CA"/>
              </w:rPr>
            </w:pPr>
            <w:r>
              <w:rPr>
                <w:rFonts w:eastAsia="Calibri"/>
                <w:kern w:val="0"/>
                <w:szCs w:val="22"/>
                <w:lang w:val="en-CA" w:eastAsia="en-US" w:bidi="ar-SA"/>
              </w:rPr>
              <w:t>Week 7</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spacing w:lineRule="auto" w:line="360"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Evolution of specificity</w:t>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Week 8</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spacing w:lineRule="auto" w:line="360"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Parasite life history and sex ratios</w:t>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Week 9</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spacing w:lineRule="auto" w:line="360"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Red Queen dynamics</w:t>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Week 10</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spacing w:lineRule="auto" w:line="360"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Parasite-mediated sexual selection</w:t>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Week 11</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spacing w:lineRule="auto" w:line="360"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Host manipulation</w:t>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Week 12</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b/>
                <w:b/>
                <w:bCs/>
                <w:i/>
                <w:i/>
                <w:iCs/>
                <w:color w:val="000000" w:themeColor="text1" w:themeShade="ff" w:themeTint="ff"/>
                <w:sz w:val="24"/>
                <w:szCs w:val="24"/>
                <w:lang w:val="en-CA"/>
              </w:rPr>
            </w:pPr>
            <w:r>
              <w:rPr>
                <w:rFonts w:eastAsia="Calibri" w:cs="Calibri"/>
                <w:b/>
                <w:bCs/>
                <w:i/>
                <w:iCs/>
                <w:color w:val="000000" w:themeColor="text1" w:themeShade="ff" w:themeTint="ff"/>
                <w:kern w:val="0"/>
                <w:sz w:val="24"/>
                <w:szCs w:val="24"/>
                <w:lang w:val="en-CA" w:eastAsia="en-US" w:bidi="ar-SA"/>
              </w:rPr>
              <w:t>Topics, order, and timing are provisional</w:t>
            </w:r>
          </w:p>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b/>
                <w:b/>
                <w:bCs/>
                <w:i/>
                <w:i/>
                <w:iCs/>
                <w:color w:val="000000" w:themeColor="text1" w:themeShade="ff" w:themeTint="ff"/>
                <w:sz w:val="24"/>
                <w:szCs w:val="24"/>
                <w:lang w:val="en-CA"/>
              </w:rPr>
            </w:pPr>
            <w:r>
              <w:rPr>
                <w:rFonts w:eastAsia="Calibri" w:cs="Calibri"/>
                <w:b/>
                <w:bCs/>
                <w:i/>
                <w:iCs/>
                <w:color w:val="000000" w:themeColor="text1" w:themeShade="ff" w:themeTint="ff"/>
                <w:sz w:val="24"/>
                <w:szCs w:val="24"/>
                <w:lang w:val="en-CA"/>
              </w:rPr>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sz w:val="24"/>
                <w:szCs w:val="24"/>
                <w:lang w:val="en-CA"/>
              </w:rPr>
            </w:r>
          </w:p>
        </w:tc>
      </w:tr>
    </w:tbl>
    <w:p>
      <w:pPr>
        <w:pStyle w:val="Heading2"/>
        <w:rPr>
          <w:lang w:val="en-CA"/>
        </w:rPr>
      </w:pPr>
      <w:r>
        <w:rPr>
          <w:lang w:val="en-CA"/>
        </w:rPr>
        <w:t>Evaluation</w:t>
      </w:r>
      <w:bookmarkStart w:id="5" w:name="_Hlk45735870"/>
      <w:bookmarkStart w:id="6" w:name="_Hlk45875128"/>
      <w:bookmarkEnd w:id="4"/>
    </w:p>
    <w:tbl>
      <w:tblPr>
        <w:tblStyle w:val="TableGrid"/>
        <w:tblW w:w="6750" w:type="dxa"/>
        <w:jc w:val="left"/>
        <w:tblInd w:w="180" w:type="dxa"/>
        <w:tblLayout w:type="fixed"/>
        <w:tblCellMar>
          <w:top w:w="0" w:type="dxa"/>
          <w:left w:w="108" w:type="dxa"/>
          <w:bottom w:w="0" w:type="dxa"/>
          <w:right w:w="108" w:type="dxa"/>
        </w:tblCellMar>
        <w:tblLook w:val="04a0" w:noHBand="0" w:noVBand="1" w:firstColumn="1" w:lastRow="0" w:lastColumn="0" w:firstRow="1"/>
      </w:tblPr>
      <w:tblGrid>
        <w:gridCol w:w="3929"/>
        <w:gridCol w:w="2820"/>
      </w:tblGrid>
      <w:tr>
        <w:trPr/>
        <w:tc>
          <w:tcPr>
            <w:tcW w:w="3929" w:type="dxa"/>
            <w:tcBorders>
              <w:top w:val="single" w:sz="4" w:space="0" w:color="BFBFBF"/>
              <w:left w:val="nil"/>
              <w:bottom w:val="single" w:sz="4" w:space="0" w:color="BFBFBF"/>
              <w:right w:val="nil"/>
            </w:tcBorders>
            <w:shd w:color="auto" w:fill="F5F5F5" w:val="clear"/>
          </w:tcPr>
          <w:p>
            <w:pPr>
              <w:pStyle w:val="Heading4"/>
              <w:widowControl w:val="false"/>
              <w:suppressAutoHyphens w:val="true"/>
              <w:spacing w:before="40" w:after="0"/>
              <w:jc w:val="left"/>
              <w:rPr>
                <w:lang w:val="en-CA"/>
              </w:rPr>
            </w:pPr>
            <w:r>
              <w:rPr>
                <w:kern w:val="0"/>
                <w:szCs w:val="22"/>
                <w:lang w:val="en-CA" w:eastAsia="en-US" w:bidi="ar-SA"/>
              </w:rPr>
              <w:t>Grade Component</w:t>
            </w:r>
          </w:p>
        </w:tc>
        <w:tc>
          <w:tcPr>
            <w:tcW w:w="2820" w:type="dxa"/>
            <w:tcBorders>
              <w:top w:val="single" w:sz="4" w:space="0" w:color="BFBFBF"/>
              <w:left w:val="nil"/>
              <w:bottom w:val="single" w:sz="4" w:space="0" w:color="BFBFBF"/>
              <w:right w:val="nil"/>
            </w:tcBorders>
            <w:shd w:color="auto" w:fill="F5F5F5" w:val="clear"/>
          </w:tcPr>
          <w:p>
            <w:pPr>
              <w:pStyle w:val="Heading4"/>
              <w:widowControl w:val="false"/>
              <w:suppressAutoHyphens w:val="true"/>
              <w:spacing w:before="40" w:after="0"/>
              <w:jc w:val="left"/>
              <w:rPr>
                <w:lang w:val="en-CA"/>
              </w:rPr>
            </w:pPr>
            <w:r>
              <w:rPr>
                <w:kern w:val="0"/>
                <w:szCs w:val="22"/>
                <w:lang w:val="en-CA" w:eastAsia="en-US" w:bidi="ar-SA"/>
              </w:rPr>
              <w:t>Weight</w:t>
            </w:r>
          </w:p>
        </w:tc>
      </w:tr>
      <w:tr>
        <w:trPr/>
        <w:tc>
          <w:tcPr>
            <w:tcW w:w="392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kern w:val="0"/>
                <w:szCs w:val="22"/>
                <w:lang w:val="en-CA" w:eastAsia="en-US" w:bidi="ar-SA"/>
              </w:rPr>
              <w:t>Class participation, quizzes, discussion questions</w:t>
            </w:r>
          </w:p>
        </w:tc>
        <w:tc>
          <w:tcPr>
            <w:tcW w:w="2820"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lang w:val="en-CA"/>
              </w:rPr>
            </w:pPr>
            <w:r>
              <w:rPr>
                <w:rFonts w:eastAsia="Calibri"/>
                <w:kern w:val="0"/>
                <w:szCs w:val="22"/>
                <w:lang w:val="en-CA" w:eastAsia="en-US" w:bidi="ar-SA"/>
              </w:rPr>
              <w:t>20</w:t>
            </w:r>
            <w:r>
              <w:rPr>
                <w:rFonts w:eastAsia="Calibri"/>
                <w:kern w:val="0"/>
                <w:szCs w:val="22"/>
                <w:lang w:val="en-CA" w:eastAsia="en-US" w:bidi="ar-SA"/>
              </w:rPr>
              <w:t>%</w:t>
            </w:r>
          </w:p>
        </w:tc>
      </w:tr>
      <w:tr>
        <w:trPr/>
        <w:tc>
          <w:tcPr>
            <w:tcW w:w="3929" w:type="dxa"/>
            <w:tcBorders>
              <w:top w:val="single" w:sz="4" w:space="0" w:color="BFBFBF"/>
              <w:left w:val="nil"/>
              <w:bottom w:val="single" w:sz="4" w:space="0" w:color="BFBFBF"/>
              <w:right w:val="nil"/>
            </w:tcBorders>
          </w:tcPr>
          <w:p>
            <w:pPr>
              <w:pStyle w:val="Normal"/>
              <w:widowControl w:val="false"/>
              <w:suppressAutoHyphens w:val="true"/>
              <w:spacing w:lineRule="auto" w:line="360"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Midterm test</w:t>
            </w:r>
          </w:p>
        </w:tc>
        <w:tc>
          <w:tcPr>
            <w:tcW w:w="2820"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25%</w:t>
            </w:r>
          </w:p>
        </w:tc>
      </w:tr>
      <w:tr>
        <w:trPr/>
        <w:tc>
          <w:tcPr>
            <w:tcW w:w="392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kern w:val="0"/>
                <w:szCs w:val="22"/>
                <w:lang w:val="en-CA" w:eastAsia="en-US" w:bidi="ar-SA"/>
              </w:rPr>
              <w:t>Mini-essays</w:t>
            </w:r>
          </w:p>
        </w:tc>
        <w:tc>
          <w:tcPr>
            <w:tcW w:w="2820"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kern w:val="0"/>
                <w:szCs w:val="22"/>
                <w:lang w:val="en-CA" w:eastAsia="en-US" w:bidi="ar-SA"/>
              </w:rPr>
              <w:t>15%</w:t>
            </w:r>
          </w:p>
        </w:tc>
      </w:tr>
      <w:tr>
        <w:trPr/>
        <w:tc>
          <w:tcPr>
            <w:tcW w:w="392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lang w:val="en-CA"/>
              </w:rPr>
            </w:pPr>
            <w:r>
              <w:rPr>
                <w:rFonts w:eastAsia="Calibri"/>
                <w:kern w:val="0"/>
                <w:szCs w:val="22"/>
                <w:lang w:val="en-CA" w:eastAsia="en-US" w:bidi="ar-SA"/>
              </w:rPr>
              <w:t>Emerging disease group project</w:t>
            </w:r>
          </w:p>
        </w:tc>
        <w:tc>
          <w:tcPr>
            <w:tcW w:w="2820"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lang w:val="en-CA"/>
              </w:rPr>
            </w:pPr>
            <w:r>
              <w:rPr>
                <w:rFonts w:eastAsia="Calibri"/>
                <w:kern w:val="0"/>
                <w:szCs w:val="22"/>
                <w:lang w:val="en-CA" w:eastAsia="en-US" w:bidi="ar-SA"/>
              </w:rPr>
              <w:t>10%</w:t>
            </w:r>
          </w:p>
        </w:tc>
      </w:tr>
      <w:tr>
        <w:trPr/>
        <w:tc>
          <w:tcPr>
            <w:tcW w:w="392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kern w:val="0"/>
                <w:szCs w:val="22"/>
                <w:lang w:val="en-CA" w:eastAsia="en-US" w:bidi="ar-SA"/>
              </w:rPr>
              <w:t>Term paper</w:t>
            </w:r>
          </w:p>
        </w:tc>
        <w:tc>
          <w:tcPr>
            <w:tcW w:w="2820"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lang w:val="en-CA"/>
              </w:rPr>
            </w:pPr>
            <w:r>
              <w:rPr>
                <w:rFonts w:eastAsia="Calibri"/>
                <w:kern w:val="0"/>
                <w:szCs w:val="22"/>
                <w:lang w:val="en-CA" w:eastAsia="en-US" w:bidi="ar-SA"/>
              </w:rPr>
              <w:t>25</w:t>
            </w:r>
            <w:r>
              <w:rPr>
                <w:rFonts w:eastAsia="Calibri"/>
                <w:kern w:val="0"/>
                <w:szCs w:val="22"/>
                <w:lang w:val="en-CA" w:eastAsia="en-US" w:bidi="ar-SA"/>
              </w:rPr>
              <w:t>%</w:t>
            </w:r>
          </w:p>
        </w:tc>
      </w:tr>
      <w:tr>
        <w:trPr/>
        <w:tc>
          <w:tcPr>
            <w:tcW w:w="3929" w:type="dxa"/>
            <w:tcBorders>
              <w:top w:val="nil"/>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Final test (in-class)</w:t>
            </w:r>
          </w:p>
        </w:tc>
        <w:tc>
          <w:tcPr>
            <w:tcW w:w="2820" w:type="dxa"/>
            <w:tcBorders>
              <w:top w:val="nil"/>
              <w:left w:val="nil"/>
              <w:bottom w:val="single" w:sz="4" w:space="0" w:color="BFBFBF"/>
              <w:right w:val="nil"/>
            </w:tcBorders>
          </w:tcPr>
          <w:p>
            <w:pPr>
              <w:pStyle w:val="Normal"/>
              <w:widowControl w:val="false"/>
              <w:suppressAutoHyphens w:val="true"/>
              <w:spacing w:before="0" w:after="0"/>
              <w:jc w:val="left"/>
              <w:rPr>
                <w:lang w:val="en-CA"/>
              </w:rPr>
            </w:pPr>
            <w:r>
              <w:rPr>
                <w:rFonts w:eastAsia="Calibri"/>
                <w:kern w:val="0"/>
                <w:szCs w:val="22"/>
                <w:lang w:val="en-CA" w:eastAsia="en-US" w:bidi="ar-SA"/>
              </w:rPr>
              <w:t>5%</w:t>
            </w:r>
          </w:p>
        </w:tc>
      </w:tr>
    </w:tbl>
    <w:p>
      <w:pPr>
        <w:pStyle w:val="Heading2"/>
        <w:rPr>
          <w:lang w:val="en-CA"/>
        </w:rPr>
      </w:pPr>
      <w:r>
        <w:rPr>
          <w:lang w:val="en-CA"/>
        </w:rPr>
        <w:t>Disclaimer</w:t>
      </w:r>
    </w:p>
    <w:p>
      <w:pPr>
        <w:pStyle w:val="Normal"/>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sz w:val="24"/>
          <w:szCs w:val="24"/>
          <w:lang w:val="en-CA"/>
        </w:rPr>
        <w:t>The instructor reserves the right to make changes in the assignments, weights, etc., described above. Changes will be clearly communicated on Avenue and/or Teams.</w:t>
      </w:r>
    </w:p>
    <w:p>
      <w:pPr>
        <w:pStyle w:val="Heading2"/>
        <w:rPr>
          <w:color w:val="000000"/>
          <w:lang w:val="en-CA"/>
        </w:rPr>
      </w:pPr>
      <w:r>
        <w:rPr>
          <w:lang w:val="en-CA"/>
        </w:rPr>
        <w:t>Requests for Relief for Missed Academic Term Work</w:t>
      </w:r>
      <w:bookmarkEnd w:id="6"/>
      <w:r>
        <w:rPr>
          <w:lang w:val="en-CA"/>
        </w:rPr>
        <w:t xml:space="preserve"> </w:t>
      </w:r>
    </w:p>
    <w:p>
      <w:pPr>
        <w:pStyle w:val="Normal"/>
        <w:spacing w:before="0" w:after="0"/>
        <w:contextualSpacing/>
        <w:rPr>
          <w:rFonts w:ascii="Calibri" w:hAnsi="Calibri" w:cs="Calibri" w:asciiTheme="minorAscii" w:cstheme="minorAscii" w:hAnsiTheme="minorAscii"/>
          <w:lang w:val="en-CA"/>
        </w:rPr>
      </w:pPr>
      <w:hyperlink r:id="rId10">
        <w:r>
          <w:rPr>
            <w:rStyle w:val="InternetLink"/>
            <w:rFonts w:cs="Calibri" w:cstheme="minorAscii"/>
            <w:lang w:val="en-CA"/>
          </w:rPr>
          <w:t>McMaster Student Absence Form (MSAF):</w:t>
        </w:r>
      </w:hyperlink>
      <w:r>
        <w:rPr>
          <w:rFonts w:cs="Calibri" w:cstheme="minorAscii"/>
          <w:lang w:val="en-CA"/>
        </w:rPr>
        <w:t xml:space="preserve">  In the event of an absence for medical or other reasons, students should review and follow the Academic Regulation in the Undergraduate Calendar “Requests for Relief for Missed Academic Term Work”. </w:t>
      </w:r>
    </w:p>
    <w:p>
      <w:pPr>
        <w:pStyle w:val="Heading2"/>
        <w:rPr>
          <w:lang w:val="en-CA"/>
        </w:rPr>
      </w:pPr>
      <w:bookmarkStart w:id="7" w:name="_Hlk45875411"/>
      <w:r>
        <w:rPr>
          <w:lang w:val="en-CA"/>
        </w:rPr>
        <w:t xml:space="preserve">Academic Accommodation of Students with Disabilities </w:t>
      </w:r>
    </w:p>
    <w:p>
      <w:pPr>
        <w:pStyle w:val="Normal"/>
        <w:rPr>
          <w:rFonts w:ascii="Calibri" w:hAnsi="Calibri" w:cs="Calibri" w:asciiTheme="minorAscii" w:cstheme="minorAscii" w:hAnsiTheme="minorAscii"/>
          <w:lang w:val="en-CA"/>
        </w:rPr>
      </w:pPr>
      <w:r>
        <w:rPr>
          <w:rFonts w:cs="Calibri" w:cstheme="minorAscii"/>
          <w:lang w:val="en-CA"/>
        </w:rPr>
        <w:t xml:space="preserve">Students with disabilities who require academic accommodation must contact </w:t>
      </w:r>
      <w:hyperlink r:id="rId11">
        <w:r>
          <w:rPr>
            <w:rStyle w:val="InternetLink"/>
            <w:rFonts w:cs="Calibri" w:cstheme="minorAscii"/>
            <w:lang w:val="en-CA"/>
          </w:rPr>
          <w:t>Student Accessibility Services (SAS</w:t>
        </w:r>
      </w:hyperlink>
      <w:r>
        <w:rPr>
          <w:rFonts w:cs="Calibri" w:cstheme="minorAscii"/>
          <w:lang w:val="en-CA"/>
        </w:rPr>
        <w:t xml:space="preserve">) at 905-525-9140 ext. 28652 or </w:t>
      </w:r>
      <w:hyperlink r:id="rId12">
        <w:r>
          <w:rPr>
            <w:rStyle w:val="InternetLink"/>
            <w:rFonts w:eastAsia="Times New Roman" w:cs="Calibri" w:cstheme="minorAscii"/>
            <w:lang w:val="en-CA"/>
          </w:rPr>
          <w:t>sas@mcmaster.ca</w:t>
        </w:r>
      </w:hyperlink>
      <w:r>
        <w:rPr>
          <w:rFonts w:cs="Calibri" w:cstheme="minorAscii"/>
          <w:lang w:val="en-CA"/>
        </w:rPr>
        <w:t xml:space="preserve"> to make arrangements with a Program Coordinator. For further information, consult McMaster University’s </w:t>
      </w:r>
      <w:hyperlink r:id="rId13">
        <w:r>
          <w:rPr>
            <w:rStyle w:val="InternetLink"/>
            <w:rFonts w:cs="Calibri" w:cstheme="minorAscii"/>
            <w:i/>
            <w:iCs/>
            <w:lang w:val="en-CA"/>
          </w:rPr>
          <w:t>Academic Accommodation of Students with Disabilities</w:t>
        </w:r>
      </w:hyperlink>
      <w:r>
        <w:rPr>
          <w:rFonts w:cs="Calibri" w:cstheme="minorAscii"/>
          <w:lang w:val="en-CA"/>
        </w:rPr>
        <w:t xml:space="preserve">  policy. </w:t>
      </w:r>
    </w:p>
    <w:p>
      <w:pPr>
        <w:pStyle w:val="Normal"/>
        <w:rPr>
          <w:rFonts w:ascii="Calibri" w:hAnsi="Calibri" w:cs="Calibri" w:asciiTheme="minorAscii" w:cstheme="minorAscii" w:hAnsiTheme="minorAscii"/>
          <w:lang w:val="en-CA"/>
        </w:rPr>
      </w:pPr>
      <w:r>
        <w:rPr>
          <w:rFonts w:cs="Calibri" w:cstheme="minorAscii"/>
          <w:lang w:val="en-CA"/>
        </w:rPr>
      </w:r>
    </w:p>
    <w:p>
      <w:pPr>
        <w:pStyle w:val="Heading2"/>
        <w:rPr>
          <w:lang w:val="en-CA"/>
        </w:rPr>
      </w:pPr>
      <w:r>
        <w:rPr>
          <w:lang w:val="en-CA"/>
        </w:rPr>
        <w:t xml:space="preserve">Academic Accommodation for Religious, Indigenous Or Spiritual Observances (Riso) </w:t>
      </w:r>
    </w:p>
    <w:p>
      <w:pPr>
        <w:pStyle w:val="Normal"/>
        <w:rPr>
          <w:b/>
          <w:b/>
          <w:bCs/>
          <w:i/>
          <w:i/>
          <w:iCs/>
          <w:color w:val="7A003C"/>
          <w:lang w:val="en-CA"/>
        </w:rPr>
      </w:pPr>
      <w:r>
        <w:rPr>
          <w:lang w:val="en-CA"/>
        </w:rPr>
        <w:t xml:space="preserve">Students requiring academic accommodation based on religious, indigenous or spiritual observances should follow the procedures set out in the </w:t>
      </w:r>
      <w:hyperlink r:id="rId14">
        <w:r>
          <w:rPr>
            <w:rStyle w:val="InternetLink"/>
            <w:rFonts w:cs="Calibri" w:cstheme="minorAscii"/>
            <w:sz w:val="22"/>
            <w:szCs w:val="22"/>
            <w:lang w:val="en-CA"/>
          </w:rPr>
          <w:t>RISO</w:t>
        </w:r>
      </w:hyperlink>
      <w:r>
        <w:rPr>
          <w:lang w:val="en-CA"/>
        </w:rPr>
        <w:t xml:space="preserve"> policy. Students should submit their request to their Faculty Office </w:t>
      </w:r>
      <w:r>
        <w:rPr>
          <w:b/>
          <w:bCs/>
          <w:i/>
          <w:iCs/>
          <w:lang w:val="en-CA"/>
        </w:rPr>
        <w:t xml:space="preserve">normally within 10 working days </w:t>
      </w:r>
      <w:r>
        <w:rPr>
          <w:lang w:val="en-CA"/>
        </w:rPr>
        <w:t>of the beginning of term in which they anticipate a need for accommodation or to the Registrar's Office prior to their examinations. Students should also contact their instructors as soon as possible to make alternative arrangements for classes, assignments, and tests.</w:t>
      </w:r>
      <w:bookmarkStart w:id="8" w:name="_Hlk45876206"/>
      <w:bookmarkEnd w:id="7"/>
    </w:p>
    <w:p>
      <w:pPr>
        <w:pStyle w:val="Heading2"/>
        <w:rPr>
          <w:lang w:val="en-CA"/>
        </w:rPr>
      </w:pPr>
      <w:r>
        <w:rPr>
          <w:lang w:val="en-CA"/>
        </w:rPr>
        <w:t xml:space="preserve">Courses with An On-Line Element </w:t>
      </w:r>
    </w:p>
    <w:p>
      <w:pPr>
        <w:pStyle w:val="Normal"/>
        <w:rPr>
          <w:lang w:val="en-CA"/>
        </w:rPr>
      </w:pPr>
      <w:r>
        <w:rPr>
          <w:b/>
          <w:bCs/>
          <w:i/>
          <w:iCs/>
          <w:lang w:val="en-CA"/>
        </w:rPr>
        <w:t>Some courses</w:t>
      </w:r>
      <w:r>
        <w:rPr>
          <w:lang w:val="en-CA"/>
        </w:rPr>
        <w:t xml:space="preserve"> </w:t>
      </w:r>
      <w:r>
        <w:rPr>
          <w:b/>
          <w:bCs/>
          <w:i/>
          <w:iCs/>
          <w:lang w:val="en-CA"/>
        </w:rPr>
        <w:t xml:space="preserve">may </w:t>
      </w:r>
      <w:r>
        <w:rPr>
          <w:lang w:val="en-CA"/>
        </w:rPr>
        <w:t xml:space="preserve">use on-line elements (e.g. e-mail, Avenue to Learn (A2L), LearnLink, web pages, capa, Moodle, ThinkingCap, etc.). 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 </w:t>
      </w:r>
    </w:p>
    <w:p>
      <w:pPr>
        <w:pStyle w:val="Heading2"/>
        <w:rPr>
          <w:lang w:val="en-CA"/>
        </w:rPr>
      </w:pPr>
      <w:r>
        <w:rPr>
          <w:lang w:val="en-CA"/>
        </w:rPr>
        <w:t xml:space="preserve">Online Proctoring </w:t>
      </w:r>
    </w:p>
    <w:p>
      <w:pPr>
        <w:pStyle w:val="Normal"/>
        <w:rPr>
          <w:lang w:val="en-CA"/>
        </w:rPr>
      </w:pPr>
      <w:r>
        <w:rPr>
          <w:b/>
          <w:bCs/>
          <w:i/>
          <w:iCs/>
          <w:lang w:val="en-CA"/>
        </w:rPr>
        <w:t xml:space="preserve">Some courses may </w:t>
      </w:r>
      <w:r>
        <w:rPr>
          <w:lang w:val="en-CA"/>
        </w:rPr>
        <w:t xml:space="preserve">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  </w:t>
      </w:r>
    </w:p>
    <w:p>
      <w:pPr>
        <w:pStyle w:val="Heading2"/>
        <w:rPr>
          <w:lang w:val="en-CA"/>
        </w:rPr>
      </w:pPr>
      <w:r>
        <w:rPr>
          <w:lang w:val="en-CA"/>
        </w:rPr>
        <w:t xml:space="preserve">Academic Integrity </w:t>
      </w:r>
    </w:p>
    <w:p>
      <w:pPr>
        <w:pStyle w:val="Normal"/>
        <w:rPr>
          <w:lang w:val="en-CA"/>
        </w:rPr>
      </w:pPr>
      <w:r>
        <w:rPr>
          <w:lang w:val="en-CA"/>
        </w:rPr>
        <w:t xml:space="preserve">You are expected to exhibit honesty and use ethical behaviour in all aspects of the learning process. Academic credentials you earn are rooted in principles of honesty and academic integrity. </w:t>
      </w:r>
    </w:p>
    <w:p>
      <w:pPr>
        <w:pStyle w:val="Normal"/>
        <w:rPr>
          <w:b/>
          <w:b/>
          <w:bCs/>
          <w:lang w:val="en-CA"/>
        </w:rPr>
      </w:pPr>
      <w:r>
        <w:rPr>
          <w:b/>
          <w:bCs/>
          <w:lang w:val="en-CA"/>
        </w:rPr>
        <w:t xml:space="preserve">It is your responsibility to understand what constitutes academic dishonesty. </w:t>
      </w:r>
    </w:p>
    <w:p>
      <w:pPr>
        <w:pStyle w:val="Normal"/>
        <w:rPr>
          <w:lang w:val="en-CA"/>
        </w:rPr>
      </w:pPr>
      <w:r>
        <w:rPr>
          <w:lang w:val="en-CA"/>
        </w:rPr>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w:t>
      </w:r>
      <w:hyperlink r:id="rId15">
        <w:r>
          <w:rPr>
            <w:rStyle w:val="InternetLink"/>
            <w:rFonts w:cs="Calibri" w:cstheme="minorAscii"/>
            <w:i/>
            <w:iCs/>
            <w:sz w:val="22"/>
            <w:szCs w:val="22"/>
            <w:lang w:val="en-CA"/>
          </w:rPr>
          <w:t>Academic Integrity Policy</w:t>
        </w:r>
      </w:hyperlink>
      <w:r>
        <w:rPr>
          <w:i/>
          <w:iCs/>
          <w:lang w:val="en-CA"/>
        </w:rPr>
        <w:t xml:space="preserve">, </w:t>
      </w:r>
      <w:r>
        <w:rPr>
          <w:lang w:val="en-CA"/>
        </w:rPr>
        <w:t xml:space="preserve">located at </w:t>
      </w:r>
      <w:hyperlink r:id="rId16">
        <w:r>
          <w:rPr>
            <w:rStyle w:val="InternetLink"/>
            <w:rFonts w:cs="Calibri" w:cstheme="minorAscii"/>
            <w:sz w:val="22"/>
            <w:szCs w:val="22"/>
            <w:lang w:val="en-CA"/>
          </w:rPr>
          <w:t>https://secretariat.mcmaster.ca/university-policies-procedures- guidelines/</w:t>
        </w:r>
      </w:hyperlink>
      <w:r>
        <w:rPr>
          <w:lang w:val="en-CA"/>
        </w:rPr>
        <w:t xml:space="preserve"> </w:t>
      </w:r>
    </w:p>
    <w:p>
      <w:pPr>
        <w:pStyle w:val="Normal"/>
        <w:rPr>
          <w:sz w:val="4"/>
          <w:szCs w:val="4"/>
          <w:lang w:val="en-CA"/>
        </w:rPr>
      </w:pPr>
      <w:r>
        <w:rPr>
          <w:sz w:val="4"/>
          <w:szCs w:val="4"/>
          <w:lang w:val="en-CA"/>
        </w:rPr>
      </w:r>
    </w:p>
    <w:p>
      <w:pPr>
        <w:pStyle w:val="Normal"/>
        <w:rPr>
          <w:b/>
          <w:b/>
          <w:bCs/>
          <w:lang w:val="en-CA"/>
        </w:rPr>
      </w:pPr>
      <w:r>
        <w:rPr>
          <w:b/>
          <w:bCs/>
          <w:lang w:val="en-CA"/>
        </w:rPr>
        <w:t xml:space="preserve">The following illustrates only three forms of academic dishonesty: </w:t>
      </w:r>
    </w:p>
    <w:p>
      <w:pPr>
        <w:pStyle w:val="ListParagraph"/>
        <w:numPr>
          <w:ilvl w:val="0"/>
          <w:numId w:val="4"/>
        </w:numPr>
        <w:ind w:left="630" w:hanging="360"/>
        <w:rPr/>
      </w:pPr>
      <w:r>
        <w:rPr>
          <w:lang w:val="en-CA"/>
        </w:rPr>
        <w:t>plagiarism, e.g. the submission of work that is not one’s own or for which other credit has been obtained.</w:t>
      </w:r>
    </w:p>
    <w:p>
      <w:pPr>
        <w:pStyle w:val="ListParagraph"/>
        <w:numPr>
          <w:ilvl w:val="0"/>
          <w:numId w:val="4"/>
        </w:numPr>
        <w:ind w:left="630" w:hanging="360"/>
        <w:rPr/>
      </w:pPr>
      <w:r>
        <w:rPr>
          <w:lang w:val="en-CA"/>
        </w:rPr>
        <w:t xml:space="preserve">improper collaboration in group work. </w:t>
      </w:r>
    </w:p>
    <w:p>
      <w:pPr>
        <w:pStyle w:val="ListParagraph"/>
        <w:numPr>
          <w:ilvl w:val="0"/>
          <w:numId w:val="4"/>
        </w:numPr>
        <w:ind w:left="630" w:hanging="360"/>
        <w:rPr/>
      </w:pPr>
      <w:r>
        <w:rPr>
          <w:lang w:val="en-CA"/>
        </w:rPr>
        <w:t xml:space="preserve">copying or using unauthorized aids in tests and examinations. </w:t>
      </w:r>
      <w:bookmarkStart w:id="9" w:name="_Hlk45876261"/>
      <w:bookmarkEnd w:id="8"/>
    </w:p>
    <w:p>
      <w:pPr>
        <w:pStyle w:val="Heading2"/>
        <w:rPr>
          <w:lang w:val="en-CA"/>
        </w:rPr>
      </w:pPr>
      <w:r>
        <w:rPr>
          <w:lang w:val="en-CA"/>
        </w:rPr>
        <w:t xml:space="preserve">Authenticity / Plagiarism Detection </w:t>
      </w:r>
    </w:p>
    <w:p>
      <w:pPr>
        <w:pStyle w:val="Normal"/>
        <w:rPr>
          <w:lang w:val="en-CA"/>
        </w:rPr>
      </w:pPr>
      <w:r>
        <w:rPr>
          <w:b/>
          <w:bCs/>
          <w:i/>
          <w:iCs/>
          <w:lang w:val="en-CA"/>
        </w:rPr>
        <w:t xml:space="preserve">Some courses may </w:t>
      </w:r>
      <w:r>
        <w:rPr>
          <w:lang w:val="en-CA"/>
        </w:rPr>
        <w:t>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w:t>
      </w:r>
    </w:p>
    <w:p>
      <w:pPr>
        <w:pStyle w:val="SpaceOption"/>
        <w:rPr>
          <w:lang w:val="en-CA"/>
        </w:rPr>
      </w:pPr>
      <w:r>
        <w:rPr>
          <w:lang w:val="en-CA"/>
        </w:rPr>
      </w:r>
    </w:p>
    <w:p>
      <w:pPr>
        <w:pStyle w:val="Normal"/>
        <w:rPr>
          <w:color w:val="7A003C"/>
          <w:lang w:val="en-CA"/>
        </w:rPr>
      </w:pPr>
      <w:r>
        <w:rPr>
          <w:lang w:val="en-CA"/>
        </w:rPr>
        <w:t xml:space="preserve">Students who do not wish their work to be submitted through the plagiarism detection software must inform the Instructor before the assignment is due. No penalty will be assigned to a student who does not submit work to the plagiarism detection software. </w:t>
      </w:r>
      <w:r>
        <w:rPr>
          <w:b/>
          <w:bCs/>
          <w:lang w:val="en-CA"/>
        </w:rPr>
        <w:t xml:space="preserve">All submitted work is subject to normal verification that standards of academic integrity have been upheld </w:t>
      </w:r>
      <w:r>
        <w:rPr>
          <w:lang w:val="en-CA"/>
        </w:rPr>
        <w:t xml:space="preserve">(e.g., on-line search, other software, etc.). </w:t>
      </w:r>
      <w:r>
        <w:rPr>
          <w:rFonts w:eastAsia="Arial Narrow"/>
          <w:spacing w:val="-1"/>
          <w:lang w:val="en-CA"/>
        </w:rPr>
        <w:t>For more details</w:t>
      </w:r>
      <w:r>
        <w:rPr>
          <w:rFonts w:eastAsia="Arial Narrow"/>
          <w:spacing w:val="-2"/>
          <w:lang w:val="en-CA"/>
        </w:rPr>
        <w:t xml:space="preserve"> </w:t>
      </w:r>
      <w:r>
        <w:rPr>
          <w:rFonts w:eastAsia="Arial Narrow"/>
          <w:spacing w:val="-1"/>
          <w:lang w:val="en-CA"/>
        </w:rPr>
        <w:t>about</w:t>
      </w:r>
      <w:r>
        <w:rPr>
          <w:rFonts w:eastAsia="Arial Narrow"/>
          <w:lang w:val="en-CA"/>
        </w:rPr>
        <w:t xml:space="preserve"> </w:t>
      </w:r>
      <w:r>
        <w:rPr>
          <w:rFonts w:eastAsia="Arial Narrow"/>
          <w:spacing w:val="-1"/>
          <w:lang w:val="en-CA"/>
        </w:rPr>
        <w:t>McMaster’s</w:t>
      </w:r>
      <w:r>
        <w:rPr>
          <w:rFonts w:eastAsia="Arial Narrow"/>
          <w:lang w:val="en-CA"/>
        </w:rPr>
        <w:t xml:space="preserve"> </w:t>
      </w:r>
      <w:r>
        <w:rPr>
          <w:rFonts w:eastAsia="Arial Narrow"/>
          <w:spacing w:val="-1"/>
          <w:lang w:val="en-CA"/>
        </w:rPr>
        <w:t>use</w:t>
      </w:r>
      <w:r>
        <w:rPr>
          <w:rFonts w:eastAsia="Arial Narrow"/>
          <w:spacing w:val="1"/>
          <w:lang w:val="en-CA"/>
        </w:rPr>
        <w:t xml:space="preserve"> </w:t>
      </w:r>
      <w:r>
        <w:rPr>
          <w:rFonts w:eastAsia="Arial Narrow"/>
          <w:lang w:val="en-CA"/>
        </w:rPr>
        <w:t>of</w:t>
      </w:r>
      <w:r>
        <w:rPr>
          <w:rFonts w:eastAsia="Arial Narrow"/>
          <w:spacing w:val="99"/>
          <w:lang w:val="en-CA"/>
        </w:rPr>
        <w:t xml:space="preserve"> </w:t>
      </w:r>
      <w:r>
        <w:rPr>
          <w:rFonts w:eastAsia="Arial Narrow"/>
          <w:spacing w:val="-1"/>
          <w:lang w:val="en-CA"/>
        </w:rPr>
        <w:t>Turnitin.com</w:t>
      </w:r>
      <w:r>
        <w:rPr>
          <w:rFonts w:eastAsia="Arial Narrow"/>
          <w:spacing w:val="51"/>
          <w:lang w:val="en-CA"/>
        </w:rPr>
        <w:t xml:space="preserve"> </w:t>
      </w:r>
      <w:r>
        <w:rPr>
          <w:rFonts w:eastAsia="Arial Narrow"/>
          <w:spacing w:val="-1"/>
          <w:lang w:val="en-CA"/>
        </w:rPr>
        <w:t>please</w:t>
      </w:r>
      <w:r>
        <w:rPr>
          <w:rFonts w:eastAsia="Arial Narrow"/>
          <w:spacing w:val="1"/>
          <w:lang w:val="en-CA"/>
        </w:rPr>
        <w:t xml:space="preserve"> </w:t>
      </w:r>
      <w:r>
        <w:rPr>
          <w:rFonts w:eastAsia="Arial Narrow"/>
          <w:lang w:val="en-CA"/>
        </w:rPr>
        <w:t>go</w:t>
      </w:r>
      <w:r>
        <w:rPr>
          <w:rFonts w:eastAsia="Arial Narrow"/>
          <w:spacing w:val="-1"/>
          <w:lang w:val="en-CA"/>
        </w:rPr>
        <w:t xml:space="preserve"> </w:t>
      </w:r>
      <w:r>
        <w:rPr>
          <w:rFonts w:eastAsia="Arial Narrow"/>
          <w:lang w:val="en-CA"/>
        </w:rPr>
        <w:t>to the</w:t>
      </w:r>
      <w:r>
        <w:rPr>
          <w:rFonts w:eastAsia="Arial Narrow"/>
          <w:spacing w:val="-1"/>
          <w:lang w:val="en-CA"/>
        </w:rPr>
        <w:t xml:space="preserve"> </w:t>
      </w:r>
      <w:hyperlink r:id="rId17">
        <w:r>
          <w:rPr>
            <w:rStyle w:val="InternetLink"/>
            <w:rFonts w:eastAsia="Arial Narrow"/>
            <w:lang w:val="en-CA"/>
          </w:rPr>
          <w:t>McMaster Office of Academic Integrity</w:t>
        </w:r>
      </w:hyperlink>
      <w:r>
        <w:rPr>
          <w:rStyle w:val="InternetLink"/>
          <w:rFonts w:eastAsia="Arial Narrow"/>
          <w:lang w:val="en-CA"/>
        </w:rPr>
        <w:t>’s</w:t>
      </w:r>
      <w:r>
        <w:rPr>
          <w:lang w:val="en-CA"/>
        </w:rPr>
        <w:t xml:space="preserve"> webpage.</w:t>
      </w:r>
    </w:p>
    <w:p>
      <w:pPr>
        <w:pStyle w:val="Heading2"/>
        <w:rPr>
          <w:rFonts w:ascii="Calibri" w:hAnsi="Calibri" w:cs="Calibri" w:asciiTheme="minorAscii" w:cstheme="minorAscii" w:hAnsiTheme="minorAscii"/>
          <w:sz w:val="22"/>
          <w:szCs w:val="22"/>
          <w:lang w:val="en-CA"/>
        </w:rPr>
      </w:pPr>
      <w:r>
        <w:rPr>
          <w:lang w:val="en-CA"/>
        </w:rPr>
        <w:t xml:space="preserve">Conduct Expectations </w:t>
      </w:r>
    </w:p>
    <w:p>
      <w:pPr>
        <w:pStyle w:val="Normal"/>
        <w:rPr>
          <w:lang w:val="en-CA"/>
        </w:rPr>
      </w:pPr>
      <w:r>
        <w:rPr>
          <w:lang w:val="en-CA"/>
        </w:rPr>
        <w:t xml:space="preserve">As a McMaster student, you have the right to experience, and the responsibility to demonstrate, respectful and dignified interactions within all our living, learning and working communities. These expectations are described in the </w:t>
      </w:r>
      <w:hyperlink r:id="rId18">
        <w:r>
          <w:rPr>
            <w:rStyle w:val="InternetLink"/>
            <w:rFonts w:cs="Calibri" w:cstheme="minorAscii"/>
            <w:i/>
            <w:iCs/>
            <w:lang w:val="en-CA"/>
          </w:rPr>
          <w:t xml:space="preserve">Code of Student Rights &amp; Responsibilities </w:t>
        </w:r>
        <w:r>
          <w:rPr>
            <w:rStyle w:val="InternetLink"/>
            <w:rFonts w:cs="Calibri" w:cstheme="minorAscii"/>
            <w:lang w:val="en-CA"/>
          </w:rPr>
          <w:t>(the “Code”).</w:t>
        </w:r>
      </w:hyperlink>
      <w:r>
        <w:rPr>
          <w:lang w:val="en-CA"/>
        </w:rPr>
        <w:t xml:space="preserve"> All students share the responsibility of maintaining a positive environment for the academic and personal growth of all McMaster community members, </w:t>
      </w:r>
      <w:r>
        <w:rPr>
          <w:b/>
          <w:bCs/>
          <w:lang w:val="en-CA"/>
        </w:rPr>
        <w:t>whether in person or online</w:t>
      </w:r>
      <w:r>
        <w:rPr>
          <w:lang w:val="en-CA"/>
        </w:rPr>
        <w:t xml:space="preserve">. </w:t>
      </w:r>
    </w:p>
    <w:p>
      <w:pPr>
        <w:pStyle w:val="SpaceOption"/>
        <w:rPr>
          <w:lang w:val="en-CA"/>
        </w:rPr>
      </w:pPr>
      <w:r>
        <w:rPr>
          <w:lang w:val="en-CA"/>
        </w:rPr>
      </w:r>
    </w:p>
    <w:p>
      <w:pPr>
        <w:pStyle w:val="Normal"/>
        <w:rPr>
          <w:rFonts w:ascii="Calibri" w:hAnsi="Calibri" w:cs="Calibri" w:asciiTheme="minorAscii" w:cstheme="minorAscii" w:hAnsiTheme="minorAscii"/>
          <w:lang w:val="en-CA"/>
        </w:rPr>
      </w:pPr>
      <w:r>
        <w:rPr>
          <w:rFonts w:cs="Calibri" w:cstheme="minorAscii"/>
          <w:lang w:val="en-CA"/>
        </w:rPr>
        <w:t xml:space="preserve">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 </w:t>
      </w:r>
    </w:p>
    <w:p>
      <w:pPr>
        <w:pStyle w:val="Heading2"/>
        <w:rPr>
          <w:lang w:val="en-CA"/>
        </w:rPr>
      </w:pPr>
      <w:r>
        <w:rPr>
          <w:lang w:val="en-CA"/>
        </w:rPr>
        <w:t xml:space="preserve">Copyright and Recording </w:t>
      </w:r>
    </w:p>
    <w:p>
      <w:pPr>
        <w:pStyle w:val="Normal"/>
        <w:rPr>
          <w:rFonts w:ascii="Calibri" w:hAnsi="Calibri" w:cs="Calibri" w:asciiTheme="minorAscii" w:cstheme="minorAscii" w:hAnsiTheme="minorAscii"/>
          <w:lang w:val="en-CA"/>
        </w:rPr>
      </w:pPr>
      <w:r>
        <w:rPr>
          <w:rFonts w:cs="Calibri" w:cstheme="minorAscii"/>
          <w:lang w:val="en-CA"/>
        </w:rP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Pr>
          <w:rFonts w:cs="Calibri" w:cstheme="minorAscii"/>
          <w:b/>
          <w:bCs/>
          <w:lang w:val="en-CA"/>
        </w:rPr>
        <w:t xml:space="preserve">including lectures </w:t>
      </w:r>
      <w:r>
        <w:rPr>
          <w:rFonts w:cs="Calibri" w:cstheme="minorAscii"/>
          <w:lang w:val="en-CA"/>
        </w:rPr>
        <w:t>by University instructors.</w:t>
      </w:r>
    </w:p>
    <w:p>
      <w:pPr>
        <w:pStyle w:val="SpaceOption"/>
        <w:rPr>
          <w:lang w:val="en-CA"/>
        </w:rPr>
      </w:pPr>
      <w:r>
        <w:rPr>
          <w:lang w:val="en-CA"/>
        </w:rPr>
      </w:r>
    </w:p>
    <w:p>
      <w:pPr>
        <w:pStyle w:val="Normal"/>
        <w:rPr>
          <w:rStyle w:val="Heading2Char"/>
          <w:rFonts w:ascii="Calibri" w:hAnsi="Calibri" w:cs="Calibri" w:asciiTheme="minorAscii" w:cstheme="minorAscii" w:hAnsiTheme="minorAscii"/>
          <w:b w:val="false"/>
          <w:b w:val="false"/>
          <w:bCs w:val="false"/>
          <w:color w:val="000000"/>
          <w:sz w:val="24"/>
          <w:szCs w:val="24"/>
          <w:lang w:val="en-CA"/>
        </w:rPr>
      </w:pPr>
      <w:r>
        <w:rPr>
          <w:rFonts w:cs="Calibri" w:cstheme="minorAscii"/>
          <w:lang w:val="en-CA"/>
        </w:rPr>
        <w:t xml:space="preserve">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 </w:t>
      </w:r>
    </w:p>
    <w:p>
      <w:pPr>
        <w:pStyle w:val="Heading2"/>
        <w:rPr>
          <w:lang w:val="en-CA"/>
        </w:rPr>
      </w:pPr>
      <w:bookmarkStart w:id="10" w:name="_Hlk45871083"/>
      <w:bookmarkStart w:id="11" w:name="_Hlk45871327"/>
      <w:bookmarkStart w:id="12" w:name="_Hlk45874318"/>
      <w:r>
        <w:rPr>
          <w:lang w:val="en-CA"/>
        </w:rPr>
        <w:t xml:space="preserve">Extreme Circumstances </w:t>
      </w:r>
      <w:bookmarkEnd w:id="5"/>
      <w:bookmarkEnd w:id="10"/>
      <w:bookmarkEnd w:id="11"/>
      <w:bookmarkEnd w:id="12"/>
    </w:p>
    <w:p>
      <w:pPr>
        <w:pStyle w:val="Normal"/>
        <w:rPr>
          <w:rFonts w:ascii="Calibri" w:hAnsi="Calibri" w:cs="Calibri" w:asciiTheme="minorAscii" w:cstheme="minorAscii" w:hAnsiTheme="minorAscii"/>
          <w:lang w:val="en-CA"/>
        </w:rPr>
      </w:pPr>
      <w:r>
        <w:rPr>
          <w:rFonts w:cs="Calibri" w:cstheme="minorAscii"/>
          <w:lang w:val="en-CA"/>
        </w:rPr>
        <w:t>The University reserves the right to change the dates and deadlines for any or all courses in extreme circumstances (e.g., severe weather, labour disruptions, etc.). Changes will be communicated through regular McMaster communication channels, such as McMaster Daily News, A2L and/or McMaster email.</w:t>
      </w:r>
      <w:bookmarkEnd w:id="9"/>
    </w:p>
    <w:sectPr>
      <w:headerReference w:type="default" r:id="rId19"/>
      <w:footerReference w:type="default" r:id="rId20"/>
      <w:type w:val="nextPage"/>
      <w:pgSz w:w="12240" w:h="15840"/>
      <w:pgMar w:left="1080" w:right="810" w:gutter="0" w:header="144" w:top="1292" w:footer="288" w:bottom="99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MyriadPro-Regular">
    <w:charset w:val="01"/>
    <w:family w:val="roman"/>
    <w:pitch w:val="variable"/>
  </w:font>
  <w:font w:name="MyriadPro-Semibold">
    <w:charset w:val="01"/>
    <w:family w:val="roman"/>
    <w:pitch w:val="variable"/>
  </w:font>
  <w:font w:name="Univers Condensed">
    <w:charset w:val="01"/>
    <w:family w:val="roman"/>
    <w:pitch w:val="variable"/>
  </w:font>
  <w:font w:name="Liberation Sans">
    <w:altName w:val="Arial"/>
    <w:charset w:val="01"/>
    <w:family w:val="roman"/>
    <w:pitch w:val="variable"/>
  </w:font>
  <w:font w:name="Calibri Light">
    <w:charset w:val="01"/>
    <w:family w:val="roman"/>
    <w:pitch w:val="variable"/>
  </w:font>
  <w:font w:name="Times-Roman">
    <w:altName w:val="Times New Roman"/>
    <w:charset w:val="01"/>
    <w:family w:val="roman"/>
    <w:pitch w:val="variable"/>
  </w:font>
  <w:font w:name="Helvetica Neu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782795641"/>
    </w:sdtPr>
    <w:sdtContent>
      <w:p>
        <w:pPr>
          <w:pStyle w:val="Footer"/>
          <w:jc w:val="center"/>
          <w:rPr/>
        </w:pPr>
        <w:r>
          <w:rPr/>
          <mc:AlternateContent>
            <mc:Choice Requires="wps">
              <w:drawing>
                <wp:anchor behindDoc="1" distT="19050" distB="19685" distL="635" distR="0" simplePos="0" locked="0" layoutInCell="0" allowOverlap="1" relativeHeight="15" wp14:anchorId="2828BC74">
                  <wp:simplePos x="0" y="0"/>
                  <wp:positionH relativeFrom="margin">
                    <wp:posOffset>0</wp:posOffset>
                  </wp:positionH>
                  <wp:positionV relativeFrom="paragraph">
                    <wp:posOffset>18415</wp:posOffset>
                  </wp:positionV>
                  <wp:extent cx="6464300" cy="8255"/>
                  <wp:effectExtent l="635" t="19050" r="0" b="19685"/>
                  <wp:wrapNone/>
                  <wp:docPr id="3" name="Straight Connector 88"/>
                  <a:graphic xmlns:a="http://schemas.openxmlformats.org/drawingml/2006/main">
                    <a:graphicData uri="http://schemas.microsoft.com/office/word/2010/wordprocessingShape">
                      <wps:wsp>
                        <wps:cNvSpPr/>
                        <wps:spPr>
                          <a:xfrm flipV="1">
                            <a:off x="0" y="0"/>
                            <a:ext cx="6464160" cy="8280"/>
                          </a:xfrm>
                          <a:prstGeom prst="line">
                            <a:avLst/>
                          </a:prstGeom>
                          <a:ln w="38100">
                            <a:solidFill>
                              <a:srgbClr val="dbdbdd"/>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1.45pt" to="508.95pt,2.05pt" ID="Straight Connector 88" stroked="t" o:allowincell="f" style="position:absolute;flip:y;mso-position-horizontal-relative:margin" wp14:anchorId="2828BC74">
                  <v:stroke color="#dbdbdd" weight="38160" joinstyle="miter" endcap="flat"/>
                  <v:fill o:detectmouseclick="t" on="false"/>
                  <w10:wrap type="none"/>
                </v:line>
              </w:pict>
            </mc:Fallback>
          </mc:AlternateContent>
        </w:r>
      </w:p>
      <w:p>
        <w:pPr>
          <w:pStyle w:val="Footer"/>
          <w:jc w:val="center"/>
          <w:rPr>
            <w:rFonts w:ascii="Calibri" w:hAnsi="Calibri" w:cs="Calibri" w:asciiTheme="minorHAnsi" w:cstheme="minorHAnsi" w:hAnsiTheme="minorHAnsi"/>
            <w:b/>
            <w:b/>
            <w:bCs/>
            <w:color w:val="7A003C"/>
            <w:sz w:val="6"/>
            <w:szCs w:val="6"/>
          </w:rPr>
        </w:pPr>
        <w:r>
          <w:rPr>
            <w:rFonts w:cs="Calibri" w:ascii="Calibri" w:hAnsi="Calibri" w:asciiTheme="minorHAnsi" w:cstheme="minorHAnsi" w:hAnsiTheme="minorHAnsi"/>
            <w:color w:val="7A003C"/>
          </w:rPr>
          <w:t xml:space="preserve">Page </w:t>
        </w:r>
        <w:r>
          <w:rPr>
            <w:rFonts w:cs="Calibri" w:ascii="Calibri" w:hAnsi="Calibri"/>
            <w:b/>
            <w:bCs/>
            <w:color w:val="7A003C"/>
          </w:rPr>
          <w:fldChar w:fldCharType="begin"/>
        </w:r>
        <w:r>
          <w:rPr>
            <w:b/>
            <w:bCs/>
            <w:rFonts w:cs="Calibri" w:ascii="Calibri" w:hAnsi="Calibri"/>
            <w:color w:val="7A003C"/>
          </w:rPr>
          <w:instrText xml:space="preserve"> PAGE </w:instrText>
        </w:r>
        <w:r>
          <w:rPr>
            <w:b/>
            <w:bCs/>
            <w:rFonts w:cs="Calibri" w:ascii="Calibri" w:hAnsi="Calibri"/>
            <w:color w:val="7A003C"/>
          </w:rPr>
          <w:fldChar w:fldCharType="separate"/>
        </w:r>
        <w:r>
          <w:rPr>
            <w:b/>
            <w:bCs/>
            <w:rFonts w:cs="Calibri" w:ascii="Calibri" w:hAnsi="Calibri"/>
            <w:color w:val="7A003C"/>
          </w:rPr>
          <w:t>7</w:t>
        </w:r>
        <w:r>
          <w:rPr>
            <w:b/>
            <w:bCs/>
            <w:rFonts w:cs="Calibri" w:ascii="Calibri" w:hAnsi="Calibri"/>
            <w:color w:val="7A003C"/>
          </w:rPr>
          <w:fldChar w:fldCharType="end"/>
        </w:r>
        <w:r>
          <w:rPr>
            <w:rFonts w:cs="Calibri" w:ascii="Calibri" w:hAnsi="Calibri" w:asciiTheme="minorHAnsi" w:cstheme="minorHAnsi" w:hAnsiTheme="minorHAnsi"/>
            <w:color w:val="7A003C"/>
          </w:rPr>
          <w:t xml:space="preserve"> of </w:t>
        </w:r>
        <w:r>
          <w:rPr>
            <w:rFonts w:cs="Calibri" w:ascii="Calibri" w:hAnsi="Calibri"/>
            <w:b/>
            <w:bCs/>
            <w:color w:val="7A003C"/>
          </w:rPr>
          <w:fldChar w:fldCharType="begin"/>
        </w:r>
        <w:r>
          <w:rPr>
            <w:b/>
            <w:bCs/>
            <w:rFonts w:cs="Calibri" w:ascii="Calibri" w:hAnsi="Calibri"/>
            <w:color w:val="7A003C"/>
          </w:rPr>
          <w:instrText xml:space="preserve"> NUMPAGES </w:instrText>
        </w:r>
        <w:r>
          <w:rPr>
            <w:b/>
            <w:bCs/>
            <w:rFonts w:cs="Calibri" w:ascii="Calibri" w:hAnsi="Calibri"/>
            <w:color w:val="7A003C"/>
          </w:rPr>
          <w:fldChar w:fldCharType="separate"/>
        </w:r>
        <w:r>
          <w:rPr>
            <w:b/>
            <w:bCs/>
            <w:rFonts w:cs="Calibri" w:ascii="Calibri" w:hAnsi="Calibri"/>
            <w:color w:val="7A003C"/>
          </w:rPr>
          <w:t>7</w:t>
        </w:r>
        <w:r>
          <w:rPr>
            <w:b/>
            <w:bCs/>
            <w:rFonts w:cs="Calibri" w:ascii="Calibri" w:hAnsi="Calibri"/>
            <w:color w:val="7A003C"/>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520" w:leader="none"/>
      </w:tabs>
      <w:rPr/>
    </w:pPr>
    <w:r>
      <w:drawing>
        <wp:anchor behindDoc="1" distT="0" distB="0" distL="0" distR="0" simplePos="0" locked="0" layoutInCell="0" allowOverlap="1" relativeHeight="8">
          <wp:simplePos x="0" y="0"/>
          <wp:positionH relativeFrom="column">
            <wp:posOffset>-283210</wp:posOffset>
          </wp:positionH>
          <wp:positionV relativeFrom="paragraph">
            <wp:posOffset>163830</wp:posOffset>
          </wp:positionV>
          <wp:extent cx="2265045" cy="544830"/>
          <wp:effectExtent l="0" t="0" r="0" b="0"/>
          <wp:wrapNone/>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2265045" cy="544830"/>
                  </a:xfrm>
                  <a:prstGeom prst="rect">
                    <a:avLst/>
                  </a:prstGeom>
                </pic:spPr>
              </pic:pic>
            </a:graphicData>
          </a:graphic>
        </wp:anchor>
      </w:drawing>
    </w:r>
    <w:r>
      <w:rPr/>
      <w:tab/>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55742"/>
    <w:pPr>
      <w:widowControl/>
      <w:suppressAutoHyphens w:val="true"/>
      <w:bidi w:val="0"/>
      <w:spacing w:lineRule="auto" w:line="360" w:before="0" w:after="0"/>
      <w:jc w:val="left"/>
    </w:pPr>
    <w:rPr>
      <w:rFonts w:ascii="Calibri" w:hAnsi="Calibri" w:eastAsia="Calibri" w:cs="Calibri"/>
      <w:color w:val="000000"/>
      <w:kern w:val="0"/>
      <w:sz w:val="24"/>
      <w:szCs w:val="22"/>
      <w:lang w:val="en-US" w:eastAsia="en-US" w:bidi="ar-SA"/>
    </w:rPr>
  </w:style>
  <w:style w:type="paragraph" w:styleId="Heading1">
    <w:name w:val="Heading 1"/>
    <w:basedOn w:val="Main1"/>
    <w:next w:val="Normal"/>
    <w:link w:val="Heading1Char"/>
    <w:uiPriority w:val="9"/>
    <w:qFormat/>
    <w:rsid w:val="00d22de4"/>
    <w:pPr>
      <w:spacing w:before="80" w:after="80"/>
      <w:jc w:val="center"/>
      <w:outlineLvl w:val="0"/>
    </w:pPr>
    <w:rPr>
      <w:sz w:val="32"/>
      <w:szCs w:val="32"/>
    </w:rPr>
  </w:style>
  <w:style w:type="paragraph" w:styleId="Heading2">
    <w:name w:val="Heading 2"/>
    <w:basedOn w:val="Main1"/>
    <w:next w:val="Normal"/>
    <w:link w:val="Heading2Char"/>
    <w:uiPriority w:val="9"/>
    <w:unhideWhenUsed/>
    <w:qFormat/>
    <w:rsid w:val="00455742"/>
    <w:pPr>
      <w:outlineLvl w:val="1"/>
    </w:pPr>
    <w:rPr>
      <w:sz w:val="28"/>
      <w:szCs w:val="22"/>
    </w:rPr>
  </w:style>
  <w:style w:type="paragraph" w:styleId="Heading3">
    <w:name w:val="Heading 3"/>
    <w:basedOn w:val="Heading2"/>
    <w:next w:val="Normal"/>
    <w:link w:val="Heading3Char"/>
    <w:uiPriority w:val="9"/>
    <w:unhideWhenUsed/>
    <w:qFormat/>
    <w:rsid w:val="00547cc5"/>
    <w:pPr>
      <w:spacing w:before="140" w:after="120"/>
      <w:outlineLvl w:val="2"/>
    </w:pPr>
    <w:rPr>
      <w:sz w:val="26"/>
    </w:rPr>
  </w:style>
  <w:style w:type="paragraph" w:styleId="Heading4">
    <w:name w:val="Heading 4"/>
    <w:basedOn w:val="Normal"/>
    <w:next w:val="Normal"/>
    <w:link w:val="Heading4Char"/>
    <w:uiPriority w:val="9"/>
    <w:unhideWhenUsed/>
    <w:qFormat/>
    <w:rsid w:val="002b186d"/>
    <w:pPr>
      <w:keepNext w:val="true"/>
      <w:keepLines/>
      <w:spacing w:before="40" w:after="0"/>
      <w:outlineLvl w:val="3"/>
    </w:pPr>
    <w:rPr>
      <w:rFonts w:eastAsia="" w:cs="" w:cstheme="majorBidi" w:eastAsiaTheme="majorEastAsia"/>
      <w:b/>
      <w:iCs/>
      <w:color w:val="000000" w:themeColor="text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5685c"/>
    <w:rPr/>
  </w:style>
  <w:style w:type="character" w:styleId="FooterChar" w:customStyle="1">
    <w:name w:val="Footer Char"/>
    <w:basedOn w:val="DefaultParagraphFont"/>
    <w:link w:val="Footer"/>
    <w:uiPriority w:val="99"/>
    <w:qFormat/>
    <w:rsid w:val="00c5685c"/>
    <w:rPr/>
  </w:style>
  <w:style w:type="character" w:styleId="BalloonTextChar" w:customStyle="1">
    <w:name w:val="Balloon Text Char"/>
    <w:basedOn w:val="DefaultParagraphFont"/>
    <w:link w:val="BalloonText"/>
    <w:uiPriority w:val="99"/>
    <w:semiHidden/>
    <w:qFormat/>
    <w:rsid w:val="00842216"/>
    <w:rPr>
      <w:rFonts w:ascii="Segoe UI" w:hAnsi="Segoe UI" w:cs="Segoe UI"/>
      <w:sz w:val="18"/>
      <w:szCs w:val="18"/>
    </w:rPr>
  </w:style>
  <w:style w:type="character" w:styleId="InternetLink">
    <w:name w:val="Hyperlink"/>
    <w:basedOn w:val="DefaultParagraphFont"/>
    <w:uiPriority w:val="99"/>
    <w:unhideWhenUsed/>
    <w:rsid w:val="00e055ff"/>
    <w:rPr>
      <w:color w:val="0000FF"/>
      <w:u w:val="single"/>
    </w:rPr>
  </w:style>
  <w:style w:type="character" w:styleId="UnresolvedMention">
    <w:name w:val="Unresolved Mention"/>
    <w:basedOn w:val="DefaultParagraphFont"/>
    <w:uiPriority w:val="99"/>
    <w:semiHidden/>
    <w:unhideWhenUsed/>
    <w:qFormat/>
    <w:rsid w:val="00f52141"/>
    <w:rPr>
      <w:color w:val="605E5C"/>
      <w:shd w:fill="E1DFDD" w:val="clear"/>
    </w:rPr>
  </w:style>
  <w:style w:type="character" w:styleId="Annotationreference">
    <w:name w:val="annotation reference"/>
    <w:basedOn w:val="DefaultParagraphFont"/>
    <w:uiPriority w:val="99"/>
    <w:semiHidden/>
    <w:unhideWhenUsed/>
    <w:qFormat/>
    <w:rsid w:val="004973b9"/>
    <w:rPr>
      <w:sz w:val="16"/>
      <w:szCs w:val="16"/>
    </w:rPr>
  </w:style>
  <w:style w:type="character" w:styleId="CommentTextChar" w:customStyle="1">
    <w:name w:val="Comment Text Char"/>
    <w:basedOn w:val="DefaultParagraphFont"/>
    <w:link w:val="Annotationtext"/>
    <w:uiPriority w:val="99"/>
    <w:semiHidden/>
    <w:qFormat/>
    <w:rsid w:val="004973b9"/>
    <w:rPr>
      <w:sz w:val="20"/>
      <w:szCs w:val="20"/>
    </w:rPr>
  </w:style>
  <w:style w:type="character" w:styleId="CommentSubjectChar" w:customStyle="1">
    <w:name w:val="Comment Subject Char"/>
    <w:basedOn w:val="CommentTextChar"/>
    <w:link w:val="Annotationsubject"/>
    <w:uiPriority w:val="99"/>
    <w:semiHidden/>
    <w:qFormat/>
    <w:rsid w:val="004973b9"/>
    <w:rPr>
      <w:b/>
      <w:bCs/>
      <w:sz w:val="20"/>
      <w:szCs w:val="20"/>
    </w:rPr>
  </w:style>
  <w:style w:type="character" w:styleId="VisitedInternetLink">
    <w:name w:val="FollowedHyperlink"/>
    <w:basedOn w:val="DefaultParagraphFont"/>
    <w:uiPriority w:val="99"/>
    <w:semiHidden/>
    <w:unhideWhenUsed/>
    <w:rsid w:val="00d44597"/>
    <w:rPr>
      <w:color w:val="954F72" w:themeColor="followedHyperlink"/>
      <w:u w:val="single"/>
    </w:rPr>
  </w:style>
  <w:style w:type="character" w:styleId="Ff2" w:customStyle="1">
    <w:name w:val="ff2"/>
    <w:basedOn w:val="DefaultParagraphFont"/>
    <w:qFormat/>
    <w:rsid w:val="0033560f"/>
    <w:rPr/>
  </w:style>
  <w:style w:type="character" w:styleId="Heading1Char" w:customStyle="1">
    <w:name w:val="Heading 1 Char"/>
    <w:basedOn w:val="DefaultParagraphFont"/>
    <w:link w:val="Heading1"/>
    <w:uiPriority w:val="9"/>
    <w:qFormat/>
    <w:rsid w:val="00d22de4"/>
    <w:rPr>
      <w:rFonts w:ascii="Calibri" w:hAnsi="Calibri" w:cs="Calibri"/>
      <w:b/>
      <w:bCs/>
      <w:color w:val="7A003C"/>
      <w:sz w:val="32"/>
      <w:szCs w:val="32"/>
    </w:rPr>
  </w:style>
  <w:style w:type="character" w:styleId="Main1Char" w:customStyle="1">
    <w:name w:val="Main 1 Char"/>
    <w:basedOn w:val="Heading1Char"/>
    <w:link w:val="Main1"/>
    <w:qFormat/>
    <w:rsid w:val="00940fbf"/>
    <w:rPr>
      <w:rFonts w:ascii="Calibri" w:hAnsi="Calibri" w:eastAsia="" w:cs="Calibri" w:eastAsiaTheme="majorEastAsia"/>
      <w:b w:val="false"/>
      <w:bCs w:val="false"/>
      <w:color w:val="7A003C"/>
      <w:sz w:val="24"/>
      <w:szCs w:val="24"/>
    </w:rPr>
  </w:style>
  <w:style w:type="character" w:styleId="Heading2Char" w:customStyle="1">
    <w:name w:val="Heading 2 Char"/>
    <w:basedOn w:val="DefaultParagraphFont"/>
    <w:link w:val="Heading2"/>
    <w:uiPriority w:val="9"/>
    <w:qFormat/>
    <w:rsid w:val="00455742"/>
    <w:rPr>
      <w:rFonts w:ascii="Calibri" w:hAnsi="Calibri" w:cs="Calibri"/>
      <w:b/>
      <w:bCs/>
      <w:color w:val="7A003C"/>
      <w:sz w:val="28"/>
    </w:rPr>
  </w:style>
  <w:style w:type="character" w:styleId="PlaceholderText">
    <w:name w:val="Placeholder Text"/>
    <w:basedOn w:val="DefaultParagraphFont"/>
    <w:uiPriority w:val="99"/>
    <w:semiHidden/>
    <w:qFormat/>
    <w:rsid w:val="00f3332e"/>
    <w:rPr>
      <w:color w:val="808080"/>
    </w:rPr>
  </w:style>
  <w:style w:type="character" w:styleId="Heading3Char" w:customStyle="1">
    <w:name w:val="Heading 3 Char"/>
    <w:basedOn w:val="DefaultParagraphFont"/>
    <w:link w:val="Heading3"/>
    <w:uiPriority w:val="9"/>
    <w:qFormat/>
    <w:rsid w:val="00547cc5"/>
    <w:rPr>
      <w:rFonts w:ascii="Calibri" w:hAnsi="Calibri" w:cs="Calibri"/>
      <w:b/>
      <w:bCs/>
      <w:color w:val="7A003C"/>
      <w:sz w:val="26"/>
    </w:rPr>
  </w:style>
  <w:style w:type="character" w:styleId="Heading4Char" w:customStyle="1">
    <w:name w:val="Heading 4 Char"/>
    <w:basedOn w:val="DefaultParagraphFont"/>
    <w:link w:val="Heading4"/>
    <w:uiPriority w:val="9"/>
    <w:qFormat/>
    <w:rsid w:val="002b186d"/>
    <w:rPr>
      <w:rFonts w:ascii="Calibri" w:hAnsi="Calibri" w:eastAsia="" w:cs="" w:cstheme="majorBidi" w:eastAsiaTheme="majorEastAsia"/>
      <w:b/>
      <w:iCs/>
      <w:color w:val="000000" w:themeColor="text1"/>
      <w:sz w:val="24"/>
    </w:rPr>
  </w:style>
  <w:style w:type="character" w:styleId="CharacterStyle1" w:customStyle="1">
    <w:name w:val="Character Style 1"/>
    <w:uiPriority w:val="99"/>
    <w:qFormat/>
    <w:rsid w:val="00ab7e28"/>
    <w:rPr>
      <w:rFonts w:ascii="MyriadPro-Regular" w:hAnsi="MyriadPro-Regular" w:cs="MyriadPro-Regular"/>
      <w:sz w:val="22"/>
      <w:szCs w:val="22"/>
    </w:rPr>
  </w:style>
  <w:style w:type="character" w:styleId="Headingone" w:customStyle="1">
    <w:name w:val="heading one"/>
    <w:basedOn w:val="CharacterStyle1"/>
    <w:uiPriority w:val="99"/>
    <w:qFormat/>
    <w:rsid w:val="00036597"/>
    <w:rPr>
      <w:rFonts w:ascii="MyriadPro-Semibold" w:hAnsi="MyriadPro-Semibold" w:cs="MyriadPro-Semibold"/>
      <w:caps/>
      <w:color w:val="000000"/>
      <w:sz w:val="28"/>
      <w:szCs w:val="28"/>
    </w:rPr>
  </w:style>
  <w:style w:type="character" w:styleId="NoSpacingChar" w:customStyle="1">
    <w:name w:val="No Spacing Char"/>
    <w:basedOn w:val="DefaultParagraphFont"/>
    <w:link w:val="NoSpacing"/>
    <w:uiPriority w:val="1"/>
    <w:qFormat/>
    <w:rsid w:val="00ff6404"/>
    <w:rPr>
      <w:rFonts w:ascii="Calibri" w:hAnsi="Calibri" w:cs="Calibri"/>
      <w:color w:val="000000"/>
      <w:sz w:val="24"/>
    </w:rPr>
  </w:style>
  <w:style w:type="character" w:styleId="SpaceOptionChar" w:customStyle="1">
    <w:name w:val="Space Option Char"/>
    <w:basedOn w:val="NoSpacingChar"/>
    <w:link w:val="SpaceOption"/>
    <w:qFormat/>
    <w:rsid w:val="00fb3788"/>
    <w:rPr>
      <w:rFonts w:ascii="Calibri" w:hAnsi="Calibri" w:cs="Calibri"/>
      <w:color w:val="000000"/>
      <w:sz w:val="20"/>
    </w:rPr>
  </w:style>
  <w:style w:type="character" w:styleId="UniversChar" w:customStyle="1">
    <w:name w:val="Univers Char"/>
    <w:basedOn w:val="DefaultParagraphFont"/>
    <w:link w:val="Univers"/>
    <w:qFormat/>
    <w:rsid w:val="008c24e5"/>
    <w:rPr>
      <w:rFonts w:ascii="Univers Condensed" w:hAnsi="Univers Condensed"/>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Default" w:customStyle="1">
    <w:name w:val="Default"/>
    <w:qFormat/>
    <w:rsid w:val="00c5685c"/>
    <w:pPr>
      <w:widowControl/>
      <w:suppressAutoHyphens w:val="true"/>
      <w:bidi w:val="0"/>
      <w:spacing w:lineRule="auto" w:line="240" w:before="0" w:after="0"/>
      <w:jc w:val="left"/>
    </w:pPr>
    <w:rPr>
      <w:rFonts w:ascii="Calibri" w:hAnsi="Calibri" w:eastAsia="Calibri" w:cs="Calibri"/>
      <w:color w:val="000000"/>
      <w:kern w:val="0"/>
      <w:sz w:val="24"/>
      <w:szCs w:val="24"/>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c5685c"/>
    <w:pPr>
      <w:tabs>
        <w:tab w:val="clear" w:pos="720"/>
        <w:tab w:val="center" w:pos="4680" w:leader="none"/>
        <w:tab w:val="right" w:pos="9360" w:leader="none"/>
      </w:tabs>
    </w:pPr>
    <w:rPr>
      <w:rFonts w:ascii="Calibri Light" w:hAnsi="Calibri Light" w:asciiTheme="majorHAnsi" w:hAnsiTheme="majorHAnsi"/>
    </w:rPr>
  </w:style>
  <w:style w:type="paragraph" w:styleId="Footer">
    <w:name w:val="Footer"/>
    <w:basedOn w:val="Normal"/>
    <w:link w:val="FooterChar"/>
    <w:uiPriority w:val="99"/>
    <w:unhideWhenUsed/>
    <w:rsid w:val="00c5685c"/>
    <w:pPr>
      <w:tabs>
        <w:tab w:val="clear" w:pos="720"/>
        <w:tab w:val="center" w:pos="4680" w:leader="none"/>
        <w:tab w:val="right" w:pos="9360" w:leader="none"/>
      </w:tabs>
    </w:pPr>
    <w:rPr>
      <w:rFonts w:ascii="Calibri Light" w:hAnsi="Calibri Light" w:asciiTheme="majorHAnsi" w:hAnsiTheme="majorHAnsi"/>
    </w:rPr>
  </w:style>
  <w:style w:type="paragraph" w:styleId="BalloonText">
    <w:name w:val="Balloon Text"/>
    <w:basedOn w:val="Normal"/>
    <w:link w:val="BalloonTextChar"/>
    <w:uiPriority w:val="99"/>
    <w:semiHidden/>
    <w:unhideWhenUsed/>
    <w:qFormat/>
    <w:rsid w:val="00842216"/>
    <w:pPr/>
    <w:rPr>
      <w:rFonts w:ascii="Segoe UI" w:hAnsi="Segoe UI" w:cs="Segoe UI"/>
      <w:sz w:val="18"/>
      <w:szCs w:val="18"/>
    </w:rPr>
  </w:style>
  <w:style w:type="paragraph" w:styleId="ListParagraph">
    <w:name w:val="List Paragraph"/>
    <w:basedOn w:val="Normal"/>
    <w:uiPriority w:val="34"/>
    <w:qFormat/>
    <w:rsid w:val="00c84925"/>
    <w:pPr>
      <w:spacing w:before="0" w:after="0"/>
      <w:ind w:left="720" w:hanging="0"/>
      <w:contextualSpacing/>
    </w:pPr>
    <w:rPr/>
  </w:style>
  <w:style w:type="paragraph" w:styleId="Annotationtext">
    <w:name w:val="annotation text"/>
    <w:basedOn w:val="Normal"/>
    <w:link w:val="CommentTextChar"/>
    <w:uiPriority w:val="99"/>
    <w:semiHidden/>
    <w:unhideWhenUsed/>
    <w:qFormat/>
    <w:rsid w:val="004973b9"/>
    <w:pPr/>
    <w:rPr>
      <w:rFonts w:ascii="Calibri Light" w:hAnsi="Calibri Light" w:asciiTheme="majorHAnsi" w:hAnsiTheme="majorHAnsi"/>
      <w:sz w:val="20"/>
      <w:szCs w:val="20"/>
    </w:rPr>
  </w:style>
  <w:style w:type="paragraph" w:styleId="Annotationsubject">
    <w:name w:val="annotation subject"/>
    <w:basedOn w:val="Annotationtext"/>
    <w:next w:val="Annotationtext"/>
    <w:link w:val="CommentSubjectChar"/>
    <w:uiPriority w:val="99"/>
    <w:semiHidden/>
    <w:unhideWhenUsed/>
    <w:qFormat/>
    <w:rsid w:val="004973b9"/>
    <w:pPr/>
    <w:rPr>
      <w:b/>
      <w:bCs/>
    </w:rPr>
  </w:style>
  <w:style w:type="paragraph" w:styleId="Main1" w:customStyle="1">
    <w:name w:val="Main 1"/>
    <w:basedOn w:val="Default"/>
    <w:link w:val="Main1Char"/>
    <w:qFormat/>
    <w:rsid w:val="00940fbf"/>
    <w:pPr>
      <w:spacing w:before="200" w:after="100"/>
    </w:pPr>
    <w:rPr>
      <w:b/>
      <w:bCs/>
      <w:color w:val="7A003C"/>
    </w:rPr>
  </w:style>
  <w:style w:type="paragraph" w:styleId="BasicParagraph" w:customStyle="1">
    <w:name w:val="[Basic Paragraph]"/>
    <w:basedOn w:val="Normal"/>
    <w:uiPriority w:val="99"/>
    <w:qFormat/>
    <w:rsid w:val="00ab7e28"/>
    <w:pPr>
      <w:widowControl w:val="false"/>
      <w:spacing w:lineRule="auto" w:line="288"/>
      <w:textAlignment w:val="center"/>
    </w:pPr>
    <w:rPr>
      <w:rFonts w:ascii="Times-Roman" w:hAnsi="Times-Roman" w:eastAsia="" w:cs="Times-Roman" w:eastAsiaTheme="minorEastAsia"/>
      <w:szCs w:val="24"/>
    </w:rPr>
  </w:style>
  <w:style w:type="paragraph" w:styleId="SpaceOption" w:customStyle="1">
    <w:name w:val="Space Option"/>
    <w:basedOn w:val="NoSpacing"/>
    <w:link w:val="SpaceOptionChar"/>
    <w:qFormat/>
    <w:rsid w:val="00fb3788"/>
    <w:pPr/>
    <w:rPr>
      <w:sz w:val="20"/>
    </w:rPr>
  </w:style>
  <w:style w:type="paragraph" w:styleId="NoSpacing">
    <w:name w:val="No Spacing"/>
    <w:link w:val="NoSpacingChar"/>
    <w:uiPriority w:val="1"/>
    <w:qFormat/>
    <w:rsid w:val="00ff6404"/>
    <w:pPr>
      <w:widowControl/>
      <w:suppressAutoHyphens w:val="true"/>
      <w:bidi w:val="0"/>
      <w:spacing w:lineRule="auto" w:line="240" w:before="0" w:after="0"/>
      <w:jc w:val="left"/>
    </w:pPr>
    <w:rPr>
      <w:rFonts w:ascii="Calibri" w:hAnsi="Calibri" w:eastAsia="Calibri" w:cs="Calibri"/>
      <w:color w:val="000000"/>
      <w:kern w:val="0"/>
      <w:sz w:val="24"/>
      <w:szCs w:val="22"/>
      <w:lang w:val="en-US" w:eastAsia="en-US" w:bidi="ar-SA"/>
    </w:rPr>
  </w:style>
  <w:style w:type="paragraph" w:styleId="Univers" w:customStyle="1">
    <w:name w:val="Univers"/>
    <w:basedOn w:val="Normal"/>
    <w:link w:val="UniversChar"/>
    <w:qFormat/>
    <w:rsid w:val="008c24e5"/>
    <w:pPr>
      <w:spacing w:lineRule="auto" w:line="259"/>
    </w:pPr>
    <w:rPr>
      <w:rFonts w:ascii="Univers Condensed" w:hAnsi="Univers Condensed" w:cs="" w:cstheme="minorBidi"/>
      <w:color w:val="auto"/>
      <w:sz w:val="22"/>
    </w:rPr>
  </w:style>
  <w:style w:type="paragraph" w:styleId="UniversSmallHeader" w:customStyle="1">
    <w:name w:val="Univers Small Header"/>
    <w:basedOn w:val="Univers"/>
    <w:qFormat/>
    <w:rsid w:val="00e8679c"/>
    <w:pPr/>
    <w:rPr>
      <w:bCs/>
      <w:color w:val="7A003C"/>
    </w:rPr>
  </w:style>
  <w:style w:type="paragraph" w:styleId="Body" w:customStyle="1">
    <w:name w:val="Body"/>
    <w:qFormat/>
    <w:rsid w:val="005d29ef"/>
    <w:pPr>
      <w:widowControl/>
      <w:suppressAutoHyphens w:val="true"/>
      <w:bidi w:val="0"/>
      <w:spacing w:lineRule="auto" w:line="240" w:before="0" w:after="0"/>
      <w:jc w:val="left"/>
    </w:pPr>
    <w:rPr>
      <w:rFonts w:ascii="Helvetica Neue" w:hAnsi="Helvetica Neue" w:eastAsia="Arial Unicode MS" w:cs="Arial Unicode MS"/>
      <w:color w:val="000000"/>
      <w:kern w:val="0"/>
      <w:sz w:val="22"/>
      <w:szCs w:val="22"/>
      <w:lang w:val="en-US" w:eastAsia="en-US" w:bidi="ar-SA"/>
      <w14:textOutline w14:w="0" w14:cap="flat" w14:cmpd="sng" w14:algn="ctr">
        <w14:noFill/>
        <w14:prstDash w14:val="solid"/>
        <w14:bevel/>
      </w14:textOutli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c163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b20caf"/>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5a0bd1"/>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customStyle="1" w:styleId="TableGrid1">
    <w:name w:val="Table Grid1"/>
    <w:basedOn w:val="TableNormal"/>
    <w:uiPriority w:val="39"/>
    <w:rsid w:val="00e867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baolker.github.io/bio4ae3" TargetMode="External"/><Relationship Id="rId3" Type="http://schemas.openxmlformats.org/officeDocument/2006/relationships/hyperlink" Target="https://www.amazon.ca/Art-Being-Parasite-Claude-Combes/dp/0226114384/" TargetMode="External"/><Relationship Id="rId4" Type="http://schemas.openxmlformats.org/officeDocument/2006/relationships/hyperlink" Target="https://archive.org/details/artofbeingparasi0000comb" TargetMode="External"/><Relationship Id="rId5" Type="http://schemas.openxmlformats.org/officeDocument/2006/relationships/hyperlink" Target="https://www.kritik.io/" TargetMode="External"/><Relationship Id="rId6" Type="http://schemas.openxmlformats.org/officeDocument/2006/relationships/hyperlink" Target="https://hypothes.is/" TargetMode="External"/><Relationship Id="rId7" Type="http://schemas.openxmlformats.org/officeDocument/2006/relationships/hyperlink" Target="mailto:uts@mcmaster.ca" TargetMode="External"/><Relationship Id="rId8" Type="http://schemas.openxmlformats.org/officeDocument/2006/relationships/hyperlink" Target="https://sas.mcmaster.ca/" TargetMode="External"/><Relationship Id="rId9" Type="http://schemas.openxmlformats.org/officeDocument/2006/relationships/hyperlink" Target="mailto:sas@mcmaster.ca" TargetMode="External"/><Relationship Id="rId10" Type="http://schemas.openxmlformats.org/officeDocument/2006/relationships/hyperlink" Target="https://secretariat.mcmaster.ca/university-policies-procedures-guidelines/msaf-mcmaster-student-absence-form/" TargetMode="External"/><Relationship Id="rId11" Type="http://schemas.openxmlformats.org/officeDocument/2006/relationships/hyperlink" Target="https://sas.mcmaster.ca/" TargetMode="External"/><Relationship Id="rId12" Type="http://schemas.openxmlformats.org/officeDocument/2006/relationships/hyperlink" Target="mailto:sas@mcmaster.ca" TargetMode="External"/><Relationship Id="rId13" Type="http://schemas.openxmlformats.org/officeDocument/2006/relationships/hyperlink" Target="https://secretariat.mcmaster.ca/app/uploads/Academic-Accommodations-Policy.pdf" TargetMode="External"/><Relationship Id="rId14" Type="http://schemas.openxmlformats.org/officeDocument/2006/relationships/hyperlink" Target="https://secretariat.mcmaster.ca/app/uploads/2019/02/Academic-Accommodation-for-Religious-Indigenous-and-Spiritual-Observances-Policy-on.pdf" TargetMode="External"/><Relationship Id="rId15" Type="http://schemas.openxmlformats.org/officeDocument/2006/relationships/hyperlink" Target="https://secretariat.mcmaster.ca/app/uploads/Academic-Integrity-Policy-1-1.pdf" TargetMode="External"/><Relationship Id="rId16" Type="http://schemas.openxmlformats.org/officeDocument/2006/relationships/hyperlink" Target="https://secretariat.mcmaster.ca/university-policies-procedures- guidelines/" TargetMode="External"/><Relationship Id="rId17" Type="http://schemas.openxmlformats.org/officeDocument/2006/relationships/hyperlink" Target="https://www.mcmaster.ca/academicintegrity/" TargetMode="External"/><Relationship Id="rId18" Type="http://schemas.openxmlformats.org/officeDocument/2006/relationships/hyperlink" Target="https://secretariat.mcmaster.ca/app/uploads/Code-of-Student-Rights-and-Responsibilities.pdf" TargetMode="External"/><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glossaryDocument" Target="glossary/document.xml"/><Relationship Id="rId26" Type="http://schemas.openxmlformats.org/officeDocument/2006/relationships/customXml" Target="../customXml/item1.xml"/><Relationship Id="rId27" Type="http://schemas.openxmlformats.org/officeDocument/2006/relationships/customXml" Target="../customXml/item2.xml"/><Relationship Id="rId28" Type="http://schemas.openxmlformats.org/officeDocument/2006/relationships/customXml" Target="../customXml/item3.xml"/><Relationship Id="rId29"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c2f5213-ddc4-4abf-8670-0ebb3d9131d7}"/>
      </w:docPartPr>
      <w:docPartBody>
        <w:p w14:paraId="03679D2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01984DF6A8C442B53894DC7EC62F1B" ma:contentTypeVersion="11" ma:contentTypeDescription="Create a new document." ma:contentTypeScope="" ma:versionID="a124bfb49b221e3ce0d19fcdf52d42c5">
  <xsd:schema xmlns:xsd="http://www.w3.org/2001/XMLSchema" xmlns:xs="http://www.w3.org/2001/XMLSchema" xmlns:p="http://schemas.microsoft.com/office/2006/metadata/properties" xmlns:ns3="12c7c6e3-de6c-4452-9173-4b239e1b2b62" xmlns:ns4="eaa8dcc1-54dd-4c9f-8ae3-8e9dcac88ffd" targetNamespace="http://schemas.microsoft.com/office/2006/metadata/properties" ma:root="true" ma:fieldsID="c5f12a55ddef17c5274cf9e66445b04a" ns3:_="" ns4:_="">
    <xsd:import namespace="12c7c6e3-de6c-4452-9173-4b239e1b2b62"/>
    <xsd:import namespace="eaa8dcc1-54dd-4c9f-8ae3-8e9dcac88ff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7c6e3-de6c-4452-9173-4b239e1b2b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a8dcc1-54dd-4c9f-8ae3-8e9dcac88f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3490F-9E91-442E-A9F5-41A79115DD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c7c6e3-de6c-4452-9173-4b239e1b2b62"/>
    <ds:schemaRef ds:uri="eaa8dcc1-54dd-4c9f-8ae3-8e9dcac88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7B6D7-DA18-4E18-BC34-05F11054DDDA}">
  <ds:schemaRefs>
    <ds:schemaRef ds:uri="12c7c6e3-de6c-4452-9173-4b239e1b2b62"/>
    <ds:schemaRef ds:uri="http://schemas.microsoft.com/office/2006/metadata/properties"/>
    <ds:schemaRef ds:uri="http://schemas.openxmlformats.org/package/2006/metadata/core-properties"/>
    <ds:schemaRef ds:uri="http://www.w3.org/XML/1998/namespace"/>
    <ds:schemaRef ds:uri="http://schemas.microsoft.com/office/2006/documentManagement/types"/>
    <ds:schemaRef ds:uri="http://schemas.microsoft.com/office/infopath/2007/PartnerControls"/>
    <ds:schemaRef ds:uri="http://purl.org/dc/elements/1.1/"/>
    <ds:schemaRef ds:uri="eaa8dcc1-54dd-4c9f-8ae3-8e9dcac88ffd"/>
    <ds:schemaRef ds:uri="http://purl.org/dc/dcmitype/"/>
    <ds:schemaRef ds:uri="http://purl.org/dc/terms/"/>
  </ds:schemaRefs>
</ds:datastoreItem>
</file>

<file path=customXml/itemProps3.xml><?xml version="1.0" encoding="utf-8"?>
<ds:datastoreItem xmlns:ds="http://schemas.openxmlformats.org/officeDocument/2006/customXml" ds:itemID="{DF1E0196-E7D7-40BE-9369-3D3EA08B0B60}">
  <ds:schemaRefs>
    <ds:schemaRef ds:uri="http://schemas.microsoft.com/sharepoint/v3/contenttype/forms"/>
  </ds:schemaRefs>
</ds:datastoreItem>
</file>

<file path=customXml/itemProps4.xml><?xml version="1.0" encoding="utf-8"?>
<ds:datastoreItem xmlns:ds="http://schemas.openxmlformats.org/officeDocument/2006/customXml" ds:itemID="{E4FA20EC-084B-4149-87AF-196152C4C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Application>LibreOffice/7.3.6.2$Linux_X86_64 LibreOffice_project/30$Build-2</Application>
  <AppVersion>15.0000</AppVersion>
  <Pages>7</Pages>
  <Words>1787</Words>
  <Characters>10278</Characters>
  <CharactersWithSpaces>11977</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2021-06-08T12:21:00Z</dcterms:created>
  <dc:creator>Darosa, Paulo</dc:creator>
  <dc:description/>
  <dc:language>en-CA</dc:language>
  <cp:lastModifiedBy/>
  <cp:lastPrinted>2020-08-06T22:37:00Z</cp:lastPrinted>
  <dcterms:modified xsi:type="dcterms:W3CDTF">2022-10-29T14:59:23Z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0x010100FF01984DF6A8C442B53894DC7EC62F1B</vt:lpwstr>
  </property>
</Properties>
</file>