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60" w:after="0"/>
        <w:rPr>
          <w:rFonts w:ascii="Calibri" w:hAnsi="Calibri" w:cs="Calibri" w:asciiTheme="minorHAnsi" w:cstheme="minorHAnsi" w:hAnsiTheme="minorHAnsi"/>
          <w:b/>
          <w:b/>
          <w:bCs/>
          <w:i/>
          <w:i/>
          <w:iCs/>
          <w:color w:val="7A003C"/>
          <w:sz w:val="28"/>
          <w:szCs w:val="28"/>
        </w:rPr>
      </w:pPr>
      <w:bookmarkStart w:id="0" w:name="_Hlk45874318"/>
      <w:bookmarkStart w:id="1" w:name="_Hlk45871327"/>
      <w:bookmarkStart w:id="2" w:name="_Hlk45871083"/>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spacing w:lineRule="auto" w:line="276"/>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14"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lineRule="auto" w:line="276"/>
        <w:rPr/>
      </w:pPr>
      <w:r>
        <w:rPr/>
        <w:t>CSE/STATS 790 – Statistical learning</w:t>
      </w:r>
    </w:p>
    <w:p>
      <w:pPr>
        <w:pStyle w:val="Heading1"/>
        <w:spacing w:lineRule="auto" w:line="276"/>
        <w:rPr/>
      </w:pPr>
      <w:r>
        <w:rPr/>
        <w:t>2023 Winter Term</w:t>
      </w:r>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rPr>
      </w:pPr>
      <w:r>
        <w:rPr>
          <w:rFonts w:cs="Calibri" w:cstheme="minorHAnsi"/>
          <w:b/>
          <w:bCs/>
          <w:color w:val="7A003C"/>
        </w:rPr>
        <w:t xml:space="preserve">Instructor: </w:t>
      </w:r>
      <w:r>
        <w:rPr>
          <w:rFonts w:cs="Calibri" w:cstheme="minorHAnsi"/>
          <w:color w:val="auto"/>
        </w:rPr>
        <w:t xml:space="preserve"> Dr. Ben Bolker</w:t>
      </w:r>
      <w:r>
        <w:rPr>
          <w:rFonts w:cs="Calibri" w:cstheme="minorHAnsi"/>
        </w:rPr>
        <w:tab/>
      </w:r>
      <w:r>
        <w:rPr>
          <w:rFonts w:cs="Calibri" w:cstheme="minorHAnsi"/>
          <w:b/>
          <w:bCs/>
          <w:color w:val="7A003C"/>
        </w:rPr>
        <w:t xml:space="preserve">Office hours: </w:t>
      </w:r>
      <w:r>
        <w:rPr>
          <w:lang w:val="fr-FR"/>
        </w:rPr>
        <w:t>TBD/by appointment, HH 314</w:t>
        <w:tab/>
      </w:r>
      <w:r>
        <w:rPr>
          <w:rFonts w:cs="Calibri" w:cstheme="minorHAnsi"/>
          <w:b/>
          <w:bCs/>
          <w:color w:val="7A003C"/>
        </w:rPr>
        <w:t>E-mail:</w:t>
      </w:r>
      <w:r>
        <w:rPr>
          <w:rFonts w:cs="Calibri" w:cstheme="minorHAnsi"/>
        </w:rPr>
        <w:t xml:space="preserve"> </w:t>
      </w:r>
      <w:hyperlink r:id="rId2">
        <w:r>
          <w:rPr>
            <w:rStyle w:val="InternetLink"/>
            <w:rFonts w:cs="Calibri" w:cstheme="minorHAnsi"/>
          </w:rPr>
          <w:t>bolker@mcmaster.ca</w:t>
        </w:r>
      </w:hyperlink>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b/>
          <w:b/>
          <w:bCs/>
          <w:color w:val="7A003C"/>
        </w:rPr>
      </w:pPr>
      <w:r>
        <w:rPr>
          <w:rFonts w:cs="Calibri" w:cstheme="minorHAnsi"/>
          <w:b/>
          <w:bCs/>
          <w:color w:val="7A003C"/>
        </w:rPr>
        <w:tab/>
        <w:t xml:space="preserve">Lectures: </w:t>
      </w:r>
      <w:r>
        <w:rPr>
          <w:rFonts w:cs="Calibri" w:cstheme="minorHAnsi"/>
          <w:b w:val="false"/>
          <w:bCs w:val="false"/>
          <w:color w:val="auto"/>
        </w:rPr>
        <w:t>M 3:30-5:30, W 9:30-10:30</w:t>
      </w:r>
      <w:r>
        <w:rPr>
          <w:rFonts w:cs="Calibri" w:cstheme="minorHAnsi"/>
          <w:b/>
          <w:bCs/>
          <w:color w:val="7A003C"/>
        </w:rPr>
        <w:t xml:space="preserve">        </w:t>
      </w:r>
    </w:p>
    <w:p>
      <w:pPr>
        <w:pStyle w:val="Heading2"/>
        <w:spacing w:lineRule="auto" w:line="276"/>
        <w:rPr/>
      </w:pPr>
      <w:r>
        <w:rPr/>
        <w:t xml:space="preserve">Course Description </w:t>
      </w:r>
    </w:p>
    <w:p>
      <w:pPr>
        <w:pStyle w:val="ListParagraph"/>
        <w:numPr>
          <w:ilvl w:val="0"/>
          <w:numId w:val="5"/>
        </w:numPr>
        <w:spacing w:lineRule="auto" w:line="276"/>
        <w:rPr/>
      </w:pPr>
      <w:r>
        <w:rPr/>
        <w:t>Learn new data science methods, focusing on regression (i.e., supervised learning for predictions of continuous outcomes).</w:t>
      </w:r>
    </w:p>
    <w:p>
      <w:pPr>
        <w:pStyle w:val="ListParagraph"/>
        <w:numPr>
          <w:ilvl w:val="0"/>
          <w:numId w:val="5"/>
        </w:numPr>
        <w:spacing w:lineRule="auto" w:line="276"/>
        <w:rPr/>
      </w:pPr>
      <w:r>
        <w:rPr/>
        <w:t>Study the bias-variance trade-oﬀ and eﬀective degrees of freedom in statistical prediction;  how different methods optimize the bias-variance tradeoff; and how optimization methods are chosen for their computational efficiency and scalability.</w:t>
      </w:r>
    </w:p>
    <w:p>
      <w:pPr>
        <w:pStyle w:val="ListParagraph"/>
        <w:numPr>
          <w:ilvl w:val="0"/>
          <w:numId w:val="5"/>
        </w:numPr>
        <w:spacing w:lineRule="auto" w:line="276"/>
        <w:rPr/>
      </w:pPr>
      <w:r>
        <w:rPr/>
        <w:t>Learn how these methods work and how to implement most of them (i.e., from scratch).</w:t>
      </w:r>
    </w:p>
    <w:p>
      <w:pPr>
        <w:pStyle w:val="ListParagraph"/>
        <w:numPr>
          <w:ilvl w:val="0"/>
          <w:numId w:val="5"/>
        </w:numPr>
        <w:spacing w:lineRule="auto" w:line="276"/>
        <w:rPr/>
      </w:pPr>
      <w:r>
        <w:rPr/>
        <w:t>Practice implementing cross-validation and using it for model selection.</w:t>
      </w:r>
    </w:p>
    <w:p>
      <w:pPr>
        <w:pStyle w:val="ListParagraph"/>
        <w:numPr>
          <w:ilvl w:val="0"/>
          <w:numId w:val="5"/>
        </w:numPr>
        <w:spacing w:lineRule="auto" w:line="276"/>
        <w:rPr/>
      </w:pPr>
      <w:r>
        <w:rPr/>
        <w:t>Gain expertise with programming in R. Develop basic skills in Julia.</w:t>
      </w:r>
    </w:p>
    <w:p>
      <w:pPr>
        <w:pStyle w:val="Normal"/>
        <w:spacing w:lineRule="auto" w:line="276"/>
        <w:rPr/>
      </w:pPr>
      <w:r>
        <w:rPr/>
        <w:t>This course is in part a continuation of STAT/CSE 780, in that we continue to introduce more data science methods, though 780 is not a formal prerequisite. We will discuss methods in greater depth, to gain more understanding of how the method works and is implemented.</w:t>
      </w:r>
    </w:p>
    <w:p>
      <w:pPr>
        <w:pStyle w:val="Normal"/>
        <w:spacing w:lineRule="auto" w:line="276"/>
        <w:rPr>
          <w:rFonts w:ascii="CMR12" w:hAnsi="CMR12" w:cs="CMR12"/>
          <w:color w:val="auto"/>
          <w:szCs w:val="24"/>
        </w:rPr>
      </w:pPr>
      <w:r>
        <w:rPr>
          <w:b/>
          <w:bCs/>
          <w:color w:val="7A003C"/>
        </w:rPr>
        <w:t>Prerequisite(s):</w:t>
      </w:r>
      <w:r>
        <w:rPr/>
        <w:t xml:space="preserve">  While there are n</w:t>
      </w:r>
      <w:r>
        <w:rPr>
          <w:rFonts w:cs="CMR12"/>
          <w:color w:val="auto"/>
          <w:szCs w:val="24"/>
        </w:rPr>
        <w:t xml:space="preserve">o formal prerequisites, to succeed in the course you will need to be comfortable with (1)  multivariable calculus; (2) linear algebra (focusing on numerical computation, e.g. at the level of </w:t>
      </w:r>
      <w:hyperlink r:id="rId3">
        <w:r>
          <w:rPr>
            <w:rStyle w:val="InternetLink"/>
            <w:rFonts w:cs="CMR12"/>
            <w:color w:val="auto"/>
            <w:szCs w:val="24"/>
          </w:rPr>
          <w:t>MATH 3NA3</w:t>
        </w:r>
      </w:hyperlink>
      <w:r>
        <w:rPr>
          <w:rFonts w:cs="CMR12"/>
          <w:color w:val="auto"/>
          <w:szCs w:val="24"/>
        </w:rPr>
        <w:t xml:space="preserve">); (3) basics of linear regression (e.g. at the level of </w:t>
      </w:r>
      <w:hyperlink r:id="rId4">
        <w:r>
          <w:rPr>
            <w:rStyle w:val="InternetLink"/>
            <w:rFonts w:cs="CMR12"/>
            <w:color w:val="auto"/>
            <w:szCs w:val="24"/>
          </w:rPr>
          <w:t>STATS 3A03</w:t>
        </w:r>
      </w:hyperlink>
      <w:r>
        <w:rPr>
          <w:rFonts w:cs="CMR12"/>
          <w:color w:val="auto"/>
          <w:szCs w:val="24"/>
        </w:rPr>
        <w:t>); (4) Some programming language; R is recommended, but knowledge of Python/Matlab/Java should be transferable; (5) basic knowledge of data science methods (e.g. lasso/ridge regression, random forests, boosting), at the level of STATS/CSE 780 (recommended).</w:t>
      </w:r>
    </w:p>
    <w:p>
      <w:pPr>
        <w:pStyle w:val="Normal"/>
        <w:spacing w:lineRule="auto" w:line="276"/>
        <w:rPr/>
      </w:pPr>
      <w:r>
        <w:rPr>
          <w:b/>
          <w:bCs/>
          <w:color w:val="7A003C"/>
        </w:rPr>
        <w:t>Antirequisite(s):</w:t>
      </w:r>
      <w:r>
        <w:rPr/>
        <w:t xml:space="preserve">  None.</w:t>
      </w:r>
    </w:p>
    <w:p>
      <w:pPr>
        <w:pStyle w:val="Heading2"/>
        <w:spacing w:lineRule="auto" w:line="276"/>
        <w:rPr/>
      </w:pPr>
      <w:r>
        <w:rPr/>
        <w:t>Course and Learning Objectives</w:t>
      </w:r>
    </w:p>
    <w:p>
      <w:pPr>
        <w:pStyle w:val="Heading3"/>
        <w:spacing w:lineRule="auto" w:line="276"/>
        <w:rPr/>
      </w:pPr>
      <w:r>
        <w:rPr/>
        <w:t>Learning Objectives</w:t>
      </w:r>
    </w:p>
    <w:p>
      <w:pPr>
        <w:pStyle w:val="Normal"/>
        <w:spacing w:lineRule="auto" w:line="276"/>
        <w:rPr>
          <w:rFonts w:ascii="Calibri" w:hAnsi="Calibri" w:cs="Calibri" w:asciiTheme="minorHAnsi" w:cstheme="minorHAnsi" w:hAnsiTheme="minorHAnsi"/>
          <w:b/>
          <w:b/>
          <w:bCs/>
        </w:rPr>
      </w:pPr>
      <w:r>
        <w:rPr>
          <w:rFonts w:cs="Calibri" w:cstheme="minorHAnsi"/>
          <w:b/>
          <w:bCs/>
        </w:rPr>
        <w:t xml:space="preserve">Upon completion of this course, the student will be able to: </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Implement a range of estimation/prediction algorithms in R, including, but not limited to: k-nearest-neighbors smoothing, kernel smoothing, general cubic splines, smoothing splines, ridge regression, LASSO regression, Generalized additive models (GAMs), and Multivariate adaptive regression splines (MARS).</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the bias-variance trade-off and its connection to overfitting.</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a variety of data science methods for avoiding overfitting.</w:t>
      </w:r>
    </w:p>
    <w:p>
      <w:pPr>
        <w:pStyle w:val="Heading2"/>
        <w:spacing w:lineRule="auto" w:line="276"/>
        <w:rPr/>
      </w:pPr>
      <w:bookmarkStart w:id="3" w:name="_Hlk45874459"/>
      <w:bookmarkEnd w:id="3"/>
      <w:r>
        <w:rPr/>
        <w:t xml:space="preserve">Materials &amp; Fees </w:t>
      </w:r>
    </w:p>
    <w:p>
      <w:pPr>
        <w:pStyle w:val="Heading3"/>
        <w:spacing w:lineRule="auto" w:line="276"/>
        <w:rPr/>
      </w:pPr>
      <w:r>
        <w:rPr/>
        <w:t xml:space="preserve">Required Materials / Resources </w:t>
      </w:r>
    </w:p>
    <w:p>
      <w:pPr>
        <w:pStyle w:val="Normal"/>
        <w:spacing w:lineRule="auto" w:line="276"/>
        <w:rPr>
          <w:rFonts w:ascii="Calibri" w:hAnsi="Calibri" w:cs="Calibri" w:asciiTheme="minorHAnsi" w:cstheme="minorHAnsi" w:hAnsiTheme="minorHAnsi"/>
        </w:rPr>
      </w:pPr>
      <w:r>
        <w:rPr>
          <w:rFonts w:cs="Calibri" w:cstheme="minorHAnsi"/>
          <w:b/>
          <w:bCs/>
        </w:rPr>
        <w:t>Free required E-texts:</w:t>
      </w:r>
    </w:p>
    <w:p>
      <w:pPr>
        <w:pStyle w:val="ListParagraph"/>
        <w:numPr>
          <w:ilvl w:val="0"/>
          <w:numId w:val="4"/>
        </w:numPr>
        <w:spacing w:lineRule="auto" w:line="276"/>
        <w:rPr>
          <w:rStyle w:val="InternetLink"/>
          <w:rFonts w:ascii="Calibri" w:hAnsi="Calibri" w:cs="Calibri" w:asciiTheme="minorHAnsi" w:cstheme="minorHAnsi" w:hAnsiTheme="minorHAnsi"/>
          <w:color w:val="000000"/>
          <w:u w:val="none"/>
        </w:rPr>
      </w:pPr>
      <w:r>
        <w:rPr>
          <w:rFonts w:cs="Calibri" w:cstheme="minorHAnsi"/>
        </w:rPr>
        <w:t xml:space="preserve">T. Hastie, R. Tibshirani, and J. Friedman. </w:t>
      </w:r>
      <w:r>
        <w:rPr>
          <w:rFonts w:cs="Calibri" w:cstheme="minorHAnsi"/>
          <w:i/>
          <w:iCs/>
        </w:rPr>
        <w:t>The Elements of Statistical Learning</w:t>
      </w:r>
      <w:r>
        <w:rPr>
          <w:rFonts w:cs="Calibri" w:cstheme="minorHAnsi"/>
        </w:rPr>
        <w:t xml:space="preserve">, 2nd ed. </w:t>
      </w:r>
      <w:hyperlink r:id="rId5">
        <w:r>
          <w:rPr>
            <w:rStyle w:val="InternetLink"/>
            <w:rFonts w:cs="Calibri" w:cstheme="minorHAnsi"/>
          </w:rPr>
          <w:t>https://web.stanford.edu/~hastie/Papers/ESLII.pdf</w:t>
        </w:r>
      </w:hyperlink>
    </w:p>
    <w:p>
      <w:pPr>
        <w:pStyle w:val="ListParagraph"/>
        <w:numPr>
          <w:ilvl w:val="0"/>
          <w:numId w:val="4"/>
        </w:numPr>
        <w:spacing w:lineRule="auto" w:line="276"/>
        <w:rPr>
          <w:rFonts w:ascii="Calibri" w:hAnsi="Calibri" w:cs="Calibri" w:asciiTheme="minorHAnsi" w:cstheme="minorHAnsi" w:hAnsiTheme="minorHAnsi"/>
        </w:rPr>
      </w:pPr>
      <w:r>
        <w:rPr>
          <w:rFonts w:cs="Calibri" w:cstheme="minorHAnsi"/>
        </w:rPr>
        <w:t xml:space="preserve">Cosma Shalizi. </w:t>
      </w:r>
      <w:r>
        <w:rPr>
          <w:rFonts w:cs="Calibri" w:cstheme="minorHAnsi"/>
          <w:i/>
          <w:iCs/>
        </w:rPr>
        <w:t>Advanced Data Analysis from an Elementary Point of View.</w:t>
      </w:r>
      <w:r>
        <w:rPr>
          <w:rFonts w:cs="Calibri" w:cstheme="minorHAnsi"/>
        </w:rPr>
        <w:t xml:space="preserve"> </w:t>
      </w:r>
      <w:hyperlink r:id="rId6">
        <w:r>
          <w:rPr>
            <w:rStyle w:val="InternetLink"/>
            <w:rFonts w:cs="Calibri" w:cstheme="minorHAnsi"/>
          </w:rPr>
          <w:t>https://www.stat.cmu.edu/~cshalizi/ADAfaEPoV/</w:t>
        </w:r>
      </w:hyperlink>
    </w:p>
    <w:p>
      <w:pPr>
        <w:pStyle w:val="Normal"/>
        <w:spacing w:lineRule="auto" w:line="276"/>
        <w:rPr>
          <w:rFonts w:ascii="Calibri" w:hAnsi="Calibri" w:cs="Calibri" w:asciiTheme="minorHAnsi" w:cstheme="minorHAnsi" w:hAnsiTheme="minorHAnsi"/>
        </w:rPr>
      </w:pPr>
      <w:r>
        <w:rPr>
          <w:rFonts w:cs="Calibri" w:cstheme="minorHAnsi"/>
          <w:b/>
          <w:bCs/>
        </w:rPr>
        <w:t>Other useful references:</w:t>
      </w:r>
    </w:p>
    <w:p>
      <w:pPr>
        <w:pStyle w:val="ListParagraph"/>
        <w:numPr>
          <w:ilvl w:val="0"/>
          <w:numId w:val="4"/>
        </w:numPr>
        <w:spacing w:lineRule="auto" w:line="276"/>
        <w:rPr>
          <w:rFonts w:ascii="Calibri" w:hAnsi="Calibri" w:cs="Calibri" w:asciiTheme="minorHAnsi" w:cstheme="minorHAnsi" w:hAnsiTheme="minorHAnsi"/>
        </w:rPr>
      </w:pPr>
      <w:hyperlink r:id="rId7">
        <w:r>
          <w:rPr>
            <w:rStyle w:val="InternetLink"/>
            <w:rFonts w:cs="Calibri" w:cstheme="minorHAnsi"/>
            <w:i/>
            <w:iCs/>
            <w:lang w:val="en-CA"/>
          </w:rPr>
          <w:t>R for Data Science</w:t>
        </w:r>
      </w:hyperlink>
      <w:r>
        <w:rPr>
          <w:rFonts w:cs="Calibri" w:cstheme="minorHAnsi"/>
          <w:i/>
          <w:iCs/>
          <w:lang w:val="en-CA"/>
        </w:rPr>
        <w:t xml:space="preserve"> </w:t>
      </w:r>
      <w:r>
        <w:rPr>
          <w:rFonts w:cs="Calibri" w:cstheme="minorHAnsi"/>
          <w:lang w:val="en-CA"/>
        </w:rPr>
        <w:t>by Garrett Grolemund and Hadley Wickham.</w:t>
      </w:r>
    </w:p>
    <w:p>
      <w:pPr>
        <w:pStyle w:val="ListParagraph"/>
        <w:numPr>
          <w:ilvl w:val="0"/>
          <w:numId w:val="4"/>
        </w:numPr>
        <w:spacing w:lineRule="auto" w:line="276"/>
        <w:rPr>
          <w:rFonts w:ascii="Calibri" w:hAnsi="Calibri" w:cs="Calibri" w:asciiTheme="minorHAnsi" w:cstheme="minorHAnsi" w:hAnsiTheme="minorHAnsi"/>
          <w:lang w:val="en-CA"/>
        </w:rPr>
      </w:pPr>
      <w:hyperlink r:id="rId8">
        <w:r>
          <w:rPr>
            <w:rStyle w:val="InternetLink"/>
            <w:rFonts w:cs="Calibri" w:cstheme="minorHAnsi"/>
            <w:i/>
            <w:iCs/>
          </w:rPr>
          <w:t>R Markdown Cookbook</w:t>
        </w:r>
      </w:hyperlink>
      <w:r>
        <w:rPr>
          <w:rFonts w:cs="Calibri" w:cstheme="minorHAnsi"/>
          <w:i/>
          <w:iCs/>
          <w:lang w:val="en-CA"/>
        </w:rPr>
        <w:t xml:space="preserve"> </w:t>
      </w:r>
      <w:r>
        <w:rPr>
          <w:rFonts w:cs="Calibri" w:cstheme="minorHAnsi"/>
          <w:lang w:val="en-CA"/>
        </w:rPr>
        <w:t>by Yihui Xie, Christophe Dervieux, Emily Riederer.</w:t>
      </w:r>
    </w:p>
    <w:p>
      <w:pPr>
        <w:pStyle w:val="Heading3"/>
        <w:spacing w:lineRule="auto" w:line="276"/>
        <w:rPr/>
      </w:pPr>
      <w:r>
        <w:rPr/>
        <w:t>Websites</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Course website on Avenue2Learn</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Assignments collected via Crowdmark.com</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 course Discord server, for discussion</w:t>
      </w:r>
    </w:p>
    <w:p>
      <w:pPr>
        <w:pStyle w:val="Heading3"/>
        <w:spacing w:lineRule="auto" w:line="276"/>
        <w:rPr/>
      </w:pPr>
      <w:bookmarkStart w:id="4" w:name="_Hlk458744591"/>
      <w:bookmarkEnd w:id="4"/>
      <w:r>
        <w:rPr/>
        <w:t>Computer</w:t>
      </w:r>
    </w:p>
    <w:p>
      <w:pPr>
        <w:pStyle w:val="ListParagraph"/>
        <w:numPr>
          <w:ilvl w:val="0"/>
          <w:numId w:val="1"/>
        </w:numPr>
        <w:spacing w:lineRule="auto" w:line="276"/>
        <w:rPr>
          <w:rFonts w:ascii="Calibri" w:hAnsi="Calibri" w:eastAsia="Times New Roman" w:cs="Calibri" w:asciiTheme="minorHAnsi" w:cstheme="minorHAnsi" w:hAnsiTheme="minorHAnsi"/>
        </w:rPr>
      </w:pPr>
      <w:r>
        <w:rPr>
          <w:rFonts w:eastAsia="Times New Roman" w:cs="Calibri" w:cstheme="minorHAns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found here</w:t>
      </w:r>
      <w:r>
        <w:rPr>
          <w:rStyle w:val="InternetLink"/>
          <w:rFonts w:eastAsia="Times New Roman" w:cs="Calibri"/>
          <w:lang w:val="en-CA"/>
        </w:rPr>
        <w:fldChar w:fldCharType="end"/>
      </w:r>
      <w:r>
        <w:rPr>
          <w:rFonts w:eastAsia="Times New Roman" w:cs="Calibri" w:cstheme="minorHAnsi"/>
          <w:lang w:val="en-CA"/>
        </w:rPr>
        <w:t>. </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lang w:val="en-CA"/>
        </w:rPr>
        <w:t>An internet connection, needed to download data and upload completed assignments. </w:t>
      </w:r>
    </w:p>
    <w:p>
      <w:pPr>
        <w:pStyle w:val="Normal"/>
        <w:spacing w:lineRule="auto" w:line="276" w:before="0" w:after="0"/>
        <w:contextualSpacing/>
        <w:rPr>
          <w:rFonts w:ascii="Calibri" w:hAnsi="Calibri" w:cs="Calibri" w:asciiTheme="minorHAnsi" w:cstheme="minorHAnsi" w:hAnsiTheme="minorHAnsi"/>
          <w:lang w:val="en-CA"/>
        </w:rPr>
      </w:pPr>
      <w:r>
        <w:rPr>
          <w:rFonts w:cs="Calibri" w:cstheme="minorHAnsi"/>
          <w:lang w:val="en-CA"/>
        </w:rPr>
        <w:t xml:space="preserve">If you think that you will not be able to meet these requirements, please contact </w:t>
      </w:r>
      <w:hyperlink r:id="rId9">
        <w:r>
          <w:rPr>
            <w:rStyle w:val="InternetLink"/>
            <w:rFonts w:eastAsia="Times New Roman" w:cs="Calibri" w:cstheme="minorHAnsi"/>
            <w:lang w:val="en-CA"/>
          </w:rPr>
          <w:t>uts@mcmaster.ca</w:t>
        </w:r>
      </w:hyperlink>
      <w:r>
        <w:rPr>
          <w:rFonts w:cs="Calibri" w:cstheme="minorHAns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Technology Resources for Students page</w:t>
      </w:r>
      <w:r>
        <w:rPr>
          <w:rStyle w:val="InternetLink"/>
          <w:rFonts w:eastAsia="Times New Roman" w:cs="Calibri"/>
          <w:lang w:val="en-CA"/>
        </w:rPr>
        <w:fldChar w:fldCharType="end"/>
      </w:r>
      <w:r>
        <w:rPr>
          <w:rFonts w:cs="Calibri" w:cstheme="minorHAnsi"/>
          <w:lang w:val="en-CA"/>
        </w:rPr>
        <w:t xml:space="preserve"> for detailed requirements. If you use assistive technology or believe that our platforms might be a barrier to participating, please contact </w:t>
      </w:r>
      <w:hyperlink r:id="rId10">
        <w:r>
          <w:rPr>
            <w:rStyle w:val="InternetLink"/>
            <w:rFonts w:eastAsia="Times New Roman" w:cs="Calibri" w:cstheme="minorHAnsi"/>
            <w:lang w:val="en-CA"/>
          </w:rPr>
          <w:t>Student Accessibility Services</w:t>
        </w:r>
      </w:hyperlink>
      <w:r>
        <w:rPr>
          <w:rFonts w:cs="Calibri" w:cstheme="minorHAnsi"/>
          <w:lang w:val="en-CA"/>
        </w:rPr>
        <w:t xml:space="preserve">, </w:t>
      </w:r>
      <w:hyperlink r:id="rId11">
        <w:r>
          <w:rPr>
            <w:rStyle w:val="InternetLink"/>
            <w:rFonts w:eastAsia="Times New Roman" w:cs="Calibri" w:cstheme="minorHAnsi"/>
            <w:lang w:val="en-CA"/>
          </w:rPr>
          <w:t>sas@mcmaster.ca</w:t>
        </w:r>
      </w:hyperlink>
      <w:r>
        <w:rPr>
          <w:rFonts w:cs="Calibri" w:cstheme="minorHAnsi"/>
          <w:lang w:val="en-CA"/>
        </w:rPr>
        <w:t>, for support.</w:t>
      </w:r>
    </w:p>
    <w:p>
      <w:pPr>
        <w:pStyle w:val="Heading3"/>
        <w:spacing w:lineRule="auto" w:line="276"/>
        <w:rPr>
          <w:rFonts w:ascii="Calibri" w:hAnsi="Calibri" w:cs="Calibri" w:asciiTheme="minorHAnsi" w:cstheme="minorHAnsi" w:hAnsiTheme="minorHAnsi"/>
          <w:lang w:val="en-CA"/>
        </w:rPr>
      </w:pPr>
      <w:r>
        <w:rPr>
          <w:rFonts w:cs="Calibri" w:cstheme="minorHAnsi"/>
          <w:lang w:val="en-CA"/>
        </w:rPr>
        <w:t>Software</w:t>
      </w:r>
    </w:p>
    <w:p>
      <w:pPr>
        <w:pStyle w:val="Normal"/>
        <w:spacing w:lineRule="auto" w:line="276"/>
        <w:rPr>
          <w:rFonts w:ascii="Calibri" w:hAnsi="Calibri" w:eastAsia="Times New Roman" w:cs="Calibri" w:asciiTheme="minorHAnsi" w:cstheme="minorHAnsi" w:hAnsiTheme="minorHAnsi"/>
          <w:lang w:val="en-CA"/>
        </w:rPr>
      </w:pPr>
      <w:bookmarkStart w:id="5" w:name="_Hlk45874561"/>
      <w:r>
        <w:rPr>
          <w:rFonts w:cs="Calibri" w:cstheme="minorHAnsi"/>
          <w:lang w:val="en-CA"/>
        </w:rPr>
        <w:t>This course use</w:t>
      </w:r>
      <w:bookmarkEnd w:id="5"/>
      <w:r>
        <w:rPr>
          <w:rFonts w:cs="Calibri" w:cstheme="minorHAnsi"/>
          <w:lang w:val="en-CA"/>
        </w:rPr>
        <w:t xml:space="preserve">s various free software (R, Julia, VS Code, Quarto, TeX). Instructions for installation will be posted at </w:t>
      </w:r>
      <w:hyperlink r:id="rId12">
        <w:r>
          <w:rPr>
            <w:rStyle w:val="InternetLink"/>
            <w:rFonts w:cs="Calibri" w:cstheme="minorHAnsi"/>
            <w:lang w:val="en-CA"/>
          </w:rPr>
          <w:t>https://github.com/bbolker/stat790/tree/main/software</w:t>
        </w:r>
      </w:hyperlink>
      <w:r>
        <w:rPr>
          <w:rFonts w:cs="Calibri" w:cstheme="minorHAnsi"/>
          <w:lang w:val="en-CA"/>
        </w:rPr>
        <w:t xml:space="preserve"> ; you are strongly encouraged to work through these instructions and install software before the first class meeting.</w:t>
      </w:r>
      <w:bookmarkStart w:id="6" w:name="_Hlk45874713"/>
    </w:p>
    <w:p>
      <w:pPr>
        <w:pStyle w:val="Heading2"/>
        <w:spacing w:lineRule="auto" w:line="276"/>
        <w:rPr/>
      </w:pPr>
      <w:r>
        <w:rPr/>
      </w:r>
      <w:r>
        <w:br w:type="page"/>
      </w:r>
    </w:p>
    <w:p>
      <w:pPr>
        <w:pStyle w:val="Heading2"/>
        <w:spacing w:lineRule="auto" w:line="276"/>
        <w:rPr/>
      </w:pPr>
      <w:r>
        <w:rPr/>
        <w:t xml:space="preserve">Course Overview and Assessment  </w:t>
      </w:r>
    </w:p>
    <w:p>
      <w:pPr>
        <w:pStyle w:val="Heading3"/>
        <w:spacing w:lineRule="auto" w:line="276"/>
        <w:rPr/>
      </w:pPr>
      <w:r>
        <w:rPr/>
        <w:t xml:space="preserve">Topics </w:t>
      </w:r>
    </w:p>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t xml:space="preserve">Tentative content/order of topics, subject to change. </w:t>
      </w:r>
    </w:p>
    <w:tbl>
      <w:tblPr>
        <w:tblW w:w="9982" w:type="dxa"/>
        <w:jc w:val="left"/>
        <w:tblInd w:w="-5" w:type="dxa"/>
        <w:tblLayout w:type="fixed"/>
        <w:tblCellMar>
          <w:top w:w="0" w:type="dxa"/>
          <w:left w:w="45" w:type="dxa"/>
          <w:bottom w:w="0" w:type="dxa"/>
          <w:right w:w="45" w:type="dxa"/>
        </w:tblCellMar>
        <w:tblLook w:val="04a0" w:noHBand="0" w:noVBand="1" w:firstColumn="1" w:lastRow="0" w:lastColumn="0" w:firstRow="1"/>
      </w:tblPr>
      <w:tblGrid>
        <w:gridCol w:w="967"/>
        <w:gridCol w:w="899"/>
        <w:gridCol w:w="4874"/>
        <w:gridCol w:w="3241"/>
      </w:tblGrid>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ascii="Calibri" w:hAnsi="Calibri" w:eastAsia="Times New Roman" w:cs="Calibri" w:asciiTheme="minorHAnsi" w:cstheme="minorHAnsi" w:hAnsiTheme="minorHAnsi"/>
                <w:color w:val="auto"/>
                <w:sz w:val="22"/>
                <w:lang w:eastAsia="zh-CN"/>
              </w:rPr>
            </w:pPr>
            <w:r>
              <w:rPr>
                <w:rFonts w:eastAsia="Times New Roman" w:cs="Calibri" w:cstheme="minorHAnsi"/>
                <w:color w:val="auto"/>
                <w:sz w:val="24"/>
                <w:szCs w:val="24"/>
                <w:lang w:eastAsia="zh-CN"/>
              </w:rPr>
              <w:t>Week</w:t>
            </w:r>
          </w:p>
        </w:tc>
        <w:tc>
          <w:tcPr>
            <w:tcW w:w="899"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eastAsia="Times New Roman"/>
                <w:color w:val="auto"/>
                <w:sz w:val="22"/>
                <w:lang w:eastAsia="zh-CN"/>
              </w:rPr>
            </w:pPr>
            <w:r>
              <w:rPr>
                <w:rFonts w:eastAsia="Times New Roman"/>
                <w:color w:val="auto"/>
                <w:sz w:val="24"/>
                <w:szCs w:val="24"/>
                <w:lang w:eastAsia="zh-CN"/>
              </w:rPr>
              <w:t>Start date</w:t>
            </w:r>
          </w:p>
        </w:tc>
        <w:tc>
          <w:tcPr>
            <w:tcW w:w="4874"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Topic</w:t>
            </w:r>
          </w:p>
        </w:tc>
        <w:tc>
          <w:tcPr>
            <w:tcW w:w="3241"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Assignments due</w:t>
            </w:r>
          </w:p>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(Fridays of corresponding week)</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9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Overview: big picture, software, bias-variance tradeoff</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2</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16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Regression methods (OLS/lasso/ridge)</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HW 1</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23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Regression with non-Gaussian outcomes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4</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30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Basis expansion and regularization: GAMs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HW 2</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5</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Model assessment and selection</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2"/>
                <w:szCs w:val="24"/>
                <w:shd w:fill="auto" w:val="clear"/>
                <w:lang w:eastAsia="zh-CN"/>
              </w:rPr>
              <w:t>Assessing uncertainty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3</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20 Feb</w:t>
            </w:r>
          </w:p>
        </w:tc>
        <w:tc>
          <w:tcPr>
            <w:tcW w:w="4874"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Midterm recess</w:t>
            </w:r>
          </w:p>
        </w:tc>
        <w:tc>
          <w:tcPr>
            <w:tcW w:w="3241"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7</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Tree-based methods (CART/MARS/etc.)</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8</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Random forests, boosting</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4</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9</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Optimization and scalability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Project proposal</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w:t>
            </w:r>
            <w:r>
              <w:rPr>
                <w:sz w:val="24"/>
                <w:szCs w:val="24"/>
                <w:shd w:fill="auto" w:val="clear"/>
                <w:lang w:eastAsia="zh-CN"/>
              </w:rPr>
              <w:t>0</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20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Latent structures: factor, mixture, graphical models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5</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1</w:t>
            </w:r>
            <w:r>
              <w:rPr>
                <w:sz w:val="24"/>
                <w:szCs w:val="24"/>
                <w:shd w:fill="auto" w:val="clear"/>
                <w:lang w:eastAsia="zh-CN"/>
              </w:rPr>
              <w:t>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Data with dependence (temporal/spatial)</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color w:val="000000"/>
                <w:sz w:val="24"/>
                <w:szCs w:val="24"/>
                <w:shd w:fill="auto" w:val="clear"/>
                <w:lang w:eastAsia="zh-CN"/>
              </w:rPr>
              <w:t>1</w:t>
            </w:r>
            <w:r>
              <w:rPr>
                <w:rFonts w:eastAsia="Times New Roman" w:cs="Times New Roman"/>
                <w:color w:val="000000"/>
                <w:sz w:val="24"/>
                <w:szCs w:val="24"/>
                <w:shd w:fill="auto" w:val="clear"/>
                <w:lang w:eastAsia="zh-CN"/>
              </w:rPr>
              <w:t>2</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3</w:t>
            </w:r>
            <w:r>
              <w:rPr>
                <w:rFonts w:eastAsia="Times New Roman"/>
                <w:color w:val="000000"/>
                <w:sz w:val="24"/>
                <w:szCs w:val="24"/>
                <w:shd w:fill="auto" w:val="clear"/>
                <w:lang w:eastAsia="zh-CN"/>
              </w:rPr>
              <w:t xml:space="preserve">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Students’ choice</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t>13</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t>10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Wrap up</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draft</w:t>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28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final version</w:t>
            </w:r>
          </w:p>
        </w:tc>
      </w:tr>
    </w:tbl>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r>
    </w:p>
    <w:p>
      <w:pPr>
        <w:pStyle w:val="Heading2"/>
        <w:spacing w:lineRule="auto" w:line="276" w:before="0" w:afterAutospacing="1"/>
        <w:rPr>
          <w:rFonts w:ascii="Calibri" w:hAnsi="Calibri" w:cs="Calibri" w:asciiTheme="minorHAnsi" w:cstheme="minorHAnsi" w:hAnsiTheme="minorHAnsi"/>
          <w:color w:val="auto"/>
          <w:szCs w:val="24"/>
        </w:rPr>
      </w:pPr>
      <w:r>
        <w:rPr/>
        <w:t>Presentation</w:t>
      </w:r>
    </w:p>
    <w:p>
      <w:pPr>
        <w:pStyle w:val="Normal"/>
        <w:spacing w:lineRule="auto" w:line="276" w:before="0" w:afterAutospacing="1"/>
        <w:rPr>
          <w:b w:val="false"/>
          <w:b w:val="false"/>
          <w:bCs w:val="false"/>
          <w:i w:val="false"/>
          <w:i w:val="false"/>
          <w:iCs w:val="false"/>
        </w:rPr>
      </w:pPr>
      <w:r>
        <w:rPr>
          <w:b w:val="false"/>
          <w:bCs w:val="false"/>
          <w:i w:val="false"/>
          <w:iCs w:val="false"/>
          <w:color w:val="333333"/>
        </w:rPr>
        <w:t>This course will run fully in-person in accordance with university directives and strict health and</w:t>
      </w:r>
      <w:r>
        <w:rPr>
          <w:b w:val="false"/>
          <w:bCs w:val="false"/>
          <w:i w:val="false"/>
          <w:iCs w:val="false"/>
          <w:color w:val="333333"/>
          <w:spacing w:val="33"/>
        </w:rPr>
        <w:t> </w:t>
      </w:r>
      <w:r>
        <w:rPr>
          <w:b w:val="false"/>
          <w:bCs w:val="false"/>
          <w:i w:val="false"/>
          <w:iCs w:val="false"/>
          <w:color w:val="333333"/>
        </w:rPr>
        <w:t>safety guidelines. Students are generally expected to attend all lectures and tests in-person. However, students must be prepared to move to</w:t>
      </w:r>
      <w:r>
        <w:rPr>
          <w:b w:val="false"/>
          <w:bCs w:val="false"/>
          <w:i w:val="false"/>
          <w:iCs w:val="false"/>
          <w:color w:val="333333"/>
          <w:spacing w:val="31"/>
        </w:rPr>
        <w:t> </w:t>
      </w:r>
      <w:r>
        <w:rPr>
          <w:b w:val="false"/>
          <w:bCs w:val="false"/>
          <w:i w:val="false"/>
          <w:iCs w:val="false"/>
          <w:color w:val="333333"/>
        </w:rPr>
        <w:t>virtual learning should there be a change to health regulations and restrictions as issued by the</w:t>
      </w:r>
      <w:r>
        <w:rPr>
          <w:b w:val="false"/>
          <w:bCs w:val="false"/>
          <w:i w:val="false"/>
          <w:iCs w:val="false"/>
          <w:color w:val="333333"/>
          <w:spacing w:val="30"/>
        </w:rPr>
        <w:t> </w:t>
      </w:r>
      <w:r>
        <w:rPr>
          <w:b w:val="false"/>
          <w:bCs w:val="false"/>
          <w:i w:val="false"/>
          <w:iCs w:val="false"/>
          <w:color w:val="333333"/>
        </w:rPr>
        <w:t>Province or University.</w:t>
      </w:r>
    </w:p>
    <w:p>
      <w:pPr>
        <w:pStyle w:val="Heading2"/>
        <w:spacing w:lineRule="auto" w:line="276"/>
        <w:rPr/>
      </w:pPr>
      <w:r>
        <w:rPr/>
        <w:t>Evaluation</w:t>
      </w:r>
      <w:bookmarkStart w:id="7" w:name="_Hlk45735870"/>
      <w:bookmarkStart w:id="8" w:name="_Hlk45875128"/>
      <w:bookmarkEnd w:id="6"/>
    </w:p>
    <w:p>
      <w:pPr>
        <w:pStyle w:val="Normal"/>
        <w:spacing w:lineRule="auto" w:line="276"/>
        <w:rPr/>
      </w:pPr>
      <w:r>
        <w:rPr/>
        <w:t>Assignments will be collected electronically via Crowdmark.com.</w:t>
      </w:r>
    </w:p>
    <w:p>
      <w:pPr>
        <w:pStyle w:val="Normal"/>
        <w:spacing w:lineRule="auto" w:line="276"/>
        <w:rPr/>
      </w:pPr>
      <w:r>
        <w:rPr>
          <w:b/>
          <w:bCs/>
        </w:rPr>
        <w:t>Homework (75%)</w:t>
      </w:r>
      <w:r>
        <w:rPr/>
        <w:t xml:space="preserve">: There will be n </w:t>
      </w:r>
      <w:r>
        <w:rPr>
          <w:lang w:val="en-CA"/>
        </w:rPr>
        <w:t>≈</w:t>
      </w:r>
      <w:r>
        <w:rPr/>
        <w:t xml:space="preserve"> 5 homework assignments, each worth (75%/n) </w:t>
      </w:r>
      <w:r>
        <w:rPr>
          <w:rFonts w:cs="Calibri" w:cstheme="minorHAnsi"/>
          <w:lang w:val="en-CA"/>
        </w:rPr>
        <w:t xml:space="preserve">≈ </w:t>
      </w:r>
      <w:r>
        <w:rPr/>
        <w:t>15% of the total grade. These will typically involve introducing a data set and analyzing it with one or two methods from the lectures, then evaluating the success of these methods.</w:t>
      </w:r>
    </w:p>
    <w:p>
      <w:pPr>
        <w:pStyle w:val="Normal"/>
        <w:spacing w:lineRule="auto" w:line="276"/>
        <w:rPr/>
      </w:pPr>
      <w:r>
        <w:rPr>
          <w:b/>
          <w:bCs/>
        </w:rPr>
        <w:t>Final project (25%)</w:t>
      </w:r>
      <w:r>
        <w:rPr/>
        <w:t>: There will be a ﬁnal project due by 11:59 PM on Friday, April 28th. This</w:t>
      </w:r>
    </w:p>
    <w:p>
      <w:pPr>
        <w:pStyle w:val="Normal"/>
        <w:spacing w:lineRule="auto" w:line="276"/>
        <w:rPr/>
      </w:pPr>
      <w:r>
        <w:rPr/>
        <w:t>will be like a homework assignment but more open-ended and longer. The final submission will be preceded by a proposal submission and a first draft, which will be reviewed and returned with feedback.</w:t>
      </w:r>
    </w:p>
    <w:p>
      <w:pPr>
        <w:pStyle w:val="Normal"/>
        <w:spacing w:lineRule="auto" w:line="276"/>
        <w:rPr/>
      </w:pPr>
      <w:r>
        <w:rPr>
          <w:b/>
          <w:bCs/>
        </w:rPr>
        <w:t>Regrades:</w:t>
      </w:r>
      <w:r>
        <w:rPr/>
        <w:t xml:space="preserve"> If you need more information on how an assignment was graded or wish to request a regrade, contact the instructor or TA via email.</w:t>
      </w:r>
    </w:p>
    <w:p>
      <w:pPr>
        <w:pStyle w:val="Normal"/>
        <w:spacing w:lineRule="auto" w:line="276"/>
        <w:rPr/>
      </w:pPr>
      <w:r>
        <w:rPr>
          <w:b/>
          <w:bCs/>
        </w:rPr>
        <w:t>Collaboration and academic honesty:</w:t>
      </w:r>
      <w:r>
        <w:rPr/>
        <w:t xml:space="preserve"> The university’s formal statement on academic integrity is included below. Here are my own thoughts and guidelines speciﬁc to this course. You are encouraged to form study groups and collaborate on homework. However, you must each produce your own solutions. Do not copy solutions from the internet or a classmate. If you do so, in addition to violating the university’s policy on academic integrity, you will have compromised your own learning, and the grader must waste time evaluating work that does not reﬂect your progress. If you can’t complete a problem, just write a note explaining what you tried and why you think it didn’t work; an honest eﬀort will be rewarded with partial credit.</w:t>
      </w:r>
      <w:bookmarkEnd w:id="0"/>
      <w:bookmarkEnd w:id="1"/>
      <w:bookmarkEnd w:id="2"/>
      <w:bookmarkEnd w:id="7"/>
      <w:bookmarkEnd w:id="8"/>
    </w:p>
    <w:p>
      <w:pPr>
        <w:pStyle w:val="Heading2"/>
        <w:spacing w:lineRule="auto" w:line="276"/>
        <w:rPr>
          <w:color w:val="000000"/>
        </w:rPr>
      </w:pPr>
      <w:r>
        <w:rPr/>
        <w:t xml:space="preserve">Requests for Relief for Missed Academic Term Work </w:t>
      </w:r>
    </w:p>
    <w:p>
      <w:pPr>
        <w:pStyle w:val="Normal"/>
        <w:spacing w:lineRule="auto" w:line="276" w:before="0" w:after="0"/>
        <w:contextualSpacing/>
        <w:rPr>
          <w:rFonts w:ascii="Calibri" w:hAnsi="Calibri" w:cs="Calibri" w:asciiTheme="minorHAnsi" w:cstheme="minorHAnsi" w:hAnsiTheme="minorHAnsi"/>
        </w:rPr>
      </w:pPr>
      <w:hyperlink r:id="rId13">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w:t>
      </w:r>
    </w:p>
    <w:p>
      <w:pPr>
        <w:pStyle w:val="Heading2"/>
        <w:spacing w:lineRule="auto" w:line="276"/>
        <w:rPr/>
      </w:pPr>
      <w:bookmarkStart w:id="9" w:name="_Hlk45875411"/>
      <w:r>
        <w:rPr/>
        <w:t xml:space="preserve">Academic Accommodation of Students with Disabilities </w:t>
      </w:r>
    </w:p>
    <w:p>
      <w:pPr>
        <w:pStyle w:val="Normal"/>
        <w:spacing w:lineRule="auto" w:line="276"/>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i/>
            <w:iCs/>
          </w:rPr>
          <w:t>Academic Accommodation of Students with Disabilities</w:t>
        </w:r>
      </w:hyperlink>
      <w:r>
        <w:rPr>
          <w:rFonts w:cs="Calibri" w:cstheme="minorHAnsi"/>
        </w:rPr>
        <w:t xml:space="preserve">  policy. </w:t>
      </w:r>
    </w:p>
    <w:p>
      <w:pPr>
        <w:pStyle w:val="Heading2"/>
        <w:spacing w:lineRule="auto" w:line="276"/>
        <w:rPr/>
      </w:pPr>
      <w:r>
        <w:rPr/>
        <w:t xml:space="preserve">Academic Accommodation for Religious, Indigenous Or Spiritual Observances (Riso) </w:t>
      </w:r>
    </w:p>
    <w:p>
      <w:pPr>
        <w:pStyle w:val="Normal"/>
        <w:spacing w:lineRule="auto" w:line="276"/>
        <w:rPr>
          <w:b/>
          <w:b/>
          <w:bCs/>
          <w:i/>
          <w:i/>
          <w:iCs/>
          <w:color w:val="7A003C"/>
        </w:rPr>
      </w:pPr>
      <w:r>
        <w:rPr/>
        <w:t xml:space="preserve">Students requiring academic accommodation based on religious, indigenous or spiritual observances should follow the procedures set out in the </w:t>
      </w:r>
      <w:hyperlink r:id="rId17">
        <w:r>
          <w:rPr>
            <w:rStyle w:val="InternetLink"/>
            <w:rFonts w:cs="Calibri" w:cstheme="minorHAnsi"/>
            <w:sz w:val="22"/>
          </w:rPr>
          <w:t>RISO</w:t>
        </w:r>
      </w:hyperlink>
      <w:r>
        <w:rPr/>
        <w:t xml:space="preserve"> policy. Students should submit their request to their Faculty Office </w:t>
      </w:r>
      <w:r>
        <w:rPr>
          <w:b/>
          <w:bCs/>
          <w:i/>
          <w:iCs/>
        </w:rPr>
        <w:t xml:space="preserve">normally within 10 working days </w:t>
      </w:r>
      <w:r>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0" w:name="_Hlk45876206"/>
      <w:bookmarkEnd w:id="9"/>
    </w:p>
    <w:p>
      <w:pPr>
        <w:pStyle w:val="Heading2"/>
        <w:spacing w:lineRule="auto" w:line="276"/>
        <w:rPr>
          <w:sz w:val="12"/>
          <w:szCs w:val="12"/>
        </w:rPr>
      </w:pPr>
      <w:r>
        <w:rPr>
          <w:sz w:val="12"/>
          <w:szCs w:val="12"/>
        </w:rPr>
      </w:r>
    </w:p>
    <w:p>
      <w:pPr>
        <w:pStyle w:val="Heading2"/>
        <w:spacing w:lineRule="auto" w:line="276"/>
        <w:rPr/>
      </w:pPr>
      <w:r>
        <w:rPr/>
        <w:t xml:space="preserve">Courses with An On-Line Element </w:t>
      </w:r>
    </w:p>
    <w:p>
      <w:pPr>
        <w:pStyle w:val="Normal"/>
        <w:spacing w:lineRule="auto" w:line="276"/>
        <w:rPr/>
      </w:pPr>
      <w:r>
        <w:rPr>
          <w:b/>
          <w:bCs/>
        </w:rPr>
        <w:t>Some courses may</w:t>
      </w:r>
      <w:r>
        <w:rPr>
          <w:b/>
          <w:bCs/>
          <w:i/>
          <w:iCs/>
        </w:rPr>
        <w:t xml:space="preserve"> </w:t>
      </w:r>
      <w:r>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lineRule="auto" w:line="276"/>
        <w:rPr/>
      </w:pPr>
      <w:r>
        <w:rPr/>
        <w:t xml:space="preserve">Online Proctoring </w:t>
      </w:r>
    </w:p>
    <w:p>
      <w:pPr>
        <w:pStyle w:val="Normal"/>
        <w:spacing w:lineRule="auto" w:line="276"/>
        <w:rPr/>
      </w:pPr>
      <w:r>
        <w:rPr>
          <w:b/>
          <w:bCs/>
        </w:rPr>
        <w:t>Some courses may</w:t>
      </w:r>
      <w:r>
        <w:rPr>
          <w:b/>
          <w:bCs/>
          <w:i/>
          <w:iCs/>
        </w:rPr>
        <w:t xml:space="preserve"> </w:t>
      </w:r>
      <w:r>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spacing w:lineRule="auto" w:line="276"/>
        <w:rPr/>
      </w:pPr>
      <w:r>
        <w:rPr/>
        <w:t xml:space="preserve">Academic Integrity </w:t>
      </w:r>
    </w:p>
    <w:p>
      <w:pPr>
        <w:pStyle w:val="Normal"/>
        <w:spacing w:lineRule="auto" w:line="276"/>
        <w:rPr/>
      </w:pPr>
      <w:r>
        <w:rPr/>
        <w:t xml:space="preserve">You are expected to exhibit honesty and use ethical behaviour in all aspects of the learning process. Academic credentials you earn are rooted in principles of honesty and academic integrity. </w:t>
      </w:r>
    </w:p>
    <w:p>
      <w:pPr>
        <w:pStyle w:val="Normal"/>
        <w:spacing w:lineRule="auto" w:line="276"/>
        <w:rPr/>
      </w:pPr>
      <w:r>
        <w:rPr>
          <w:b/>
          <w:bCs/>
        </w:rPr>
        <w:t xml:space="preserve">It is your responsibility to understand what constitutes academic dishonesty. </w:t>
      </w:r>
    </w:p>
    <w:p>
      <w:pPr>
        <w:pStyle w:val="Normal"/>
        <w:spacing w:lineRule="auto" w:line="276"/>
        <w:rPr/>
      </w:pPr>
      <w:r>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i/>
            <w:iCs/>
            <w:sz w:val="22"/>
          </w:rPr>
          <w:t>Academic Integrity Policy</w:t>
        </w:r>
      </w:hyperlink>
      <w:r>
        <w:rPr>
          <w:i/>
          <w:iCs/>
        </w:rPr>
        <w:t xml:space="preserve">, </w:t>
      </w:r>
      <w:r>
        <w:rPr/>
        <w:t xml:space="preserve">located at </w:t>
      </w:r>
      <w:hyperlink r:id="rId19">
        <w:r>
          <w:rPr>
            <w:rStyle w:val="InternetLink"/>
            <w:rFonts w:cs="Calibri" w:cstheme="minorHAnsi"/>
            <w:sz w:val="22"/>
          </w:rPr>
          <w:t>https://secretariat.mcmaster.ca/university-policies-procedures- guidelines/</w:t>
        </w:r>
      </w:hyperlink>
      <w:r>
        <w:rPr/>
        <w:t xml:space="preserve"> </w:t>
      </w:r>
    </w:p>
    <w:p>
      <w:pPr>
        <w:pStyle w:val="Normal"/>
        <w:spacing w:lineRule="auto" w:line="276"/>
        <w:rPr>
          <w:sz w:val="4"/>
          <w:szCs w:val="4"/>
        </w:rPr>
      </w:pPr>
      <w:r>
        <w:rPr>
          <w:sz w:val="4"/>
          <w:szCs w:val="4"/>
        </w:rPr>
      </w:r>
    </w:p>
    <w:p>
      <w:pPr>
        <w:pStyle w:val="Normal"/>
        <w:spacing w:lineRule="auto" w:line="276"/>
        <w:rPr>
          <w:b/>
          <w:b/>
          <w:bCs/>
        </w:rPr>
      </w:pPr>
      <w:r>
        <w:rPr>
          <w:b/>
          <w:bCs/>
        </w:rPr>
        <w:t xml:space="preserve">The following illustrates only three forms of academic dishonesty: </w:t>
      </w:r>
    </w:p>
    <w:p>
      <w:pPr>
        <w:pStyle w:val="ListParagraph"/>
        <w:numPr>
          <w:ilvl w:val="0"/>
          <w:numId w:val="3"/>
        </w:numPr>
        <w:spacing w:lineRule="auto" w:line="276"/>
        <w:ind w:left="630" w:hanging="360"/>
        <w:rPr/>
      </w:pPr>
      <w:r>
        <w:rPr/>
        <w:t>plagiarism, e.g. the submission of work that is not one’s own or for which other credit has been obtained.</w:t>
      </w:r>
    </w:p>
    <w:p>
      <w:pPr>
        <w:pStyle w:val="ListParagraph"/>
        <w:numPr>
          <w:ilvl w:val="0"/>
          <w:numId w:val="3"/>
        </w:numPr>
        <w:spacing w:lineRule="auto" w:line="276"/>
        <w:ind w:left="630" w:hanging="360"/>
        <w:rPr/>
      </w:pPr>
      <w:r>
        <w:rPr/>
        <w:t xml:space="preserve">improper collaboration in group work. </w:t>
      </w:r>
    </w:p>
    <w:p>
      <w:pPr>
        <w:pStyle w:val="ListParagraph"/>
        <w:numPr>
          <w:ilvl w:val="0"/>
          <w:numId w:val="3"/>
        </w:numPr>
        <w:spacing w:lineRule="auto" w:line="276"/>
        <w:ind w:left="630" w:hanging="360"/>
        <w:rPr/>
      </w:pPr>
      <w:r>
        <w:rPr/>
        <w:t xml:space="preserve">copying or using unauthorized aids in tests and examinations. </w:t>
      </w:r>
      <w:bookmarkStart w:id="11" w:name="_Hlk45876261"/>
      <w:bookmarkEnd w:id="10"/>
    </w:p>
    <w:p>
      <w:pPr>
        <w:pStyle w:val="Heading2"/>
        <w:spacing w:lineRule="auto" w:line="276"/>
        <w:rPr>
          <w:sz w:val="12"/>
          <w:szCs w:val="12"/>
        </w:rPr>
      </w:pPr>
      <w:r>
        <w:rPr>
          <w:sz w:val="12"/>
          <w:szCs w:val="12"/>
        </w:rPr>
      </w:r>
    </w:p>
    <w:p>
      <w:pPr>
        <w:pStyle w:val="Heading2"/>
        <w:spacing w:lineRule="auto" w:line="276"/>
        <w:rPr/>
      </w:pPr>
      <w:r>
        <w:rPr/>
        <w:t xml:space="preserve">Authenticity / Plagiarism Detection </w:t>
      </w:r>
    </w:p>
    <w:p>
      <w:pPr>
        <w:pStyle w:val="Normal"/>
        <w:spacing w:lineRule="auto" w:line="276"/>
        <w:rPr/>
      </w:pPr>
      <w:r>
        <w:rPr>
          <w:b/>
          <w:bCs/>
        </w:rPr>
        <w:t>Some courses may</w:t>
      </w:r>
      <w:r>
        <w:rPr>
          <w:b/>
          <w:bCs/>
          <w:i/>
          <w:iCs/>
        </w:rPr>
        <w:t xml:space="preserve"> </w:t>
      </w:r>
      <w:r>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spacing w:lineRule="auto" w:line="276"/>
        <w:rPr/>
      </w:pPr>
      <w:r>
        <w:rPr/>
      </w:r>
    </w:p>
    <w:p>
      <w:pPr>
        <w:pStyle w:val="Normal"/>
        <w:spacing w:lineRule="auto" w:line="276"/>
        <w:rPr>
          <w:color w:val="7A003C"/>
        </w:rPr>
      </w:pPr>
      <w:r>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rPr>
        <w:t xml:space="preserve">All submitted work is subject to normal verification that standards of academic integrity have been upheld </w:t>
      </w:r>
      <w:r>
        <w:rPr/>
        <w:t xml:space="preserve">(e.g., on-line search, other software, etc.). </w:t>
      </w:r>
      <w:r>
        <w:rPr>
          <w:rFonts w:eastAsia="Arial Narrow"/>
          <w:spacing w:val="-1"/>
        </w:rPr>
        <w:t>For more details</w:t>
      </w:r>
      <w:r>
        <w:rPr>
          <w:rFonts w:eastAsia="Arial Narrow"/>
          <w:spacing w:val="-2"/>
        </w:rPr>
        <w:t xml:space="preserve"> </w:t>
      </w:r>
      <w:r>
        <w:rPr>
          <w:rFonts w:eastAsia="Arial Narrow"/>
          <w:spacing w:val="-1"/>
        </w:rPr>
        <w:t>about</w:t>
      </w:r>
      <w:r>
        <w:rPr>
          <w:rFonts w:eastAsia="Arial Narrow"/>
        </w:rPr>
        <w:t xml:space="preserve"> </w:t>
      </w:r>
      <w:r>
        <w:rPr>
          <w:rFonts w:eastAsia="Arial Narrow"/>
          <w:spacing w:val="-1"/>
        </w:rPr>
        <w:t>McMaster’s</w:t>
      </w:r>
      <w:r>
        <w:rPr>
          <w:rFonts w:eastAsia="Arial Narrow"/>
        </w:rPr>
        <w:t xml:space="preserve"> </w:t>
      </w:r>
      <w:r>
        <w:rPr>
          <w:rFonts w:eastAsia="Arial Narrow"/>
          <w:spacing w:val="-1"/>
        </w:rPr>
        <w:t>use</w:t>
      </w:r>
      <w:r>
        <w:rPr>
          <w:rFonts w:eastAsia="Arial Narrow"/>
          <w:spacing w:val="1"/>
        </w:rPr>
        <w:t xml:space="preserve"> </w:t>
      </w:r>
      <w:r>
        <w:rPr>
          <w:rFonts w:eastAsia="Arial Narrow"/>
        </w:rPr>
        <w:t>of</w:t>
      </w:r>
      <w:r>
        <w:rPr>
          <w:rFonts w:eastAsia="Arial Narrow"/>
          <w:spacing w:val="99"/>
        </w:rPr>
        <w:t xml:space="preserve"> </w:t>
      </w:r>
      <w:r>
        <w:rPr>
          <w:rFonts w:eastAsia="Arial Narrow"/>
          <w:spacing w:val="-1"/>
        </w:rPr>
        <w:t>Turnitin.com</w:t>
      </w:r>
      <w:r>
        <w:rPr>
          <w:rFonts w:eastAsia="Arial Narrow"/>
          <w:spacing w:val="51"/>
        </w:rPr>
        <w:t xml:space="preserve"> </w:t>
      </w:r>
      <w:r>
        <w:rPr>
          <w:rFonts w:eastAsia="Arial Narrow"/>
          <w:spacing w:val="-1"/>
        </w:rPr>
        <w:t>please</w:t>
      </w:r>
      <w:r>
        <w:rPr>
          <w:rFonts w:eastAsia="Arial Narrow"/>
          <w:spacing w:val="1"/>
        </w:rPr>
        <w:t xml:space="preserve"> </w:t>
      </w:r>
      <w:r>
        <w:rPr>
          <w:rFonts w:eastAsia="Arial Narrow"/>
        </w:rPr>
        <w:t>go</w:t>
      </w:r>
      <w:r>
        <w:rPr>
          <w:rFonts w:eastAsia="Arial Narrow"/>
          <w:spacing w:val="-1"/>
        </w:rPr>
        <w:t xml:space="preserve"> </w:t>
      </w:r>
      <w:r>
        <w:rPr>
          <w:rFonts w:eastAsia="Arial Narrow"/>
        </w:rPr>
        <w:t>to the</w:t>
      </w:r>
      <w:r>
        <w:rPr>
          <w:rFonts w:eastAsia="Arial Narrow"/>
          <w:spacing w:val="-1"/>
        </w:rPr>
        <w:t xml:space="preserve"> </w:t>
      </w:r>
      <w:hyperlink r:id="rId20">
        <w:r>
          <w:rPr>
            <w:rStyle w:val="InternetLink"/>
            <w:rFonts w:eastAsia="Arial Narrow"/>
          </w:rPr>
          <w:t>McMaster Office of Academic Integrity</w:t>
        </w:r>
      </w:hyperlink>
      <w:r>
        <w:rPr>
          <w:rStyle w:val="InternetLink"/>
          <w:rFonts w:eastAsia="Arial Narrow"/>
        </w:rPr>
        <w:t>’s</w:t>
      </w:r>
      <w:r>
        <w:rPr/>
        <w:t xml:space="preserve"> webpage.</w:t>
      </w:r>
    </w:p>
    <w:p>
      <w:pPr>
        <w:pStyle w:val="Heading2"/>
        <w:spacing w:lineRule="auto" w:line="276"/>
        <w:rPr>
          <w:rFonts w:ascii="Calibri" w:hAnsi="Calibri" w:cs="Calibri" w:asciiTheme="minorHAnsi" w:cstheme="minorHAnsi" w:hAnsiTheme="minorHAnsi"/>
          <w:sz w:val="22"/>
        </w:rPr>
      </w:pPr>
      <w:r>
        <w:rPr/>
        <w:t xml:space="preserve">Conduct Expectations </w:t>
      </w:r>
    </w:p>
    <w:p>
      <w:pPr>
        <w:pStyle w:val="Normal"/>
        <w:spacing w:lineRule="auto" w:line="276"/>
        <w:rPr>
          <w:szCs w:val="24"/>
        </w:rPr>
      </w:pPr>
      <w:r>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i/>
            <w:iCs/>
            <w:szCs w:val="24"/>
          </w:rPr>
          <w:t xml:space="preserve">Code of Student Rights &amp; Responsibilities </w:t>
        </w:r>
        <w:r>
          <w:rPr>
            <w:rStyle w:val="InternetLink"/>
            <w:rFonts w:cs="Calibri" w:cstheme="minorHAnsi"/>
            <w:szCs w:val="24"/>
          </w:rPr>
          <w:t>(the “Code”).</w:t>
        </w:r>
      </w:hyperlink>
      <w:r>
        <w:rPr>
          <w:szCs w:val="24"/>
        </w:rPr>
        <w:t xml:space="preserve"> All students share the responsibility of maintaining a positive environment for the academic and personal growth of all McMaster community members, </w:t>
      </w:r>
      <w:r>
        <w:rPr>
          <w:b/>
          <w:bCs/>
          <w:szCs w:val="24"/>
        </w:rPr>
        <w:t>whether in person or online</w:t>
      </w:r>
      <w:r>
        <w:rPr>
          <w:szCs w:val="24"/>
        </w:rPr>
        <w:t xml:space="preserve">. </w:t>
      </w:r>
    </w:p>
    <w:p>
      <w:pPr>
        <w:pStyle w:val="SpaceOption"/>
        <w:spacing w:lineRule="auto" w:line="276"/>
        <w:rPr/>
      </w:pPr>
      <w:r>
        <w:rPr/>
      </w:r>
    </w:p>
    <w:p>
      <w:pPr>
        <w:pStyle w:val="Normal"/>
        <w:spacing w:lineRule="auto" w:line="276"/>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lineRule="auto" w:line="276"/>
        <w:rPr/>
      </w:pPr>
      <w:r>
        <w:rPr/>
        <w:t xml:space="preserve">Copyright and Recording </w:t>
      </w:r>
    </w:p>
    <w:p>
      <w:pPr>
        <w:pStyle w:val="Normal"/>
        <w:spacing w:lineRule="auto" w:line="276"/>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SpaceOption"/>
        <w:spacing w:lineRule="auto" w:line="276"/>
        <w:rPr/>
      </w:pPr>
      <w:r>
        <w:rPr/>
      </w:r>
    </w:p>
    <w:p>
      <w:pPr>
        <w:pStyle w:val="Normal"/>
        <w:spacing w:lineRule="auto" w:line="276"/>
        <w:rPr>
          <w:rFonts w:ascii="Calibri" w:hAnsi="Calibri" w:cs="Calibri" w:asciiTheme="minorHAnsi" w:cstheme="minorHAnsi" w:hAnsiTheme="minorHAnsi"/>
          <w:sz w:val="12"/>
          <w:szCs w:val="12"/>
        </w:rPr>
      </w:pPr>
      <w:r>
        <w:rPr>
          <w:rFonts w:cs="Calibri" w:cstheme="minorHAnsi"/>
          <w:sz w:val="12"/>
          <w:szCs w:val="12"/>
        </w:rPr>
      </w:r>
    </w:p>
    <w:p>
      <w:pPr>
        <w:pStyle w:val="Normal"/>
        <w:spacing w:lineRule="auto" w:line="276"/>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lineRule="auto" w:line="276"/>
        <w:rPr/>
      </w:pPr>
      <w:r>
        <w:rPr/>
        <w:t xml:space="preserve">Extreme Circumstances </w:t>
      </w:r>
    </w:p>
    <w:p>
      <w:pPr>
        <w:pStyle w:val="Normal"/>
        <w:spacing w:lineRule="auto" w:line="276"/>
        <w:rPr>
          <w:rFonts w:ascii="Calibri" w:hAnsi="Calibri" w:cs="Calibri" w:asciiTheme="minorHAnsi" w:cstheme="minorHAnsi" w:hAnsiTheme="minorHAnsi"/>
        </w:rPr>
      </w:pPr>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11"/>
    </w:p>
    <w:sectPr>
      <w:headerReference w:type="default" r:id="rId22"/>
      <w:footerReference w:type="default" r:id="rId23"/>
      <w:type w:val="nextPage"/>
      <w:pgSz w:w="12240" w:h="15840"/>
      <w:pgMar w:left="1080" w:right="810" w:gutter="0" w:header="144" w:top="1292" w:footer="288"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CMR12">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376706742"/>
    </w:sdtPr>
    <w:sdtContent>
      <w:p>
        <w:pPr>
          <w:pStyle w:val="Footer"/>
          <w:jc w:val="center"/>
          <w:rPr/>
        </w:pPr>
        <w:r>
          <w:rPr/>
          <mc:AlternateContent>
            <mc:Choice Requires="wps">
              <w:drawing>
                <wp:anchor behindDoc="1" distT="19050" distB="19685" distL="635" distR="0" simplePos="0" locked="0" layoutInCell="0" allowOverlap="1" relativeHeight="13"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7">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等线 Light"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等线 Light"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等线 Light"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等线"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ormann@mcmaster.ca" TargetMode="External"/><Relationship Id="rId3" Type="http://schemas.openxmlformats.org/officeDocument/2006/relationships/hyperlink" Target="https://mcmasteru365.sharepoint.com/:w:/s/sci-course-outlines/ETS28ygy6rZBs3-oLnuLkRYBMthhG_x681iQsnGSbPjHMw?e=d3VrR8" TargetMode="External"/><Relationship Id="rId4" Type="http://schemas.openxmlformats.org/officeDocument/2006/relationships/hyperlink" Target="https://mcmasteru365.sharepoint.com/:w:/s/sci-course-outlines/EX5q-QIB-lRGvCleB8YStCIB1pfpenDKNb4Uc-53WEGBrg?e=ScAtu8" TargetMode="External"/><Relationship Id="rId5" Type="http://schemas.openxmlformats.org/officeDocument/2006/relationships/hyperlink" Target="https://web.stanford.edu/~hastie/Papers/ESLII.pdf" TargetMode="External"/><Relationship Id="rId6" Type="http://schemas.openxmlformats.org/officeDocument/2006/relationships/hyperlink" Target="https://www.stat.cmu.edu/~cshalizi/ADAfaEPoV/" TargetMode="External"/><Relationship Id="rId7" Type="http://schemas.openxmlformats.org/officeDocument/2006/relationships/hyperlink" Target="https://r4ds.had.co.nz/" TargetMode="External"/><Relationship Id="rId8" Type="http://schemas.openxmlformats.org/officeDocument/2006/relationships/hyperlink" Target="https://bookdown.org/yihui/rmarkdown-cookbook/" TargetMode="External"/><Relationship Id="rId9" Type="http://schemas.openxmlformats.org/officeDocument/2006/relationships/hyperlink" Target="mailto:uts@mcmaster.ca" TargetMode="External"/><Relationship Id="rId10" Type="http://schemas.openxmlformats.org/officeDocument/2006/relationships/hyperlink" Target="https://sas.mcmaster.ca/" TargetMode="External"/><Relationship Id="rId11" Type="http://schemas.openxmlformats.org/officeDocument/2006/relationships/hyperlink" Target="mailto:sas@mcmaster.ca" TargetMode="External"/><Relationship Id="rId12" Type="http://schemas.openxmlformats.org/officeDocument/2006/relationships/hyperlink" Target="https://github.com/bbolker/stat790/tree/main/software" TargetMode="External"/><Relationship Id="rId13" Type="http://schemas.openxmlformats.org/officeDocument/2006/relationships/hyperlink" Target="https://secretariat.mcmaster.ca/university-policies-procedures-guidelines/msaf-mcmaster-student-absence-form/"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LibreOffice/7.3.6.2$Linux_X86_64 LibreOffice_project/30$Build-2</Application>
  <AppVersion>15.0000</AppVersion>
  <Pages>6</Pages>
  <Words>1973</Words>
  <Characters>11352</Characters>
  <CharactersWithSpaces>13223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2021-11-08T16:08:00Z</dcterms:created>
  <dc:creator>Darosa, Paulo</dc:creator>
  <dc:description/>
  <dc:language>en-CA</dc:language>
  <cp:lastModifiedBy/>
  <cp:lastPrinted>2020-08-06T22:37:00Z</cp:lastPrinted>
  <dcterms:modified xsi:type="dcterms:W3CDTF">2022-10-30T18:08:59Z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