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4.png" ContentType="image/png"/>
  <Override PartName="/word/media/rId32.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This resume is leveraging DevOps 🚀 (automatically built from</w:t>
      </w:r>
      <w:r>
        <w:rPr>
          <w:i/>
        </w:rPr>
        <w:t xml:space="preserve"> </w:t>
      </w:r>
      <w:hyperlink r:id="rId20">
        <w:r>
          <w:rPr>
            <w:rStyle w:val="Hyperlink"/>
            <w:i/>
          </w:rPr>
          <w:t xml:space="preserve">source code by a CI/CD pipeline</w:t>
        </w:r>
      </w:hyperlink>
      <w:r>
        <w:rPr>
          <w:i/>
        </w:rPr>
        <w:t xml:space="preserve">)</w:t>
      </w:r>
      <w:r>
        <w:t xml:space="preserve">.</w:t>
      </w:r>
    </w:p>
    <w:p>
      <w:pPr>
        <w:pStyle w:val="BodyText"/>
      </w:pPr>
      <w:r>
        <w:rPr>
          <w:b/>
        </w:rPr>
        <w:t xml:space="preserve">Resume:</w:t>
      </w:r>
      <w:r>
        <w:t xml:space="preserve"> </w:t>
      </w:r>
      <w:hyperlink r:id="rId21">
        <w:r>
          <w:rPr>
            <w:rStyle w:val="Hyperlink"/>
          </w:rPr>
          <w:t xml:space="preserve">HTML</w:t>
        </w:r>
      </w:hyperlink>
      <w:r>
        <w:t xml:space="preserve"> </w:t>
      </w:r>
      <w:r>
        <w:t xml:space="preserve">/</w:t>
      </w:r>
      <w:r>
        <w:t xml:space="preserve"> </w:t>
      </w:r>
      <w:hyperlink r:id="rId22">
        <w:r>
          <w:rPr>
            <w:rStyle w:val="Hyperlink"/>
          </w:rPr>
          <w:t xml:space="preserve">Markdown</w:t>
        </w:r>
      </w:hyperlink>
      <w:r>
        <w:t xml:space="preserve"> </w:t>
      </w:r>
      <w:r>
        <w:t xml:space="preserve">/</w:t>
      </w:r>
      <w:r>
        <w:t xml:space="preserve"> </w:t>
      </w:r>
      <w:hyperlink r:id="rId23">
        <w:r>
          <w:rPr>
            <w:rStyle w:val="Hyperlink"/>
          </w:rPr>
          <w:t xml:space="preserve">PDF</w:t>
        </w:r>
      </w:hyperlink>
      <w:r>
        <w:t xml:space="preserve"> </w:t>
      </w:r>
      <w:r>
        <w:t xml:space="preserve">/</w:t>
      </w:r>
      <w:r>
        <w:t xml:space="preserve"> </w:t>
      </w:r>
      <w:hyperlink r:id="rId24">
        <w:r>
          <w:rPr>
            <w:rStyle w:val="Hyperlink"/>
          </w:rPr>
          <w:t xml:space="preserve">Word</w:t>
        </w:r>
      </w:hyperlink>
      <w:r>
        <w:t xml:space="preserve">.</w:t>
      </w:r>
      <w:r>
        <w:t xml:space="preserve"> </w:t>
      </w:r>
      <w:r>
        <w:rPr>
          <w:b/>
        </w:rPr>
        <w:t xml:space="preserve">One-slide</w:t>
      </w:r>
      <w:r>
        <w:t xml:space="preserve">:</w:t>
      </w:r>
      <w:r>
        <w:t xml:space="preserve"> </w:t>
      </w:r>
      <w:hyperlink r:id="rId25">
        <w:r>
          <w:rPr>
            <w:rStyle w:val="Hyperlink"/>
          </w:rPr>
          <w:t xml:space="preserve">One-slide HTML</w:t>
        </w:r>
      </w:hyperlink>
      <w:r>
        <w:t xml:space="preserve"> </w:t>
      </w:r>
      <w:r>
        <w:t xml:space="preserve">/</w:t>
      </w:r>
      <w:r>
        <w:t xml:space="preserve"> </w:t>
      </w:r>
      <w:hyperlink r:id="rId26">
        <w:r>
          <w:rPr>
            <w:rStyle w:val="Hyperlink"/>
          </w:rPr>
          <w:t xml:space="preserve">Powerpoint</w:t>
        </w:r>
      </w:hyperlink>
      <w:r>
        <w:t xml:space="preserve"> </w:t>
      </w:r>
      <w:r>
        <w:t xml:space="preserve">/</w:t>
      </w:r>
      <w:r>
        <w:t xml:space="preserve"> </w:t>
      </w:r>
      <w:hyperlink r:id="rId27">
        <w:r>
          <w:rPr>
            <w:rStyle w:val="Hyperlink"/>
          </w:rPr>
          <w:t xml:space="preserve">PDF</w:t>
        </w:r>
      </w:hyperlink>
      <w:r>
        <w:t xml:space="preserve"> </w:t>
      </w:r>
      <w:r>
        <w:t xml:space="preserve">/</w:t>
      </w:r>
      <w:r>
        <w:t xml:space="preserve"> </w:t>
      </w:r>
      <w:hyperlink r:id="rId28">
        <w:r>
          <w:rPr>
            <w:rStyle w:val="Hyperlink"/>
          </w:rPr>
          <w:t xml:space="preserve">PNG</w:t>
        </w:r>
      </w:hyperlink>
      <w:r>
        <w:t xml:space="preserve">.</w:t>
      </w:r>
    </w:p>
    <w:p>
      <w:pPr>
        <w:pStyle w:val="BodyText"/>
      </w:pPr>
      <w:hyperlink r:id="rId29">
        <w:r>
          <w:rPr>
            <w:rStyle w:val="Hyperlink"/>
          </w:rPr>
          <w:t xml:space="preserve">Like it? I would ❤️ your feedback!</w:t>
        </w:r>
      </w:hyperlink>
      <w:r>
        <w:t xml:space="preserve">. Be notified 🔔 on updates:</w:t>
      </w:r>
      <w:r>
        <w:t xml:space="preserve"> </w:t>
      </w:r>
      <w:hyperlink r:id="rId30">
        <w:r>
          <w:rPr>
            <w:rStyle w:val="Hyperlink"/>
          </w:rPr>
          <w:t xml:space="preserve">watch</w:t>
        </w:r>
      </w:hyperlink>
      <w:r>
        <w:t xml:space="preserve"> </w:t>
      </w:r>
      <w:hyperlink r:id="rId20">
        <w:r>
          <w:rPr>
            <w:rStyle w:val="Hyperlink"/>
          </w:rPr>
          <w:t xml:space="preserve">the GitHub repository</w:t>
        </w:r>
      </w:hyperlink>
      <w:r>
        <w:t xml:space="preserve">.</w:t>
      </w:r>
    </w:p>
    <w:p>
      <w:r>
        <w:pict>
          <v:rect style="width:0;height:1.5pt" o:hralign="center" o:hrstd="t" o:hr="t"/>
        </w:pict>
      </w:r>
    </w:p>
    <w:p>
      <w:pPr>
        <w:pStyle w:val="Heading2"/>
      </w:pPr>
      <w:bookmarkStart w:id="31" w:name="profile"/>
      <w:r>
        <w:t xml:space="preserve">Profile</w:t>
      </w:r>
      <w:bookmarkEnd w:id="31"/>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2"/>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5000.0"/>
        <w:tblLook w:firstRow="1"/>
      </w:tblPr>
      <w:tblGrid>
        <w:gridCol w:w="2719"/>
        <w:gridCol w:w="5200"/>
      </w:tblGrid>
      <w:tr>
        <w:trPr>
          <w:cnfStyle w:firstRow="1"/>
        </w:trPr>
        <w:tc>
          <w:tcPr>
            <w:tcBorders>
              <w:bottom w:val="single"/>
            </w:tcBorders>
            <w:vAlign w:val="bottom"/>
          </w:tcPr>
          <w:p>
            <w:pPr>
              <w:pStyle w:val="Compact"/>
              <w:jc w:val="left"/>
            </w:pPr>
            <w:hyperlink r:id="rId33">
              <w:r>
                <w:rPr>
                  <w:rStyle w:val="Hyperlink"/>
                  <w:b/>
                </w:rPr>
                <w:t xml:space="preserve">GitHub profile</w:t>
              </w:r>
            </w:hyperlink>
          </w:p>
        </w:tc>
        <w:tc>
          <w:tcPr>
            <w:tcBorders>
              <w:bottom w:val="single"/>
            </w:tcBorders>
            <w:vAlign w:val="bottom"/>
          </w:tcPr>
          <w:p>
            <w:pPr>
              <w:jc w:val="left"/>
            </w:pPr>
            <w:r>
              <w:t xml:space="preserve">🗯</w:t>
            </w:r>
            <w:r>
              <w:t xml:space="preserve"> </w:t>
            </w:r>
            <w:hyperlink r:id="rId34">
              <w:r>
                <w:rPr>
                  <w:rStyle w:val="Hyperlink"/>
                  <w:b/>
                </w:rPr>
                <w:t xml:space="preserve">LinkedIn</w:t>
              </w:r>
            </w:hyperlink>
            <w:r>
              <w:rPr>
                <w:b/>
              </w:rPr>
              <w:t xml:space="preserve"> </w:t>
            </w:r>
            <w:r>
              <w:rPr>
                <w:b/>
              </w:rPr>
              <w:t xml:space="preserve">/</w:t>
            </w:r>
            <w:r>
              <w:rPr>
                <w:b/>
              </w:rPr>
              <w:t xml:space="preserve"> </w:t>
            </w:r>
            <w:hyperlink r:id="rId35">
              <w:r>
                <w:rPr>
                  <w:rStyle w:val="Hyperlink"/>
                  <w:b/>
                </w:rPr>
                <w:t xml:space="preserve">benoit.bourdin@gmail.com</w:t>
              </w:r>
            </w:hyperlink>
          </w:p>
          <w:p>
            <w:pPr>
              <w:pStyle w:val="Compact"/>
              <w:jc w:val="left"/>
            </w:pPr>
            <w:hyperlink r:id="rId36">
              <w:r>
                <w:rPr>
                  <w:rStyle w:val="Hyperlink"/>
                  <w:b/>
                </w:rPr>
                <w:t xml:space="preserve">Schedule a call</w:t>
              </w:r>
            </w:hyperlink>
            <w:r>
              <w:rPr>
                <w:b/>
              </w:rPr>
              <w:t xml:space="preserve"> </w:t>
            </w:r>
            <w:r>
              <w:rPr>
                <w:b/>
              </w:rPr>
              <w:t xml:space="preserve">☎️</w:t>
            </w:r>
          </w:p>
        </w:tc>
      </w:tr>
      <w:tr>
        <w:tc>
          <w:p>
            <w:pPr>
              <w:pStyle w:val="Compact"/>
              <w:jc w:val="left"/>
            </w:pPr>
            <w:r>
              <w:rPr>
                <w:b/>
              </w:rPr>
              <w:t xml:space="preserve">Total experience:</w:t>
            </w:r>
            <w:r>
              <w:t xml:space="preserve"> </w:t>
            </w:r>
            <w:r>
              <w:t xml:space="preserve">18 Years</w:t>
            </w:r>
          </w:p>
        </w:tc>
        <w:tc>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7" w:name="word-biographyprofile-presentation"/>
      <w:r>
        <w:t xml:space="preserve">100-word biography/profile presentation</w:t>
      </w:r>
      <w:bookmarkEnd w:id="37"/>
    </w:p>
    <w:p>
      <w:pPr>
        <w:pStyle w:val="FirstParagraph"/>
      </w:pPr>
      <w:r>
        <w:t xml:space="preserve">Benoit is</w:t>
      </w:r>
      <w:r>
        <w:t xml:space="preserve"> </w:t>
      </w:r>
      <w:r>
        <w:rPr>
          <w:b/>
        </w:rPr>
        <w:t xml:space="preserve">leading</w:t>
      </w:r>
      <w:r>
        <w:t xml:space="preserve"> </w:t>
      </w:r>
      <w:r>
        <w:t xml:space="preserve">the</w:t>
      </w:r>
      <w:r>
        <w:t xml:space="preserve"> </w:t>
      </w:r>
      <w:r>
        <w:rPr>
          <w:b/>
        </w:rPr>
        <w:t xml:space="preserve">DevOps and Agile transformation</w:t>
      </w:r>
      <w:r>
        <w:t xml:space="preserve"> </w:t>
      </w:r>
      <w:r>
        <w:t xml:space="preserve">of several DXC teams, organizations and customers, by</w:t>
      </w:r>
      <w:r>
        <w:t xml:space="preserve"> </w:t>
      </w:r>
      <w:r>
        <w:rPr>
          <w:b/>
        </w:rPr>
        <w:t xml:space="preserve">coaching</w:t>
      </w:r>
      <w:r>
        <w:t xml:space="preserve"> </w:t>
      </w:r>
      <w:r>
        <w:t xml:space="preserve">on the</w:t>
      </w:r>
      <w:r>
        <w:t xml:space="preserve"> </w:t>
      </w:r>
      <w:r>
        <w:rPr>
          <w:b/>
        </w:rPr>
        <w:t xml:space="preserve">Agile/Lean/DevOps</w:t>
      </w:r>
      <w:r>
        <w:t xml:space="preserve"> </w:t>
      </w:r>
      <w:r>
        <w:t xml:space="preserve">culture, practices and the tools. He is also contributing as</w:t>
      </w:r>
      <w:r>
        <w:t xml:space="preserve"> </w:t>
      </w:r>
      <w:r>
        <w:rPr>
          <w:b/>
        </w:rPr>
        <w:t xml:space="preserve">product owner of the DXC central DevOps/Agile platform</w:t>
      </w:r>
      <w:r>
        <w:t xml:space="preserve"> </w:t>
      </w:r>
      <w:r>
        <w:t xml:space="preserve">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r>
        <w:br w:type="page"/>
      </w:r>
    </w:p>
    <w:p>
      <w:pPr>
        <w:pStyle w:val="Heading3"/>
      </w:pPr>
      <w:bookmarkStart w:id="38" w:name="recent-performance"/>
      <w:r>
        <w:t xml:space="preserve">Recent performance</w:t>
      </w:r>
      <w:bookmarkEnd w:id="38"/>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9"/>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r>
        <w:br w:type="page"/>
      </w:r>
    </w:p>
    <w:p>
      <w:pPr>
        <w:pStyle w:val="Heading2"/>
      </w:pPr>
      <w:bookmarkStart w:id="40" w:name="experience"/>
      <w:r>
        <w:t xml:space="preserve">Experience</w:t>
      </w:r>
      <w:bookmarkEnd w:id="40"/>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1"/>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2" w:name="key-roles-performed"/>
      <w:r>
        <w:t xml:space="preserve">Key Roles Performed</w:t>
      </w:r>
      <w:bookmarkEnd w:id="42"/>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Scrum master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3" w:name="skills"/>
      <w:r>
        <w:t xml:space="preserve">Skills</w:t>
      </w:r>
      <w:bookmarkEnd w:id="43"/>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5" w:name="top-skills-technicalnontechnical-skills"/>
      <w:r>
        <w:t xml:space="preserve">Top Skills (Technical/Nontechnical skills)</w:t>
      </w:r>
      <w:bookmarkEnd w:id="45"/>
    </w:p>
    <w:p>
      <w:pPr>
        <w:pStyle w:val="Compact"/>
        <w:numPr>
          <w:numId w:val="1002"/>
          <w:ilvl w:val="0"/>
        </w:numPr>
      </w:pPr>
      <w:r>
        <w:t xml:space="preserve">Agile culture, methods and tools (4 years)</w:t>
      </w:r>
    </w:p>
    <w:p>
      <w:pPr>
        <w:pStyle w:val="Compact"/>
        <w:numPr>
          <w:numId w:val="1002"/>
          <w:ilvl w:val="0"/>
        </w:numPr>
      </w:pPr>
      <w:r>
        <w:t xml:space="preserve">DevOps culture, practices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r>
        <w:br w:type="page"/>
      </w:r>
    </w:p>
    <w:p>
      <w:pPr>
        <w:pStyle w:val="Heading2"/>
      </w:pPr>
      <w:bookmarkStart w:id="46" w:name="experience-detailed"/>
      <w:r>
        <w:t xml:space="preserve">Experience detailed</w:t>
      </w:r>
      <w:bookmarkEnd w:id="46"/>
    </w:p>
    <w:p>
      <w:pPr>
        <w:pStyle w:val="Heading3"/>
      </w:pPr>
      <w:bookmarkStart w:id="47" w:name="dxc-technology"/>
      <w:r>
        <w:t xml:space="preserve">DXC Technology</w:t>
      </w:r>
      <w:bookmarkEnd w:id="47"/>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value stream mapping, measurement of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8">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9">
        <w:r>
          <w:rPr>
            <w:rStyle w:val="Hyperlink"/>
          </w:rPr>
          <w:t xml:space="preserve">Agile@scale</w:t>
        </w:r>
      </w:hyperlink>
      <w:r>
        <w:t xml:space="preserve">, SRE… Speaker on different topics like asynchronous communication, agile metrics, GitOps, DataOps.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 Driving the staff to be an high performance agile team using innovation, Scrum (ex: sprints of 2 days), Azure DevOps.</w:t>
      </w:r>
    </w:p>
    <w:p>
      <w:pPr>
        <w:pStyle w:val="Compact"/>
        <w:numPr>
          <w:numId w:val="1003"/>
          <w:ilvl w:val="0"/>
        </w:numPr>
      </w:pPr>
      <w:hyperlink r:id="rId50">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1">
        <w:r>
          <w:rPr>
            <w:rStyle w:val="Hyperlink"/>
          </w:rPr>
          <w:t xml:space="preserve">DXC Jira</w:t>
        </w:r>
      </w:hyperlink>
      <w:r>
        <w:t xml:space="preserve">, Scrum/Kanban flow (Dev and Ops), architecture (Jira cloud), engineering of our</w:t>
      </w:r>
      <w:r>
        <w:t xml:space="preserve"> </w:t>
      </w:r>
      <w:hyperlink r:id="rId48">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2">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3">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4">
        <w:r>
          <w:rPr>
            <w:rStyle w:val="Hyperlink"/>
          </w:rPr>
          <w:t xml:space="preserve">end-to-end monitoring</w:t>
        </w:r>
      </w:hyperlink>
      <w:r>
        <w:t xml:space="preserve"> </w:t>
      </w:r>
      <w:r>
        <w:t xml:space="preserve">product - only</w:t>
      </w:r>
      <w:r>
        <w:t xml:space="preserve"> </w:t>
      </w:r>
      <w:hyperlink r:id="rId55">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6">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3">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7">
        <w:r>
          <w:rPr>
            <w:rStyle w:val="Hyperlink"/>
          </w:rPr>
          <w:t xml:space="preserve">testing pipelines</w:t>
        </w:r>
      </w:hyperlink>
      <w:r>
        <w:t xml:space="preserve">,</w:t>
      </w:r>
      <w:r>
        <w:t xml:space="preserve"> </w:t>
      </w:r>
      <w:hyperlink r:id="rId58">
        <w:r>
          <w:rPr>
            <w:rStyle w:val="Hyperlink"/>
          </w:rPr>
          <w:t xml:space="preserve">test automation</w:t>
        </w:r>
      </w:hyperlink>
      <w:r>
        <w:t xml:space="preserve"> </w:t>
      </w:r>
      <w:r>
        <w:t xml:space="preserve">or</w:t>
      </w:r>
      <w:r>
        <w:t xml:space="preserve"> </w:t>
      </w:r>
      <w:hyperlink r:id="rId59">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60" w:name="computer-sciences-corporation-csc"/>
      <w:r>
        <w:t xml:space="preserve">Computer Sciences Corporation (CSC)</w:t>
      </w:r>
      <w:bookmarkEnd w:id="60"/>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1" w:name="previous-relevant-work-experience"/>
      <w:r>
        <w:t xml:space="preserve">Previous Relevant Work Experience</w:t>
      </w:r>
      <w:bookmarkEnd w:id="61"/>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2" w:name="previous-work-rewardsrecognition"/>
      <w:r>
        <w:t xml:space="preserve">Previous work Rewards/Recognition</w:t>
      </w:r>
      <w:bookmarkEnd w:id="62"/>
    </w:p>
    <w:p>
      <w:pPr>
        <w:numPr>
          <w:numId w:val="1017"/>
          <w:ilvl w:val="0"/>
        </w:numPr>
      </w:pPr>
      <w:hyperlink r:id="rId63">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4">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5" w:name="industry-experience"/>
      <w:r>
        <w:t xml:space="preserve">Industry Experience</w:t>
      </w:r>
      <w:bookmarkEnd w:id="65"/>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6" w:name="education-and-other"/>
      <w:r>
        <w:t xml:space="preserve">Education and other</w:t>
      </w:r>
      <w:bookmarkEnd w:id="66"/>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r>
        <w:pict>
          <v:rect style="width:0;height:1.5pt" o:hralign="center" o:hrstd="t" o:hr="t"/>
        </w:pict>
      </w:r>
    </w:p>
    <w:p>
      <w:pPr>
        <w:pStyle w:val="Heading3"/>
      </w:pPr>
      <w:bookmarkStart w:id="67" w:name="Xc275a009b2723d9d23471983f60a0181266c86a"/>
      <w:r>
        <w:t xml:space="preserve">Certifications (Professional Activities, Certifications, and Training Attended)</w:t>
      </w:r>
      <w:bookmarkEnd w:id="67"/>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8" w:name="languages"/>
      <w:r>
        <w:t xml:space="preserve">Languages</w:t>
      </w:r>
      <w:bookmarkEnd w:id="68"/>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9" w:name="hobbiespersonal"/>
      <w:r>
        <w:t xml:space="preserve">Hobbies/personal</w:t>
      </w:r>
      <w:bookmarkEnd w:id="69"/>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3"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index.html" TargetMode="External" /><Relationship Type="http://schemas.openxmlformats.org/officeDocument/2006/relationships/hyperlink" Id="rId30" Target="https://docs.github.com/en/get-started/quickstart/be-social#watching-a-repository" TargetMode="External" /><Relationship Type="http://schemas.openxmlformats.org/officeDocument/2006/relationships/hyperlink" Id="rId52" Target="https://dxc.workplace.com/groups/DevCloud/permalink/690211148207878/" TargetMode="External" /><Relationship Type="http://schemas.openxmlformats.org/officeDocument/2006/relationships/hyperlink" Id="rId63"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29" Target="https://forms.gle/uicsQT38UznBk6rcA" TargetMode="External" /><Relationship Type="http://schemas.openxmlformats.org/officeDocument/2006/relationships/hyperlink" Id="rId33"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2" Target="https://github.com/bbourdin/resume//blob/gh-pages/Benoit-Bourdin-resume.md" TargetMode="External" /><Relationship Type="http://schemas.openxmlformats.org/officeDocument/2006/relationships/hyperlink" Id="rId58" Target="https://github.dxc.com/Ansible-Global/jenkins-ansibletest-lib" TargetMode="External" /><Relationship Type="http://schemas.openxmlformats.org/officeDocument/2006/relationships/hyperlink" Id="rId59" Target="https://github.dxc.com/OEE-Content-Factory/GitOps-PDXC-ansible-lib" TargetMode="External" /><Relationship Type="http://schemas.openxmlformats.org/officeDocument/2006/relationships/hyperlink" Id="rId56" Target="https://github.dxc.com/OEE-Content-Factory/PDXC-Content-Process/" TargetMode="External" /><Relationship Type="http://schemas.openxmlformats.org/officeDocument/2006/relationships/hyperlink" Id="rId57" Target="https://github.dxc.com/OEE-Content-Factory/PDXC-Content-testing/" TargetMode="External" /><Relationship Type="http://schemas.openxmlformats.org/officeDocument/2006/relationships/hyperlink" Id="rId53" Target="https://github.dxc.com/Platform-DXC/ScaledAgile/" TargetMode="External" /><Relationship Type="http://schemas.openxmlformats.org/officeDocument/2006/relationships/hyperlink" Id="rId54" Target="https://github.dxc.com/Platform-DXC/architecture/blob/master/Cross-Pillar-Processes-and-Flows/Discovery-to-RBA.md" TargetMode="External" /><Relationship Type="http://schemas.openxmlformats.org/officeDocument/2006/relationships/hyperlink" Id="rId55" Target="https://github.dxc.com/Platform-DXC/monitoring-catalog#middleware" TargetMode="External" /><Relationship Type="http://schemas.openxmlformats.org/officeDocument/2006/relationships/hyperlink" Id="rId48" Target="https://github.dxc.com/pages/Platform-DXC/devcloud-docs/" TargetMode="External" /><Relationship Type="http://schemas.openxmlformats.org/officeDocument/2006/relationships/hyperlink" Id="rId51" Target="https://github.dxc.com/pages/Platform-DXC/devcloud-docs/jira/%20platform" TargetMode="External" /><Relationship Type="http://schemas.openxmlformats.org/officeDocument/2006/relationships/hyperlink" Id="rId50" Target="https://github.dxc.com/pages/bionix/storefront/products/DevOps/" TargetMode="External" /><Relationship Type="http://schemas.openxmlformats.org/officeDocument/2006/relationships/hyperlink" Id="rId64" Target="https://my.dxc.com/our-company/operating-model/deliver/2018-pm-award-winners-.html" TargetMode="External" /><Relationship Type="http://schemas.openxmlformats.org/officeDocument/2006/relationships/hyperlink" Id="rId34" Target="https://www.linkedin.com/in/benoit-bourdin-b9b2642/" TargetMode="External" /><Relationship Type="http://schemas.openxmlformats.org/officeDocument/2006/relationships/hyperlink" Id="rId36" Target="https://zcal.co/i/CewT_0LV" TargetMode="External" /><Relationship Type="http://schemas.openxmlformats.org/officeDocument/2006/relationships/hyperlink" Id="rId49" Target="mailto:Agile@scale" TargetMode="External" /><Relationship Type="http://schemas.openxmlformats.org/officeDocument/2006/relationships/hyperlink" Id="rId35"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2022-09-09T16:05:23Z</dcterms:created>
  <dcterms:modified xsi:type="dcterms:W3CDTF">2022-09-09T16:05:23Z</dcterms:modified>
</cp:coreProperties>
</file>

<file path=docProps/custom.xml><?xml version="1.0" encoding="utf-8"?>
<Properties xmlns="http://schemas.openxmlformats.org/officeDocument/2006/custom-properties" xmlns:vt="http://schemas.openxmlformats.org/officeDocument/2006/docPropsVTypes"/>
</file>