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33412">
      <w:pPr>
        <w:spacing w:line="360" w:lineRule="auto"/>
        <w:jc w:val="right"/>
        <w:rPr>
          <w:rFonts w:asciiTheme="minorEastAsia" w:hAnsiTheme="minorEastAsia" w:eastAsiaTheme="minorEastAsia"/>
          <w:sz w:val="24"/>
        </w:rPr>
      </w:pPr>
    </w:p>
    <w:p w14:paraId="3804AD49">
      <w:pPr>
        <w:spacing w:line="360" w:lineRule="auto"/>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广告AI合作框架协议</w:t>
      </w:r>
    </w:p>
    <w:p w14:paraId="30C18A32">
      <w:pPr>
        <w:spacing w:line="360" w:lineRule="auto"/>
        <w:jc w:val="center"/>
        <w:rPr>
          <w:rFonts w:asciiTheme="minorEastAsia" w:hAnsiTheme="minorEastAsia" w:eastAsiaTheme="minorEastAsia"/>
          <w:b/>
          <w:sz w:val="24"/>
        </w:rPr>
      </w:pPr>
    </w:p>
    <w:tbl>
      <w:tblPr>
        <w:tblStyle w:val="7"/>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9"/>
      </w:tblGrid>
      <w:tr w14:paraId="6557E114">
        <w:trPr>
          <w:trHeight w:val="507" w:hRule="atLeast"/>
          <w:jc w:val="center"/>
        </w:trPr>
        <w:tc>
          <w:tcPr>
            <w:tcW w:w="8528" w:type="dxa"/>
            <w:gridSpan w:val="2"/>
          </w:tcPr>
          <w:p w14:paraId="302A10E7">
            <w:pPr>
              <w:spacing w:line="360" w:lineRule="auto"/>
              <w:rPr>
                <w:rFonts w:asciiTheme="minorEastAsia" w:hAnsiTheme="minorEastAsia" w:eastAsiaTheme="minorEastAsia"/>
                <w:sz w:val="24"/>
              </w:rPr>
            </w:pPr>
            <w:r>
              <w:rPr>
                <w:rFonts w:hint="eastAsia" w:asciiTheme="minorEastAsia" w:hAnsiTheme="minorEastAsia" w:eastAsiaTheme="minorEastAsia"/>
                <w:sz w:val="24"/>
              </w:rPr>
              <w:t>甲方：</w:t>
            </w:r>
          </w:p>
        </w:tc>
      </w:tr>
      <w:tr w14:paraId="2FE34D41">
        <w:trPr>
          <w:jc w:val="center"/>
        </w:trPr>
        <w:tc>
          <w:tcPr>
            <w:tcW w:w="1809" w:type="dxa"/>
          </w:tcPr>
          <w:p w14:paraId="34686D34">
            <w:pPr>
              <w:spacing w:line="360" w:lineRule="auto"/>
              <w:rPr>
                <w:rFonts w:asciiTheme="minorEastAsia" w:hAnsiTheme="minorEastAsia" w:eastAsiaTheme="minorEastAsia"/>
                <w:sz w:val="24"/>
              </w:rPr>
            </w:pPr>
            <w:r>
              <w:rPr>
                <w:rFonts w:hint="eastAsia" w:asciiTheme="minorEastAsia" w:hAnsiTheme="minorEastAsia" w:eastAsiaTheme="minorEastAsia"/>
                <w:sz w:val="24"/>
              </w:rPr>
              <w:t>公司税号</w:t>
            </w:r>
          </w:p>
        </w:tc>
        <w:tc>
          <w:tcPr>
            <w:tcW w:w="6719" w:type="dxa"/>
          </w:tcPr>
          <w:p w14:paraId="360E7CA6">
            <w:pPr>
              <w:widowControl/>
              <w:jc w:val="left"/>
              <w:rPr>
                <w:rFonts w:ascii="宋体" w:hAnsi="宋体" w:cs="宋体"/>
                <w:kern w:val="0"/>
                <w:sz w:val="24"/>
              </w:rPr>
            </w:pPr>
          </w:p>
        </w:tc>
      </w:tr>
      <w:tr w14:paraId="3A7561D0">
        <w:trPr>
          <w:jc w:val="center"/>
        </w:trPr>
        <w:tc>
          <w:tcPr>
            <w:tcW w:w="1809" w:type="dxa"/>
          </w:tcPr>
          <w:p w14:paraId="6B346FD2">
            <w:pPr>
              <w:spacing w:line="360" w:lineRule="auto"/>
              <w:rPr>
                <w:rFonts w:asciiTheme="minorEastAsia" w:hAnsiTheme="minorEastAsia" w:eastAsiaTheme="minorEastAsia"/>
                <w:sz w:val="24"/>
              </w:rPr>
            </w:pPr>
            <w:r>
              <w:rPr>
                <w:rFonts w:hint="eastAsia" w:asciiTheme="minorEastAsia" w:hAnsiTheme="minorEastAsia" w:eastAsiaTheme="minorEastAsia"/>
                <w:sz w:val="24"/>
              </w:rPr>
              <w:t>地址</w:t>
            </w:r>
          </w:p>
        </w:tc>
        <w:tc>
          <w:tcPr>
            <w:tcW w:w="6719" w:type="dxa"/>
          </w:tcPr>
          <w:p w14:paraId="5F22EBE2">
            <w:pPr>
              <w:widowControl/>
              <w:jc w:val="left"/>
              <w:rPr>
                <w:rFonts w:ascii="宋体" w:hAnsi="宋体" w:cs="宋体"/>
                <w:kern w:val="0"/>
                <w:sz w:val="24"/>
              </w:rPr>
            </w:pPr>
          </w:p>
        </w:tc>
      </w:tr>
      <w:tr w14:paraId="53F8D368">
        <w:trPr>
          <w:jc w:val="center"/>
        </w:trPr>
        <w:tc>
          <w:tcPr>
            <w:tcW w:w="1809" w:type="dxa"/>
          </w:tcPr>
          <w:p w14:paraId="716A1A14">
            <w:pPr>
              <w:spacing w:line="360" w:lineRule="auto"/>
              <w:rPr>
                <w:rFonts w:asciiTheme="minorEastAsia" w:hAnsiTheme="minorEastAsia" w:eastAsiaTheme="minorEastAsia"/>
                <w:sz w:val="24"/>
              </w:rPr>
            </w:pPr>
            <w:r>
              <w:rPr>
                <w:rFonts w:hint="eastAsia" w:asciiTheme="minorEastAsia" w:hAnsiTheme="minorEastAsia" w:eastAsiaTheme="minorEastAsia"/>
                <w:sz w:val="24"/>
              </w:rPr>
              <w:t>联系人</w:t>
            </w:r>
          </w:p>
        </w:tc>
        <w:tc>
          <w:tcPr>
            <w:tcW w:w="6719" w:type="dxa"/>
          </w:tcPr>
          <w:p w14:paraId="5807E1F8">
            <w:pPr>
              <w:spacing w:line="360" w:lineRule="auto"/>
              <w:rPr>
                <w:rFonts w:asciiTheme="minorEastAsia" w:hAnsiTheme="minorEastAsia" w:eastAsiaTheme="minorEastAsia"/>
                <w:sz w:val="24"/>
              </w:rPr>
            </w:pPr>
          </w:p>
        </w:tc>
      </w:tr>
      <w:tr w14:paraId="5D10AD73">
        <w:trPr>
          <w:jc w:val="center"/>
        </w:trPr>
        <w:tc>
          <w:tcPr>
            <w:tcW w:w="1809" w:type="dxa"/>
          </w:tcPr>
          <w:p w14:paraId="0C914966">
            <w:pPr>
              <w:spacing w:line="360" w:lineRule="auto"/>
              <w:rPr>
                <w:rFonts w:asciiTheme="minorEastAsia" w:hAnsiTheme="minorEastAsia" w:eastAsiaTheme="minorEastAsia"/>
                <w:sz w:val="24"/>
              </w:rPr>
            </w:pPr>
            <w:r>
              <w:rPr>
                <w:rFonts w:hint="eastAsia" w:asciiTheme="minorEastAsia" w:hAnsiTheme="minorEastAsia" w:eastAsiaTheme="minorEastAsia"/>
                <w:sz w:val="24"/>
              </w:rPr>
              <w:t>联系方式</w:t>
            </w:r>
          </w:p>
        </w:tc>
        <w:tc>
          <w:tcPr>
            <w:tcW w:w="6719" w:type="dxa"/>
          </w:tcPr>
          <w:p w14:paraId="428E8FEF">
            <w:pPr>
              <w:spacing w:line="360" w:lineRule="auto"/>
              <w:rPr>
                <w:rFonts w:asciiTheme="minorEastAsia" w:hAnsiTheme="minorEastAsia" w:eastAsiaTheme="minorEastAsia"/>
                <w:sz w:val="24"/>
              </w:rPr>
            </w:pPr>
          </w:p>
        </w:tc>
      </w:tr>
    </w:tbl>
    <w:p w14:paraId="40A98FF3">
      <w:pPr>
        <w:spacing w:line="360" w:lineRule="auto"/>
        <w:rPr>
          <w:rFonts w:asciiTheme="minorEastAsia" w:hAnsiTheme="minorEastAsia" w:eastAsiaTheme="minorEastAsia"/>
          <w:sz w:val="24"/>
        </w:rPr>
      </w:pPr>
    </w:p>
    <w:tbl>
      <w:tblPr>
        <w:tblStyle w:val="7"/>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9"/>
      </w:tblGrid>
      <w:tr w14:paraId="4ECC8E04">
        <w:trPr>
          <w:jc w:val="center"/>
        </w:trPr>
        <w:tc>
          <w:tcPr>
            <w:tcW w:w="8528" w:type="dxa"/>
            <w:gridSpan w:val="2"/>
          </w:tcPr>
          <w:p w14:paraId="6915A7A0">
            <w:pPr>
              <w:spacing w:line="360" w:lineRule="auto"/>
              <w:rPr>
                <w:rFonts w:asciiTheme="minorEastAsia" w:hAnsiTheme="minorEastAsia" w:eastAsiaTheme="minorEastAsia"/>
                <w:sz w:val="24"/>
              </w:rPr>
            </w:pPr>
            <w:r>
              <w:rPr>
                <w:rFonts w:hint="eastAsia" w:asciiTheme="minorEastAsia" w:hAnsiTheme="minorEastAsia" w:eastAsiaTheme="minorEastAsia"/>
                <w:sz w:val="24"/>
              </w:rPr>
              <w:t>乙方：</w:t>
            </w:r>
            <w:r>
              <w:rPr>
                <w:rFonts w:hint="eastAsia"/>
                <w:sz w:val="24"/>
              </w:rPr>
              <w:t xml:space="preserve"> Glo</w:t>
            </w:r>
            <w:r>
              <w:rPr>
                <w:sz w:val="24"/>
              </w:rPr>
              <w:t>bal OneClick Technology Co., Limited</w:t>
            </w:r>
          </w:p>
        </w:tc>
      </w:tr>
      <w:tr w14:paraId="187B8953">
        <w:trPr>
          <w:jc w:val="center"/>
        </w:trPr>
        <w:tc>
          <w:tcPr>
            <w:tcW w:w="1809" w:type="dxa"/>
          </w:tcPr>
          <w:p w14:paraId="1A382C4F">
            <w:pPr>
              <w:spacing w:line="360" w:lineRule="auto"/>
              <w:rPr>
                <w:rFonts w:asciiTheme="minorEastAsia" w:hAnsiTheme="minorEastAsia" w:eastAsiaTheme="minorEastAsia"/>
                <w:sz w:val="24"/>
              </w:rPr>
            </w:pPr>
            <w:r>
              <w:rPr>
                <w:rFonts w:hint="eastAsia" w:asciiTheme="minorEastAsia" w:hAnsiTheme="minorEastAsia" w:eastAsiaTheme="minorEastAsia"/>
                <w:sz w:val="24"/>
              </w:rPr>
              <w:t>地址</w:t>
            </w:r>
          </w:p>
        </w:tc>
        <w:tc>
          <w:tcPr>
            <w:tcW w:w="6719" w:type="dxa"/>
          </w:tcPr>
          <w:p w14:paraId="1CF69436">
            <w:pPr>
              <w:spacing w:line="360" w:lineRule="auto"/>
              <w:rPr>
                <w:rFonts w:asciiTheme="minorEastAsia" w:hAnsiTheme="minorEastAsia" w:eastAsiaTheme="minorEastAsia"/>
                <w:sz w:val="24"/>
              </w:rPr>
            </w:pPr>
            <w:r>
              <w:rPr>
                <w:rFonts w:asciiTheme="minorEastAsia" w:hAnsiTheme="minorEastAsia" w:eastAsiaTheme="minorEastAsia"/>
                <w:sz w:val="24"/>
                <w:lang w:val="en-US" w:eastAsia="zh-CN"/>
              </w:rPr>
              <w:t>46th Floor, Lee Garden One, 33 Hysan Avenue, Causeway Bay, HK</w:t>
            </w:r>
          </w:p>
        </w:tc>
      </w:tr>
      <w:tr w14:paraId="33AC880E">
        <w:trPr>
          <w:jc w:val="center"/>
        </w:trPr>
        <w:tc>
          <w:tcPr>
            <w:tcW w:w="1809" w:type="dxa"/>
          </w:tcPr>
          <w:p w14:paraId="259EB8C8">
            <w:pPr>
              <w:spacing w:line="360" w:lineRule="auto"/>
              <w:rPr>
                <w:rFonts w:asciiTheme="minorEastAsia" w:hAnsiTheme="minorEastAsia" w:eastAsiaTheme="minorEastAsia"/>
                <w:sz w:val="24"/>
              </w:rPr>
            </w:pPr>
            <w:r>
              <w:rPr>
                <w:rFonts w:hint="eastAsia" w:asciiTheme="minorEastAsia" w:hAnsiTheme="minorEastAsia" w:eastAsiaTheme="minorEastAsia"/>
                <w:sz w:val="24"/>
              </w:rPr>
              <w:t>联系人</w:t>
            </w:r>
          </w:p>
        </w:tc>
        <w:tc>
          <w:tcPr>
            <w:tcW w:w="6719" w:type="dxa"/>
          </w:tcPr>
          <w:p w14:paraId="79DF8339">
            <w:pPr>
              <w:spacing w:line="360" w:lineRule="auto"/>
              <w:rPr>
                <w:rFonts w:asciiTheme="minorEastAsia" w:hAnsiTheme="minorEastAsia" w:eastAsiaTheme="minorEastAsia"/>
                <w:sz w:val="24"/>
              </w:rPr>
            </w:pPr>
            <w:r>
              <w:rPr>
                <w:rFonts w:hint="eastAsia" w:asciiTheme="minorEastAsia" w:hAnsiTheme="minorEastAsia" w:eastAsiaTheme="minorEastAsia"/>
                <w:sz w:val="24"/>
              </w:rPr>
              <w:t>易宛尧</w:t>
            </w:r>
          </w:p>
        </w:tc>
      </w:tr>
      <w:tr w14:paraId="0CDBEB37">
        <w:trPr>
          <w:jc w:val="center"/>
        </w:trPr>
        <w:tc>
          <w:tcPr>
            <w:tcW w:w="1809" w:type="dxa"/>
          </w:tcPr>
          <w:p w14:paraId="358241EC">
            <w:pPr>
              <w:spacing w:line="360" w:lineRule="auto"/>
              <w:rPr>
                <w:rFonts w:asciiTheme="minorEastAsia" w:hAnsiTheme="minorEastAsia" w:eastAsiaTheme="minorEastAsia"/>
                <w:sz w:val="24"/>
              </w:rPr>
            </w:pPr>
            <w:r>
              <w:rPr>
                <w:rFonts w:hint="eastAsia" w:asciiTheme="minorEastAsia" w:hAnsiTheme="minorEastAsia" w:eastAsiaTheme="minorEastAsia"/>
                <w:sz w:val="24"/>
              </w:rPr>
              <w:t>联系方式</w:t>
            </w:r>
          </w:p>
        </w:tc>
        <w:tc>
          <w:tcPr>
            <w:tcW w:w="6719" w:type="dxa"/>
          </w:tcPr>
          <w:p w14:paraId="677700E3">
            <w:pPr>
              <w:spacing w:line="360" w:lineRule="auto"/>
              <w:rPr>
                <w:rFonts w:asciiTheme="minorEastAsia" w:hAnsiTheme="minorEastAsia" w:eastAsiaTheme="minorEastAsia"/>
                <w:sz w:val="24"/>
              </w:rPr>
            </w:pPr>
            <w:r>
              <w:rPr>
                <w:rFonts w:hint="eastAsia" w:asciiTheme="minorEastAsia" w:hAnsiTheme="minorEastAsia" w:eastAsiaTheme="minorEastAsia"/>
                <w:sz w:val="24"/>
              </w:rPr>
              <w:t>18565542505</w:t>
            </w:r>
          </w:p>
        </w:tc>
      </w:tr>
    </w:tbl>
    <w:p w14:paraId="03CA7139">
      <w:pPr>
        <w:spacing w:line="360" w:lineRule="auto"/>
        <w:rPr>
          <w:rFonts w:asciiTheme="minorEastAsia" w:hAnsiTheme="minorEastAsia" w:eastAsiaTheme="minorEastAsia"/>
          <w:sz w:val="24"/>
        </w:rPr>
      </w:pPr>
    </w:p>
    <w:p w14:paraId="19675981">
      <w:pPr>
        <w:spacing w:line="360" w:lineRule="auto"/>
        <w:rPr>
          <w:rFonts w:asciiTheme="minorEastAsia" w:hAnsiTheme="minorEastAsia" w:eastAsiaTheme="minorEastAsia"/>
          <w:sz w:val="24"/>
        </w:rPr>
      </w:pPr>
    </w:p>
    <w:p w14:paraId="7D9988C4">
      <w:pPr>
        <w:spacing w:line="360" w:lineRule="auto"/>
        <w:ind w:firstLine="480"/>
        <w:rPr>
          <w:rFonts w:asciiTheme="minorEastAsia" w:hAnsiTheme="minorEastAsia" w:eastAsiaTheme="minorEastAsia"/>
          <w:sz w:val="24"/>
        </w:rPr>
      </w:pPr>
      <w:r>
        <w:rPr>
          <w:rFonts w:hint="eastAsia" w:asciiTheme="minorEastAsia" w:hAnsiTheme="minorEastAsia" w:eastAsiaTheme="minorEastAsia"/>
          <w:sz w:val="24"/>
        </w:rPr>
        <w:t>基于甲乙双方在各自领域的优势，为加速基于媒体的广告业务的开发、共同推广双方在媒体广告行业内的市场合作，为进一步明确双方合作内容及权利、义务，特签订以下协议：</w:t>
      </w:r>
    </w:p>
    <w:p w14:paraId="35EF6882">
      <w:pPr>
        <w:spacing w:line="360" w:lineRule="auto"/>
        <w:ind w:firstLine="420"/>
        <w:rPr>
          <w:rFonts w:asciiTheme="minorEastAsia" w:hAnsiTheme="minorEastAsia" w:eastAsiaTheme="minorEastAsia"/>
          <w:sz w:val="24"/>
        </w:rPr>
      </w:pPr>
    </w:p>
    <w:p w14:paraId="34FE0406">
      <w:pPr>
        <w:pStyle w:val="15"/>
        <w:numPr>
          <w:ilvl w:val="0"/>
          <w:numId w:val="1"/>
        </w:numPr>
        <w:spacing w:line="360" w:lineRule="auto"/>
        <w:rPr>
          <w:rFonts w:asciiTheme="minorEastAsia" w:hAnsiTheme="minorEastAsia" w:eastAsiaTheme="minorEastAsia"/>
          <w:b/>
          <w:sz w:val="24"/>
          <w:szCs w:val="24"/>
        </w:rPr>
      </w:pPr>
      <w:r>
        <w:rPr>
          <w:rFonts w:hint="eastAsia" w:asciiTheme="minorEastAsia" w:hAnsiTheme="minorEastAsia" w:eastAsiaTheme="minorEastAsia"/>
          <w:b/>
          <w:sz w:val="24"/>
          <w:szCs w:val="24"/>
        </w:rPr>
        <w:t>合作内容</w:t>
      </w:r>
    </w:p>
    <w:p w14:paraId="5BC0D757">
      <w:pPr>
        <w:pStyle w:val="15"/>
        <w:spacing w:line="360" w:lineRule="auto"/>
        <w:ind w:left="450" w:firstLine="0"/>
        <w:rPr>
          <w:rFonts w:asciiTheme="minorEastAsia" w:hAnsiTheme="minorEastAsia" w:eastAsiaTheme="minorEastAsia"/>
          <w:b/>
          <w:sz w:val="24"/>
          <w:szCs w:val="24"/>
        </w:rPr>
      </w:pPr>
    </w:p>
    <w:p w14:paraId="764B8E74">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rPr>
        <w:t>根据本协议的条款，乙方同意承担本协议规定的义务，主要负责为甲方或甲方客户在乙方资源上所提供的相关业务推广服务。</w:t>
      </w:r>
    </w:p>
    <w:p w14:paraId="255B8FF9">
      <w:pPr>
        <w:numPr>
          <w:ilvl w:val="0"/>
          <w:numId w:val="2"/>
        </w:numPr>
        <w:spacing w:line="360" w:lineRule="auto"/>
        <w:ind w:firstLine="480"/>
        <w:rPr>
          <w:rFonts w:asciiTheme="minorEastAsia" w:hAnsiTheme="minorEastAsia" w:eastAsiaTheme="minorEastAsia"/>
          <w:sz w:val="24"/>
        </w:rPr>
      </w:pPr>
      <w:r>
        <w:rPr>
          <w:rFonts w:hint="eastAsia" w:asciiTheme="minorEastAsia" w:hAnsiTheme="minorEastAsia" w:eastAsiaTheme="minorEastAsia"/>
          <w:sz w:val="24"/>
        </w:rPr>
        <w:t>广告投放策略：协助甲方开设广告账户（如</w:t>
      </w:r>
      <w:r>
        <w:rPr>
          <w:rFonts w:asciiTheme="minorEastAsia" w:hAnsiTheme="minorEastAsia" w:eastAsiaTheme="minorEastAsia"/>
          <w:sz w:val="24"/>
        </w:rPr>
        <w:t>Google,Facebook,Twitter</w:t>
      </w:r>
      <w:r>
        <w:rPr>
          <w:rFonts w:hint="eastAsia" w:asciiTheme="minorEastAsia" w:hAnsiTheme="minorEastAsia" w:eastAsiaTheme="minorEastAsia"/>
          <w:sz w:val="24"/>
        </w:rPr>
        <w:t>，TikTok，The</w:t>
      </w:r>
      <w:r>
        <w:rPr>
          <w:rFonts w:asciiTheme="minorEastAsia" w:hAnsiTheme="minorEastAsia" w:eastAsiaTheme="minorEastAsia"/>
          <w:sz w:val="24"/>
        </w:rPr>
        <w:t xml:space="preserve"> </w:t>
      </w:r>
      <w:r>
        <w:rPr>
          <w:rFonts w:hint="eastAsia" w:asciiTheme="minorEastAsia" w:hAnsiTheme="minorEastAsia" w:eastAsiaTheme="minorEastAsia"/>
          <w:sz w:val="24"/>
        </w:rPr>
        <w:t>Trade</w:t>
      </w:r>
      <w:r>
        <w:rPr>
          <w:rFonts w:asciiTheme="minorEastAsia" w:hAnsiTheme="minorEastAsia" w:eastAsiaTheme="minorEastAsia"/>
          <w:sz w:val="24"/>
        </w:rPr>
        <w:t xml:space="preserve"> </w:t>
      </w:r>
      <w:r>
        <w:rPr>
          <w:rFonts w:hint="eastAsia" w:asciiTheme="minorEastAsia" w:hAnsiTheme="minorEastAsia" w:eastAsiaTheme="minorEastAsia"/>
          <w:sz w:val="24"/>
        </w:rPr>
        <w:t>Desk等）根据甲方需求</w:t>
      </w:r>
      <w:r>
        <w:rPr>
          <w:rFonts w:asciiTheme="minorEastAsia" w:hAnsiTheme="minorEastAsia" w:eastAsiaTheme="minorEastAsia"/>
          <w:sz w:val="24"/>
        </w:rPr>
        <w:t>制定广告投放策略，</w:t>
      </w:r>
      <w:r>
        <w:rPr>
          <w:rFonts w:hint="eastAsia" w:asciiTheme="minorEastAsia" w:hAnsiTheme="minorEastAsia" w:eastAsiaTheme="minorEastAsia"/>
          <w:sz w:val="24"/>
        </w:rPr>
        <w:t>协助</w:t>
      </w:r>
      <w:r>
        <w:rPr>
          <w:rFonts w:asciiTheme="minorEastAsia" w:hAnsiTheme="minorEastAsia" w:eastAsiaTheme="minorEastAsia"/>
          <w:sz w:val="24"/>
        </w:rPr>
        <w:t>甲方取得更好的</w:t>
      </w:r>
      <w:r>
        <w:rPr>
          <w:rFonts w:hint="eastAsia" w:asciiTheme="minorEastAsia" w:hAnsiTheme="minorEastAsia" w:eastAsiaTheme="minorEastAsia"/>
          <w:sz w:val="24"/>
        </w:rPr>
        <w:t>广告投放</w:t>
      </w:r>
      <w:r>
        <w:rPr>
          <w:rFonts w:asciiTheme="minorEastAsia" w:hAnsiTheme="minorEastAsia" w:eastAsiaTheme="minorEastAsia"/>
          <w:sz w:val="24"/>
        </w:rPr>
        <w:t>比例。</w:t>
      </w:r>
    </w:p>
    <w:p w14:paraId="6CBD6D13">
      <w:pPr>
        <w:numPr>
          <w:ilvl w:val="0"/>
          <w:numId w:val="2"/>
        </w:numPr>
        <w:spacing w:line="360" w:lineRule="auto"/>
        <w:ind w:firstLine="480"/>
        <w:rPr>
          <w:rFonts w:asciiTheme="minorEastAsia" w:hAnsiTheme="minorEastAsia" w:eastAsiaTheme="minorEastAsia"/>
          <w:sz w:val="24"/>
        </w:rPr>
      </w:pPr>
      <w:r>
        <w:rPr>
          <w:rFonts w:hint="eastAsia" w:asciiTheme="minorEastAsia" w:hAnsiTheme="minorEastAsia" w:eastAsiaTheme="minorEastAsia"/>
          <w:sz w:val="24"/>
        </w:rPr>
        <w:t>海外媒体账户设立：</w:t>
      </w:r>
      <w:r>
        <w:rPr>
          <w:rFonts w:asciiTheme="minorEastAsia" w:hAnsiTheme="minorEastAsia" w:eastAsiaTheme="minorEastAsia"/>
          <w:sz w:val="24"/>
        </w:rPr>
        <w:t>为甲方设立</w:t>
      </w:r>
      <w:r>
        <w:rPr>
          <w:rFonts w:hint="eastAsia" w:asciiTheme="minorEastAsia" w:hAnsiTheme="minorEastAsia" w:eastAsiaTheme="minorEastAsia"/>
          <w:sz w:val="24"/>
        </w:rPr>
        <w:t>相对应的海外媒体广告账户</w:t>
      </w:r>
      <w:r>
        <w:rPr>
          <w:rFonts w:asciiTheme="minorEastAsia" w:hAnsiTheme="minorEastAsia" w:eastAsiaTheme="minorEastAsia"/>
          <w:sz w:val="24"/>
        </w:rPr>
        <w:t>，</w:t>
      </w:r>
      <w:r>
        <w:rPr>
          <w:rFonts w:hint="eastAsia" w:asciiTheme="minorEastAsia" w:hAnsiTheme="minorEastAsia" w:eastAsiaTheme="minorEastAsia"/>
          <w:sz w:val="24"/>
        </w:rPr>
        <w:t>协助</w:t>
      </w:r>
      <w:r>
        <w:rPr>
          <w:rFonts w:asciiTheme="minorEastAsia" w:hAnsiTheme="minorEastAsia" w:eastAsiaTheme="minorEastAsia"/>
          <w:sz w:val="24"/>
        </w:rPr>
        <w:t>甲方聚集</w:t>
      </w:r>
      <w:r>
        <w:rPr>
          <w:rFonts w:hint="eastAsia" w:asciiTheme="minorEastAsia" w:hAnsiTheme="minorEastAsia" w:eastAsiaTheme="minorEastAsia"/>
          <w:sz w:val="24"/>
        </w:rPr>
        <w:t>用户，</w:t>
      </w:r>
      <w:r>
        <w:rPr>
          <w:rFonts w:asciiTheme="minorEastAsia" w:hAnsiTheme="minorEastAsia" w:eastAsiaTheme="minorEastAsia"/>
          <w:sz w:val="24"/>
        </w:rPr>
        <w:t>预热项目</w:t>
      </w:r>
      <w:r>
        <w:rPr>
          <w:rFonts w:hint="eastAsia" w:asciiTheme="minorEastAsia" w:hAnsiTheme="minorEastAsia" w:eastAsiaTheme="minorEastAsia"/>
          <w:sz w:val="24"/>
        </w:rPr>
        <w:t>或品牌曝光</w:t>
      </w:r>
      <w:r>
        <w:rPr>
          <w:rFonts w:asciiTheme="minorEastAsia" w:hAnsiTheme="minorEastAsia" w:eastAsiaTheme="minorEastAsia"/>
          <w:sz w:val="24"/>
        </w:rPr>
        <w:t>。</w:t>
      </w:r>
    </w:p>
    <w:p w14:paraId="12BF30EA">
      <w:pPr>
        <w:numPr>
          <w:ilvl w:val="0"/>
          <w:numId w:val="2"/>
        </w:numPr>
        <w:spacing w:line="360" w:lineRule="auto"/>
        <w:ind w:firstLine="480"/>
        <w:rPr>
          <w:rFonts w:asciiTheme="minorEastAsia" w:hAnsiTheme="minorEastAsia" w:eastAsiaTheme="minorEastAsia"/>
          <w:sz w:val="24"/>
        </w:rPr>
      </w:pPr>
      <w:r>
        <w:rPr>
          <w:rFonts w:hint="eastAsia" w:asciiTheme="minorEastAsia" w:hAnsiTheme="minorEastAsia" w:eastAsiaTheme="minorEastAsia"/>
          <w:sz w:val="24"/>
        </w:rPr>
        <w:t>AI</w:t>
      </w:r>
      <w:r>
        <w:rPr>
          <w:rFonts w:asciiTheme="minorEastAsia" w:hAnsiTheme="minorEastAsia" w:eastAsiaTheme="minorEastAsia"/>
          <w:sz w:val="24"/>
        </w:rPr>
        <w:t xml:space="preserve"> </w:t>
      </w:r>
      <w:r>
        <w:rPr>
          <w:rFonts w:hint="eastAsia" w:asciiTheme="minorEastAsia" w:hAnsiTheme="minorEastAsia" w:eastAsiaTheme="minorEastAsia"/>
          <w:sz w:val="24"/>
        </w:rPr>
        <w:t>Audience服务：</w:t>
      </w:r>
      <w:r>
        <w:rPr>
          <w:rFonts w:asciiTheme="minorEastAsia" w:hAnsiTheme="minorEastAsia" w:eastAsiaTheme="minorEastAsia"/>
          <w:sz w:val="24"/>
        </w:rPr>
        <w:t>为甲方</w:t>
      </w:r>
      <w:r>
        <w:rPr>
          <w:rFonts w:hint="eastAsia" w:asciiTheme="minorEastAsia" w:hAnsiTheme="minorEastAsia" w:eastAsiaTheme="minorEastAsia"/>
          <w:sz w:val="24"/>
        </w:rPr>
        <w:t>提供AI流量监测，AI数据归因，AI人群投放服务</w:t>
      </w:r>
      <w:r>
        <w:rPr>
          <w:rFonts w:asciiTheme="minorEastAsia" w:hAnsiTheme="minorEastAsia" w:eastAsiaTheme="minorEastAsia"/>
          <w:sz w:val="24"/>
        </w:rPr>
        <w:t>，</w:t>
      </w:r>
      <w:r>
        <w:rPr>
          <w:rFonts w:hint="eastAsia" w:asciiTheme="minorEastAsia" w:hAnsiTheme="minorEastAsia" w:eastAsiaTheme="minorEastAsia"/>
          <w:sz w:val="24"/>
        </w:rPr>
        <w:t>并</w:t>
      </w:r>
      <w:r>
        <w:rPr>
          <w:rFonts w:asciiTheme="minorEastAsia" w:hAnsiTheme="minorEastAsia" w:eastAsiaTheme="minorEastAsia"/>
          <w:sz w:val="24"/>
        </w:rPr>
        <w:t>协助甲方提高</w:t>
      </w:r>
      <w:r>
        <w:rPr>
          <w:rFonts w:hint="eastAsia" w:asciiTheme="minorEastAsia" w:hAnsiTheme="minorEastAsia" w:eastAsiaTheme="minorEastAsia"/>
          <w:sz w:val="24"/>
        </w:rPr>
        <w:t>数据准确度和转</w:t>
      </w:r>
      <w:r>
        <w:rPr>
          <w:rFonts w:asciiTheme="minorEastAsia" w:hAnsiTheme="minorEastAsia" w:eastAsiaTheme="minorEastAsia"/>
          <w:sz w:val="24"/>
        </w:rPr>
        <w:t>化</w:t>
      </w:r>
      <w:r>
        <w:rPr>
          <w:rFonts w:hint="eastAsia" w:asciiTheme="minorEastAsia" w:hAnsiTheme="minorEastAsia" w:eastAsiaTheme="minorEastAsia"/>
          <w:sz w:val="24"/>
        </w:rPr>
        <w:t>ROI</w:t>
      </w:r>
      <w:r>
        <w:rPr>
          <w:rFonts w:asciiTheme="minorEastAsia" w:hAnsiTheme="minorEastAsia" w:eastAsiaTheme="minorEastAsia"/>
          <w:sz w:val="24"/>
        </w:rPr>
        <w:t>。</w:t>
      </w:r>
    </w:p>
    <w:p w14:paraId="6B57EEAF">
      <w:pPr>
        <w:numPr>
          <w:ilvl w:val="0"/>
          <w:numId w:val="2"/>
        </w:numPr>
        <w:spacing w:line="360" w:lineRule="auto"/>
        <w:ind w:firstLine="480"/>
        <w:rPr>
          <w:rFonts w:asciiTheme="minorEastAsia" w:hAnsiTheme="minorEastAsia" w:eastAsiaTheme="minorEastAsia"/>
          <w:sz w:val="24"/>
        </w:rPr>
      </w:pPr>
      <w:r>
        <w:rPr>
          <w:rFonts w:hint="eastAsia" w:asciiTheme="minorEastAsia" w:hAnsiTheme="minorEastAsia" w:eastAsiaTheme="minorEastAsia"/>
          <w:sz w:val="24"/>
        </w:rPr>
        <w:t>乙方应根据甲方的广告投放需求，在每月底前结合甲方预算，合理拆解并制定广告投放方案。方案需包含从预算消耗到实际效果的完整推算，涵盖但不限于广告最终曝光量、点击量及转化效果等。双方确认并达成一致后，正式执行投流计划。</w:t>
      </w:r>
    </w:p>
    <w:p w14:paraId="2DEEBD8F">
      <w:pPr>
        <w:spacing w:line="360" w:lineRule="auto"/>
        <w:ind w:firstLine="420"/>
        <w:rPr>
          <w:rFonts w:asciiTheme="minorEastAsia" w:hAnsiTheme="minorEastAsia" w:eastAsiaTheme="minorEastAsia"/>
          <w:sz w:val="24"/>
        </w:rPr>
      </w:pPr>
    </w:p>
    <w:p w14:paraId="72572CA7">
      <w:pPr>
        <w:pStyle w:val="15"/>
        <w:numPr>
          <w:ilvl w:val="0"/>
          <w:numId w:val="1"/>
        </w:numPr>
        <w:spacing w:line="360" w:lineRule="auto"/>
        <w:rPr>
          <w:rFonts w:asciiTheme="minorEastAsia" w:hAnsiTheme="minorEastAsia" w:eastAsiaTheme="minorEastAsia"/>
          <w:b/>
          <w:sz w:val="24"/>
          <w:szCs w:val="24"/>
        </w:rPr>
      </w:pPr>
      <w:r>
        <w:rPr>
          <w:rFonts w:hint="eastAsia" w:asciiTheme="minorEastAsia" w:hAnsiTheme="minorEastAsia" w:eastAsiaTheme="minorEastAsia"/>
          <w:b/>
          <w:sz w:val="24"/>
          <w:szCs w:val="24"/>
        </w:rPr>
        <w:t>合作期限</w:t>
      </w:r>
    </w:p>
    <w:p w14:paraId="1933F7D0">
      <w:pPr>
        <w:pStyle w:val="15"/>
        <w:spacing w:line="360" w:lineRule="auto"/>
        <w:ind w:left="450" w:firstLine="0"/>
        <w:rPr>
          <w:rFonts w:asciiTheme="minorEastAsia" w:hAnsiTheme="minorEastAsia" w:eastAsiaTheme="minorEastAsia"/>
          <w:b/>
          <w:sz w:val="24"/>
          <w:szCs w:val="24"/>
        </w:rPr>
      </w:pPr>
    </w:p>
    <w:p w14:paraId="488C21FF">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rPr>
        <w:t>乙方于</w:t>
      </w:r>
      <w:r>
        <w:rPr>
          <w:rFonts w:hint="eastAsia" w:asciiTheme="minorEastAsia" w:hAnsiTheme="minorEastAsia" w:eastAsiaTheme="minorEastAsia"/>
          <w:sz w:val="24"/>
          <w:lang w:val="en-US" w:eastAsia="zh-CN"/>
        </w:rPr>
        <w:t xml:space="preserve">   </w:t>
      </w:r>
      <w:r>
        <w:rPr>
          <w:rFonts w:hint="eastAsia" w:asciiTheme="minorEastAsia" w:hAnsiTheme="minorEastAsia" w:eastAsiaTheme="minorEastAsia"/>
          <w:sz w:val="24"/>
        </w:rPr>
        <w:t xml:space="preserve"> 年  月  日至</w:t>
      </w:r>
      <w:r>
        <w:rPr>
          <w:rFonts w:hint="eastAsia" w:asciiTheme="minorEastAsia" w:hAnsiTheme="minorEastAsia" w:eastAsiaTheme="minorEastAsia"/>
          <w:sz w:val="24"/>
          <w:lang w:val="en-US" w:eastAsia="zh-CN"/>
        </w:rPr>
        <w:t xml:space="preserve">  </w:t>
      </w:r>
      <w:r>
        <w:rPr>
          <w:rFonts w:hint="eastAsia" w:asciiTheme="minorEastAsia" w:hAnsiTheme="minorEastAsia" w:eastAsiaTheme="minorEastAsia"/>
          <w:sz w:val="24"/>
        </w:rPr>
        <w:t xml:space="preserve"> 年  月 </w:t>
      </w:r>
      <w:r>
        <w:rPr>
          <w:rFonts w:hint="eastAsia" w:asciiTheme="minorEastAsia" w:hAnsiTheme="minorEastAsia" w:eastAsiaTheme="minorEastAsia"/>
          <w:sz w:val="24"/>
          <w:lang w:val="en-US" w:eastAsia="zh-CN"/>
        </w:rPr>
        <w:t xml:space="preserve"> </w:t>
      </w:r>
      <w:r>
        <w:rPr>
          <w:rFonts w:hint="eastAsia" w:asciiTheme="minorEastAsia" w:hAnsiTheme="minorEastAsia" w:eastAsiaTheme="minorEastAsia"/>
          <w:sz w:val="24"/>
        </w:rPr>
        <w:t xml:space="preserve"> 日，将在甲方</w:t>
      </w:r>
      <w:r>
        <w:rPr>
          <w:rFonts w:asciiTheme="minorEastAsia" w:hAnsiTheme="minorEastAsia" w:eastAsiaTheme="minorEastAsia"/>
          <w:sz w:val="24"/>
        </w:rPr>
        <w:t>的广告账户</w:t>
      </w:r>
      <w:r>
        <w:rPr>
          <w:rFonts w:hint="eastAsia" w:asciiTheme="minorEastAsia" w:hAnsiTheme="minorEastAsia" w:eastAsiaTheme="minorEastAsia"/>
          <w:sz w:val="24"/>
        </w:rPr>
        <w:t>（特指乙方代理投放的</w:t>
      </w:r>
      <w:r>
        <w:rPr>
          <w:rFonts w:asciiTheme="minorEastAsia" w:hAnsiTheme="minorEastAsia" w:eastAsiaTheme="minorEastAsia"/>
          <w:sz w:val="24"/>
        </w:rPr>
        <w:t>Facebook，Google）上投放商业广告</w:t>
      </w:r>
      <w:r>
        <w:rPr>
          <w:rFonts w:hint="eastAsia" w:asciiTheme="minorEastAsia" w:hAnsiTheme="minorEastAsia" w:eastAsiaTheme="minorEastAsia"/>
          <w:sz w:val="24"/>
        </w:rPr>
        <w:t>以及数据分析服务。</w:t>
      </w:r>
    </w:p>
    <w:p w14:paraId="554F8984">
      <w:pPr>
        <w:spacing w:line="360" w:lineRule="auto"/>
        <w:rPr>
          <w:rFonts w:asciiTheme="minorEastAsia" w:hAnsiTheme="minorEastAsia" w:eastAsiaTheme="minorEastAsia"/>
          <w:sz w:val="24"/>
        </w:rPr>
      </w:pPr>
    </w:p>
    <w:p w14:paraId="0C7EBF74">
      <w:pPr>
        <w:pStyle w:val="15"/>
        <w:numPr>
          <w:ilvl w:val="0"/>
          <w:numId w:val="1"/>
        </w:numPr>
        <w:spacing w:line="360" w:lineRule="auto"/>
        <w:rPr>
          <w:rFonts w:asciiTheme="minorEastAsia" w:hAnsiTheme="minorEastAsia" w:eastAsiaTheme="minorEastAsia"/>
          <w:color w:val="000000"/>
          <w:sz w:val="24"/>
          <w:szCs w:val="24"/>
        </w:rPr>
      </w:pPr>
      <w:r>
        <w:rPr>
          <w:rFonts w:hint="eastAsia" w:asciiTheme="minorEastAsia" w:hAnsiTheme="minorEastAsia" w:eastAsiaTheme="minorEastAsia"/>
          <w:b/>
          <w:color w:val="000000"/>
          <w:sz w:val="24"/>
          <w:szCs w:val="24"/>
        </w:rPr>
        <w:t>费用支付</w:t>
      </w:r>
    </w:p>
    <w:p w14:paraId="2EF03274">
      <w:pPr>
        <w:pStyle w:val="14"/>
        <w:spacing w:line="360" w:lineRule="auto"/>
        <w:ind w:firstLine="480" w:firstLineChars="200"/>
        <w:rPr>
          <w:rFonts w:asciiTheme="minorEastAsia" w:hAnsiTheme="minorEastAsia" w:eastAsiaTheme="minorEastAsia"/>
          <w:sz w:val="24"/>
          <w:szCs w:val="24"/>
        </w:rPr>
      </w:pPr>
      <w:r>
        <w:rPr>
          <w:rFonts w:asciiTheme="minorEastAsia" w:hAnsiTheme="minorEastAsia" w:eastAsiaTheme="minorEastAsia"/>
          <w:color w:val="000000"/>
          <w:sz w:val="24"/>
          <w:szCs w:val="24"/>
        </w:rPr>
        <w:t>1</w:t>
      </w:r>
      <w:r>
        <w:rPr>
          <w:rFonts w:hint="eastAsia" w:asciiTheme="minorEastAsia" w:hAnsiTheme="minorEastAsia" w:eastAsiaTheme="minorEastAsia"/>
          <w:sz w:val="24"/>
          <w:szCs w:val="24"/>
        </w:rPr>
        <w:t>、乙方</w:t>
      </w:r>
      <w:r>
        <w:rPr>
          <w:rFonts w:hint="eastAsia" w:asciiTheme="minorEastAsia" w:hAnsiTheme="minorEastAsia" w:eastAsiaTheme="minorEastAsia"/>
          <w:sz w:val="24"/>
          <w:szCs w:val="24"/>
          <w:lang w:val="en-US" w:eastAsia="zh-CN"/>
        </w:rPr>
        <w:t>为甲方提供本协议项下服务，有权向甲方收取</w:t>
      </w:r>
      <w:r>
        <w:rPr>
          <w:rFonts w:asciiTheme="minorEastAsia" w:hAnsiTheme="minorEastAsia" w:eastAsiaTheme="minorEastAsia"/>
          <w:sz w:val="24"/>
          <w:szCs w:val="24"/>
        </w:rPr>
        <w:t>营销服务费用</w:t>
      </w:r>
      <w:r>
        <w:rPr>
          <w:rFonts w:hint="eastAsia" w:asciiTheme="minorEastAsia" w:hAnsiTheme="minorEastAsia" w:eastAsiaTheme="minorEastAsia"/>
          <w:sz w:val="24"/>
          <w:szCs w:val="24"/>
          <w:lang w:eastAsia="zh-CN"/>
        </w:rPr>
        <w:t>。</w:t>
      </w:r>
    </w:p>
    <w:p w14:paraId="25C81BC5">
      <w:pPr>
        <w:pStyle w:val="14"/>
        <w:spacing w:line="36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营销服务费不同项目收费标准：</w:t>
      </w:r>
    </w:p>
    <w:p w14:paraId="4743CFA9">
      <w:pPr>
        <w:pStyle w:val="14"/>
        <w:numPr>
          <w:ilvl w:val="0"/>
          <w:numId w:val="3"/>
        </w:num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AI人群投放服务费标准（按照AI投放广告费消耗的百分比计算</w:t>
      </w:r>
      <w:r>
        <w:rPr>
          <w:rFonts w:asciiTheme="minorEastAsia" w:hAnsiTheme="minorEastAsia" w:eastAsiaTheme="minorEastAsia"/>
          <w:sz w:val="24"/>
          <w:szCs w:val="24"/>
        </w:rPr>
        <w:t>）</w:t>
      </w:r>
    </w:p>
    <w:tbl>
      <w:tblPr>
        <w:tblStyle w:val="7"/>
        <w:tblW w:w="8886" w:type="dxa"/>
        <w:tblInd w:w="0" w:type="dxa"/>
        <w:tblLayout w:type="autofit"/>
        <w:tblCellMar>
          <w:top w:w="15" w:type="dxa"/>
          <w:left w:w="15" w:type="dxa"/>
          <w:bottom w:w="15" w:type="dxa"/>
          <w:right w:w="15" w:type="dxa"/>
        </w:tblCellMar>
      </w:tblPr>
      <w:tblGrid>
        <w:gridCol w:w="2969"/>
        <w:gridCol w:w="2770"/>
        <w:gridCol w:w="3147"/>
      </w:tblGrid>
      <w:tr w14:paraId="228F89DB">
        <w:trPr>
          <w:trHeight w:val="416" w:hRule="atLeast"/>
        </w:trPr>
        <w:tc>
          <w:tcPr>
            <w:tcW w:w="2969" w:type="dxa"/>
            <w:tcBorders>
              <w:top w:val="single" w:color="auto" w:sz="4" w:space="0"/>
              <w:left w:val="single" w:color="000000" w:sz="6" w:space="0"/>
              <w:bottom w:val="single" w:color="000000" w:sz="6" w:space="0"/>
              <w:right w:val="single" w:color="000000" w:sz="6" w:space="0"/>
            </w:tcBorders>
            <w:noWrap/>
            <w:vAlign w:val="bottom"/>
          </w:tcPr>
          <w:p w14:paraId="10A5E276">
            <w:pPr>
              <w:pStyle w:val="14"/>
              <w:spacing w:line="360" w:lineRule="auto"/>
              <w:ind w:firstLine="0"/>
              <w:jc w:val="center"/>
              <w:rPr>
                <w:rFonts w:asciiTheme="minorEastAsia" w:hAnsiTheme="minorEastAsia" w:eastAsiaTheme="minorEastAsia"/>
                <w:sz w:val="24"/>
                <w:szCs w:val="24"/>
              </w:rPr>
            </w:pPr>
          </w:p>
        </w:tc>
        <w:tc>
          <w:tcPr>
            <w:tcW w:w="2770" w:type="dxa"/>
            <w:tcBorders>
              <w:top w:val="single" w:color="auto" w:sz="4" w:space="0"/>
              <w:left w:val="single" w:color="DEE0E3" w:sz="6" w:space="0"/>
              <w:bottom w:val="single" w:color="000000" w:sz="6" w:space="0"/>
              <w:right w:val="single" w:color="000000" w:sz="6" w:space="0"/>
            </w:tcBorders>
            <w:noWrap/>
            <w:vAlign w:val="bottom"/>
          </w:tcPr>
          <w:p w14:paraId="1BA9CC89">
            <w:pPr>
              <w:pStyle w:val="14"/>
              <w:spacing w:line="360" w:lineRule="auto"/>
              <w:ind w:firstLine="0"/>
              <w:jc w:val="center"/>
              <w:rPr>
                <w:rFonts w:asciiTheme="minorEastAsia" w:hAnsiTheme="minorEastAsia" w:eastAsiaTheme="minorEastAsia"/>
                <w:sz w:val="24"/>
                <w:szCs w:val="24"/>
              </w:rPr>
            </w:pPr>
          </w:p>
        </w:tc>
        <w:tc>
          <w:tcPr>
            <w:tcW w:w="3147" w:type="dxa"/>
            <w:tcBorders>
              <w:top w:val="single" w:color="auto" w:sz="4" w:space="0"/>
              <w:left w:val="single" w:color="DEE0E3" w:sz="6" w:space="0"/>
              <w:bottom w:val="single" w:color="000000" w:sz="6" w:space="0"/>
              <w:right w:val="single" w:color="000000" w:sz="6" w:space="0"/>
            </w:tcBorders>
            <w:noWrap/>
            <w:vAlign w:val="bottom"/>
          </w:tcPr>
          <w:p w14:paraId="0E3CD661">
            <w:pPr>
              <w:pStyle w:val="14"/>
              <w:spacing w:line="360" w:lineRule="auto"/>
              <w:ind w:firstLine="480" w:firstLineChars="200"/>
              <w:jc w:val="center"/>
              <w:rPr>
                <w:rFonts w:asciiTheme="minorEastAsia" w:hAnsiTheme="minorEastAsia" w:eastAsiaTheme="minorEastAsia"/>
                <w:sz w:val="24"/>
                <w:szCs w:val="24"/>
              </w:rPr>
            </w:pPr>
          </w:p>
        </w:tc>
      </w:tr>
      <w:tr w14:paraId="6F57529B">
        <w:trPr>
          <w:trHeight w:val="631" w:hRule="atLeast"/>
        </w:trPr>
        <w:tc>
          <w:tcPr>
            <w:tcW w:w="2969" w:type="dxa"/>
            <w:tcBorders>
              <w:top w:val="single" w:color="DEE0E3" w:sz="6" w:space="0"/>
              <w:left w:val="single" w:color="000000" w:sz="6" w:space="0"/>
              <w:bottom w:val="single" w:color="000000" w:sz="6" w:space="0"/>
              <w:right w:val="single" w:color="000000" w:sz="6" w:space="0"/>
            </w:tcBorders>
            <w:noWrap/>
            <w:vAlign w:val="bottom"/>
          </w:tcPr>
          <w:p w14:paraId="5676E1C6">
            <w:pPr>
              <w:pStyle w:val="14"/>
              <w:spacing w:line="360" w:lineRule="auto"/>
              <w:ind w:firstLine="480" w:firstLineChars="200"/>
              <w:jc w:val="center"/>
              <w:rPr>
                <w:rFonts w:asciiTheme="minorEastAsia" w:hAnsiTheme="minorEastAsia" w:eastAsiaTheme="minorEastAsia"/>
                <w:sz w:val="24"/>
                <w:szCs w:val="24"/>
              </w:rPr>
            </w:pPr>
          </w:p>
        </w:tc>
        <w:tc>
          <w:tcPr>
            <w:tcW w:w="2770" w:type="dxa"/>
            <w:tcBorders>
              <w:top w:val="single" w:color="DEE0E3" w:sz="6" w:space="0"/>
              <w:left w:val="single" w:color="000000" w:sz="6" w:space="0"/>
              <w:bottom w:val="single" w:color="000000" w:sz="6" w:space="0"/>
              <w:right w:val="single" w:color="000000" w:sz="6" w:space="0"/>
            </w:tcBorders>
            <w:noWrap/>
            <w:vAlign w:val="bottom"/>
          </w:tcPr>
          <w:p w14:paraId="0DB2AC80">
            <w:pPr>
              <w:pStyle w:val="14"/>
              <w:spacing w:line="360" w:lineRule="auto"/>
              <w:ind w:firstLine="480" w:firstLineChars="200"/>
              <w:jc w:val="center"/>
              <w:rPr>
                <w:rFonts w:asciiTheme="minorEastAsia" w:hAnsiTheme="minorEastAsia" w:eastAsiaTheme="minorEastAsia"/>
                <w:sz w:val="24"/>
                <w:szCs w:val="24"/>
              </w:rPr>
            </w:pPr>
          </w:p>
        </w:tc>
        <w:tc>
          <w:tcPr>
            <w:tcW w:w="3147" w:type="dxa"/>
            <w:tcBorders>
              <w:top w:val="single" w:color="DEE0E3" w:sz="6" w:space="0"/>
              <w:left w:val="single" w:color="DEE0E3" w:sz="6" w:space="0"/>
              <w:bottom w:val="single" w:color="000000" w:sz="6" w:space="0"/>
              <w:right w:val="single" w:color="000000" w:sz="6" w:space="0"/>
            </w:tcBorders>
            <w:noWrap/>
            <w:vAlign w:val="bottom"/>
          </w:tcPr>
          <w:p w14:paraId="7E0ED3E7">
            <w:pPr>
              <w:pStyle w:val="14"/>
              <w:spacing w:line="360" w:lineRule="auto"/>
              <w:ind w:firstLine="480" w:firstLineChars="200"/>
              <w:jc w:val="center"/>
              <w:rPr>
                <w:rFonts w:asciiTheme="minorEastAsia" w:hAnsiTheme="minorEastAsia" w:eastAsiaTheme="minorEastAsia"/>
                <w:sz w:val="24"/>
                <w:szCs w:val="24"/>
              </w:rPr>
            </w:pPr>
          </w:p>
        </w:tc>
      </w:tr>
    </w:tbl>
    <w:p w14:paraId="254032A8">
      <w:pPr>
        <w:pStyle w:val="14"/>
        <w:numPr>
          <w:ilvl w:val="0"/>
          <w:numId w:val="3"/>
        </w:num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AI</w:t>
      </w:r>
      <w:r>
        <w:rPr>
          <w:rFonts w:asciiTheme="minorEastAsia" w:hAnsiTheme="minorEastAsia" w:eastAsiaTheme="minorEastAsia"/>
          <w:sz w:val="24"/>
          <w:szCs w:val="24"/>
        </w:rPr>
        <w:t xml:space="preserve"> Dashboard</w:t>
      </w:r>
      <w:r>
        <w:rPr>
          <w:rFonts w:hint="eastAsia" w:asciiTheme="minorEastAsia" w:hAnsiTheme="minorEastAsia" w:eastAsiaTheme="minorEastAsia"/>
          <w:sz w:val="24"/>
          <w:szCs w:val="24"/>
        </w:rPr>
        <w:t>使用服务费标准（按照Google</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Analytics</w:t>
      </w:r>
      <w:r>
        <w:rPr>
          <w:rFonts w:asciiTheme="minorEastAsia" w:hAnsiTheme="minorEastAsia" w:eastAsiaTheme="minorEastAsia"/>
          <w:sz w:val="24"/>
          <w:szCs w:val="24"/>
        </w:rPr>
        <w:t xml:space="preserve"> 4 </w:t>
      </w:r>
      <w:r>
        <w:rPr>
          <w:rFonts w:hint="eastAsia" w:asciiTheme="minorEastAsia" w:hAnsiTheme="minorEastAsia" w:eastAsiaTheme="minorEastAsia"/>
          <w:sz w:val="24"/>
          <w:szCs w:val="24"/>
        </w:rPr>
        <w:t>Total</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User计算）</w:t>
      </w:r>
    </w:p>
    <w:tbl>
      <w:tblPr>
        <w:tblStyle w:val="7"/>
        <w:tblW w:w="8923" w:type="dxa"/>
        <w:tblInd w:w="0" w:type="dxa"/>
        <w:tblLayout w:type="autofit"/>
        <w:tblCellMar>
          <w:top w:w="0" w:type="dxa"/>
          <w:left w:w="0" w:type="dxa"/>
          <w:bottom w:w="0" w:type="dxa"/>
          <w:right w:w="0" w:type="dxa"/>
        </w:tblCellMar>
      </w:tblPr>
      <w:tblGrid>
        <w:gridCol w:w="2969"/>
        <w:gridCol w:w="2835"/>
        <w:gridCol w:w="3119"/>
      </w:tblGrid>
      <w:tr w14:paraId="6EAE6674">
        <w:trPr>
          <w:trHeight w:val="315" w:hRule="atLeast"/>
        </w:trPr>
        <w:tc>
          <w:tcPr>
            <w:tcW w:w="2969"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39C644B5">
            <w:pPr>
              <w:pStyle w:val="14"/>
              <w:spacing w:line="360" w:lineRule="auto"/>
              <w:ind w:firstLine="0"/>
              <w:jc w:val="center"/>
              <w:rPr>
                <w:rFonts w:ascii="Arial" w:hAnsi="Arial" w:eastAsia="Times New Roman" w:cs="Arial"/>
                <w:b/>
                <w:bCs/>
                <w:sz w:val="24"/>
                <w:lang w:val="zh-CN"/>
              </w:rPr>
            </w:pPr>
          </w:p>
        </w:tc>
        <w:tc>
          <w:tcPr>
            <w:tcW w:w="283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53AF289A">
            <w:pPr>
              <w:pStyle w:val="14"/>
              <w:spacing w:line="360" w:lineRule="auto"/>
              <w:ind w:firstLine="0"/>
              <w:jc w:val="center"/>
              <w:rPr>
                <w:rFonts w:asciiTheme="minorEastAsia" w:hAnsiTheme="minorEastAsia" w:eastAsiaTheme="minorEastAsia"/>
                <w:sz w:val="24"/>
                <w:szCs w:val="24"/>
              </w:rPr>
            </w:pPr>
          </w:p>
        </w:tc>
        <w:tc>
          <w:tcPr>
            <w:tcW w:w="311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996DF86">
            <w:pPr>
              <w:pStyle w:val="14"/>
              <w:spacing w:line="360" w:lineRule="auto"/>
              <w:ind w:firstLine="0"/>
              <w:jc w:val="center"/>
              <w:rPr>
                <w:rFonts w:asciiTheme="minorEastAsia" w:hAnsiTheme="minorEastAsia" w:eastAsiaTheme="minorEastAsia"/>
                <w:sz w:val="24"/>
                <w:szCs w:val="24"/>
              </w:rPr>
            </w:pPr>
          </w:p>
        </w:tc>
      </w:tr>
      <w:tr w14:paraId="2CD725BE">
        <w:trPr>
          <w:trHeight w:val="315" w:hRule="atLeast"/>
        </w:trPr>
        <w:tc>
          <w:tcPr>
            <w:tcW w:w="2969" w:type="dxa"/>
            <w:tcBorders>
              <w:top w:val="single" w:color="000000" w:sz="6" w:space="0"/>
              <w:left w:val="single" w:color="auto" w:sz="4" w:space="0"/>
              <w:bottom w:val="single" w:color="000000" w:sz="6" w:space="0"/>
              <w:right w:val="single" w:color="000000" w:sz="6" w:space="0"/>
            </w:tcBorders>
            <w:tcMar>
              <w:top w:w="30" w:type="dxa"/>
              <w:left w:w="45" w:type="dxa"/>
              <w:bottom w:w="30" w:type="dxa"/>
              <w:right w:w="45" w:type="dxa"/>
            </w:tcMar>
            <w:vAlign w:val="bottom"/>
          </w:tcPr>
          <w:p w14:paraId="6C6D7F59">
            <w:pPr>
              <w:pStyle w:val="14"/>
              <w:spacing w:line="360" w:lineRule="auto"/>
              <w:ind w:firstLine="480" w:firstLineChars="200"/>
              <w:jc w:val="center"/>
              <w:rPr>
                <w:rFonts w:asciiTheme="minorEastAsia" w:hAnsiTheme="minorEastAsia" w:eastAsiaTheme="minorEastAsia"/>
                <w:sz w:val="24"/>
                <w:szCs w:val="24"/>
              </w:rPr>
            </w:pPr>
          </w:p>
        </w:tc>
        <w:tc>
          <w:tcPr>
            <w:tcW w:w="283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39B5321B">
            <w:pPr>
              <w:pStyle w:val="14"/>
              <w:spacing w:line="360" w:lineRule="auto"/>
              <w:ind w:firstLine="480" w:firstLineChars="200"/>
              <w:jc w:val="center"/>
              <w:rPr>
                <w:rFonts w:asciiTheme="minorEastAsia" w:hAnsiTheme="minorEastAsia" w:eastAsiaTheme="minorEastAsia"/>
                <w:sz w:val="24"/>
                <w:szCs w:val="24"/>
              </w:rPr>
            </w:pPr>
          </w:p>
        </w:tc>
        <w:tc>
          <w:tcPr>
            <w:tcW w:w="311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45499BA4">
            <w:pPr>
              <w:pStyle w:val="14"/>
              <w:spacing w:line="360" w:lineRule="auto"/>
              <w:ind w:firstLine="480" w:firstLineChars="200"/>
              <w:jc w:val="center"/>
              <w:rPr>
                <w:rFonts w:asciiTheme="minorEastAsia" w:hAnsiTheme="minorEastAsia" w:eastAsiaTheme="minorEastAsia"/>
                <w:sz w:val="24"/>
                <w:szCs w:val="24"/>
              </w:rPr>
            </w:pPr>
          </w:p>
        </w:tc>
      </w:tr>
      <w:tr w14:paraId="3516C7BF">
        <w:trPr>
          <w:trHeight w:val="315" w:hRule="atLeast"/>
        </w:trPr>
        <w:tc>
          <w:tcPr>
            <w:tcW w:w="2969" w:type="dxa"/>
            <w:tcBorders>
              <w:top w:val="single" w:color="000000" w:sz="6" w:space="0"/>
              <w:left w:val="single" w:color="auto" w:sz="4" w:space="0"/>
              <w:bottom w:val="single" w:color="000000" w:sz="6" w:space="0"/>
              <w:right w:val="single" w:color="000000" w:sz="6" w:space="0"/>
            </w:tcBorders>
            <w:tcMar>
              <w:top w:w="30" w:type="dxa"/>
              <w:left w:w="45" w:type="dxa"/>
              <w:bottom w:w="30" w:type="dxa"/>
              <w:right w:w="45" w:type="dxa"/>
            </w:tcMar>
            <w:vAlign w:val="bottom"/>
          </w:tcPr>
          <w:p w14:paraId="128753DC">
            <w:pPr>
              <w:pStyle w:val="14"/>
              <w:spacing w:line="360" w:lineRule="auto"/>
              <w:ind w:firstLine="480" w:firstLineChars="200"/>
              <w:jc w:val="center"/>
              <w:rPr>
                <w:rFonts w:asciiTheme="minorEastAsia" w:hAnsiTheme="minorEastAsia" w:eastAsiaTheme="minorEastAsia"/>
                <w:sz w:val="24"/>
                <w:szCs w:val="24"/>
              </w:rPr>
            </w:pPr>
          </w:p>
        </w:tc>
        <w:tc>
          <w:tcPr>
            <w:tcW w:w="283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34F49EF">
            <w:pPr>
              <w:pStyle w:val="14"/>
              <w:spacing w:line="360" w:lineRule="auto"/>
              <w:ind w:firstLine="480" w:firstLineChars="200"/>
              <w:jc w:val="center"/>
              <w:rPr>
                <w:rFonts w:asciiTheme="minorEastAsia" w:hAnsiTheme="minorEastAsia" w:eastAsiaTheme="minorEastAsia"/>
                <w:sz w:val="24"/>
                <w:szCs w:val="24"/>
              </w:rPr>
            </w:pPr>
          </w:p>
        </w:tc>
        <w:tc>
          <w:tcPr>
            <w:tcW w:w="311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1BCFEA69">
            <w:pPr>
              <w:pStyle w:val="14"/>
              <w:spacing w:line="360" w:lineRule="auto"/>
              <w:ind w:firstLine="480" w:firstLineChars="200"/>
              <w:jc w:val="center"/>
              <w:rPr>
                <w:rFonts w:asciiTheme="minorEastAsia" w:hAnsiTheme="minorEastAsia" w:eastAsiaTheme="minorEastAsia"/>
                <w:sz w:val="24"/>
                <w:szCs w:val="24"/>
              </w:rPr>
            </w:pPr>
          </w:p>
        </w:tc>
      </w:tr>
      <w:tr w14:paraId="4320BF7E">
        <w:trPr>
          <w:trHeight w:val="315" w:hRule="atLeast"/>
        </w:trPr>
        <w:tc>
          <w:tcPr>
            <w:tcW w:w="2969" w:type="dxa"/>
            <w:tcBorders>
              <w:top w:val="single" w:color="000000" w:sz="6" w:space="0"/>
              <w:left w:val="single" w:color="auto" w:sz="4" w:space="0"/>
              <w:bottom w:val="single" w:color="000000" w:sz="6" w:space="0"/>
              <w:right w:val="single" w:color="000000" w:sz="6" w:space="0"/>
            </w:tcBorders>
            <w:tcMar>
              <w:top w:w="30" w:type="dxa"/>
              <w:left w:w="45" w:type="dxa"/>
              <w:bottom w:w="30" w:type="dxa"/>
              <w:right w:w="45" w:type="dxa"/>
            </w:tcMar>
            <w:vAlign w:val="bottom"/>
          </w:tcPr>
          <w:p w14:paraId="1D241A44">
            <w:pPr>
              <w:pStyle w:val="14"/>
              <w:spacing w:line="360" w:lineRule="auto"/>
              <w:ind w:firstLine="480" w:firstLineChars="200"/>
              <w:jc w:val="center"/>
              <w:rPr>
                <w:rFonts w:asciiTheme="minorEastAsia" w:hAnsiTheme="minorEastAsia" w:eastAsiaTheme="minorEastAsia"/>
                <w:sz w:val="24"/>
                <w:szCs w:val="24"/>
              </w:rPr>
            </w:pPr>
          </w:p>
        </w:tc>
        <w:tc>
          <w:tcPr>
            <w:tcW w:w="283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80CA4EF">
            <w:pPr>
              <w:pStyle w:val="14"/>
              <w:spacing w:line="360" w:lineRule="auto"/>
              <w:ind w:firstLine="480" w:firstLineChars="200"/>
              <w:jc w:val="center"/>
              <w:rPr>
                <w:rFonts w:asciiTheme="minorEastAsia" w:hAnsiTheme="minorEastAsia" w:eastAsiaTheme="minorEastAsia"/>
                <w:sz w:val="24"/>
                <w:szCs w:val="24"/>
              </w:rPr>
            </w:pPr>
          </w:p>
        </w:tc>
        <w:tc>
          <w:tcPr>
            <w:tcW w:w="311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1016BA0">
            <w:pPr>
              <w:pStyle w:val="14"/>
              <w:spacing w:line="360" w:lineRule="auto"/>
              <w:ind w:firstLine="480" w:firstLineChars="200"/>
              <w:jc w:val="center"/>
              <w:rPr>
                <w:rFonts w:asciiTheme="minorEastAsia" w:hAnsiTheme="minorEastAsia" w:eastAsiaTheme="minorEastAsia"/>
                <w:sz w:val="24"/>
                <w:szCs w:val="24"/>
              </w:rPr>
            </w:pPr>
          </w:p>
        </w:tc>
      </w:tr>
      <w:tr w14:paraId="43D3946C">
        <w:trPr>
          <w:trHeight w:val="315" w:hRule="atLeast"/>
        </w:trPr>
        <w:tc>
          <w:tcPr>
            <w:tcW w:w="2969" w:type="dxa"/>
            <w:tcBorders>
              <w:top w:val="single" w:color="000000" w:sz="6" w:space="0"/>
              <w:left w:val="single" w:color="auto" w:sz="4" w:space="0"/>
              <w:bottom w:val="single" w:color="000000" w:sz="6" w:space="0"/>
              <w:right w:val="single" w:color="000000" w:sz="6" w:space="0"/>
            </w:tcBorders>
            <w:tcMar>
              <w:top w:w="30" w:type="dxa"/>
              <w:left w:w="45" w:type="dxa"/>
              <w:bottom w:w="30" w:type="dxa"/>
              <w:right w:w="45" w:type="dxa"/>
            </w:tcMar>
            <w:vAlign w:val="bottom"/>
          </w:tcPr>
          <w:p w14:paraId="7C69047C">
            <w:pPr>
              <w:pStyle w:val="14"/>
              <w:spacing w:line="360" w:lineRule="auto"/>
              <w:ind w:firstLine="480" w:firstLineChars="200"/>
              <w:jc w:val="center"/>
              <w:rPr>
                <w:rFonts w:asciiTheme="minorEastAsia" w:hAnsiTheme="minorEastAsia" w:eastAsiaTheme="minorEastAsia"/>
                <w:sz w:val="24"/>
                <w:szCs w:val="24"/>
              </w:rPr>
            </w:pPr>
          </w:p>
        </w:tc>
        <w:tc>
          <w:tcPr>
            <w:tcW w:w="283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791F2C6F">
            <w:pPr>
              <w:pStyle w:val="14"/>
              <w:spacing w:line="360" w:lineRule="auto"/>
              <w:ind w:firstLine="480" w:firstLineChars="200"/>
              <w:jc w:val="center"/>
              <w:rPr>
                <w:rFonts w:asciiTheme="minorEastAsia" w:hAnsiTheme="minorEastAsia" w:eastAsiaTheme="minorEastAsia"/>
                <w:sz w:val="24"/>
                <w:szCs w:val="24"/>
              </w:rPr>
            </w:pPr>
          </w:p>
        </w:tc>
        <w:tc>
          <w:tcPr>
            <w:tcW w:w="3119"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2719DF80">
            <w:pPr>
              <w:pStyle w:val="14"/>
              <w:spacing w:line="360" w:lineRule="auto"/>
              <w:ind w:firstLine="480" w:firstLineChars="200"/>
              <w:jc w:val="center"/>
              <w:rPr>
                <w:rFonts w:asciiTheme="minorEastAsia" w:hAnsiTheme="minorEastAsia" w:eastAsiaTheme="minorEastAsia"/>
                <w:sz w:val="24"/>
                <w:szCs w:val="24"/>
              </w:rPr>
            </w:pPr>
          </w:p>
        </w:tc>
      </w:tr>
    </w:tbl>
    <w:p w14:paraId="12EBE8D9">
      <w:pPr>
        <w:pStyle w:val="14"/>
        <w:numPr>
          <w:ilvl w:val="1"/>
          <w:numId w:val="4"/>
        </w:num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如AI投放服务费金额高于b项AI</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Dashboard使用费用，则AI投放服务费包含b项对应AI</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Dashboard使用服务费。</w:t>
      </w:r>
    </w:p>
    <w:p w14:paraId="30949B35">
      <w:pPr>
        <w:pStyle w:val="14"/>
        <w:numPr>
          <w:ilvl w:val="1"/>
          <w:numId w:val="4"/>
        </w:num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如AI投放服务费金额低于AI</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Dashboard使用费用则按照b项对应AI</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Dashboard费用进行结算。</w:t>
      </w:r>
    </w:p>
    <w:p w14:paraId="6CEFC4F0">
      <w:pPr>
        <w:pStyle w:val="15"/>
        <w:spacing w:line="360" w:lineRule="auto"/>
        <w:ind w:firstLine="0"/>
        <w:rPr>
          <w:rFonts w:asciiTheme="minorEastAsia" w:hAnsiTheme="minorEastAsia" w:eastAsiaTheme="minorEastAsia"/>
          <w:color w:val="000000"/>
          <w:sz w:val="24"/>
          <w:szCs w:val="24"/>
        </w:rPr>
      </w:pPr>
    </w:p>
    <w:p w14:paraId="66B79717">
      <w:pPr>
        <w:pStyle w:val="14"/>
        <w:spacing w:line="360" w:lineRule="auto"/>
        <w:rPr>
          <w:rFonts w:asciiTheme="minorEastAsia" w:hAnsiTheme="minorEastAsia" w:eastAsiaTheme="minorEastAsia"/>
          <w:sz w:val="24"/>
          <w:szCs w:val="24"/>
        </w:rPr>
      </w:pPr>
    </w:p>
    <w:p w14:paraId="1082534B">
      <w:pPr>
        <w:pStyle w:val="15"/>
        <w:spacing w:line="360" w:lineRule="auto"/>
        <w:rPr>
          <w:rFonts w:hint="eastAsia" w:eastAsiaTheme="minorEastAsia"/>
          <w:lang w:eastAsia="zh-CN"/>
        </w:rPr>
      </w:pPr>
      <w:r>
        <w:rPr>
          <w:rFonts w:asciiTheme="minorEastAsia" w:hAnsiTheme="minorEastAsia" w:eastAsiaTheme="minorEastAsia"/>
          <w:color w:val="000000"/>
          <w:sz w:val="24"/>
          <w:szCs w:val="24"/>
        </w:rPr>
        <w:t>3</w:t>
      </w:r>
      <w:r>
        <w:rPr>
          <w:rFonts w:hint="eastAsia" w:asciiTheme="minorEastAsia" w:hAnsiTheme="minorEastAsia" w:eastAsiaTheme="minorEastAsia"/>
          <w:color w:val="000000"/>
          <w:sz w:val="24"/>
          <w:szCs w:val="24"/>
        </w:rPr>
        <w:t>、乙方美元收款</w:t>
      </w:r>
      <w:r>
        <w:rPr>
          <w:rFonts w:hint="eastAsia" w:asciiTheme="minorEastAsia" w:hAnsiTheme="minorEastAsia" w:eastAsiaTheme="minorEastAsia"/>
          <w:color w:val="000000"/>
          <w:sz w:val="24"/>
          <w:szCs w:val="24"/>
          <w:lang w:val="en-US" w:eastAsia="zh-CN"/>
        </w:rPr>
        <w:t>信息</w:t>
      </w:r>
    </w:p>
    <w:p w14:paraId="133716B2">
      <w:pPr>
        <w:spacing w:line="360" w:lineRule="auto"/>
        <w:ind w:firstLine="405"/>
        <w:rPr>
          <w:rFonts w:hint="eastAsia" w:ascii="宋体" w:hAnsi="宋体"/>
          <w:color w:val="000000"/>
          <w:kern w:val="0"/>
          <w:sz w:val="24"/>
          <w:lang w:val="en-SG"/>
        </w:rPr>
      </w:pPr>
      <w:r>
        <w:rPr>
          <w:rFonts w:hint="eastAsia" w:ascii="宋体" w:hAnsi="宋体"/>
          <w:color w:val="000000"/>
          <w:kern w:val="0"/>
          <w:sz w:val="24"/>
          <w:lang w:val="en-SG"/>
        </w:rPr>
        <w:t xml:space="preserve">收款银行名称：JPMorgan Chase Bank N.A., Hong Kong Branch </w:t>
      </w:r>
    </w:p>
    <w:p w14:paraId="2C413329">
      <w:pPr>
        <w:spacing w:line="360" w:lineRule="auto"/>
        <w:ind w:firstLine="405"/>
        <w:rPr>
          <w:rFonts w:hint="eastAsia" w:ascii="宋体" w:hAnsi="宋体"/>
          <w:color w:val="000000"/>
          <w:kern w:val="0"/>
          <w:sz w:val="24"/>
          <w:lang w:val="en-SG"/>
        </w:rPr>
      </w:pPr>
      <w:r>
        <w:rPr>
          <w:rFonts w:hint="eastAsia" w:ascii="宋体" w:hAnsi="宋体"/>
          <w:color w:val="000000"/>
          <w:kern w:val="0"/>
          <w:sz w:val="24"/>
          <w:lang w:val="en-SG"/>
        </w:rPr>
        <w:t xml:space="preserve">银行地址：Chater House, 8 Connaught Road Central, Hong Kong </w:t>
      </w:r>
    </w:p>
    <w:p w14:paraId="5CEA5302">
      <w:pPr>
        <w:spacing w:line="360" w:lineRule="auto"/>
        <w:ind w:firstLine="405"/>
        <w:rPr>
          <w:rFonts w:hint="eastAsia" w:ascii="宋体" w:hAnsi="宋体"/>
          <w:color w:val="000000"/>
          <w:kern w:val="0"/>
          <w:sz w:val="24"/>
          <w:lang w:val="en-SG"/>
        </w:rPr>
      </w:pPr>
      <w:r>
        <w:rPr>
          <w:rFonts w:hint="eastAsia" w:ascii="宋体" w:hAnsi="宋体"/>
          <w:color w:val="000000"/>
          <w:kern w:val="0"/>
          <w:sz w:val="24"/>
          <w:lang w:val="en-SG"/>
        </w:rPr>
        <w:t xml:space="preserve">SWIFT CODE：CHASHKHH </w:t>
      </w:r>
    </w:p>
    <w:p w14:paraId="749E34D6">
      <w:pPr>
        <w:spacing w:line="360" w:lineRule="auto"/>
        <w:ind w:firstLine="405"/>
        <w:rPr>
          <w:rFonts w:hint="eastAsia" w:ascii="宋体" w:hAnsi="宋体"/>
          <w:color w:val="000000"/>
          <w:kern w:val="0"/>
          <w:sz w:val="24"/>
          <w:lang w:val="en-SG"/>
        </w:rPr>
      </w:pPr>
      <w:r>
        <w:rPr>
          <w:rFonts w:hint="eastAsia" w:ascii="宋体" w:hAnsi="宋体"/>
          <w:color w:val="000000"/>
          <w:kern w:val="0"/>
          <w:sz w:val="24"/>
          <w:lang w:val="en-SG"/>
        </w:rPr>
        <w:t xml:space="preserve">收款账号：6300201792 </w:t>
      </w:r>
    </w:p>
    <w:p w14:paraId="6462E2BD">
      <w:pPr>
        <w:spacing w:line="360" w:lineRule="auto"/>
        <w:ind w:firstLine="405"/>
        <w:rPr>
          <w:rFonts w:hint="eastAsia" w:ascii="宋体" w:hAnsi="宋体"/>
          <w:color w:val="000000"/>
          <w:kern w:val="0"/>
          <w:sz w:val="24"/>
          <w:lang w:val="en-SG"/>
        </w:rPr>
      </w:pPr>
      <w:r>
        <w:rPr>
          <w:rFonts w:hint="eastAsia" w:ascii="宋体" w:hAnsi="宋体"/>
          <w:color w:val="000000"/>
          <w:kern w:val="0"/>
          <w:sz w:val="24"/>
        </w:rPr>
        <w:t>收款公司名称：</w:t>
      </w:r>
      <w:r>
        <w:rPr>
          <w:rFonts w:hint="eastAsia" w:ascii="宋体" w:hAnsi="宋体"/>
          <w:color w:val="000000"/>
          <w:kern w:val="0"/>
          <w:sz w:val="24"/>
          <w:lang w:val="en-SG"/>
        </w:rPr>
        <w:t>Global OneClick Technology Co., Limited</w:t>
      </w:r>
    </w:p>
    <w:p w14:paraId="643C4C5E">
      <w:pPr>
        <w:spacing w:line="360" w:lineRule="auto"/>
        <w:ind w:firstLine="405"/>
        <w:rPr>
          <w:rFonts w:ascii="宋体" w:hAnsi="宋体" w:cs="宋体"/>
          <w:color w:val="333333"/>
          <w:sz w:val="24"/>
          <w:shd w:val="clear" w:color="auto" w:fill="FFFFFF"/>
        </w:rPr>
      </w:pPr>
      <w:r>
        <w:rPr>
          <w:rFonts w:hint="eastAsia" w:ascii="宋体" w:hAnsi="宋体"/>
          <w:color w:val="000000"/>
          <w:kern w:val="0"/>
          <w:sz w:val="24"/>
        </w:rPr>
        <w:t xml:space="preserve">公司注册地址: </w:t>
      </w:r>
      <w:r>
        <w:rPr>
          <w:rFonts w:hint="eastAsia" w:ascii="宋体" w:hAnsi="宋体" w:eastAsia="宋体" w:cs="宋体"/>
          <w:color w:val="000000"/>
          <w:kern w:val="0"/>
          <w:position w:val="0"/>
          <w:sz w:val="24"/>
          <w:szCs w:val="24"/>
          <w:lang w:val="en-US" w:eastAsia="zh-CN" w:bidi="ar-SA"/>
        </w:rPr>
        <w:t>46th Floor, Lee Garden One, 33 Hysan Avenue, Causeway Bay, HK</w:t>
      </w:r>
      <w:r>
        <w:rPr>
          <w:rFonts w:hint="eastAsia" w:ascii="宋体" w:hAnsi="宋体" w:eastAsia="宋体" w:cs="宋体"/>
          <w:b/>
          <w:color w:val="000000"/>
          <w:sz w:val="24"/>
          <w:szCs w:val="24"/>
          <w:lang w:val="en-US" w:eastAsia="zh-CN"/>
        </w:rPr>
        <w:t xml:space="preserve"> </w:t>
      </w:r>
      <w:r>
        <w:rPr>
          <w:rFonts w:hint="eastAsia" w:ascii="宋体" w:hAnsi="宋体"/>
          <w:color w:val="000000"/>
          <w:kern w:val="0"/>
          <w:sz w:val="24"/>
        </w:rPr>
        <w:t xml:space="preserve"> </w:t>
      </w:r>
    </w:p>
    <w:p w14:paraId="66C5116B">
      <w:pPr>
        <w:spacing w:line="360" w:lineRule="auto"/>
        <w:outlineLvl w:val="0"/>
        <w:rPr>
          <w:rFonts w:asciiTheme="minorEastAsia" w:hAnsiTheme="minorEastAsia" w:eastAsiaTheme="minorEastAsia"/>
          <w:sz w:val="24"/>
        </w:rPr>
      </w:pPr>
      <w:r>
        <w:rPr>
          <w:rFonts w:hint="eastAsia" w:asciiTheme="minorEastAsia" w:hAnsiTheme="minorEastAsia" w:eastAsiaTheme="minorEastAsia"/>
          <w:b/>
          <w:sz w:val="24"/>
        </w:rPr>
        <w:t>四、广告项目投放</w:t>
      </w:r>
    </w:p>
    <w:p w14:paraId="4C520174">
      <w:pPr>
        <w:numPr>
          <w:ilvl w:val="0"/>
          <w:numId w:val="5"/>
        </w:numPr>
        <w:tabs>
          <w:tab w:val="left" w:pos="420"/>
        </w:tabs>
        <w:autoSpaceDE w:val="0"/>
        <w:autoSpaceDN w:val="0"/>
        <w:adjustRightInd w:val="0"/>
        <w:spacing w:line="360" w:lineRule="auto"/>
        <w:jc w:val="left"/>
        <w:rPr>
          <w:rFonts w:asciiTheme="minorEastAsia" w:hAnsiTheme="minorEastAsia" w:eastAsiaTheme="minorEastAsia"/>
          <w:sz w:val="24"/>
        </w:rPr>
      </w:pPr>
      <w:r>
        <w:rPr>
          <w:rFonts w:hint="eastAsia" w:asciiTheme="minorEastAsia" w:hAnsiTheme="minorEastAsia" w:eastAsiaTheme="minorEastAsia"/>
          <w:sz w:val="24"/>
        </w:rPr>
        <w:t>本协议期间，乙方应实时确保向甲方回传数据，并于项目开始后向甲方出具广告投放报告，并保证相关数据的真实性、有效性。若甲方对某数据报告存在异议的，应当在收到投放报告后3个工作日内提出，乙方应按照甲方提出的理由和要求向乙方资源进行协调、沟通或申诉，就该数据异议双方协商解决；如果甲方没有及时提出，视为没有异议。</w:t>
      </w:r>
    </w:p>
    <w:p w14:paraId="2E5B33DA">
      <w:pPr>
        <w:numPr>
          <w:ilvl w:val="0"/>
          <w:numId w:val="5"/>
        </w:numPr>
        <w:tabs>
          <w:tab w:val="left" w:pos="420"/>
        </w:tabs>
        <w:autoSpaceDE w:val="0"/>
        <w:autoSpaceDN w:val="0"/>
        <w:adjustRightInd w:val="0"/>
        <w:spacing w:line="360" w:lineRule="auto"/>
        <w:jc w:val="left"/>
        <w:rPr>
          <w:rFonts w:asciiTheme="minorEastAsia" w:hAnsiTheme="minorEastAsia" w:eastAsiaTheme="minorEastAsia"/>
          <w:sz w:val="24"/>
        </w:rPr>
      </w:pPr>
      <w:r>
        <w:rPr>
          <w:rFonts w:hint="eastAsia" w:asciiTheme="minorEastAsia" w:hAnsiTheme="minorEastAsia" w:eastAsiaTheme="minorEastAsia"/>
          <w:sz w:val="24"/>
        </w:rPr>
        <w:t>乙方应协助甲方对广告项目进行优化。</w:t>
      </w:r>
    </w:p>
    <w:p w14:paraId="66DF1E53">
      <w:pPr>
        <w:numPr>
          <w:ilvl w:val="0"/>
          <w:numId w:val="5"/>
        </w:numPr>
        <w:tabs>
          <w:tab w:val="left" w:pos="420"/>
        </w:tabs>
        <w:autoSpaceDE w:val="0"/>
        <w:autoSpaceDN w:val="0"/>
        <w:adjustRightInd w:val="0"/>
        <w:spacing w:line="360" w:lineRule="auto"/>
        <w:jc w:val="left"/>
        <w:rPr>
          <w:rFonts w:asciiTheme="minorEastAsia" w:hAnsiTheme="minorEastAsia" w:eastAsiaTheme="minorEastAsia"/>
          <w:sz w:val="24"/>
        </w:rPr>
      </w:pPr>
      <w:r>
        <w:rPr>
          <w:rFonts w:hint="eastAsia" w:asciiTheme="minorEastAsia" w:hAnsiTheme="minorEastAsia" w:eastAsiaTheme="minorEastAsia"/>
          <w:sz w:val="24"/>
        </w:rPr>
        <w:t>广告投放期间，如甲方客户的项目存在优化需求，乙方应根据甲方的要求与资源及时沟通并进行相应的优化设置，从而使甲方的广告效果尽量达到客户预期。</w:t>
      </w:r>
    </w:p>
    <w:p w14:paraId="1F09F34C">
      <w:pPr>
        <w:numPr>
          <w:ilvl w:val="0"/>
          <w:numId w:val="5"/>
        </w:numPr>
        <w:tabs>
          <w:tab w:val="left" w:pos="420"/>
        </w:tabs>
        <w:autoSpaceDE w:val="0"/>
        <w:autoSpaceDN w:val="0"/>
        <w:adjustRightInd w:val="0"/>
        <w:spacing w:line="360" w:lineRule="auto"/>
        <w:jc w:val="left"/>
        <w:rPr>
          <w:rFonts w:asciiTheme="minorEastAsia" w:hAnsiTheme="minorEastAsia" w:eastAsiaTheme="minorEastAsia"/>
          <w:sz w:val="24"/>
        </w:rPr>
      </w:pPr>
      <w:r>
        <w:rPr>
          <w:rFonts w:hint="eastAsia" w:asciiTheme="minorEastAsia" w:hAnsiTheme="minorEastAsia" w:eastAsiaTheme="minorEastAsia"/>
          <w:sz w:val="24"/>
        </w:rPr>
        <w:t>AI</w:t>
      </w:r>
      <w:r>
        <w:rPr>
          <w:rFonts w:asciiTheme="minorEastAsia" w:hAnsiTheme="minorEastAsia" w:eastAsiaTheme="minorEastAsia"/>
          <w:sz w:val="24"/>
        </w:rPr>
        <w:t xml:space="preserve"> </w:t>
      </w:r>
      <w:r>
        <w:rPr>
          <w:rFonts w:hint="eastAsia" w:asciiTheme="minorEastAsia" w:hAnsiTheme="minorEastAsia" w:eastAsiaTheme="minorEastAsia"/>
          <w:sz w:val="24"/>
        </w:rPr>
        <w:t>Audience服务：</w:t>
      </w:r>
    </w:p>
    <w:p w14:paraId="2880625F">
      <w:pPr>
        <w:pStyle w:val="18"/>
        <w:numPr>
          <w:ilvl w:val="1"/>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b/>
          <w:bCs/>
          <w:sz w:val="24"/>
        </w:rPr>
        <w:t>服务内容</w:t>
      </w:r>
      <w:r>
        <w:rPr>
          <w:rFonts w:hint="eastAsia" w:asciiTheme="minorEastAsia" w:hAnsiTheme="minorEastAsia" w:eastAsiaTheme="minorEastAsia"/>
          <w:sz w:val="24"/>
        </w:rPr>
        <w:t>：</w:t>
      </w:r>
    </w:p>
    <w:p w14:paraId="55131995">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AI 人群受众：乙方同意使用其自有的AI系统和GA4数据，为甲方提供AI生成的受众数据。这种受众数据将根据甲方的具体需求和目标进行定制，以确保最大程度的精准性和相关性。</w:t>
      </w:r>
    </w:p>
    <w:p w14:paraId="3274355F">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自定义人群受众： 乙方的AI系统将通过算法和大数据分析，识别出可能对甲方的产品或服务产生高转化率的关键受众特征和行为模式。这个过程包括但不限于对过去的购买行为、网站浏览历史以及其他相关指标的深度分析，并按照甲方项目需求生成对应的人群受众。</w:t>
      </w:r>
    </w:p>
    <w:p w14:paraId="410D5A7A">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人群跨平台打通：提高受众定位的精度和效果，乙方还将打通受众在Meta，Google，和TTD上的人群互通。乙方将利用其高级技术能力，确保甲方的广告能够在这些平台上精准地触达目标受众。</w:t>
      </w:r>
    </w:p>
    <w:p w14:paraId="337ED504">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转化效果：除此之外，乙方还将与甲方紧密合作，协助甲方生成高转化率的流量，以满足甲方的投资回报率要求。这将通过优化广告定位，制定和实施有效的广告策略，以及持续监控和调整广告表现等方式来实现。乙方承诺，所有这些工作都将以最高的专业性和尽责性来进行，以确保甲方能够从其广告支出中获得最大的广告投资回报（ROI）。</w:t>
      </w:r>
    </w:p>
    <w:p w14:paraId="31DB7CC3">
      <w:pPr>
        <w:pStyle w:val="18"/>
        <w:numPr>
          <w:ilvl w:val="1"/>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b/>
          <w:bCs/>
          <w:sz w:val="24"/>
        </w:rPr>
        <w:t>数据所有权</w:t>
      </w:r>
      <w:r>
        <w:rPr>
          <w:rFonts w:hint="eastAsia" w:asciiTheme="minorEastAsia" w:hAnsiTheme="minorEastAsia" w:eastAsiaTheme="minorEastAsia"/>
          <w:sz w:val="24"/>
        </w:rPr>
        <w:t>：</w:t>
      </w:r>
    </w:p>
    <w:p w14:paraId="2B395E6A">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数据保密性和所有权：乙方承认并同意，本协议下生成的所有数据，包括但不限于原始数据、处理后的结果数据、分析结果等，将仍为甲方的独有且排他的财产。所有这些数据都将被视为甲方的机密信息，受到本协议的保护。</w:t>
      </w:r>
    </w:p>
    <w:p w14:paraId="3A8030C7">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第三方披露： 乙方同意，未经甲方事先书面同意，乙方不得使用、披露、散播或以其他方式利用任何此类数据。这包括但不限于将这些数据出售、许可、租赁或以其他方式提供给任何第三方。</w:t>
      </w:r>
    </w:p>
    <w:p w14:paraId="0B15751E">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数据安全：乙方将采取所有必要的预防措施，以保护这些数据免受未经授权的访问、使用或披露。这些措施包括但不限于实施适当的技术安全措施、建立数据访问和使用的策略和程序，以及对双方的员工和合作伙伴进行适当的培训和教育。</w:t>
      </w:r>
    </w:p>
    <w:p w14:paraId="311803E2">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数据储存：所有原始数据将存储在BigQuery以及Google Cloud云服务器中，由甲方进行控制和所有。乙方只有在得到甲方的明确许可后，才能访问调取这些数据。</w:t>
      </w:r>
    </w:p>
    <w:p w14:paraId="4331860E">
      <w:pPr>
        <w:pStyle w:val="18"/>
        <w:numPr>
          <w:ilvl w:val="1"/>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b/>
          <w:bCs/>
          <w:sz w:val="24"/>
        </w:rPr>
        <w:t>报告</w:t>
      </w:r>
      <w:r>
        <w:rPr>
          <w:rFonts w:hint="eastAsia" w:asciiTheme="minorEastAsia" w:hAnsiTheme="minorEastAsia" w:eastAsiaTheme="minorEastAsia"/>
          <w:sz w:val="24"/>
        </w:rPr>
        <w:t>：</w:t>
      </w:r>
    </w:p>
    <w:p w14:paraId="4A720062">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人群报告和流量质量Dashboard：乙方将为甲方提供详细的人群报告，这些报告将包括对人群和流量的细分描述，以及不同人群segment之间的对比分析，以确保甲方可以全面了解其广告活动的绩效，并根据这些信息做出数据驱动的决策。</w:t>
      </w:r>
    </w:p>
    <w:p w14:paraId="1D76DB71">
      <w:pPr>
        <w:pStyle w:val="18"/>
        <w:numPr>
          <w:ilvl w:val="2"/>
          <w:numId w:val="5"/>
        </w:numPr>
        <w:adjustRightInd w:val="0"/>
        <w:snapToGrid w:val="0"/>
        <w:spacing w:before="78" w:beforeLines="25" w:after="78" w:afterLines="25" w:line="440" w:lineRule="exact"/>
        <w:ind w:firstLineChars="0"/>
        <w:rPr>
          <w:rFonts w:asciiTheme="minorEastAsia" w:hAnsiTheme="minorEastAsia" w:eastAsiaTheme="minorEastAsia"/>
          <w:sz w:val="24"/>
        </w:rPr>
      </w:pPr>
      <w:r>
        <w:rPr>
          <w:rFonts w:hint="eastAsia" w:asciiTheme="minorEastAsia" w:hAnsiTheme="minorEastAsia" w:eastAsiaTheme="minorEastAsia"/>
          <w:sz w:val="24"/>
        </w:rPr>
        <w:t>广告报告：乙方同意向甲方提供详细的周度报告，详述所提供服务在不同广告平台的表现和结果。</w:t>
      </w:r>
    </w:p>
    <w:p w14:paraId="052B5CCD">
      <w:pPr>
        <w:numPr>
          <w:ilvl w:val="0"/>
          <w:numId w:val="5"/>
        </w:numPr>
        <w:tabs>
          <w:tab w:val="left" w:pos="420"/>
        </w:tabs>
        <w:autoSpaceDE w:val="0"/>
        <w:autoSpaceDN w:val="0"/>
        <w:adjustRightInd w:val="0"/>
        <w:spacing w:line="360" w:lineRule="auto"/>
        <w:jc w:val="left"/>
        <w:rPr>
          <w:rFonts w:asciiTheme="minorEastAsia" w:hAnsiTheme="minorEastAsia" w:eastAsiaTheme="minorEastAsia"/>
          <w:sz w:val="24"/>
        </w:rPr>
      </w:pPr>
      <w:r>
        <w:rPr>
          <w:rFonts w:hint="eastAsia" w:asciiTheme="minorEastAsia" w:hAnsiTheme="minorEastAsia" w:eastAsiaTheme="minorEastAsia"/>
          <w:sz w:val="24"/>
        </w:rPr>
        <w:t>经双方友好协商，可相互宣传彼此案例。但不得侵害对方的合法利益，否则应承担由此为对方造成的损失。</w:t>
      </w:r>
    </w:p>
    <w:p w14:paraId="77E8F2B2">
      <w:pPr>
        <w:tabs>
          <w:tab w:val="left" w:pos="420"/>
        </w:tabs>
        <w:autoSpaceDE w:val="0"/>
        <w:autoSpaceDN w:val="0"/>
        <w:adjustRightInd w:val="0"/>
        <w:spacing w:line="360" w:lineRule="auto"/>
        <w:jc w:val="left"/>
        <w:rPr>
          <w:rFonts w:asciiTheme="minorEastAsia" w:hAnsiTheme="minorEastAsia" w:eastAsiaTheme="minorEastAsia"/>
          <w:sz w:val="24"/>
        </w:rPr>
      </w:pPr>
    </w:p>
    <w:p w14:paraId="635E4793">
      <w:pPr>
        <w:tabs>
          <w:tab w:val="left" w:pos="420"/>
        </w:tabs>
        <w:autoSpaceDE w:val="0"/>
        <w:autoSpaceDN w:val="0"/>
        <w:adjustRightInd w:val="0"/>
        <w:spacing w:line="360" w:lineRule="auto"/>
        <w:jc w:val="left"/>
        <w:outlineLvl w:val="0"/>
        <w:rPr>
          <w:rFonts w:asciiTheme="minorEastAsia" w:hAnsiTheme="minorEastAsia" w:eastAsiaTheme="minorEastAsia"/>
          <w:sz w:val="24"/>
        </w:rPr>
      </w:pPr>
      <w:r>
        <w:rPr>
          <w:rFonts w:hint="eastAsia" w:asciiTheme="minorEastAsia" w:hAnsiTheme="minorEastAsia" w:eastAsiaTheme="minorEastAsia"/>
          <w:b/>
          <w:color w:val="000000"/>
          <w:kern w:val="0"/>
          <w:sz w:val="24"/>
        </w:rPr>
        <w:t>五、陈述与保证</w:t>
      </w:r>
    </w:p>
    <w:p w14:paraId="07228F58">
      <w:pPr>
        <w:tabs>
          <w:tab w:val="left" w:pos="420"/>
        </w:tabs>
        <w:autoSpaceDE w:val="0"/>
        <w:autoSpaceDN w:val="0"/>
        <w:adjustRightInd w:val="0"/>
        <w:spacing w:line="360" w:lineRule="auto"/>
        <w:jc w:val="left"/>
        <w:rPr>
          <w:rFonts w:asciiTheme="minorEastAsia" w:hAnsiTheme="minorEastAsia" w:eastAsiaTheme="minorEastAsia"/>
          <w:b/>
          <w:color w:val="000000"/>
          <w:kern w:val="0"/>
          <w:sz w:val="24"/>
        </w:rPr>
      </w:pPr>
    </w:p>
    <w:p w14:paraId="0ACAC521">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1、 双方互相向对方声明、陈述和保证如下：</w:t>
      </w:r>
    </w:p>
    <w:p w14:paraId="6558A59F">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(a)</w:t>
      </w:r>
      <w:r>
        <w:rPr>
          <w:rFonts w:hint="eastAsia" w:asciiTheme="minorEastAsia" w:hAnsiTheme="minorEastAsia" w:eastAsiaTheme="minorEastAsia"/>
          <w:sz w:val="24"/>
        </w:rPr>
        <w:tab/>
      </w:r>
      <w:r>
        <w:rPr>
          <w:rFonts w:hint="eastAsia" w:asciiTheme="minorEastAsia" w:hAnsiTheme="minorEastAsia" w:eastAsiaTheme="minorEastAsia"/>
          <w:sz w:val="24"/>
        </w:rPr>
        <w:t>其是合法设立并有效存续的公司并有资格从事</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项下之交易，而该项交易符合其经营范围之规定；</w:t>
      </w:r>
    </w:p>
    <w:p w14:paraId="228B24EA">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(b)</w:t>
      </w:r>
      <w:r>
        <w:rPr>
          <w:rFonts w:hint="eastAsia" w:asciiTheme="minorEastAsia" w:hAnsiTheme="minorEastAsia" w:eastAsiaTheme="minorEastAsia"/>
          <w:sz w:val="24"/>
        </w:rPr>
        <w:tab/>
      </w:r>
      <w:r>
        <w:rPr>
          <w:rFonts w:hint="eastAsia" w:asciiTheme="minorEastAsia" w:hAnsiTheme="minorEastAsia" w:eastAsiaTheme="minorEastAsia"/>
          <w:sz w:val="24"/>
        </w:rPr>
        <w:t>其可全权订立</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并有能力履行其于</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项下之义务；并且该等履行义务的行为不违反任何对其有约束力的法律文件的限制。</w:t>
      </w:r>
    </w:p>
    <w:p w14:paraId="2F6CC361">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2、 甲方应保证其广告内容不会违反任何适用的法律、法规、政策及公共道德准则，也不会损害任何第三方的合法权益。如因甲方过错发生争议且造成乙方或第三方损失并导致乙方被有权机关处罚，由甲方承担全部法律责任及直接经济赔偿责任。</w:t>
      </w:r>
    </w:p>
    <w:p w14:paraId="661943F2">
      <w:pPr>
        <w:spacing w:line="360" w:lineRule="auto"/>
        <w:ind w:firstLine="420"/>
        <w:rPr>
          <w:rFonts w:hint="eastAsia" w:asciiTheme="minorEastAsia" w:hAnsiTheme="minorEastAsia" w:eastAsiaTheme="minorEastAsia"/>
          <w:sz w:val="24"/>
          <w:lang w:eastAsia="zh-CN"/>
        </w:rPr>
      </w:pPr>
      <w:r>
        <w:rPr>
          <w:rFonts w:hint="eastAsia" w:asciiTheme="minorEastAsia" w:hAnsiTheme="minorEastAsia" w:eastAsiaTheme="minorEastAsia"/>
          <w:sz w:val="24"/>
          <w:lang w:val="en-US" w:eastAsia="zh-CN"/>
        </w:rPr>
        <w:t>3、</w:t>
      </w:r>
      <w:r>
        <w:rPr>
          <w:rFonts w:hint="eastAsia" w:asciiTheme="minorEastAsia" w:hAnsiTheme="minorEastAsia" w:eastAsiaTheme="minorEastAsia"/>
          <w:sz w:val="24"/>
        </w:rPr>
        <w:t>甲方保证其提供的广告内容、落地页及产品符合</w:t>
      </w:r>
      <w:r>
        <w:rPr>
          <w:rFonts w:hint="eastAsia" w:asciiTheme="minorEastAsia" w:hAnsiTheme="minorEastAsia" w:eastAsiaTheme="minorEastAsia"/>
          <w:sz w:val="24"/>
          <w:lang w:val="en-US" w:eastAsia="zh-CN"/>
        </w:rPr>
        <w:t>相关广告</w:t>
      </w:r>
      <w:r>
        <w:rPr>
          <w:rFonts w:hint="eastAsia" w:asciiTheme="minorEastAsia" w:hAnsiTheme="minorEastAsia" w:eastAsiaTheme="minorEastAsia"/>
          <w:sz w:val="24"/>
        </w:rPr>
        <w:t>平台的最新广告政策</w:t>
      </w:r>
      <w:r>
        <w:rPr>
          <w:rFonts w:hint="eastAsia" w:asciiTheme="minorEastAsia" w:hAnsiTheme="minorEastAsia" w:eastAsiaTheme="minorEastAsia"/>
          <w:sz w:val="24"/>
          <w:lang w:eastAsia="zh-CN"/>
        </w:rPr>
        <w:t>。</w:t>
      </w:r>
    </w:p>
    <w:p w14:paraId="403AA68B">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lang w:val="en-US" w:eastAsia="zh-CN"/>
        </w:rPr>
        <w:t>4、</w:t>
      </w:r>
      <w:r>
        <w:rPr>
          <w:rFonts w:hint="eastAsia" w:asciiTheme="minorEastAsia" w:hAnsiTheme="minorEastAsia" w:eastAsiaTheme="minorEastAsia"/>
          <w:sz w:val="24"/>
        </w:rPr>
        <w:t>乙方不得向任何第三方或在公开场合透露甲乙双方合作细节。</w:t>
      </w:r>
    </w:p>
    <w:p w14:paraId="44E957FB">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lang w:val="en-US" w:eastAsia="zh-CN"/>
        </w:rPr>
        <w:t>5、</w:t>
      </w:r>
      <w:r>
        <w:rPr>
          <w:rFonts w:hint="eastAsia" w:asciiTheme="minorEastAsia" w:hAnsiTheme="minorEastAsia" w:eastAsiaTheme="minorEastAsia"/>
          <w:sz w:val="24"/>
        </w:rPr>
        <w:t>双方承诺，在</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有效期内及合同终止后一年内，双方均不得以任何方式雇佣或企图雇佣对方现职员工或该期限内不论以何种方式对方解除劳动雇佣关系的员工，否则守约方有权向违约方</w:t>
      </w:r>
      <w:r>
        <w:rPr>
          <w:rFonts w:hint="eastAsia" w:asciiTheme="minorEastAsia" w:hAnsiTheme="minorEastAsia" w:eastAsiaTheme="minorEastAsia"/>
          <w:sz w:val="24"/>
          <w:lang w:val="en-US" w:eastAsia="zh-CN"/>
        </w:rPr>
        <w:t>主张违约金【30</w:t>
      </w:r>
      <w:bookmarkStart w:id="0" w:name="_GoBack"/>
      <w:bookmarkEnd w:id="0"/>
      <w:r>
        <w:rPr>
          <w:rFonts w:hint="eastAsia" w:asciiTheme="minorEastAsia" w:hAnsiTheme="minorEastAsia" w:eastAsiaTheme="minorEastAsia"/>
          <w:sz w:val="24"/>
          <w:lang w:val="en-US" w:eastAsia="zh-CN"/>
        </w:rPr>
        <w:t>】万元</w:t>
      </w:r>
      <w:r>
        <w:rPr>
          <w:rFonts w:hint="eastAsia" w:asciiTheme="minorEastAsia" w:hAnsiTheme="minorEastAsia" w:eastAsiaTheme="minorEastAsia"/>
          <w:sz w:val="24"/>
        </w:rPr>
        <w:t>。</w:t>
      </w:r>
    </w:p>
    <w:p w14:paraId="07B0F70E">
      <w:pPr>
        <w:spacing w:line="360" w:lineRule="auto"/>
        <w:rPr>
          <w:rFonts w:asciiTheme="minorEastAsia" w:hAnsiTheme="minorEastAsia" w:eastAsiaTheme="minorEastAsia"/>
          <w:sz w:val="24"/>
        </w:rPr>
      </w:pPr>
    </w:p>
    <w:p w14:paraId="7FFD2E94">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六、协议违反及解除</w:t>
      </w:r>
    </w:p>
    <w:p w14:paraId="173D3029">
      <w:pPr>
        <w:spacing w:line="360" w:lineRule="auto"/>
        <w:rPr>
          <w:rFonts w:asciiTheme="minorEastAsia" w:hAnsiTheme="minorEastAsia" w:eastAsiaTheme="minorEastAsia"/>
          <w:b/>
          <w:sz w:val="24"/>
        </w:rPr>
      </w:pPr>
    </w:p>
    <w:p w14:paraId="47DC0E50">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1、经甲乙双方协商一致，并达成书面协议，可以对本协议进行变更、修改。</w:t>
      </w:r>
    </w:p>
    <w:p w14:paraId="3AB4EA2C">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2、甲、乙双方任何一方在合作期间未经对方书面同意，擅自变更或终止本协议，需赔偿对方因此而遭受的所有损失（包括但不限于实际损失及诉讼费、仲裁费、</w:t>
      </w:r>
      <w:r>
        <w:rPr>
          <w:rFonts w:hint="eastAsia" w:asciiTheme="minorEastAsia" w:hAnsiTheme="minorEastAsia" w:eastAsiaTheme="minorEastAsia"/>
          <w:sz w:val="24"/>
          <w:lang w:val="en-US" w:eastAsia="zh-CN"/>
        </w:rPr>
        <w:t>保全担保费、</w:t>
      </w:r>
      <w:r>
        <w:rPr>
          <w:rFonts w:hint="eastAsia" w:asciiTheme="minorEastAsia" w:hAnsiTheme="minorEastAsia" w:eastAsiaTheme="minorEastAsia"/>
          <w:sz w:val="24"/>
        </w:rPr>
        <w:t>律师费、公证费、</w:t>
      </w:r>
      <w:r>
        <w:rPr>
          <w:rFonts w:hint="eastAsia" w:asciiTheme="minorEastAsia" w:hAnsiTheme="minorEastAsia" w:eastAsiaTheme="minorEastAsia"/>
          <w:sz w:val="24"/>
          <w:lang w:val="en-US" w:eastAsia="zh-CN"/>
        </w:rPr>
        <w:t>鉴定费、</w:t>
      </w:r>
      <w:r>
        <w:rPr>
          <w:rFonts w:hint="eastAsia" w:asciiTheme="minorEastAsia" w:hAnsiTheme="minorEastAsia" w:eastAsiaTheme="minorEastAsia"/>
          <w:sz w:val="24"/>
        </w:rPr>
        <w:t>交通费等相关费用），本协议另有规定的除外。</w:t>
      </w:r>
    </w:p>
    <w:p w14:paraId="3EBBA993">
      <w:pPr>
        <w:spacing w:line="360" w:lineRule="auto"/>
        <w:ind w:firstLine="420"/>
        <w:rPr>
          <w:rFonts w:hint="eastAsia" w:asciiTheme="minorEastAsia" w:hAnsiTheme="minorEastAsia" w:eastAsiaTheme="minorEastAsia"/>
          <w:sz w:val="24"/>
          <w:lang w:eastAsia="zh-CN"/>
        </w:rPr>
      </w:pPr>
      <w:r>
        <w:rPr>
          <w:rFonts w:hint="eastAsia" w:asciiTheme="minorEastAsia" w:hAnsiTheme="minorEastAsia" w:eastAsiaTheme="minorEastAsia"/>
          <w:sz w:val="24"/>
        </w:rPr>
        <w:t>3、除非本协议另有约定，否则甲、乙双方任何一方在合作期间违反或不遵守本协议书中的任何约定，守约方由此造成的全部损失（包括但不限于实际损失及诉讼费、仲裁费、</w:t>
      </w:r>
      <w:r>
        <w:rPr>
          <w:rFonts w:hint="eastAsia" w:asciiTheme="minorEastAsia" w:hAnsiTheme="minorEastAsia" w:eastAsiaTheme="minorEastAsia"/>
          <w:sz w:val="24"/>
          <w:lang w:val="en-US" w:eastAsia="zh-CN"/>
        </w:rPr>
        <w:t>保全担保费、</w:t>
      </w:r>
      <w:r>
        <w:rPr>
          <w:rFonts w:hint="eastAsia" w:asciiTheme="minorEastAsia" w:hAnsiTheme="minorEastAsia" w:eastAsiaTheme="minorEastAsia"/>
          <w:sz w:val="24"/>
        </w:rPr>
        <w:t>律师费、</w:t>
      </w:r>
      <w:r>
        <w:rPr>
          <w:rFonts w:hint="eastAsia" w:asciiTheme="minorEastAsia" w:hAnsiTheme="minorEastAsia" w:eastAsiaTheme="minorEastAsia"/>
          <w:sz w:val="24"/>
          <w:lang w:val="en-US" w:eastAsia="zh-CN"/>
        </w:rPr>
        <w:t>鉴定费、</w:t>
      </w:r>
      <w:r>
        <w:rPr>
          <w:rFonts w:hint="eastAsia" w:asciiTheme="minorEastAsia" w:hAnsiTheme="minorEastAsia" w:eastAsiaTheme="minorEastAsia"/>
          <w:sz w:val="24"/>
        </w:rPr>
        <w:t>公证费、交通费等相关费用）全部由违约方承担；</w:t>
      </w:r>
      <w:r>
        <w:rPr>
          <w:rFonts w:hint="eastAsia" w:asciiTheme="minorEastAsia" w:hAnsiTheme="minorEastAsia" w:eastAsiaTheme="minorEastAsia"/>
          <w:sz w:val="24"/>
          <w:lang w:val="en-US" w:eastAsia="zh-CN"/>
        </w:rPr>
        <w:t>乙方</w:t>
      </w:r>
      <w:r>
        <w:rPr>
          <w:rFonts w:hint="eastAsia" w:asciiTheme="minorEastAsia" w:hAnsiTheme="minorEastAsia" w:eastAsiaTheme="minorEastAsia"/>
          <w:sz w:val="24"/>
        </w:rPr>
        <w:t>赔偿责任不超过</w:t>
      </w:r>
      <w:r>
        <w:rPr>
          <w:rFonts w:hint="eastAsia" w:asciiTheme="minorEastAsia" w:hAnsiTheme="minorEastAsia" w:eastAsiaTheme="minorEastAsia"/>
          <w:sz w:val="24"/>
          <w:lang w:val="en-US" w:eastAsia="zh-CN"/>
        </w:rPr>
        <w:t>违约事项发生时</w:t>
      </w:r>
      <w:r>
        <w:rPr>
          <w:rFonts w:hint="eastAsia" w:asciiTheme="minorEastAsia" w:hAnsiTheme="minorEastAsia" w:eastAsiaTheme="minorEastAsia"/>
          <w:sz w:val="24"/>
        </w:rPr>
        <w:t>过去12个月甲方实际支付服务费总额</w:t>
      </w:r>
      <w:r>
        <w:rPr>
          <w:rFonts w:hint="eastAsia" w:asciiTheme="minorEastAsia" w:hAnsiTheme="minorEastAsia" w:eastAsiaTheme="minorEastAsia"/>
          <w:sz w:val="24"/>
          <w:lang w:eastAsia="zh-CN"/>
        </w:rPr>
        <w:t>。</w:t>
      </w:r>
    </w:p>
    <w:p w14:paraId="1CD68E27">
      <w:pPr>
        <w:spacing w:line="360" w:lineRule="auto"/>
        <w:ind w:firstLine="420"/>
        <w:rPr>
          <w:rFonts w:hint="eastAsia" w:asciiTheme="minorEastAsia" w:hAnsiTheme="minorEastAsia" w:eastAsiaTheme="minorEastAsia"/>
          <w:sz w:val="24"/>
        </w:rPr>
      </w:pPr>
      <w:r>
        <w:rPr>
          <w:rFonts w:hint="eastAsia" w:asciiTheme="minorEastAsia" w:hAnsiTheme="minorEastAsia" w:eastAsiaTheme="minorEastAsia"/>
          <w:sz w:val="24"/>
        </w:rPr>
        <w:t>4、乙方不得随意解除合同，若确需解除合同的，须提前15个工作日告知甲方，经甲方确认后，方可解除</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若甲方逾期付款超过30日，或违反广告合规承诺给乙方造成重大影响或者损失的，乙方可立即以书面通知的方式解除本协议。</w:t>
      </w:r>
      <w:r>
        <w:rPr>
          <w:rFonts w:hint="eastAsia" w:asciiTheme="minorEastAsia" w:hAnsiTheme="minorEastAsia" w:eastAsiaTheme="minorEastAsia"/>
          <w:sz w:val="24"/>
        </w:rPr>
        <w:t>但双方已经确认的订单或甲方已经向乙方下单，仍按照本协议执行。</w:t>
      </w:r>
    </w:p>
    <w:p w14:paraId="6AD57674">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5、甲、乙双方不得因单位名称的变更或者法定代表人、负责人和承办人等事项的变动而不履行协议所规定的内容。</w:t>
      </w:r>
    </w:p>
    <w:p w14:paraId="444934AA">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6、甲、乙双方同意当本协议订立时所依据的法律、行政法规、规章发生变化，双方应协商变更相关内容；当订立本协议时所依据的客观情况发生重大变化，致使本协议无法履行的，经甲、乙双方协商同意，可以终止本协议的履行，但双方仍须履行相互未履行完毕的义务。</w:t>
      </w:r>
    </w:p>
    <w:p w14:paraId="56FF558B">
      <w:pPr>
        <w:spacing w:line="360" w:lineRule="auto"/>
        <w:ind w:firstLine="435"/>
        <w:rPr>
          <w:rFonts w:asciiTheme="minorEastAsia" w:hAnsiTheme="minorEastAsia" w:eastAsiaTheme="minorEastAsia"/>
          <w:sz w:val="24"/>
        </w:rPr>
      </w:pPr>
      <w:r>
        <w:rPr>
          <w:rFonts w:hint="eastAsia" w:asciiTheme="minorEastAsia" w:hAnsiTheme="minorEastAsia" w:eastAsiaTheme="minorEastAsia"/>
          <w:sz w:val="24"/>
        </w:rPr>
        <w:t>7、因本协议一方濒临破产、进入法定整顿期或被清算，任意一方可以终止本协议，并且应书面通知对方，但双方仍须履行相互未履行完毕的义务。</w:t>
      </w:r>
    </w:p>
    <w:p w14:paraId="5F1B13C4">
      <w:pPr>
        <w:spacing w:line="360" w:lineRule="auto"/>
        <w:ind w:firstLine="435"/>
      </w:pPr>
      <w:r>
        <w:rPr>
          <w:rFonts w:hint="eastAsia" w:asciiTheme="minorEastAsia" w:hAnsiTheme="minorEastAsia" w:eastAsiaTheme="minorEastAsia"/>
          <w:sz w:val="24"/>
        </w:rPr>
        <w:t>8、甲方提供的广告内容违反</w:t>
      </w:r>
      <w:r>
        <w:rPr>
          <w:rFonts w:asciiTheme="minorEastAsia" w:hAnsiTheme="minorEastAsia" w:eastAsiaTheme="minorEastAsia"/>
          <w:sz w:val="24"/>
        </w:rPr>
        <w:t>Facebook及Google</w:t>
      </w:r>
      <w:r>
        <w:rPr>
          <w:rFonts w:hint="eastAsia" w:asciiTheme="minorEastAsia" w:hAnsiTheme="minorEastAsia" w:eastAsiaTheme="minorEastAsia"/>
          <w:sz w:val="24"/>
        </w:rPr>
        <w:t>相关规定的，进而影响投放的损失，全部由甲方承担</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由此给乙方造成的全部损失，乙方有权要求甲方赔偿</w:t>
      </w:r>
      <w:r>
        <w:rPr>
          <w:rFonts w:hint="eastAsia" w:asciiTheme="minorEastAsia" w:hAnsiTheme="minorEastAsia" w:eastAsiaTheme="minorEastAsia"/>
          <w:sz w:val="24"/>
        </w:rPr>
        <w:t>。</w:t>
      </w:r>
    </w:p>
    <w:p w14:paraId="06CE06AE">
      <w:pPr>
        <w:spacing w:line="360" w:lineRule="auto"/>
        <w:ind w:firstLine="435"/>
        <w:rPr>
          <w:sz w:val="24"/>
        </w:rPr>
      </w:pPr>
      <w:r>
        <w:rPr>
          <w:rFonts w:hint="eastAsia"/>
          <w:sz w:val="24"/>
        </w:rPr>
        <w:t>9、甲方在协议终止时未消耗完毕的充值金额，由双方协商后退还给甲方。</w:t>
      </w:r>
    </w:p>
    <w:p w14:paraId="0E43BDAA">
      <w:pPr>
        <w:spacing w:line="360" w:lineRule="auto"/>
        <w:rPr>
          <w:rFonts w:asciiTheme="minorEastAsia" w:hAnsiTheme="minorEastAsia" w:eastAsiaTheme="minorEastAsia"/>
          <w:sz w:val="24"/>
        </w:rPr>
      </w:pPr>
    </w:p>
    <w:p w14:paraId="2D523C30">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七、不可抗力及免责事由</w:t>
      </w:r>
    </w:p>
    <w:p w14:paraId="60A98C22">
      <w:pPr>
        <w:spacing w:line="360" w:lineRule="auto"/>
        <w:rPr>
          <w:rFonts w:asciiTheme="minorEastAsia" w:hAnsiTheme="minorEastAsia" w:eastAsiaTheme="minorEastAsia"/>
          <w:b/>
          <w:sz w:val="24"/>
        </w:rPr>
      </w:pPr>
    </w:p>
    <w:p w14:paraId="507D2BA3">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1、因当事人无法预见、且其发生和结果无法避免且无法克服的天灾、洪水、地震、急性传染病、罢工、战争、军事行动（无论是否宣战）、恐怖事件、国家法律法规的变更、政府行为等（以下简称“不可抗力”），导致本协议项下的义务无法履行时，在受不可抗力影响限度内免除该当事人的违约责任。</w:t>
      </w:r>
    </w:p>
    <w:p w14:paraId="06F8215C">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2、因不可抗力事由无法履行本协议的当事人，应在发生不可抗力事由发生之日起的三个工作日内将不可抗力事由及预测的影响通知另一当事人。另外不可抗力事由消除后，因不可抗力事由无法履行本协议的当事人应尽快履行其在本协议项下的义务。因不可抗力事由当事人实际履行不能或履行义务已没有意义，或不可抗力事由持续时间超过90日时，任何一方当事人均可以通过书面方式通知其他所有当事人解除本协议。</w:t>
      </w:r>
    </w:p>
    <w:p w14:paraId="5EE6B546">
      <w:pPr>
        <w:spacing w:line="360" w:lineRule="auto"/>
        <w:rPr>
          <w:rFonts w:asciiTheme="minorEastAsia" w:hAnsiTheme="minorEastAsia" w:eastAsiaTheme="minorEastAsia"/>
          <w:sz w:val="24"/>
        </w:rPr>
      </w:pPr>
    </w:p>
    <w:p w14:paraId="0D80650F">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八、知识产权及保密条款</w:t>
      </w:r>
    </w:p>
    <w:p w14:paraId="5FAFE04B">
      <w:pPr>
        <w:spacing w:line="360" w:lineRule="auto"/>
        <w:rPr>
          <w:rFonts w:asciiTheme="minorEastAsia" w:hAnsiTheme="minorEastAsia" w:eastAsiaTheme="minorEastAsia"/>
          <w:b/>
          <w:sz w:val="24"/>
        </w:rPr>
      </w:pPr>
    </w:p>
    <w:p w14:paraId="77F073CC">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1</w:t>
      </w:r>
      <w:r>
        <w:rPr>
          <w:rFonts w:hint="eastAsia" w:asciiTheme="minorEastAsia" w:hAnsiTheme="minorEastAsia" w:eastAsiaTheme="minorEastAsia"/>
          <w:sz w:val="24"/>
        </w:rPr>
        <w:t>、双方使用的所有硬件、软件、程序、密码、商品名、技术、许可证、专利、商标、技术知识等皆归各方所有权人所有。各方保证前述权利不存在任何权利瑕疵，其余方及第三方对于此无任何权利或利益。</w:t>
      </w:r>
    </w:p>
    <w:p w14:paraId="258C9F6B">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2</w:t>
      </w:r>
      <w:r>
        <w:rPr>
          <w:rFonts w:hint="eastAsia" w:asciiTheme="minorEastAsia" w:hAnsiTheme="minorEastAsia" w:eastAsiaTheme="minorEastAsia"/>
          <w:sz w:val="24"/>
        </w:rPr>
        <w:t>、任何一方对于因签署或履行</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而了解或接触到的对方的机密资料或信息、商业秘密、技术秘密等等（以下简称“保密信息”）需双方保密的事项，在合同期间及合同终止后不得向第三方披露或公开，亦不得自行用于协议以外其它目的。如违反，违约方需承担守约方因此产生的全部损失。</w:t>
      </w:r>
    </w:p>
    <w:p w14:paraId="545B6C64">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2.1</w:t>
      </w:r>
      <w:r>
        <w:rPr>
          <w:rFonts w:hint="eastAsia" w:asciiTheme="minorEastAsia" w:hAnsiTheme="minorEastAsia" w:eastAsiaTheme="minorEastAsia"/>
          <w:sz w:val="24"/>
        </w:rPr>
        <w:t>、一般义务：</w:t>
      </w:r>
    </w:p>
    <w:p w14:paraId="1E9F2CC1">
      <w:pPr>
        <w:spacing w:line="360" w:lineRule="auto"/>
        <w:rPr>
          <w:rFonts w:asciiTheme="minorEastAsia" w:hAnsiTheme="minorEastAsia" w:eastAsiaTheme="minorEastAsia"/>
          <w:sz w:val="24"/>
        </w:rPr>
      </w:pPr>
      <w:r>
        <w:rPr>
          <w:rFonts w:hint="eastAsia" w:asciiTheme="minorEastAsia" w:hAnsiTheme="minorEastAsia" w:eastAsiaTheme="minorEastAsia"/>
          <w:sz w:val="24"/>
        </w:rPr>
        <w:t>一方必须对自另一方所获取的保密信息严格保密，在未事先取得其余方书面同意的情况下，除根据法律法规的规定披露秘密信息，或者事先获得了披露当事人的书面同意外，乙方与甲方均不得擅自复制、传播、散布、公布该秘密信息。另外，不得向第三人披露、允许第三人使用、与第三人共同使用，惟</w:t>
      </w:r>
      <w:r>
        <w:rPr>
          <w:rFonts w:hint="eastAsia" w:asciiTheme="minorEastAsia" w:hAnsiTheme="minorEastAsia" w:eastAsiaTheme="minorEastAsia"/>
          <w:sz w:val="24"/>
          <w:lang w:val="en-US" w:eastAsia="zh-CN"/>
        </w:rPr>
        <w:t>本协议另有约定</w:t>
      </w:r>
      <w:r>
        <w:rPr>
          <w:rFonts w:hint="eastAsia" w:asciiTheme="minorEastAsia" w:hAnsiTheme="minorEastAsia" w:eastAsiaTheme="minorEastAsia"/>
          <w:sz w:val="24"/>
        </w:rPr>
        <w:t>之情况除外。</w:t>
      </w:r>
    </w:p>
    <w:p w14:paraId="4C102814">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2.2</w:t>
      </w:r>
      <w:r>
        <w:rPr>
          <w:rFonts w:hint="eastAsia" w:asciiTheme="minorEastAsia" w:hAnsiTheme="minorEastAsia" w:eastAsiaTheme="minorEastAsia"/>
          <w:sz w:val="24"/>
        </w:rPr>
        <w:t>、如对方提出要求，任何一方均应将载有对方保密信息的任何文件、资料或软件按对方要求归还对方，或予以销毁，或进行其他处置，并且不得继续使用这些保密信息。</w:t>
      </w:r>
    </w:p>
    <w:p w14:paraId="6100F797">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2.</w:t>
      </w:r>
      <w:r>
        <w:rPr>
          <w:rFonts w:hint="eastAsia" w:asciiTheme="minorEastAsia" w:hAnsiTheme="minorEastAsia" w:eastAsiaTheme="minorEastAsia"/>
          <w:sz w:val="24"/>
        </w:rPr>
        <w:t>3、保密信息之披露，任何一方在下列任一情形下披露商业秘密不视为违反</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w:t>
      </w:r>
    </w:p>
    <w:p w14:paraId="60ECA6A6">
      <w:pPr>
        <w:spacing w:line="360" w:lineRule="auto"/>
        <w:rPr>
          <w:rFonts w:asciiTheme="minorEastAsia" w:hAnsiTheme="minorEastAsia" w:eastAsiaTheme="minorEastAsia"/>
          <w:sz w:val="24"/>
        </w:rPr>
      </w:pPr>
      <w:r>
        <w:rPr>
          <w:rFonts w:asciiTheme="minorEastAsia" w:hAnsiTheme="minorEastAsia" w:eastAsiaTheme="minorEastAsia"/>
          <w:sz w:val="24"/>
        </w:rPr>
        <w:t>A.</w:t>
      </w:r>
      <w:r>
        <w:rPr>
          <w:rFonts w:asciiTheme="minorEastAsia" w:hAnsiTheme="minorEastAsia" w:eastAsiaTheme="minorEastAsia"/>
          <w:sz w:val="24"/>
        </w:rPr>
        <w:tab/>
      </w:r>
      <w:r>
        <w:rPr>
          <w:rFonts w:hint="eastAsia" w:asciiTheme="minorEastAsia" w:hAnsiTheme="minorEastAsia" w:eastAsiaTheme="minorEastAsia"/>
          <w:sz w:val="24"/>
        </w:rPr>
        <w:t>该信息在披露时已为公众所知悉；</w:t>
      </w:r>
    </w:p>
    <w:p w14:paraId="0C40A1E2">
      <w:pPr>
        <w:spacing w:line="360" w:lineRule="auto"/>
        <w:rPr>
          <w:rFonts w:asciiTheme="minorEastAsia" w:hAnsiTheme="minorEastAsia" w:eastAsiaTheme="minorEastAsia"/>
          <w:sz w:val="24"/>
        </w:rPr>
      </w:pPr>
      <w:r>
        <w:rPr>
          <w:rFonts w:asciiTheme="minorEastAsia" w:hAnsiTheme="minorEastAsia" w:eastAsiaTheme="minorEastAsia"/>
          <w:sz w:val="24"/>
        </w:rPr>
        <w:t>B.</w:t>
      </w:r>
      <w:r>
        <w:rPr>
          <w:rFonts w:asciiTheme="minorEastAsia" w:hAnsiTheme="minorEastAsia" w:eastAsiaTheme="minorEastAsia"/>
          <w:sz w:val="24"/>
        </w:rPr>
        <w:tab/>
      </w:r>
      <w:r>
        <w:rPr>
          <w:rFonts w:hint="eastAsia" w:asciiTheme="minorEastAsia" w:hAnsiTheme="minorEastAsia" w:eastAsiaTheme="minorEastAsia"/>
          <w:sz w:val="24"/>
        </w:rPr>
        <w:t>该信息乃根据另一方事先书面同意而披露；</w:t>
      </w:r>
    </w:p>
    <w:p w14:paraId="6746F55F">
      <w:pPr>
        <w:spacing w:line="360" w:lineRule="auto"/>
        <w:rPr>
          <w:rFonts w:asciiTheme="minorEastAsia" w:hAnsiTheme="minorEastAsia" w:eastAsiaTheme="minorEastAsia"/>
          <w:sz w:val="24"/>
        </w:rPr>
      </w:pPr>
      <w:r>
        <w:rPr>
          <w:rFonts w:asciiTheme="minorEastAsia" w:hAnsiTheme="minorEastAsia" w:eastAsiaTheme="minorEastAsia"/>
          <w:sz w:val="24"/>
        </w:rPr>
        <w:t>C.</w:t>
      </w:r>
      <w:r>
        <w:rPr>
          <w:rFonts w:asciiTheme="minorEastAsia" w:hAnsiTheme="minorEastAsia" w:eastAsiaTheme="minorEastAsia"/>
          <w:sz w:val="24"/>
        </w:rPr>
        <w:tab/>
      </w:r>
      <w:r>
        <w:rPr>
          <w:rFonts w:hint="eastAsia" w:asciiTheme="minorEastAsia" w:hAnsiTheme="minorEastAsia" w:eastAsiaTheme="minorEastAsia"/>
          <w:sz w:val="24"/>
        </w:rPr>
        <w:t>一方按照对其有管辖权的政府司法等部门依据中国法律法规执行公务时的要求而披露，前提为披露之前一方先以书面形式将披露的商业秘密的确切性质通知另一方。</w:t>
      </w:r>
    </w:p>
    <w:p w14:paraId="1E5472D1">
      <w:pPr>
        <w:spacing w:line="360" w:lineRule="auto"/>
        <w:rPr>
          <w:rFonts w:asciiTheme="minorEastAsia" w:hAnsiTheme="minorEastAsia" w:eastAsiaTheme="minorEastAsia"/>
          <w:sz w:val="24"/>
        </w:rPr>
      </w:pP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w:t>
      </w:r>
      <w:r>
        <w:rPr>
          <w:rFonts w:asciiTheme="minorEastAsia" w:hAnsiTheme="minorEastAsia" w:eastAsiaTheme="minorEastAsia"/>
          <w:sz w:val="24"/>
        </w:rPr>
        <w:t>3</w:t>
      </w:r>
      <w:r>
        <w:rPr>
          <w:rFonts w:hint="eastAsia" w:asciiTheme="minorEastAsia" w:hAnsiTheme="minorEastAsia" w:eastAsiaTheme="minorEastAsia"/>
          <w:sz w:val="24"/>
        </w:rPr>
        <w:t>、本条规定的保密义务至本协议终止后仍继续有效。</w:t>
      </w:r>
    </w:p>
    <w:p w14:paraId="67C43164">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4</w:t>
      </w:r>
      <w:r>
        <w:rPr>
          <w:rFonts w:hint="eastAsia" w:asciiTheme="minorEastAsia" w:hAnsiTheme="minorEastAsia" w:eastAsiaTheme="minorEastAsia"/>
          <w:sz w:val="24"/>
        </w:rPr>
        <w:t>、本协议项下的权利义务未经双方事先书面同意不得转让。</w:t>
      </w:r>
    </w:p>
    <w:p w14:paraId="184905DF">
      <w:pPr>
        <w:spacing w:line="360" w:lineRule="auto"/>
        <w:rPr>
          <w:rFonts w:asciiTheme="minorEastAsia" w:hAnsiTheme="minorEastAsia" w:eastAsiaTheme="minorEastAsia"/>
          <w:sz w:val="24"/>
        </w:rPr>
      </w:pPr>
    </w:p>
    <w:p w14:paraId="5BDEBCCF">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九、争议解决</w:t>
      </w:r>
    </w:p>
    <w:p w14:paraId="14A1572E">
      <w:pPr>
        <w:spacing w:line="360" w:lineRule="auto"/>
        <w:rPr>
          <w:rFonts w:asciiTheme="minorEastAsia" w:hAnsiTheme="minorEastAsia" w:eastAsiaTheme="minorEastAsia"/>
          <w:b/>
          <w:sz w:val="24"/>
        </w:rPr>
      </w:pPr>
    </w:p>
    <w:p w14:paraId="5CF28E7F">
      <w:pPr>
        <w:spacing w:line="360" w:lineRule="auto"/>
        <w:ind w:firstLine="240" w:firstLineChars="100"/>
        <w:rPr>
          <w:rFonts w:ascii="宋体" w:hAnsi="宋体"/>
          <w:b/>
          <w:sz w:val="24"/>
        </w:rPr>
      </w:pPr>
      <w:r>
        <w:rPr>
          <w:rFonts w:hint="eastAsia" w:ascii="宋体" w:hAnsi="宋体"/>
          <w:sz w:val="24"/>
        </w:rPr>
        <w:t>1、</w:t>
      </w:r>
      <w:r>
        <w:rPr>
          <w:rFonts w:hint="eastAsia" w:ascii="宋体" w:hAnsi="宋体"/>
          <w:sz w:val="24"/>
          <w:lang w:eastAsia="zh-CN"/>
        </w:rPr>
        <w:t>本协议</w:t>
      </w:r>
      <w:r>
        <w:rPr>
          <w:rFonts w:hint="eastAsia" w:ascii="宋体" w:hAnsi="宋体"/>
          <w:sz w:val="24"/>
        </w:rPr>
        <w:t>的订立、效力、执行和解释及争议的解决均应适用中国法律。</w:t>
      </w:r>
    </w:p>
    <w:p w14:paraId="626C1763">
      <w:pPr>
        <w:spacing w:line="360" w:lineRule="auto"/>
        <w:ind w:firstLine="240" w:firstLineChars="100"/>
        <w:rPr>
          <w:rFonts w:ascii="宋体" w:hAnsi="宋体"/>
          <w:kern w:val="0"/>
          <w:sz w:val="24"/>
        </w:rPr>
      </w:pPr>
      <w:r>
        <w:rPr>
          <w:rFonts w:hint="eastAsia" w:ascii="宋体" w:hAnsi="宋体"/>
          <w:sz w:val="24"/>
        </w:rPr>
        <w:t>2、</w:t>
      </w:r>
      <w:r>
        <w:rPr>
          <w:rFonts w:hint="eastAsia" w:ascii="宋体" w:hAnsi="宋体"/>
          <w:kern w:val="0"/>
          <w:sz w:val="24"/>
        </w:rPr>
        <w:t>合同执行过程中的争议应当友好协商解决，无法协商解决的，双方一致同意提交</w:t>
      </w:r>
      <w:r>
        <w:rPr>
          <w:rFonts w:hint="eastAsia" w:ascii="宋体" w:hAnsi="宋体"/>
          <w:kern w:val="0"/>
          <w:sz w:val="24"/>
          <w:lang w:val="en-US" w:eastAsia="zh-CN"/>
        </w:rPr>
        <w:t>本协议签订地</w:t>
      </w:r>
      <w:r>
        <w:rPr>
          <w:rFonts w:hint="eastAsia" w:ascii="宋体" w:hAnsi="宋体"/>
          <w:kern w:val="0"/>
          <w:sz w:val="24"/>
        </w:rPr>
        <w:t>所在地有管辖权的人民法院进行诉讼。</w:t>
      </w:r>
    </w:p>
    <w:p w14:paraId="164DF1B4">
      <w:pPr>
        <w:spacing w:line="360" w:lineRule="auto"/>
        <w:ind w:firstLine="240" w:firstLineChars="100"/>
        <w:rPr>
          <w:rFonts w:ascii="宋体" w:hAnsi="宋体"/>
          <w:sz w:val="24"/>
        </w:rPr>
      </w:pPr>
      <w:r>
        <w:rPr>
          <w:rFonts w:hint="eastAsia" w:ascii="宋体" w:hAnsi="宋体"/>
          <w:kern w:val="0"/>
          <w:sz w:val="24"/>
        </w:rPr>
        <w:t>3、</w:t>
      </w:r>
      <w:r>
        <w:rPr>
          <w:rFonts w:hint="eastAsia" w:ascii="宋体" w:hAnsi="宋体"/>
          <w:kern w:val="0"/>
          <w:sz w:val="24"/>
          <w:lang w:eastAsia="zh-CN"/>
        </w:rPr>
        <w:t>本协议</w:t>
      </w:r>
      <w:r>
        <w:rPr>
          <w:rFonts w:hint="eastAsia" w:ascii="宋体" w:hAnsi="宋体"/>
          <w:kern w:val="0"/>
          <w:sz w:val="24"/>
        </w:rPr>
        <w:t>生效后，如任何一方违约，守约方为维护权益，违约方除了承担未付款项之外，还要承担守约方向违约方追究违约责任所支付的一切费用，包括但不限于律师费</w:t>
      </w:r>
      <w:r>
        <w:rPr>
          <w:rFonts w:hint="eastAsia" w:ascii="宋体" w:hAnsi="宋体"/>
          <w:kern w:val="0"/>
          <w:sz w:val="24"/>
          <w:lang w:eastAsia="zh-CN"/>
        </w:rPr>
        <w:t>、</w:t>
      </w:r>
      <w:r>
        <w:rPr>
          <w:rFonts w:hint="eastAsia" w:ascii="宋体" w:hAnsi="宋体"/>
          <w:kern w:val="0"/>
          <w:sz w:val="24"/>
        </w:rPr>
        <w:t>诉讼费</w:t>
      </w:r>
      <w:r>
        <w:rPr>
          <w:rFonts w:hint="eastAsia" w:ascii="宋体" w:hAnsi="宋体"/>
          <w:kern w:val="0"/>
          <w:sz w:val="24"/>
          <w:lang w:eastAsia="zh-CN"/>
        </w:rPr>
        <w:t>、</w:t>
      </w:r>
      <w:r>
        <w:rPr>
          <w:rFonts w:hint="eastAsia" w:ascii="宋体" w:hAnsi="宋体"/>
          <w:kern w:val="0"/>
          <w:sz w:val="24"/>
        </w:rPr>
        <w:t>保全</w:t>
      </w:r>
      <w:r>
        <w:rPr>
          <w:rFonts w:hint="eastAsia" w:ascii="宋体" w:hAnsi="宋体"/>
          <w:kern w:val="0"/>
          <w:sz w:val="24"/>
          <w:lang w:val="en-US" w:eastAsia="zh-CN"/>
        </w:rPr>
        <w:t>担保</w:t>
      </w:r>
      <w:r>
        <w:rPr>
          <w:rFonts w:hint="eastAsia" w:ascii="宋体" w:hAnsi="宋体"/>
          <w:kern w:val="0"/>
          <w:sz w:val="24"/>
        </w:rPr>
        <w:t>费</w:t>
      </w:r>
      <w:r>
        <w:rPr>
          <w:rFonts w:hint="eastAsia" w:ascii="宋体" w:hAnsi="宋体"/>
          <w:kern w:val="0"/>
          <w:sz w:val="24"/>
          <w:lang w:eastAsia="zh-CN"/>
        </w:rPr>
        <w:t>、</w:t>
      </w:r>
      <w:r>
        <w:rPr>
          <w:rFonts w:hint="eastAsia" w:ascii="宋体" w:hAnsi="宋体"/>
          <w:kern w:val="0"/>
          <w:sz w:val="24"/>
        </w:rPr>
        <w:t>公告费</w:t>
      </w:r>
      <w:r>
        <w:rPr>
          <w:rFonts w:hint="eastAsia" w:ascii="宋体" w:hAnsi="宋体"/>
          <w:kern w:val="0"/>
          <w:sz w:val="24"/>
          <w:lang w:eastAsia="zh-CN"/>
        </w:rPr>
        <w:t>、</w:t>
      </w:r>
      <w:r>
        <w:rPr>
          <w:rFonts w:hint="eastAsia" w:ascii="宋体" w:hAnsi="宋体"/>
          <w:kern w:val="0"/>
          <w:sz w:val="24"/>
        </w:rPr>
        <w:t>鉴定费和差旅费等。</w:t>
      </w:r>
    </w:p>
    <w:p w14:paraId="258052C1">
      <w:pPr>
        <w:spacing w:line="360" w:lineRule="auto"/>
        <w:rPr>
          <w:rFonts w:asciiTheme="minorEastAsia" w:hAnsiTheme="minorEastAsia" w:eastAsiaTheme="minorEastAsia"/>
          <w:sz w:val="24"/>
        </w:rPr>
      </w:pPr>
    </w:p>
    <w:p w14:paraId="5EB9A152">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十、协议生效</w:t>
      </w:r>
    </w:p>
    <w:p w14:paraId="144CF359">
      <w:pPr>
        <w:spacing w:line="360" w:lineRule="auto"/>
        <w:rPr>
          <w:rFonts w:asciiTheme="minorEastAsia" w:hAnsiTheme="minorEastAsia" w:eastAsiaTheme="minorEastAsia"/>
          <w:b/>
          <w:sz w:val="24"/>
        </w:rPr>
      </w:pPr>
    </w:p>
    <w:p w14:paraId="13F3FFA6">
      <w:pPr>
        <w:spacing w:line="360" w:lineRule="auto"/>
        <w:ind w:firstLine="405"/>
        <w:rPr>
          <w:rFonts w:asciiTheme="minorEastAsia" w:hAnsiTheme="minorEastAsia" w:eastAsiaTheme="minorEastAsia"/>
          <w:sz w:val="24"/>
        </w:rPr>
      </w:pPr>
      <w:r>
        <w:rPr>
          <w:rFonts w:hint="eastAsia" w:asciiTheme="minorEastAsia" w:hAnsiTheme="minorEastAsia" w:eastAsiaTheme="minorEastAsia"/>
          <w:sz w:val="24"/>
        </w:rPr>
        <w:t>本协议自甲乙双方盖章之日起生效。</w:t>
      </w:r>
    </w:p>
    <w:p w14:paraId="385B5F54">
      <w:pPr>
        <w:spacing w:line="360" w:lineRule="auto"/>
        <w:rPr>
          <w:rFonts w:asciiTheme="minorEastAsia" w:hAnsiTheme="minorEastAsia" w:eastAsiaTheme="minorEastAsia"/>
          <w:sz w:val="24"/>
        </w:rPr>
      </w:pPr>
    </w:p>
    <w:p w14:paraId="4232F709">
      <w:pPr>
        <w:spacing w:line="360" w:lineRule="auto"/>
        <w:outlineLvl w:val="0"/>
        <w:rPr>
          <w:rFonts w:asciiTheme="minorEastAsia" w:hAnsiTheme="minorEastAsia" w:eastAsiaTheme="minorEastAsia"/>
          <w:b/>
          <w:sz w:val="24"/>
        </w:rPr>
      </w:pPr>
      <w:r>
        <w:rPr>
          <w:rFonts w:hint="eastAsia" w:asciiTheme="minorEastAsia" w:hAnsiTheme="minorEastAsia" w:eastAsiaTheme="minorEastAsia"/>
          <w:b/>
          <w:sz w:val="24"/>
        </w:rPr>
        <w:t>十一、协议的变更和解释</w:t>
      </w:r>
    </w:p>
    <w:p w14:paraId="2DFD6007">
      <w:pPr>
        <w:spacing w:line="360" w:lineRule="auto"/>
        <w:rPr>
          <w:rFonts w:asciiTheme="minorEastAsia" w:hAnsiTheme="minorEastAsia" w:eastAsiaTheme="minorEastAsia"/>
          <w:b/>
          <w:sz w:val="24"/>
        </w:rPr>
      </w:pPr>
    </w:p>
    <w:p w14:paraId="2BE3C24F">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1、本协议仅在甲乙双方以书面形式盖章表示同意时，方可修改、补充或协议解除。</w:t>
      </w:r>
    </w:p>
    <w:p w14:paraId="6FC54593">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rPr>
        <w:t>2、法律、法规或司法解释变更导致本协议中的任何条款成为违法、无效条款或失去强制执行性的，也不影响本协议其他条款的合法性、有效性或强制执行力。在该情况下，当事人应真诚协商，尽快将违法、无效或失去强制执行力的条款更换为最能实现其宗旨及目的的条款。</w:t>
      </w:r>
    </w:p>
    <w:p w14:paraId="329C0F8D">
      <w:pPr>
        <w:spacing w:line="360" w:lineRule="auto"/>
        <w:ind w:firstLine="420"/>
        <w:rPr>
          <w:rFonts w:asciiTheme="minorEastAsia" w:hAnsiTheme="minorEastAsia" w:eastAsiaTheme="minorEastAsia"/>
          <w:sz w:val="24"/>
        </w:rPr>
      </w:pPr>
      <w:r>
        <w:rPr>
          <w:rFonts w:hint="eastAsia" w:asciiTheme="minorEastAsia" w:hAnsiTheme="minorEastAsia" w:eastAsiaTheme="minorEastAsia"/>
          <w:sz w:val="24"/>
        </w:rPr>
        <w:t>3、甲乙双方的订单若与</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条款冲突的，以</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为准；双方对于</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部分内容如另有约定，且与</w:t>
      </w:r>
      <w:r>
        <w:rPr>
          <w:rFonts w:hint="eastAsia" w:asciiTheme="minorEastAsia" w:hAnsiTheme="minorEastAsia" w:eastAsiaTheme="minorEastAsia"/>
          <w:sz w:val="24"/>
          <w:lang w:eastAsia="zh-CN"/>
        </w:rPr>
        <w:t>本协议</w:t>
      </w:r>
      <w:r>
        <w:rPr>
          <w:rFonts w:hint="eastAsia" w:asciiTheme="minorEastAsia" w:hAnsiTheme="minorEastAsia" w:eastAsiaTheme="minorEastAsia"/>
          <w:sz w:val="24"/>
        </w:rPr>
        <w:t>条款冲突的，以补充协议为准。</w:t>
      </w:r>
    </w:p>
    <w:p w14:paraId="7EEC1789">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4、本协议各条款所附的标题仅为参照方便而标明，不影响对各条款的解释。</w:t>
      </w:r>
    </w:p>
    <w:p w14:paraId="3422E834">
      <w:pPr>
        <w:spacing w:line="360" w:lineRule="auto"/>
        <w:ind w:firstLine="405"/>
        <w:rPr>
          <w:rFonts w:asciiTheme="minorEastAsia" w:hAnsiTheme="minorEastAsia" w:eastAsiaTheme="minorEastAsia"/>
          <w:sz w:val="24"/>
        </w:rPr>
      </w:pPr>
      <w:r>
        <w:rPr>
          <w:rFonts w:hint="eastAsia" w:asciiTheme="minorEastAsia" w:hAnsiTheme="minorEastAsia" w:eastAsiaTheme="minorEastAsia"/>
          <w:sz w:val="24"/>
        </w:rPr>
        <w:t>5、本协议一式二份，双方各执一份。每份正本具有同等法律效力。</w:t>
      </w:r>
    </w:p>
    <w:p w14:paraId="27315E6C">
      <w:pPr>
        <w:spacing w:line="360" w:lineRule="auto"/>
        <w:rPr>
          <w:rFonts w:asciiTheme="minorEastAsia" w:hAnsiTheme="minorEastAsia" w:eastAsiaTheme="minorEastAsia"/>
          <w:sz w:val="24"/>
          <w:highlight w:val="yellow"/>
        </w:rPr>
      </w:pPr>
    </w:p>
    <w:p w14:paraId="7809C5B1">
      <w:pPr>
        <w:spacing w:line="360" w:lineRule="auto"/>
        <w:rPr>
          <w:rFonts w:asciiTheme="minorEastAsia" w:hAnsiTheme="minorEastAsia" w:eastAsiaTheme="minorEastAsia"/>
          <w:sz w:val="24"/>
        </w:rPr>
      </w:pPr>
      <w:r>
        <w:rPr>
          <w:rFonts w:hint="eastAsia" w:asciiTheme="minorEastAsia" w:hAnsiTheme="minorEastAsia" w:eastAsiaTheme="minorEastAsia"/>
          <w:sz w:val="24"/>
        </w:rPr>
        <w:t>本行以下无正文</w:t>
      </w:r>
    </w:p>
    <w:p w14:paraId="7EB0F99E">
      <w:pPr>
        <w:spacing w:line="360" w:lineRule="auto"/>
        <w:rPr>
          <w:rFonts w:asciiTheme="minorEastAsia" w:hAnsiTheme="minorEastAsia" w:eastAsiaTheme="minorEastAsia"/>
          <w:sz w:val="24"/>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1"/>
        <w:gridCol w:w="4151"/>
      </w:tblGrid>
      <w:tr w14:paraId="12766876">
        <w:tc>
          <w:tcPr>
            <w:tcW w:w="4151" w:type="dxa"/>
          </w:tcPr>
          <w:p w14:paraId="6E996AEB">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甲方：                              </w:t>
            </w:r>
          </w:p>
        </w:tc>
        <w:tc>
          <w:tcPr>
            <w:tcW w:w="4151" w:type="dxa"/>
          </w:tcPr>
          <w:p w14:paraId="3A0AB082">
            <w:pPr>
              <w:spacing w:line="264" w:lineRule="auto"/>
              <w:rPr>
                <w:rFonts w:asciiTheme="minorEastAsia" w:hAnsiTheme="minorEastAsia" w:eastAsiaTheme="minorEastAsia"/>
                <w:sz w:val="24"/>
              </w:rPr>
            </w:pPr>
          </w:p>
        </w:tc>
      </w:tr>
      <w:tr w14:paraId="70376697">
        <w:tc>
          <w:tcPr>
            <w:tcW w:w="4151" w:type="dxa"/>
          </w:tcPr>
          <w:p w14:paraId="711A6B9E">
            <w:pPr>
              <w:spacing w:line="360" w:lineRule="auto"/>
              <w:rPr>
                <w:rFonts w:asciiTheme="minorEastAsia" w:hAnsiTheme="minorEastAsia" w:eastAsiaTheme="minorEastAsia"/>
                <w:sz w:val="24"/>
              </w:rPr>
            </w:pPr>
            <w:r>
              <w:rPr>
                <w:rFonts w:hint="eastAsia" w:asciiTheme="minorEastAsia" w:hAnsiTheme="minorEastAsia" w:eastAsiaTheme="minorEastAsia"/>
                <w:sz w:val="24"/>
              </w:rPr>
              <w:t>地址</w:t>
            </w:r>
            <w:r>
              <w:rPr>
                <w:rFonts w:asciiTheme="minorEastAsia" w:hAnsiTheme="minorEastAsia" w:eastAsiaTheme="minorEastAsia"/>
                <w:sz w:val="24"/>
              </w:rPr>
              <w:t>:</w:t>
            </w:r>
          </w:p>
        </w:tc>
        <w:tc>
          <w:tcPr>
            <w:tcW w:w="4151" w:type="dxa"/>
          </w:tcPr>
          <w:p w14:paraId="1297D32B">
            <w:pPr>
              <w:spacing w:line="360" w:lineRule="auto"/>
              <w:rPr>
                <w:rFonts w:asciiTheme="minorEastAsia" w:hAnsiTheme="minorEastAsia" w:eastAsiaTheme="minorEastAsia"/>
                <w:sz w:val="24"/>
              </w:rPr>
            </w:pPr>
          </w:p>
        </w:tc>
      </w:tr>
      <w:tr w14:paraId="2B2B0904">
        <w:tc>
          <w:tcPr>
            <w:tcW w:w="4151" w:type="dxa"/>
          </w:tcPr>
          <w:p w14:paraId="601785B6">
            <w:pPr>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授权代表：                          </w:t>
            </w:r>
          </w:p>
        </w:tc>
        <w:tc>
          <w:tcPr>
            <w:tcW w:w="4151" w:type="dxa"/>
          </w:tcPr>
          <w:p w14:paraId="522BBEEC">
            <w:pPr>
              <w:spacing w:line="360" w:lineRule="auto"/>
              <w:rPr>
                <w:rFonts w:asciiTheme="minorEastAsia" w:hAnsiTheme="minorEastAsia" w:eastAsiaTheme="minorEastAsia"/>
                <w:sz w:val="24"/>
              </w:rPr>
            </w:pPr>
          </w:p>
        </w:tc>
      </w:tr>
      <w:tr w14:paraId="6CF26CCD">
        <w:tc>
          <w:tcPr>
            <w:tcW w:w="4151" w:type="dxa"/>
          </w:tcPr>
          <w:p w14:paraId="5B26D995">
            <w:pPr>
              <w:spacing w:line="264" w:lineRule="auto"/>
              <w:rPr>
                <w:rFonts w:asciiTheme="minorEastAsia" w:hAnsiTheme="minorEastAsia" w:eastAsiaTheme="minorEastAsia"/>
                <w:sz w:val="24"/>
              </w:rPr>
            </w:pPr>
            <w:r>
              <w:rPr>
                <w:rFonts w:hint="eastAsia" w:asciiTheme="minorEastAsia" w:hAnsiTheme="minorEastAsia" w:eastAsiaTheme="minorEastAsia"/>
                <w:sz w:val="24"/>
              </w:rPr>
              <w:t>盖章确认：</w:t>
            </w:r>
          </w:p>
          <w:p w14:paraId="54226CED">
            <w:pPr>
              <w:spacing w:line="264" w:lineRule="auto"/>
              <w:rPr>
                <w:rFonts w:asciiTheme="minorEastAsia" w:hAnsiTheme="minorEastAsia" w:eastAsiaTheme="minorEastAsia"/>
                <w:sz w:val="24"/>
              </w:rPr>
            </w:pPr>
          </w:p>
          <w:p w14:paraId="34F81FC8">
            <w:pPr>
              <w:spacing w:line="264" w:lineRule="auto"/>
              <w:rPr>
                <w:rFonts w:asciiTheme="minorEastAsia" w:hAnsiTheme="minorEastAsia" w:eastAsiaTheme="minorEastAsia"/>
                <w:sz w:val="24"/>
              </w:rPr>
            </w:pPr>
          </w:p>
          <w:p w14:paraId="08BF6A71">
            <w:pPr>
              <w:spacing w:line="360" w:lineRule="auto"/>
              <w:rPr>
                <w:rFonts w:asciiTheme="minorEastAsia" w:hAnsiTheme="minorEastAsia" w:eastAsiaTheme="minorEastAsia"/>
                <w:sz w:val="24"/>
              </w:rPr>
            </w:pPr>
          </w:p>
        </w:tc>
        <w:tc>
          <w:tcPr>
            <w:tcW w:w="4151" w:type="dxa"/>
          </w:tcPr>
          <w:p w14:paraId="11796BF1">
            <w:pPr>
              <w:spacing w:line="264" w:lineRule="auto"/>
              <w:rPr>
                <w:rFonts w:asciiTheme="minorEastAsia" w:hAnsiTheme="minorEastAsia" w:eastAsiaTheme="minorEastAsia"/>
                <w:sz w:val="24"/>
              </w:rPr>
            </w:pPr>
            <w:r>
              <w:rPr>
                <w:rFonts w:hint="eastAsia" w:asciiTheme="minorEastAsia" w:hAnsiTheme="minorEastAsia" w:eastAsiaTheme="minorEastAsia"/>
                <w:sz w:val="24"/>
              </w:rPr>
              <w:t>盖章确认：</w:t>
            </w:r>
          </w:p>
          <w:p w14:paraId="5D596437">
            <w:pPr>
              <w:spacing w:line="264" w:lineRule="auto"/>
              <w:rPr>
                <w:rFonts w:asciiTheme="minorEastAsia" w:hAnsiTheme="minorEastAsia" w:eastAsiaTheme="minorEastAsia"/>
                <w:sz w:val="24"/>
              </w:rPr>
            </w:pPr>
          </w:p>
          <w:p w14:paraId="5D33C4E1">
            <w:pPr>
              <w:spacing w:line="264" w:lineRule="auto"/>
              <w:rPr>
                <w:rFonts w:asciiTheme="minorEastAsia" w:hAnsiTheme="minorEastAsia" w:eastAsiaTheme="minorEastAsia"/>
                <w:sz w:val="24"/>
              </w:rPr>
            </w:pPr>
          </w:p>
          <w:p w14:paraId="4B739177">
            <w:pPr>
              <w:spacing w:line="360" w:lineRule="auto"/>
              <w:rPr>
                <w:rFonts w:asciiTheme="minorEastAsia" w:hAnsiTheme="minorEastAsia" w:eastAsiaTheme="minorEastAsia"/>
                <w:sz w:val="24"/>
              </w:rPr>
            </w:pPr>
          </w:p>
          <w:p w14:paraId="7B9E0943">
            <w:pPr>
              <w:spacing w:line="360" w:lineRule="auto"/>
              <w:rPr>
                <w:rFonts w:asciiTheme="minorEastAsia" w:hAnsiTheme="minorEastAsia" w:eastAsiaTheme="minorEastAsia"/>
                <w:sz w:val="24"/>
              </w:rPr>
            </w:pPr>
          </w:p>
          <w:p w14:paraId="009E2AD5">
            <w:pPr>
              <w:spacing w:line="360" w:lineRule="auto"/>
              <w:rPr>
                <w:rFonts w:asciiTheme="minorEastAsia" w:hAnsiTheme="minorEastAsia" w:eastAsiaTheme="minorEastAsia"/>
                <w:sz w:val="24"/>
              </w:rPr>
            </w:pPr>
          </w:p>
        </w:tc>
      </w:tr>
      <w:tr w14:paraId="4C77B62D">
        <w:tc>
          <w:tcPr>
            <w:tcW w:w="8302" w:type="dxa"/>
            <w:gridSpan w:val="2"/>
          </w:tcPr>
          <w:p w14:paraId="0C4BC025">
            <w:pPr>
              <w:spacing w:line="360" w:lineRule="auto"/>
              <w:rPr>
                <w:rFonts w:asciiTheme="minorEastAsia" w:hAnsiTheme="minorEastAsia" w:eastAsiaTheme="minorEastAsia"/>
                <w:sz w:val="24"/>
              </w:rPr>
            </w:pPr>
            <w:r>
              <w:rPr>
                <w:rFonts w:hint="eastAsia" w:asciiTheme="minorEastAsia" w:hAnsiTheme="minorEastAsia" w:eastAsiaTheme="minorEastAsia"/>
                <w:sz w:val="24"/>
                <w:lang w:val="en-US" w:eastAsia="zh-CN"/>
              </w:rPr>
              <w:t>本协议由甲乙双方于2025年【  】月【  】日在深圳市南山区签署。</w:t>
            </w:r>
            <w:r>
              <w:rPr>
                <w:rFonts w:hint="eastAsia" w:asciiTheme="minorEastAsia" w:hAnsiTheme="minorEastAsia" w:eastAsiaTheme="minorEastAsia"/>
                <w:sz w:val="24"/>
              </w:rPr>
              <w:t xml:space="preserve">     </w:t>
            </w:r>
          </w:p>
        </w:tc>
      </w:tr>
    </w:tbl>
    <w:p w14:paraId="6B83B0DB">
      <w:pPr>
        <w:spacing w:line="360" w:lineRule="auto"/>
        <w:rPr>
          <w:rFonts w:asciiTheme="minorEastAsia" w:hAnsiTheme="minorEastAsia" w:eastAsiaTheme="minorEastAsia"/>
          <w:sz w:val="24"/>
        </w:rPr>
      </w:pPr>
    </w:p>
    <w:sectPr>
      <w:headerReference r:id="rId3" w:type="default"/>
      <w:footerReference r:id="rId4"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swiss"/>
    <w:pitch w:val="default"/>
    <w:sig w:usb0="E1002AFF" w:usb1="C000605B" w:usb2="00000029" w:usb3="00000000" w:csb0="200101FF" w:csb1="20280000"/>
  </w:font>
  <w:font w:name="KaiTi_GB2312">
    <w:altName w:val="苹方-简"/>
    <w:panose1 w:val="020B0604020202020204"/>
    <w:charset w:val="86"/>
    <w:family w:val="auto"/>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CA128">
    <w:pPr>
      <w:pStyle w:val="5"/>
      <w:ind w:right="600"/>
    </w:pPr>
    <w:r>
      <w:rPr>
        <w:rFonts w:hint="eastAsia" w:ascii="Tahoma" w:hAnsi="Tahoma" w:eastAsia="KaiTi_GB2312" w:cs="Arial"/>
        <w:sz w:val="15"/>
      </w:rPr>
      <w:t xml:space="preserve">                                                第</w:t>
    </w:r>
    <w:r>
      <w:rPr>
        <w:i/>
        <w:sz w:val="16"/>
        <w:szCs w:val="16"/>
      </w:rPr>
      <w:t xml:space="preserve"> </w:t>
    </w:r>
    <w:r>
      <w:rPr>
        <w:i/>
        <w:sz w:val="16"/>
        <w:szCs w:val="16"/>
      </w:rPr>
      <w:fldChar w:fldCharType="begin"/>
    </w:r>
    <w:r>
      <w:rPr>
        <w:i/>
        <w:sz w:val="16"/>
        <w:szCs w:val="16"/>
      </w:rPr>
      <w:instrText xml:space="preserve"> PAGE </w:instrText>
    </w:r>
    <w:r>
      <w:rPr>
        <w:i/>
        <w:sz w:val="16"/>
        <w:szCs w:val="16"/>
      </w:rPr>
      <w:fldChar w:fldCharType="separate"/>
    </w:r>
    <w:r>
      <w:rPr>
        <w:i/>
        <w:sz w:val="16"/>
        <w:szCs w:val="16"/>
      </w:rPr>
      <w:t>1</w:t>
    </w:r>
    <w:r>
      <w:rPr>
        <w:i/>
        <w:sz w:val="16"/>
        <w:szCs w:val="16"/>
      </w:rPr>
      <w:fldChar w:fldCharType="end"/>
    </w:r>
    <w:r>
      <w:rPr>
        <w:i/>
        <w:sz w:val="16"/>
        <w:szCs w:val="16"/>
      </w:rPr>
      <w:t xml:space="preserve"> </w:t>
    </w:r>
    <w:r>
      <w:rPr>
        <w:rFonts w:hint="eastAsia"/>
        <w:i/>
        <w:sz w:val="16"/>
        <w:szCs w:val="16"/>
      </w:rPr>
      <w:t>页 共</w:t>
    </w:r>
    <w:r>
      <w:rPr>
        <w:i/>
        <w:sz w:val="16"/>
        <w:szCs w:val="16"/>
      </w:rPr>
      <w:fldChar w:fldCharType="begin"/>
    </w:r>
    <w:r>
      <w:rPr>
        <w:i/>
        <w:sz w:val="16"/>
        <w:szCs w:val="16"/>
      </w:rPr>
      <w:instrText xml:space="preserve"> NUMPAGES </w:instrText>
    </w:r>
    <w:r>
      <w:rPr>
        <w:i/>
        <w:sz w:val="16"/>
        <w:szCs w:val="16"/>
      </w:rPr>
      <w:fldChar w:fldCharType="separate"/>
    </w:r>
    <w:r>
      <w:rPr>
        <w:i/>
        <w:sz w:val="16"/>
        <w:szCs w:val="16"/>
      </w:rPr>
      <w:t>7</w:t>
    </w:r>
    <w:r>
      <w:rPr>
        <w:i/>
        <w:sz w:val="16"/>
        <w:szCs w:val="16"/>
      </w:rPr>
      <w:fldChar w:fldCharType="end"/>
    </w:r>
    <w:r>
      <w:rPr>
        <w:rFonts w:hint="eastAsia"/>
        <w:i/>
        <w:sz w:val="16"/>
        <w:szCs w:val="16"/>
      </w:rPr>
      <w:t>页</w:t>
    </w:r>
  </w:p>
  <w:p w14:paraId="15CC6649">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A9923">
    <w:pPr>
      <w:pStyle w:val="6"/>
      <w:pBdr>
        <w:bottom w:val="none" w:color="auto" w:sz="0" w:space="0"/>
      </w:pBdr>
      <w:jc w:val="right"/>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E57A8"/>
    <w:multiLevelType w:val="singleLevel"/>
    <w:tmpl w:val="CDBE57A8"/>
    <w:lvl w:ilvl="0" w:tentative="0">
      <w:start w:val="1"/>
      <w:numFmt w:val="decimal"/>
      <w:suff w:val="nothing"/>
      <w:lvlText w:val="%1、"/>
      <w:lvlJc w:val="left"/>
    </w:lvl>
  </w:abstractNum>
  <w:abstractNum w:abstractNumId="1">
    <w:nsid w:val="0EB43B57"/>
    <w:multiLevelType w:val="multilevel"/>
    <w:tmpl w:val="0EB43B57"/>
    <w:lvl w:ilvl="0" w:tentative="0">
      <w:start w:val="1"/>
      <w:numFmt w:val="lowerLetter"/>
      <w:lvlText w:val="%1."/>
      <w:lvlJc w:val="left"/>
      <w:pPr>
        <w:ind w:left="840" w:hanging="360"/>
      </w:pPr>
      <w:rPr>
        <w:rFonts w:hint="default"/>
      </w:rPr>
    </w:lvl>
    <w:lvl w:ilvl="1" w:tentative="0">
      <w:start w:val="1"/>
      <w:numFmt w:val="bullet"/>
      <w:lvlText w:val=""/>
      <w:lvlJc w:val="left"/>
      <w:pPr>
        <w:ind w:left="1560" w:hanging="360"/>
      </w:pPr>
      <w:rPr>
        <w:rFonts w:hint="default" w:ascii="Symbol" w:hAnsi="Symbol"/>
      </w:r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abstractNum w:abstractNumId="2">
    <w:nsid w:val="14356D34"/>
    <w:multiLevelType w:val="multilevel"/>
    <w:tmpl w:val="14356D34"/>
    <w:lvl w:ilvl="0" w:tentative="0">
      <w:start w:val="1"/>
      <w:numFmt w:val="japaneseCounting"/>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E084EB7"/>
    <w:multiLevelType w:val="multilevel"/>
    <w:tmpl w:val="1E084EB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
    <w:nsid w:val="4B925DCB"/>
    <w:multiLevelType w:val="multilevel"/>
    <w:tmpl w:val="4B925DCB"/>
    <w:lvl w:ilvl="0" w:tentative="0">
      <w:start w:val="1"/>
      <w:numFmt w:val="lowerLetter"/>
      <w:lvlText w:val="%1."/>
      <w:lvlJc w:val="left"/>
      <w:pPr>
        <w:ind w:left="840" w:hanging="360"/>
      </w:pPr>
      <w:rPr>
        <w:rFonts w:hint="default"/>
      </w:r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hideSpellingErrors/>
  <w:hideGrammaticalError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QyMTJjZDYxMzYwMmVhZTA1Y2FhNjEzMWY5ZjY1NjMifQ=="/>
  </w:docVars>
  <w:rsids>
    <w:rsidRoot w:val="00C25BB5"/>
    <w:rsid w:val="000039D7"/>
    <w:rsid w:val="00005CC9"/>
    <w:rsid w:val="000066EB"/>
    <w:rsid w:val="00007DBF"/>
    <w:rsid w:val="000261B5"/>
    <w:rsid w:val="00053D10"/>
    <w:rsid w:val="000578F1"/>
    <w:rsid w:val="00081F16"/>
    <w:rsid w:val="000942D1"/>
    <w:rsid w:val="000A563E"/>
    <w:rsid w:val="000A76D4"/>
    <w:rsid w:val="000F0C03"/>
    <w:rsid w:val="000F4878"/>
    <w:rsid w:val="001044F8"/>
    <w:rsid w:val="00113AA7"/>
    <w:rsid w:val="00114A6E"/>
    <w:rsid w:val="00116728"/>
    <w:rsid w:val="00120CB9"/>
    <w:rsid w:val="0012732F"/>
    <w:rsid w:val="001375D9"/>
    <w:rsid w:val="001432F4"/>
    <w:rsid w:val="00157D31"/>
    <w:rsid w:val="00181DD2"/>
    <w:rsid w:val="00182260"/>
    <w:rsid w:val="00187A6E"/>
    <w:rsid w:val="001A39A6"/>
    <w:rsid w:val="001B3EE2"/>
    <w:rsid w:val="001B5187"/>
    <w:rsid w:val="001B6309"/>
    <w:rsid w:val="001C5ACC"/>
    <w:rsid w:val="001E7269"/>
    <w:rsid w:val="001F3A9B"/>
    <w:rsid w:val="00204C3D"/>
    <w:rsid w:val="002157B9"/>
    <w:rsid w:val="00241061"/>
    <w:rsid w:val="002500E4"/>
    <w:rsid w:val="002646F3"/>
    <w:rsid w:val="002836C9"/>
    <w:rsid w:val="00290530"/>
    <w:rsid w:val="0029360C"/>
    <w:rsid w:val="002B2A5C"/>
    <w:rsid w:val="002D102B"/>
    <w:rsid w:val="002E3730"/>
    <w:rsid w:val="002E495A"/>
    <w:rsid w:val="003010AD"/>
    <w:rsid w:val="00304E6A"/>
    <w:rsid w:val="00305413"/>
    <w:rsid w:val="00305889"/>
    <w:rsid w:val="003219B4"/>
    <w:rsid w:val="00324551"/>
    <w:rsid w:val="0032565B"/>
    <w:rsid w:val="003335F6"/>
    <w:rsid w:val="00340EDF"/>
    <w:rsid w:val="00363397"/>
    <w:rsid w:val="00364236"/>
    <w:rsid w:val="0037080E"/>
    <w:rsid w:val="003938F0"/>
    <w:rsid w:val="003A094D"/>
    <w:rsid w:val="003A279A"/>
    <w:rsid w:val="003A66F2"/>
    <w:rsid w:val="003C192E"/>
    <w:rsid w:val="003C4D03"/>
    <w:rsid w:val="003C782A"/>
    <w:rsid w:val="003D0960"/>
    <w:rsid w:val="003D1D43"/>
    <w:rsid w:val="003D5510"/>
    <w:rsid w:val="003E578B"/>
    <w:rsid w:val="003F6DAC"/>
    <w:rsid w:val="004120AB"/>
    <w:rsid w:val="004222DC"/>
    <w:rsid w:val="00432574"/>
    <w:rsid w:val="00435804"/>
    <w:rsid w:val="00437007"/>
    <w:rsid w:val="004429A4"/>
    <w:rsid w:val="004533A3"/>
    <w:rsid w:val="00463D94"/>
    <w:rsid w:val="00464915"/>
    <w:rsid w:val="00465959"/>
    <w:rsid w:val="00492E55"/>
    <w:rsid w:val="004A0368"/>
    <w:rsid w:val="004A7657"/>
    <w:rsid w:val="004B06DB"/>
    <w:rsid w:val="004C2681"/>
    <w:rsid w:val="004D2A8E"/>
    <w:rsid w:val="004F0303"/>
    <w:rsid w:val="004F7F2A"/>
    <w:rsid w:val="005052D5"/>
    <w:rsid w:val="00510882"/>
    <w:rsid w:val="00510A23"/>
    <w:rsid w:val="00555831"/>
    <w:rsid w:val="00574A98"/>
    <w:rsid w:val="005B7F0C"/>
    <w:rsid w:val="005C601E"/>
    <w:rsid w:val="005D5F27"/>
    <w:rsid w:val="005D6CC7"/>
    <w:rsid w:val="005F080E"/>
    <w:rsid w:val="005F725E"/>
    <w:rsid w:val="00615B2C"/>
    <w:rsid w:val="0061792B"/>
    <w:rsid w:val="00621CE2"/>
    <w:rsid w:val="006407D8"/>
    <w:rsid w:val="00645AAB"/>
    <w:rsid w:val="00654343"/>
    <w:rsid w:val="006566A1"/>
    <w:rsid w:val="00664C0A"/>
    <w:rsid w:val="006745D5"/>
    <w:rsid w:val="006747F6"/>
    <w:rsid w:val="00680FA5"/>
    <w:rsid w:val="00695551"/>
    <w:rsid w:val="006A21CA"/>
    <w:rsid w:val="006B03E4"/>
    <w:rsid w:val="006C021C"/>
    <w:rsid w:val="006C4B3E"/>
    <w:rsid w:val="006D4A0B"/>
    <w:rsid w:val="00701292"/>
    <w:rsid w:val="007342B2"/>
    <w:rsid w:val="00735167"/>
    <w:rsid w:val="0074654C"/>
    <w:rsid w:val="00754036"/>
    <w:rsid w:val="00772E5F"/>
    <w:rsid w:val="00776E9A"/>
    <w:rsid w:val="00791C07"/>
    <w:rsid w:val="007A19F3"/>
    <w:rsid w:val="007E2BE1"/>
    <w:rsid w:val="007E55A8"/>
    <w:rsid w:val="007F0938"/>
    <w:rsid w:val="007F1356"/>
    <w:rsid w:val="00814267"/>
    <w:rsid w:val="008232DC"/>
    <w:rsid w:val="00846347"/>
    <w:rsid w:val="008531D4"/>
    <w:rsid w:val="00854373"/>
    <w:rsid w:val="00871208"/>
    <w:rsid w:val="0087762A"/>
    <w:rsid w:val="008C1676"/>
    <w:rsid w:val="0090715C"/>
    <w:rsid w:val="00915F3E"/>
    <w:rsid w:val="00930252"/>
    <w:rsid w:val="00930801"/>
    <w:rsid w:val="00934019"/>
    <w:rsid w:val="00940766"/>
    <w:rsid w:val="009479C7"/>
    <w:rsid w:val="009506CF"/>
    <w:rsid w:val="00951694"/>
    <w:rsid w:val="009630BB"/>
    <w:rsid w:val="0096495D"/>
    <w:rsid w:val="00973DC5"/>
    <w:rsid w:val="009A16F5"/>
    <w:rsid w:val="009A61FF"/>
    <w:rsid w:val="009C6D2B"/>
    <w:rsid w:val="009D140B"/>
    <w:rsid w:val="009D55B7"/>
    <w:rsid w:val="009E0FE5"/>
    <w:rsid w:val="009E1548"/>
    <w:rsid w:val="009E46BC"/>
    <w:rsid w:val="009E6D74"/>
    <w:rsid w:val="009F1127"/>
    <w:rsid w:val="009F364B"/>
    <w:rsid w:val="009F6445"/>
    <w:rsid w:val="00A51BEF"/>
    <w:rsid w:val="00A52CB0"/>
    <w:rsid w:val="00A543B6"/>
    <w:rsid w:val="00A84CDB"/>
    <w:rsid w:val="00A94CFE"/>
    <w:rsid w:val="00AC213B"/>
    <w:rsid w:val="00AD3609"/>
    <w:rsid w:val="00AE4837"/>
    <w:rsid w:val="00B01EEF"/>
    <w:rsid w:val="00B04089"/>
    <w:rsid w:val="00B06C4A"/>
    <w:rsid w:val="00B1547E"/>
    <w:rsid w:val="00B1785B"/>
    <w:rsid w:val="00B40B03"/>
    <w:rsid w:val="00B53205"/>
    <w:rsid w:val="00B56E41"/>
    <w:rsid w:val="00BB1594"/>
    <w:rsid w:val="00BB67DF"/>
    <w:rsid w:val="00BC48A8"/>
    <w:rsid w:val="00BD00F0"/>
    <w:rsid w:val="00BD6E42"/>
    <w:rsid w:val="00BF02E4"/>
    <w:rsid w:val="00BF6ED7"/>
    <w:rsid w:val="00C07116"/>
    <w:rsid w:val="00C15FA2"/>
    <w:rsid w:val="00C25A80"/>
    <w:rsid w:val="00C25BB5"/>
    <w:rsid w:val="00C453E0"/>
    <w:rsid w:val="00C463D2"/>
    <w:rsid w:val="00C6410E"/>
    <w:rsid w:val="00C71DD8"/>
    <w:rsid w:val="00C75296"/>
    <w:rsid w:val="00C949C3"/>
    <w:rsid w:val="00C94D1A"/>
    <w:rsid w:val="00C9555F"/>
    <w:rsid w:val="00C97B61"/>
    <w:rsid w:val="00CC32E9"/>
    <w:rsid w:val="00CC7720"/>
    <w:rsid w:val="00CD0AB0"/>
    <w:rsid w:val="00CE5374"/>
    <w:rsid w:val="00CE5DD0"/>
    <w:rsid w:val="00D32D7D"/>
    <w:rsid w:val="00D347B6"/>
    <w:rsid w:val="00D409B3"/>
    <w:rsid w:val="00D46ABC"/>
    <w:rsid w:val="00D534B0"/>
    <w:rsid w:val="00D80E3D"/>
    <w:rsid w:val="00D83375"/>
    <w:rsid w:val="00DA45EB"/>
    <w:rsid w:val="00DB1B9B"/>
    <w:rsid w:val="00DB1D59"/>
    <w:rsid w:val="00DD6331"/>
    <w:rsid w:val="00DE3C6D"/>
    <w:rsid w:val="00DF553F"/>
    <w:rsid w:val="00E03ADF"/>
    <w:rsid w:val="00E04B50"/>
    <w:rsid w:val="00E37A71"/>
    <w:rsid w:val="00E44D91"/>
    <w:rsid w:val="00E46573"/>
    <w:rsid w:val="00E75238"/>
    <w:rsid w:val="00E85CFF"/>
    <w:rsid w:val="00E85D27"/>
    <w:rsid w:val="00EA3EA4"/>
    <w:rsid w:val="00EA4CB3"/>
    <w:rsid w:val="00EA526D"/>
    <w:rsid w:val="00EA7118"/>
    <w:rsid w:val="00EA7C40"/>
    <w:rsid w:val="00EB4C08"/>
    <w:rsid w:val="00EC33E3"/>
    <w:rsid w:val="00ED557F"/>
    <w:rsid w:val="00EE737C"/>
    <w:rsid w:val="00EF0990"/>
    <w:rsid w:val="00F076F2"/>
    <w:rsid w:val="00F17E4E"/>
    <w:rsid w:val="00F17F3D"/>
    <w:rsid w:val="00F27D00"/>
    <w:rsid w:val="00F36EB6"/>
    <w:rsid w:val="00F42895"/>
    <w:rsid w:val="00F45C0B"/>
    <w:rsid w:val="00F63678"/>
    <w:rsid w:val="00F92850"/>
    <w:rsid w:val="00FA4B5E"/>
    <w:rsid w:val="00FC44D7"/>
    <w:rsid w:val="00FF067F"/>
    <w:rsid w:val="00FF5066"/>
    <w:rsid w:val="00FF71CC"/>
    <w:rsid w:val="02CA3894"/>
    <w:rsid w:val="04B02E76"/>
    <w:rsid w:val="0D3C24DF"/>
    <w:rsid w:val="0FE1609A"/>
    <w:rsid w:val="10FB74EC"/>
    <w:rsid w:val="1109633B"/>
    <w:rsid w:val="125F6B41"/>
    <w:rsid w:val="12DD3F44"/>
    <w:rsid w:val="1398171E"/>
    <w:rsid w:val="18660167"/>
    <w:rsid w:val="1A05592D"/>
    <w:rsid w:val="1B325758"/>
    <w:rsid w:val="1D56344B"/>
    <w:rsid w:val="1E114F52"/>
    <w:rsid w:val="1EAD203F"/>
    <w:rsid w:val="236C7710"/>
    <w:rsid w:val="23963A7A"/>
    <w:rsid w:val="25783C88"/>
    <w:rsid w:val="257C0F00"/>
    <w:rsid w:val="27C46E08"/>
    <w:rsid w:val="290F0F39"/>
    <w:rsid w:val="2AD972F5"/>
    <w:rsid w:val="2D534E06"/>
    <w:rsid w:val="325776FA"/>
    <w:rsid w:val="35F145F9"/>
    <w:rsid w:val="37D86369"/>
    <w:rsid w:val="3DFF7C91"/>
    <w:rsid w:val="4106094F"/>
    <w:rsid w:val="41730CAA"/>
    <w:rsid w:val="43467035"/>
    <w:rsid w:val="43650B92"/>
    <w:rsid w:val="447A6741"/>
    <w:rsid w:val="4A743226"/>
    <w:rsid w:val="4B8E19BA"/>
    <w:rsid w:val="4F477730"/>
    <w:rsid w:val="505402AA"/>
    <w:rsid w:val="545C6BCE"/>
    <w:rsid w:val="54B82424"/>
    <w:rsid w:val="58FD12C5"/>
    <w:rsid w:val="5B7FEA12"/>
    <w:rsid w:val="5B816FB8"/>
    <w:rsid w:val="5D6B650C"/>
    <w:rsid w:val="5D7F52BB"/>
    <w:rsid w:val="5F4A2DDA"/>
    <w:rsid w:val="60087A01"/>
    <w:rsid w:val="60D83FC0"/>
    <w:rsid w:val="690F0F8B"/>
    <w:rsid w:val="691B3689"/>
    <w:rsid w:val="6B4D492F"/>
    <w:rsid w:val="6D9F4F8C"/>
    <w:rsid w:val="6EF6090C"/>
    <w:rsid w:val="6FFAC1CC"/>
    <w:rsid w:val="735B5A5F"/>
    <w:rsid w:val="73E339E9"/>
    <w:rsid w:val="751F7A1D"/>
    <w:rsid w:val="75F45679"/>
    <w:rsid w:val="79C7357F"/>
    <w:rsid w:val="7D0D21BD"/>
    <w:rsid w:val="7F8F66A9"/>
    <w:rsid w:val="AEB71460"/>
    <w:rsid w:val="BEFFB1EB"/>
    <w:rsid w:val="DDF7C41F"/>
    <w:rsid w:val="EF9B03C5"/>
    <w:rsid w:val="F7B865ED"/>
    <w:rsid w:val="FD9EBC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autoRedefine/>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autoRedefine/>
    <w:semiHidden/>
    <w:unhideWhenUsed/>
    <w:qFormat/>
    <w:uiPriority w:val="99"/>
    <w:pPr>
      <w:jc w:val="left"/>
    </w:pPr>
  </w:style>
  <w:style w:type="paragraph" w:styleId="3">
    <w:name w:val="Date"/>
    <w:basedOn w:val="1"/>
    <w:next w:val="1"/>
    <w:link w:val="19"/>
    <w:autoRedefine/>
    <w:unhideWhenUsed/>
    <w:qFormat/>
    <w:uiPriority w:val="99"/>
    <w:pPr>
      <w:ind w:left="100" w:leftChars="2500"/>
    </w:pPr>
    <w:rPr>
      <w:rFonts w:ascii="华文楷体" w:hAnsi="华文楷体" w:eastAsia="华文楷体"/>
      <w:sz w:val="28"/>
      <w:szCs w:val="20"/>
    </w:rPr>
  </w:style>
  <w:style w:type="paragraph" w:styleId="4">
    <w:name w:val="Balloon Text"/>
    <w:basedOn w:val="1"/>
    <w:link w:val="16"/>
    <w:autoRedefine/>
    <w:unhideWhenUsed/>
    <w:qFormat/>
    <w:uiPriority w:val="99"/>
    <w:rPr>
      <w:sz w:val="18"/>
      <w:szCs w:val="18"/>
    </w:rPr>
  </w:style>
  <w:style w:type="paragraph" w:styleId="5">
    <w:name w:val="footer"/>
    <w:basedOn w:val="1"/>
    <w:link w:val="13"/>
    <w:autoRedefine/>
    <w:unhideWhenUsed/>
    <w:qFormat/>
    <w:uiPriority w:val="0"/>
    <w:pPr>
      <w:tabs>
        <w:tab w:val="center" w:pos="4153"/>
        <w:tab w:val="right" w:pos="8306"/>
      </w:tabs>
      <w:snapToGrid w:val="0"/>
      <w:jc w:val="left"/>
    </w:pPr>
    <w:rPr>
      <w:sz w:val="18"/>
      <w:szCs w:val="18"/>
    </w:rPr>
  </w:style>
  <w:style w:type="paragraph" w:styleId="6">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autoRedefine/>
    <w:qFormat/>
    <w:uiPriority w:val="22"/>
    <w:rPr>
      <w:b/>
    </w:rPr>
  </w:style>
  <w:style w:type="character" w:styleId="11">
    <w:name w:val="annotation reference"/>
    <w:basedOn w:val="9"/>
    <w:autoRedefine/>
    <w:semiHidden/>
    <w:unhideWhenUsed/>
    <w:qFormat/>
    <w:uiPriority w:val="99"/>
    <w:rPr>
      <w:sz w:val="21"/>
      <w:szCs w:val="21"/>
    </w:rPr>
  </w:style>
  <w:style w:type="character" w:customStyle="1" w:styleId="12">
    <w:name w:val="Header Char"/>
    <w:basedOn w:val="9"/>
    <w:link w:val="6"/>
    <w:autoRedefine/>
    <w:qFormat/>
    <w:uiPriority w:val="99"/>
    <w:rPr>
      <w:sz w:val="18"/>
      <w:szCs w:val="18"/>
    </w:rPr>
  </w:style>
  <w:style w:type="character" w:customStyle="1" w:styleId="13">
    <w:name w:val="Footer Char"/>
    <w:basedOn w:val="9"/>
    <w:link w:val="5"/>
    <w:autoRedefine/>
    <w:qFormat/>
    <w:uiPriority w:val="99"/>
    <w:rPr>
      <w:sz w:val="18"/>
      <w:szCs w:val="18"/>
    </w:rPr>
  </w:style>
  <w:style w:type="paragraph" w:customStyle="1" w:styleId="14">
    <w:name w:val="列出段落1"/>
    <w:basedOn w:val="1"/>
    <w:autoRedefine/>
    <w:qFormat/>
    <w:uiPriority w:val="34"/>
    <w:pPr>
      <w:widowControl/>
      <w:ind w:firstLine="420"/>
    </w:pPr>
    <w:rPr>
      <w:rFonts w:ascii="Calibri" w:hAnsi="Calibri" w:cs="宋体"/>
      <w:kern w:val="0"/>
      <w:szCs w:val="21"/>
    </w:rPr>
  </w:style>
  <w:style w:type="paragraph" w:customStyle="1" w:styleId="15">
    <w:name w:val="列出段落11"/>
    <w:basedOn w:val="1"/>
    <w:autoRedefine/>
    <w:qFormat/>
    <w:uiPriority w:val="34"/>
    <w:pPr>
      <w:widowControl/>
      <w:ind w:firstLine="420"/>
    </w:pPr>
    <w:rPr>
      <w:rFonts w:ascii="Calibri" w:hAnsi="Calibri" w:cs="宋体"/>
      <w:kern w:val="0"/>
      <w:szCs w:val="21"/>
    </w:rPr>
  </w:style>
  <w:style w:type="character" w:customStyle="1" w:styleId="16">
    <w:name w:val="Balloon Text Char"/>
    <w:basedOn w:val="9"/>
    <w:link w:val="4"/>
    <w:autoRedefine/>
    <w:semiHidden/>
    <w:qFormat/>
    <w:uiPriority w:val="99"/>
    <w:rPr>
      <w:rFonts w:ascii="Times New Roman" w:hAnsi="Times New Roman" w:eastAsia="宋体" w:cs="Times New Roman"/>
      <w:sz w:val="18"/>
      <w:szCs w:val="18"/>
    </w:rPr>
  </w:style>
  <w:style w:type="paragraph" w:customStyle="1" w:styleId="17">
    <w:name w:val="修订1"/>
    <w:autoRedefine/>
    <w:hidden/>
    <w:semiHidden/>
    <w:qFormat/>
    <w:uiPriority w:val="99"/>
    <w:rPr>
      <w:rFonts w:ascii="Times New Roman" w:hAnsi="Times New Roman" w:eastAsia="宋体" w:cs="Times New Roman"/>
      <w:kern w:val="2"/>
      <w:sz w:val="21"/>
      <w:szCs w:val="24"/>
      <w:lang w:val="en-US" w:eastAsia="zh-CN" w:bidi="ar-SA"/>
    </w:rPr>
  </w:style>
  <w:style w:type="paragraph" w:styleId="18">
    <w:name w:val="List Paragraph"/>
    <w:basedOn w:val="1"/>
    <w:autoRedefine/>
    <w:qFormat/>
    <w:uiPriority w:val="99"/>
    <w:pPr>
      <w:ind w:firstLine="420" w:firstLineChars="200"/>
    </w:pPr>
  </w:style>
  <w:style w:type="character" w:customStyle="1" w:styleId="19">
    <w:name w:val="Date Char"/>
    <w:basedOn w:val="9"/>
    <w:link w:val="3"/>
    <w:autoRedefine/>
    <w:qFormat/>
    <w:uiPriority w:val="99"/>
    <w:rPr>
      <w:rFonts w:ascii="华文楷体" w:hAnsi="华文楷体" w:eastAsia="华文楷体" w:cs="Times New Roman"/>
      <w:kern w:val="2"/>
      <w:sz w:val="28"/>
    </w:rPr>
  </w:style>
  <w:style w:type="paragraph" w:customStyle="1" w:styleId="20">
    <w:name w:val="Revision1"/>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21">
    <w:name w:val="Default"/>
    <w:autoRedefine/>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2">
    <w:name w:val="Revision"/>
    <w:autoRedefine/>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jiaqizhang/Library/Containers/com.kingsoft.wpsoffice.mac/Data/C:\Users\Dennis\Downloads\2025_Global%20OneClick&#25237;&#25918;&#21327;&#35758;%20-AI&#25237;&#25918;&#26381;&#21153;&#27169;&#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2025_Global OneClick投放协议 -AI投放服务模版.dotx</Template>
  <Pages>9</Pages>
  <Words>5557</Words>
  <Characters>6476</Characters>
  <Lines>43</Lines>
  <Paragraphs>12</Paragraphs>
  <TotalTime>1</TotalTime>
  <ScaleCrop>false</ScaleCrop>
  <LinksUpToDate>false</LinksUpToDate>
  <CharactersWithSpaces>6791</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2025-05-09T10:10:00Z</dcterms:created>
  <dc:creator>Microsoft Office User</dc:creator>
  <cp:lastModifiedBy>Blair</cp:lastModifiedBy>
  <cp:lastPrinted>2018-04-18T14:58:00Z</cp:lastPrinted>
  <dcterms:modified xsi:type="dcterms:W3CDTF">2026-05-08T15:54:59Z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eyJoZGlkIjoiZDg1NzY1YzFiYzJjMjBkNTIwMmZhM2Y3YzEzMGRlNDUiLCJ1c2VySWQiOiIxNDg5MTg2NzEzIn0=</vt:lpwstr>
  </property>
  <property fmtid="{D5CDD505-2E9C-101B-9397-08002B2CF9AE}" pid="4" name="ICV">
    <vt:lpwstr>5FFB965B13A5E0D36A96FD69606AAC0E_43</vt:lpwstr>
  </property>
</Properties>
</file>