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72"/>
          <w:szCs w:val="72"/>
        </w:rPr>
        <w:t xml:space="preserve">Mandos</w:t>
      </w:r>
    </w:p>
    <w:p>
      <w:pPr>
        <w:spacing w:after="100"/>
        <w:jc w:val="center"/>
      </w:pPr>
      <w:r>
        <w:rPr>
          <w:rFonts w:ascii="Arial" w:cs="Arial" w:eastAsia="Arial" w:hAnsi="Arial"/>
          <w:color w:val="2E75B6"/>
          <w:sz w:val="36"/>
          <w:szCs w:val="36"/>
        </w:rPr>
        <w:t xml:space="preserve">Model Monitoring with Lagged Actuals</w:t>
      </w:r>
    </w:p>
    <w:p>
      <w:pPr>
        <w:spacing w:after="60"/>
        <w:jc w:val="center"/>
      </w:pPr>
      <w:r>
        <w:rPr>
          <w:rFonts w:ascii="Arial" w:cs="Arial" w:eastAsia="Arial" w:hAnsi="Arial"/>
          <w:color w:val="666666"/>
          <w:sz w:val="28"/>
          <w:szCs w:val="28"/>
        </w:rPr>
        <w:t xml:space="preserve">End-to-End Design &amp; Implementation Guide</w:t>
      </w:r>
    </w:p>
    <w:p>
      <w:pPr>
        <w:pBdr>
          <w:top w:val="single" w:color="2E75B6" w:sz="2" w:space="12"/>
        </w:pBdr>
        <w:spacing w:after="100" w:before="600"/>
        <w:jc w:val="center"/>
      </w:pPr>
      <w:r>
        <w:rPr>
          <w:rFonts w:ascii="Arial" w:cs="Arial" w:eastAsia="Arial" w:hAnsi="Arial"/>
          <w:color w:val="666666"/>
          <w:sz w:val="24"/>
          <w:szCs w:val="24"/>
        </w:rPr>
        <w:t xml:space="preserve">Vintage-Based Monitoring Strategy</w:t>
      </w:r>
    </w:p>
    <w:p>
      <w:pPr>
        <w:jc w:val="center"/>
      </w:pPr>
      <w:r>
        <w:rPr>
          <w:rFonts w:ascii="Arial" w:cs="Arial" w:eastAsia="Arial" w:hAnsi="Arial"/>
          <w:color w:val="666666"/>
          <w:sz w:val="20"/>
          <w:szCs w:val="20"/>
        </w:rPr>
        <w:t xml:space="preserve">Proxy Performance Estimation  ·  Config-Driven Onboarding  ·  Automated Pipelines</w:t>
      </w:r>
    </w:p>
    <w:p>
      <w:pPr>
        <w:spacing w:before="1200"/>
      </w:pPr>
    </w:p>
    <w:p>
      <w:pPr>
        <w:spacing w:after="60"/>
        <w:jc w:val="center"/>
      </w:pPr>
      <w:r>
        <w:rPr>
          <w:rFonts w:ascii="Arial" w:cs="Arial" w:eastAsia="Arial" w:hAnsi="Arial"/>
          <w:color w:val="666666"/>
          <w:sz w:val="22"/>
          <w:szCs w:val="22"/>
        </w:rPr>
        <w:t xml:space="preserve">Prepared by: ML Engineering, Risk Organization</w:t>
      </w:r>
    </w:p>
    <w:p>
      <w:pPr>
        <w:spacing w:after="60"/>
        <w:jc w:val="center"/>
      </w:pPr>
      <w:r>
        <w:rPr>
          <w:rFonts w:ascii="Arial" w:cs="Arial" w:eastAsia="Arial" w:hAnsi="Arial"/>
          <w:color w:val="666666"/>
          <w:sz w:val="22"/>
          <w:szCs w:val="22"/>
        </w:rPr>
        <w:t xml:space="preserve">Classification: Internal</w:t>
      </w:r>
    </w:p>
    <w:p>
      <w:pPr>
        <w:jc w:val="center"/>
      </w:pPr>
      <w:r>
        <w:rPr>
          <w:rFonts w:ascii="Arial" w:cs="Arial" w:eastAsia="Arial" w:hAnsi="Arial"/>
          <w:color w:val="666666"/>
          <w:sz w:val="22"/>
          <w:szCs w:val="22"/>
        </w:rPr>
        <w:t xml:space="preserve">Version 1.0  ·  April 2026</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000000"/>
          <w:sz w:val="22"/>
          <w:szCs w:val="22"/>
        </w:rPr>
        <w:t xml:space="preserve">Financial services models frequently rely on outcome definitions that require an extended observation window before ground truth becomes available. An originations credit risk model, for example, may define its target variable based on account delinquency status at 18 months post-origination. This creates a structural lag between the moment a prediction is generated and the moment performance can be measured against actuals.</w:t>
      </w:r>
    </w:p>
    <w:p>
      <w:pPr>
        <w:spacing w:after="120"/>
      </w:pPr>
      <w:r>
        <w:rPr>
          <w:rFonts w:ascii="Arial" w:cs="Arial" w:eastAsia="Arial" w:hAnsi="Arial"/>
          <w:color w:val="000000"/>
          <w:sz w:val="22"/>
          <w:szCs w:val="22"/>
        </w:rPr>
        <w:t xml:space="preserve">This document defines the end-to-end strategy for monitoring such models within Mandos, covering vintage-based cohort tracking, proxy performance estimation at intermediate horizons, config-driven model onboarding, data ingestion architecture, and automated scheduling.</w:t>
      </w:r>
    </w:p>
    <w:p>
      <w:pPr>
        <w:pBdr>
          <w:left w:val="single" w:color="2E75B6" w:sz="12" w:space="8"/>
        </w:pBdr>
        <w:spacing w:after="120" w:before="120"/>
        <w:ind w:left="360"/>
      </w:pPr>
      <w:r>
        <w:rPr>
          <w:rFonts w:ascii="Arial" w:cs="Arial" w:eastAsia="Arial" w:hAnsi="Arial"/>
          <w:i/>
          <w:iCs/>
          <w:color w:val="666666"/>
          <w:sz w:val="22"/>
          <w:szCs w:val="22"/>
        </w:rPr>
        <w:t xml:space="preserve">Design principle: Mandos remains model-agnostic. All model-specific logic — target definitions, maturation windows, proxy rules — is expressed through configuration, never hardcoded.</w:t>
      </w:r>
    </w:p>
    <w:p>
      <w:pPr>
        <w:pStyle w:val="Heading1"/>
      </w:pPr>
      <w:r>
        <w:t xml:space="preserve">2. The Lagged Actuals Problem</w:t>
      </w:r>
    </w:p>
    <w:p>
      <w:pPr>
        <w:pStyle w:val="Heading2"/>
      </w:pPr>
      <w:r>
        <w:t xml:space="preserve">2.1 Problem Statement</w:t>
      </w:r>
    </w:p>
    <w:p>
      <w:pPr>
        <w:spacing w:after="120"/>
      </w:pPr>
      <w:r>
        <w:rPr>
          <w:rFonts w:ascii="Arial" w:cs="Arial" w:eastAsia="Arial" w:hAnsi="Arial"/>
          <w:color w:val="000000"/>
          <w:sz w:val="22"/>
          <w:szCs w:val="22"/>
        </w:rPr>
        <w:t xml:space="preserve">When a model scores an application at origination, the prediction exists immediately but the outcome is unknowable until the account has aged through the full observation window. During this gap, the model may be degrading due to population shift, macroeconomic change, or data pipeline issues — but traditional performance metrics (AUC, KS, Gini) cannot be computed.</w:t>
      </w:r>
    </w:p>
    <w:p>
      <w:pPr>
        <w:pStyle w:val="Heading2"/>
      </w:pPr>
      <w:r>
        <w:t xml:space="preserve">2.2 Two Monitoring Streams</w:t>
      </w:r>
    </w:p>
    <w:p>
      <w:pPr>
        <w:spacing w:after="120"/>
      </w:pPr>
      <w:r>
        <w:rPr>
          <w:rFonts w:ascii="Arial" w:cs="Arial" w:eastAsia="Arial" w:hAnsi="Arial"/>
          <w:color w:val="000000"/>
          <w:sz w:val="22"/>
          <w:szCs w:val="22"/>
        </w:rPr>
        <w:t xml:space="preserve">Monitoring models with lagged actuals requires operating two parallel streams, each answering a different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Available When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Input-Side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Feature drift (PSI/CSI), data quality, score distribution stability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Immediately at scoring time</w:t>
            </w:r>
          </w:p>
        </w:tc>
      </w:tr>
      <w:tr>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b/>
                <w:bCs/>
                <w:sz w:val="20"/>
                <w:szCs w:val="20"/>
              </w:rPr>
              <w:t xml:space="preserve">Output-Side</w:t>
            </w:r>
          </w:p>
        </w:tc>
        <w:tc>
          <w:tcPr>
            <w:tcW w:type="dxa" w:w="37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Model discrimination (AUC, KS, Gini), calibration, actual vs. predicted bad rates</w:t>
            </w:r>
          </w:p>
        </w:tc>
        <w:tc>
          <w:tcPr>
            <w:tcW w:type="dxa" w:w="37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Only after actuals mature for the relevant cohort</w:t>
            </w:r>
          </w:p>
        </w:tc>
      </w:tr>
    </w:tbl>
    <w:p>
      <w:pPr>
        <w:spacing w:after="120"/>
      </w:pPr>
      <w:r>
        <w:rPr>
          <w:rFonts w:ascii="Arial" w:cs="Arial" w:eastAsia="Arial" w:hAnsi="Arial"/>
          <w:color w:val="000000"/>
          <w:sz w:val="22"/>
          <w:szCs w:val="22"/>
        </w:rPr>
        <w:t xml:space="preserve"/>
      </w:r>
    </w:p>
    <w:p>
      <w:pPr>
        <w:pStyle w:val="Heading2"/>
      </w:pPr>
      <w:r>
        <w:t xml:space="preserve">2.3 Worked Example: Originations Model</w:t>
      </w:r>
    </w:p>
    <w:p>
      <w:pPr>
        <w:spacing w:after="120"/>
      </w:pPr>
      <w:r>
        <w:rPr>
          <w:rFonts w:ascii="Arial" w:cs="Arial" w:eastAsia="Arial" w:hAnsi="Arial"/>
          <w:color w:val="000000"/>
          <w:sz w:val="22"/>
          <w:szCs w:val="22"/>
        </w:rPr>
        <w:t xml:space="preserve">Consider a credit risk model that predicts probability of default within 18 months of origination. The timeline unfolds as follows:</w:t>
      </w:r>
    </w:p>
    <w:p>
      <w:pPr>
        <w:pStyle w:val="ListParagraph"/>
        <w:numPr>
          <w:ilvl w:val="0"/>
          <w:numId w:val="2"/>
        </w:numPr>
        <w:spacing w:after="60"/>
      </w:pPr>
      <w:r>
        <w:rPr>
          <w:rFonts w:ascii="Arial" w:cs="Arial" w:eastAsia="Arial" w:hAnsi="Arial"/>
          <w:b/>
          <w:bCs/>
          <w:sz w:val="22"/>
          <w:szCs w:val="22"/>
        </w:rPr>
        <w:t xml:space="preserve">Month 0: </w:t>
      </w:r>
      <w:r>
        <w:rPr>
          <w:rFonts w:ascii="Arial" w:cs="Arial" w:eastAsia="Arial" w:hAnsi="Arial"/>
          <w:sz w:val="22"/>
          <w:szCs w:val="22"/>
        </w:rPr>
        <w:t xml:space="preserve">Application is scored. Prediction is stored. No outcome data exists.</w:t>
      </w:r>
    </w:p>
    <w:p>
      <w:pPr>
        <w:pStyle w:val="ListParagraph"/>
        <w:numPr>
          <w:ilvl w:val="0"/>
          <w:numId w:val="2"/>
        </w:numPr>
        <w:spacing w:after="60"/>
      </w:pPr>
      <w:r>
        <w:rPr>
          <w:rFonts w:ascii="Arial" w:cs="Arial" w:eastAsia="Arial" w:hAnsi="Arial"/>
          <w:b/>
          <w:bCs/>
          <w:sz w:val="22"/>
          <w:szCs w:val="22"/>
        </w:rPr>
        <w:t xml:space="preserve">Months 1–17: </w:t>
      </w:r>
      <w:r>
        <w:rPr>
          <w:rFonts w:ascii="Arial" w:cs="Arial" w:eastAsia="Arial" w:hAnsi="Arial"/>
          <w:sz w:val="22"/>
          <w:szCs w:val="22"/>
        </w:rPr>
        <w:t xml:space="preserve">Account ages. Early delinquency signals emerge (30 DPD, 60 DPD, 90+ DPD) but the formal target has not been evaluated.</w:t>
      </w:r>
    </w:p>
    <w:p>
      <w:pPr>
        <w:pStyle w:val="ListParagraph"/>
        <w:numPr>
          <w:ilvl w:val="0"/>
          <w:numId w:val="2"/>
        </w:numPr>
        <w:spacing w:after="60"/>
      </w:pPr>
      <w:r>
        <w:rPr>
          <w:rFonts w:ascii="Arial" w:cs="Arial" w:eastAsia="Arial" w:hAnsi="Arial"/>
          <w:b/>
          <w:bCs/>
          <w:sz w:val="22"/>
          <w:szCs w:val="22"/>
        </w:rPr>
        <w:t xml:space="preserve">Month 18: </w:t>
      </w:r>
      <w:r>
        <w:rPr>
          <w:rFonts w:ascii="Arial" w:cs="Arial" w:eastAsia="Arial" w:hAnsi="Arial"/>
          <w:sz w:val="22"/>
          <w:szCs w:val="22"/>
        </w:rPr>
        <w:t xml:space="preserve">Observation window closes. The bad flag is computed based on the agreed-upon definition (e.g., ever 90+ DPD, charged off, or defaulted during the window).</w:t>
      </w:r>
    </w:p>
    <w:p>
      <w:pPr>
        <w:spacing w:after="120"/>
      </w:pPr>
      <w:r>
        <w:rPr>
          <w:rFonts w:ascii="Arial" w:cs="Arial" w:eastAsia="Arial" w:hAnsi="Arial"/>
          <w:color w:val="000000"/>
          <w:sz w:val="22"/>
          <w:szCs w:val="22"/>
        </w:rPr>
        <w:t xml:space="preserve">During months 1 through 17, Mandos can monitor data quality and drift on the scoring population. Performance estimation techniques (CBPE) provide a directional signal. Proxy metrics at intermediate horizons provide increasingly reliable leading indicators. Full performance measurement begins at month 18.</w:t>
      </w:r>
    </w:p>
    <w:p>
      <w:pPr>
        <w:pStyle w:val="Heading1"/>
      </w:pPr>
      <w:r>
        <w:t xml:space="preserve">3. Vintage-Based Monitoring Strategy</w:t>
      </w:r>
    </w:p>
    <w:p>
      <w:pPr>
        <w:pStyle w:val="Heading2"/>
      </w:pPr>
      <w:r>
        <w:t xml:space="preserve">3.1 What Is a Vintage?</w:t>
      </w:r>
    </w:p>
    <w:p>
      <w:pPr>
        <w:spacing w:after="120"/>
      </w:pPr>
      <w:r>
        <w:rPr>
          <w:rFonts w:ascii="Arial" w:cs="Arial" w:eastAsia="Arial" w:hAnsi="Arial"/>
          <w:color w:val="000000"/>
          <w:sz w:val="22"/>
          <w:szCs w:val="22"/>
        </w:rPr>
        <w:t xml:space="preserve">A vintage is a cohort of accounts grouped by their origination period — typically the calendar month in which they were scored and booked. All accounts originated in October 2024 constitute vintage 2024-10. Vintage-based monitoring evaluates each cohort independently at consistent maturation points, enabling apples-to-apples comparison across time.</w:t>
      </w:r>
    </w:p>
    <w:p>
      <w:pPr>
        <w:pStyle w:val="Heading2"/>
      </w:pPr>
      <w:r>
        <w:t xml:space="preserve">3.2 Snapshot Grain</w:t>
      </w:r>
    </w:p>
    <w:p>
      <w:pPr>
        <w:spacing w:after="120"/>
      </w:pPr>
      <w:r>
        <w:rPr>
          <w:rFonts w:ascii="Arial" w:cs="Arial" w:eastAsia="Arial" w:hAnsi="Arial"/>
          <w:color w:val="000000"/>
          <w:sz w:val="22"/>
          <w:szCs w:val="22"/>
        </w:rPr>
        <w:t xml:space="preserve">Each Mandos snapshot for a model with lagged actuals is keyed on two dimensions:</w:t>
      </w:r>
    </w:p>
    <w:p>
      <w:pPr>
        <w:pStyle w:val="ListParagraph"/>
        <w:numPr>
          <w:ilvl w:val="0"/>
          <w:numId w:val="2"/>
        </w:numPr>
        <w:spacing w:after="60"/>
      </w:pPr>
      <w:r>
        <w:rPr>
          <w:rFonts w:ascii="Arial" w:cs="Arial" w:eastAsia="Arial" w:hAnsi="Arial"/>
          <w:b/>
          <w:bCs/>
          <w:sz w:val="22"/>
          <w:szCs w:val="22"/>
        </w:rPr>
        <w:t xml:space="preserve">Vintage: </w:t>
      </w:r>
      <w:r>
        <w:rPr>
          <w:rFonts w:ascii="Arial" w:cs="Arial" w:eastAsia="Arial" w:hAnsi="Arial"/>
          <w:sz w:val="22"/>
          <w:szCs w:val="22"/>
        </w:rPr>
        <w:t xml:space="preserve">The origination cohort (e.g., 2024-10).</w:t>
      </w:r>
    </w:p>
    <w:p>
      <w:pPr>
        <w:pStyle w:val="ListParagraph"/>
        <w:numPr>
          <w:ilvl w:val="0"/>
          <w:numId w:val="2"/>
        </w:numPr>
        <w:spacing w:after="60"/>
      </w:pPr>
      <w:r>
        <w:rPr>
          <w:rFonts w:ascii="Arial" w:cs="Arial" w:eastAsia="Arial" w:hAnsi="Arial"/>
          <w:b/>
          <w:bCs/>
          <w:sz w:val="22"/>
          <w:szCs w:val="22"/>
        </w:rPr>
        <w:t xml:space="preserve">Maturation Month: </w:t>
      </w:r>
      <w:r>
        <w:rPr>
          <w:rFonts w:ascii="Arial" w:cs="Arial" w:eastAsia="Arial" w:hAnsi="Arial"/>
          <w:sz w:val="22"/>
          <w:szCs w:val="22"/>
        </w:rPr>
        <w:t xml:space="preserve">How many months post-origination the snapshot represents (e.g., month 6 of 18).</w:t>
      </w:r>
    </w:p>
    <w:p>
      <w:pPr>
        <w:spacing w:after="120"/>
      </w:pPr>
      <w:r>
        <w:rPr>
          <w:rFonts w:ascii="Arial" w:cs="Arial" w:eastAsia="Arial" w:hAnsi="Arial"/>
          <w:color w:val="000000"/>
          <w:sz w:val="22"/>
          <w:szCs w:val="22"/>
        </w:rPr>
        <w:t xml:space="preserve">This means vintage 2024-10 will accumulate up to 18 monthly snapshot rows in Snowflake over its lifetime, each containing progressively richer performance information. Early snapshots contain only drift and DQ metrics; later snapshots incorporate proxy and actual performance.</w:t>
      </w:r>
    </w:p>
    <w:p>
      <w:pPr>
        <w:pStyle w:val="Heading2"/>
      </w:pPr>
      <w:r>
        <w:t xml:space="preserve">3.3 Example: Snapshot Progression for Vintage 2024-10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600"/>
        <w:gridCol w:w="1600"/>
        <w:gridCol w:w="17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Vintage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Mat. Month</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DQ Metrics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Drift Metrics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Proxy Perf.</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Perf.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2024-10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2024-10</w:t>
            </w:r>
          </w:p>
        </w:tc>
        <w:tc>
          <w:tcPr>
            <w:tcW w:type="dxa" w:w="1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90-day proxy</w:t>
            </w:r>
          </w:p>
        </w:tc>
        <w:tc>
          <w:tcPr>
            <w:tcW w:type="dxa" w:w="1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2024-10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6-mo proxy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2024-10</w:t>
            </w:r>
          </w:p>
        </w:tc>
        <w:tc>
          <w:tcPr>
            <w:tcW w:type="dxa" w:w="1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12-mo proxy</w:t>
            </w:r>
          </w:p>
        </w:tc>
        <w:tc>
          <w:tcPr>
            <w:tcW w:type="dxa" w:w="1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2024-10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Final actuals</w:t>
            </w:r>
          </w:p>
        </w:tc>
      </w:tr>
    </w:tbl>
    <w:p>
      <w:pPr>
        <w:spacing w:after="120"/>
      </w:pPr>
      <w:r>
        <w:rPr>
          <w:rFonts w:ascii="Arial" w:cs="Arial" w:eastAsia="Arial" w:hAnsi="Arial"/>
          <w:color w:val="000000"/>
          <w:sz w:val="22"/>
          <w:szCs w:val="22"/>
        </w:rPr>
        <w:t xml:space="preserve"/>
      </w:r>
    </w:p>
    <w:p>
      <w:pPr>
        <w:pStyle w:val="Heading2"/>
      </w:pPr>
      <w:r>
        <w:t xml:space="preserve">3.4 Cross-Vintage Trend Analysis</w:t>
      </w:r>
    </w:p>
    <w:p>
      <w:pPr>
        <w:spacing w:after="120"/>
      </w:pPr>
      <w:r>
        <w:rPr>
          <w:rFonts w:ascii="Arial" w:cs="Arial" w:eastAsia="Arial" w:hAnsi="Arial"/>
          <w:color w:val="000000"/>
          <w:sz w:val="22"/>
          <w:szCs w:val="22"/>
        </w:rPr>
        <w:t xml:space="preserve">To assess overall model health over time, Mandos fixes a maturation point and compares the metric across vintages. For example, plotting the 6-month proxy AUC for every vintage from 2024-01 through 2025-06 yields a trend line that reveals whether model discrimination is stable, improving, or degrading — without waiting for full maturation.</w:t>
      </w:r>
    </w:p>
    <w:p>
      <w:pPr>
        <w:pBdr>
          <w:left w:val="single" w:color="2E75B6" w:sz="12" w:space="8"/>
        </w:pBdr>
        <w:spacing w:after="120" w:before="120"/>
        <w:ind w:left="360"/>
      </w:pPr>
      <w:r>
        <w:rPr>
          <w:rFonts w:ascii="Arial" w:cs="Arial" w:eastAsia="Arial" w:hAnsi="Arial"/>
          <w:i/>
          <w:iCs/>
          <w:color w:val="666666"/>
          <w:sz w:val="22"/>
          <w:szCs w:val="22"/>
        </w:rPr>
        <w:t xml:space="preserve">Key insight: The trend across vintages at a fixed maturation point is the primary model-level health signal. The trend within a single vintage across maturation points is the portfolio-level maturation curve.</w:t>
      </w:r>
    </w:p>
    <w:p>
      <w:pPr>
        <w:pStyle w:val="Heading1"/>
      </w:pPr>
      <w:r>
        <w:t xml:space="preserve">4. Proxy Performance Metrics</w:t>
      </w:r>
    </w:p>
    <w:p>
      <w:pPr>
        <w:pStyle w:val="Heading2"/>
      </w:pPr>
      <w:r>
        <w:t xml:space="preserve">4.1 Rationale</w:t>
      </w:r>
    </w:p>
    <w:p>
      <w:pPr>
        <w:spacing w:after="120"/>
      </w:pPr>
      <w:r>
        <w:rPr>
          <w:rFonts w:ascii="Arial" w:cs="Arial" w:eastAsia="Arial" w:hAnsi="Arial"/>
          <w:color w:val="000000"/>
          <w:sz w:val="22"/>
          <w:szCs w:val="22"/>
        </w:rPr>
        <w:t xml:space="preserve">Waiting 18 months for ground truth is operationally unacceptable for model risk management. Proxy metrics bridge the gap by using early behavioral signals as stand-ins for the final target. While not exact, they provide directionally reliable leading indicators, especially when tracked comparatively across vintages.</w:t>
      </w:r>
    </w:p>
    <w:p>
      <w:pPr>
        <w:pStyle w:val="Heading2"/>
      </w:pPr>
      <w:r>
        <w:t xml:space="preserve">4.2 Proxy Definitions</w:t>
      </w:r>
    </w:p>
    <w:p>
      <w:pPr>
        <w:spacing w:after="120"/>
      </w:pPr>
      <w:r>
        <w:rPr>
          <w:rFonts w:ascii="Arial" w:cs="Arial" w:eastAsia="Arial" w:hAnsi="Arial"/>
          <w:color w:val="000000"/>
          <w:sz w:val="22"/>
          <w:szCs w:val="22"/>
        </w:rPr>
        <w:t xml:space="preserve">Each proxy horizon defines a temporary label based on observable account behavior at that point in time. The proxy label does not replace the final target — it serves as an interim approximation.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Horizon</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Proxy Definition (Example)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Strength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90 days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Ever 30+ DPD within first 90 days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Weak but earliest available. Catches catastrophic shifts.</w:t>
            </w:r>
          </w:p>
        </w:tc>
      </w:tr>
      <w:tr>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b/>
                <w:bCs/>
                <w:sz w:val="20"/>
                <w:szCs w:val="20"/>
              </w:rPr>
              <w:t xml:space="preserve">6 months</w:t>
            </w:r>
          </w:p>
        </w:tc>
        <w:tc>
          <w:tcPr>
            <w:tcW w:type="dxa" w:w="3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Ever 60+ DPD within first 6 months</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Moderate. Begins to differentiate vintage quality.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12 months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Ever 90+ DPD within first 12 months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Strong. Highly correlated with 18-month outcome. Accounts already 90+ DPD at month 12 almost certainly flag bad at month 18.</w:t>
            </w:r>
          </w:p>
        </w:tc>
      </w:tr>
      <w:tr>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b/>
                <w:bCs/>
                <w:sz w:val="20"/>
                <w:szCs w:val="20"/>
              </w:rPr>
              <w:t xml:space="preserve">18 months</w:t>
            </w:r>
          </w:p>
        </w:tc>
        <w:tc>
          <w:tcPr>
            <w:tcW w:type="dxa" w:w="3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Full target: 90+ DPD, default, or charge-off</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Ground truth. Final performance measurement.</w:t>
            </w:r>
          </w:p>
        </w:tc>
      </w:tr>
    </w:tbl>
    <w:p>
      <w:pPr>
        <w:spacing w:after="120"/>
      </w:pPr>
      <w:r>
        <w:rPr>
          <w:rFonts w:ascii="Arial" w:cs="Arial" w:eastAsia="Arial" w:hAnsi="Arial"/>
          <w:color w:val="000000"/>
          <w:sz w:val="22"/>
          <w:szCs w:val="22"/>
        </w:rPr>
        <w:t xml:space="preserve"/>
      </w:r>
    </w:p>
    <w:p>
      <w:pPr>
        <w:pStyle w:val="Heading2"/>
      </w:pPr>
      <w:r>
        <w:t xml:space="preserve">4.3 Proxy Calibration</w:t>
      </w:r>
    </w:p>
    <w:p>
      <w:pPr>
        <w:spacing w:after="120"/>
      </w:pPr>
      <w:r>
        <w:rPr>
          <w:rFonts w:ascii="Arial" w:cs="Arial" w:eastAsia="Arial" w:hAnsi="Arial"/>
          <w:color w:val="000000"/>
          <w:sz w:val="22"/>
          <w:szCs w:val="22"/>
        </w:rPr>
        <w:t xml:space="preserve">Proxy definitions should be calibrated against historical data to establish expected conversion rates. For each proxy horizon, compute the historical rate at which proxy-positive accounts ultimately flag as true positives at full maturation. This conversion rate becomes a benchmark: if the 6-month proxy bad rate for vintage 2025-03 is significantly higher than historical norms, that is actionable intelligence even before full actuals arrive.</w:t>
      </w:r>
    </w:p>
    <w:p>
      <w:pPr>
        <w:pStyle w:val="Heading2"/>
      </w:pPr>
      <w:r>
        <w:t xml:space="preserve">4.4 CBPE as an Additional Estimator</w:t>
      </w:r>
    </w:p>
    <w:p>
      <w:pPr>
        <w:spacing w:after="120"/>
      </w:pPr>
      <w:r>
        <w:rPr>
          <w:rFonts w:ascii="Arial" w:cs="Arial" w:eastAsia="Arial" w:hAnsi="Arial"/>
          <w:color w:val="000000"/>
          <w:sz w:val="22"/>
          <w:szCs w:val="22"/>
        </w:rPr>
        <w:t xml:space="preserve">Confidence-Based Performance Estimation (CBPE) operates independently of actuals by using the model’s own predicted probabilities and their calibration to the training distribution to estimate expected performance. Mandos already supports CBPE. In the lagged actuals context, CBPE is most valuable in the earliest months (0–3) before even the first proxy horizon is reached, and serves as a cross-check against proxy-derived estimates at later horizons.</w:t>
      </w:r>
    </w:p>
    <w:p>
      <w:pPr>
        <w:pStyle w:val="Heading1"/>
      </w:pPr>
      <w:r>
        <w:t xml:space="preserve">5. Data Ingestion Architecture</w:t>
      </w:r>
    </w:p>
    <w:p>
      <w:pPr>
        <w:pStyle w:val="Heading2"/>
      </w:pPr>
      <w:r>
        <w:t xml:space="preserve">5.1 Data Flow Overview</w:t>
      </w:r>
    </w:p>
    <w:p>
      <w:pPr>
        <w:spacing w:after="120"/>
      </w:pPr>
      <w:r>
        <w:rPr>
          <w:rFonts w:ascii="Arial" w:cs="Arial" w:eastAsia="Arial" w:hAnsi="Arial"/>
          <w:color w:val="000000"/>
          <w:sz w:val="22"/>
          <w:szCs w:val="22"/>
        </w:rPr>
        <w:t xml:space="preserve">The ingestion process for lagged actuals monitoring operates on a monthly batch cadence. Each run performs the following sequence:</w:t>
      </w:r>
    </w:p>
    <w:p>
      <w:pPr>
        <w:pStyle w:val="ListParagraph"/>
        <w:numPr>
          <w:ilvl w:val="0"/>
          <w:numId w:val="3"/>
        </w:numPr>
        <w:spacing w:after="60"/>
      </w:pPr>
      <w:r>
        <w:rPr>
          <w:rFonts w:ascii="Arial" w:cs="Arial" w:eastAsia="Arial" w:hAnsi="Arial"/>
          <w:sz w:val="22"/>
          <w:szCs w:val="22"/>
        </w:rPr>
        <w:t xml:space="preserve">Identify all vintages that have reached a new proxy horizon or full maturity since the last run.</w:t>
      </w:r>
    </w:p>
    <w:p>
      <w:pPr>
        <w:pStyle w:val="ListParagraph"/>
        <w:numPr>
          <w:ilvl w:val="0"/>
          <w:numId w:val="3"/>
        </w:numPr>
        <w:spacing w:after="60"/>
      </w:pPr>
      <w:r>
        <w:rPr>
          <w:rFonts w:ascii="Arial" w:cs="Arial" w:eastAsia="Arial" w:hAnsi="Arial"/>
          <w:sz w:val="22"/>
          <w:szCs w:val="22"/>
        </w:rPr>
        <w:t xml:space="preserve">For each qualifying vintage, join the original scored predictions to the current account-level actuals or delinquency status.</w:t>
      </w:r>
    </w:p>
    <w:p>
      <w:pPr>
        <w:pStyle w:val="ListParagraph"/>
        <w:numPr>
          <w:ilvl w:val="0"/>
          <w:numId w:val="3"/>
        </w:numPr>
        <w:spacing w:after="60"/>
      </w:pPr>
      <w:r>
        <w:rPr>
          <w:rFonts w:ascii="Arial" w:cs="Arial" w:eastAsia="Arial" w:hAnsi="Arial"/>
          <w:sz w:val="22"/>
          <w:szCs w:val="22"/>
        </w:rPr>
        <w:t xml:space="preserve">Compute proxy labels based on the configured proxy definitions for each applicable horizon.</w:t>
      </w:r>
    </w:p>
    <w:p>
      <w:pPr>
        <w:pStyle w:val="ListParagraph"/>
        <w:numPr>
          <w:ilvl w:val="0"/>
          <w:numId w:val="3"/>
        </w:numPr>
        <w:spacing w:after="60"/>
      </w:pPr>
      <w:r>
        <w:rPr>
          <w:rFonts w:ascii="Arial" w:cs="Arial" w:eastAsia="Arial" w:hAnsi="Arial"/>
          <w:sz w:val="22"/>
          <w:szCs w:val="22"/>
        </w:rPr>
        <w:t xml:space="preserve">Aggregate to the vintage level: compute performance metrics (AUC, KS, Gini, observed bad rate) using the proxy or actual labels.</w:t>
      </w:r>
    </w:p>
    <w:p>
      <w:pPr>
        <w:pStyle w:val="ListParagraph"/>
        <w:numPr>
          <w:ilvl w:val="0"/>
          <w:numId w:val="3"/>
        </w:numPr>
        <w:spacing w:after="60"/>
      </w:pPr>
      <w:r>
        <w:rPr>
          <w:rFonts w:ascii="Arial" w:cs="Arial" w:eastAsia="Arial" w:hAnsi="Arial"/>
          <w:sz w:val="22"/>
          <w:szCs w:val="22"/>
        </w:rPr>
        <w:t xml:space="preserve">Pass the aggregated results to Mandos for snapshot persistence alongside DQ and drift metrics.</w:t>
      </w:r>
    </w:p>
    <w:p>
      <w:pPr>
        <w:spacing w:after="120"/>
      </w:pPr>
      <w:r>
        <w:rPr>
          <w:rFonts w:ascii="Arial" w:cs="Arial" w:eastAsia="Arial" w:hAnsi="Arial"/>
          <w:color w:val="000000"/>
          <w:sz w:val="22"/>
          <w:szCs w:val="22"/>
        </w:rPr>
        <w:t xml:space="preserve"/>
      </w:r>
    </w:p>
    <w:p>
      <w:pPr>
        <w:pStyle w:val="Heading2"/>
      </w:pPr>
      <w:r>
        <w:t xml:space="preserve">5.2 Account-Level vs. Aggregate</w:t>
      </w:r>
    </w:p>
    <w:p>
      <w:pPr>
        <w:spacing w:after="120"/>
      </w:pPr>
      <w:r>
        <w:rPr>
          <w:rFonts w:ascii="Arial" w:cs="Arial" w:eastAsia="Arial" w:hAnsi="Arial"/>
          <w:color w:val="000000"/>
          <w:sz w:val="22"/>
          <w:szCs w:val="22"/>
        </w:rPr>
        <w:t xml:space="preserve">The join between predictions and actuals occurs at the account level — each scored account must be matched to its current delinquency status. However, this join is a pre-processing step. Mandos itself operates on aggregated vintage-level metrics. The account-level detail is consumed and discarded (or archived separately); Mandos stores only the computed metrics per vintage per maturation month.</w:t>
      </w:r>
    </w:p>
    <w:p>
      <w:pPr>
        <w:pBdr>
          <w:left w:val="single" w:color="2E75B6" w:sz="12" w:space="8"/>
        </w:pBdr>
        <w:spacing w:after="120" w:before="120"/>
        <w:ind w:left="360"/>
      </w:pPr>
      <w:r>
        <w:rPr>
          <w:rFonts w:ascii="Arial" w:cs="Arial" w:eastAsia="Arial" w:hAnsi="Arial"/>
          <w:i/>
          <w:iCs/>
          <w:color w:val="666666"/>
          <w:sz w:val="22"/>
          <w:szCs w:val="22"/>
        </w:rPr>
        <w:t xml:space="preserve">Mandos is not an account-level data store. Account-level joins happen upstream in Snowflake SQL. Mandos ingests the aggregated output.</w:t>
      </w:r>
    </w:p>
    <w:p>
      <w:pPr>
        <w:pStyle w:val="Heading2"/>
      </w:pPr>
      <w:r>
        <w:t xml:space="preserve">5.3 Snowflake Query Pattern</w:t>
      </w:r>
    </w:p>
    <w:p>
      <w:pPr>
        <w:spacing w:after="120"/>
      </w:pPr>
      <w:r>
        <w:rPr>
          <w:rFonts w:ascii="Arial" w:cs="Arial" w:eastAsia="Arial" w:hAnsi="Arial"/>
          <w:color w:val="000000"/>
          <w:sz w:val="22"/>
          <w:szCs w:val="22"/>
        </w:rPr>
        <w:t xml:space="preserve">The following illustrates the generic query structure that the Mandos ingestion layer would generate from configuration:</w:t>
      </w:r>
    </w:p>
    <w:p>
      <w:pPr>
        <w:shd w:fill="F5F5F5" w:val="clear"/>
        <w:spacing w:after="0"/>
        <w:ind w:left="360"/>
      </w:pPr>
      <w:r>
        <w:rPr>
          <w:rFonts w:ascii="Courier New" w:cs="Courier New" w:eastAsia="Courier New" w:hAnsi="Courier New"/>
          <w:sz w:val="18"/>
          <w:szCs w:val="18"/>
        </w:rPr>
        <w:t xml:space="preserve">WITH scored AS (</w:t>
      </w:r>
    </w:p>
    <w:p>
      <w:pPr>
        <w:shd w:fill="F5F5F5" w:val="clear"/>
        <w:spacing w:after="0"/>
        <w:ind w:left="360"/>
      </w:pPr>
      <w:r>
        <w:rPr>
          <w:rFonts w:ascii="Courier New" w:cs="Courier New" w:eastAsia="Courier New" w:hAnsi="Courier New"/>
          <w:sz w:val="18"/>
          <w:szCs w:val="18"/>
        </w:rPr>
        <w:t xml:space="preserve">  SELECT account_id, origination_month, pd_score</w:t>
      </w:r>
    </w:p>
    <w:p>
      <w:pPr>
        <w:shd w:fill="F5F5F5" w:val="clear"/>
        <w:spacing w:after="0"/>
        <w:ind w:left="360"/>
      </w:pPr>
      <w:r>
        <w:rPr>
          <w:rFonts w:ascii="Courier New" w:cs="Courier New" w:eastAsia="Courier New" w:hAnsi="Courier New"/>
          <w:sz w:val="18"/>
          <w:szCs w:val="18"/>
        </w:rPr>
        <w:t xml:space="preserve">  FROM {prediction_table}</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actuals AS (</w:t>
      </w:r>
    </w:p>
    <w:p>
      <w:pPr>
        <w:shd w:fill="F5F5F5" w:val="clear"/>
        <w:spacing w:after="0"/>
        <w:ind w:left="360"/>
      </w:pPr>
      <w:r>
        <w:rPr>
          <w:rFonts w:ascii="Courier New" w:cs="Courier New" w:eastAsia="Courier New" w:hAnsi="Courier New"/>
          <w:sz w:val="18"/>
          <w:szCs w:val="18"/>
        </w:rPr>
        <w:t xml:space="preserve">  SELECT account_id,</w:t>
      </w:r>
    </w:p>
    <w:p>
      <w:pPr>
        <w:shd w:fill="F5F5F5" w:val="clear"/>
        <w:spacing w:after="0"/>
        <w:ind w:left="360"/>
      </w:pPr>
      <w:r>
        <w:rPr>
          <w:rFonts w:ascii="Courier New" w:cs="Courier New" w:eastAsia="Courier New" w:hAnsi="Courier New"/>
          <w:sz w:val="18"/>
          <w:szCs w:val="18"/>
        </w:rPr>
        <w:t xml:space="preserve">    MAX(CASE WHEN months_on_book &lt;= 3</w:t>
      </w:r>
    </w:p>
    <w:p>
      <w:pPr>
        <w:shd w:fill="F5F5F5" w:val="clear"/>
        <w:spacing w:after="0"/>
        <w:ind w:left="360"/>
      </w:pPr>
      <w:r>
        <w:rPr>
          <w:rFonts w:ascii="Courier New" w:cs="Courier New" w:eastAsia="Courier New" w:hAnsi="Courier New"/>
          <w:sz w:val="18"/>
          <w:szCs w:val="18"/>
        </w:rPr>
        <w:t xml:space="preserve">         AND dpd_bucket &gt;= 30 THEN 1 ELSE 0 END) AS proxy_90d,</w:t>
      </w:r>
    </w:p>
    <w:p>
      <w:pPr>
        <w:shd w:fill="F5F5F5" w:val="clear"/>
        <w:spacing w:after="0"/>
        <w:ind w:left="360"/>
      </w:pPr>
      <w:r>
        <w:rPr>
          <w:rFonts w:ascii="Courier New" w:cs="Courier New" w:eastAsia="Courier New" w:hAnsi="Courier New"/>
          <w:sz w:val="18"/>
          <w:szCs w:val="18"/>
        </w:rPr>
        <w:t xml:space="preserve">    MAX(CASE WHEN months_on_book &lt;= 6</w:t>
      </w:r>
    </w:p>
    <w:p>
      <w:pPr>
        <w:shd w:fill="F5F5F5" w:val="clear"/>
        <w:spacing w:after="0"/>
        <w:ind w:left="360"/>
      </w:pPr>
      <w:r>
        <w:rPr>
          <w:rFonts w:ascii="Courier New" w:cs="Courier New" w:eastAsia="Courier New" w:hAnsi="Courier New"/>
          <w:sz w:val="18"/>
          <w:szCs w:val="18"/>
        </w:rPr>
        <w:t xml:space="preserve">         AND dpd_bucket &gt;= 60 THEN 1 ELSE 0 END) AS proxy_6m,</w:t>
      </w:r>
    </w:p>
    <w:p>
      <w:pPr>
        <w:shd w:fill="F5F5F5" w:val="clear"/>
        <w:spacing w:after="0"/>
        <w:ind w:left="360"/>
      </w:pPr>
      <w:r>
        <w:rPr>
          <w:rFonts w:ascii="Courier New" w:cs="Courier New" w:eastAsia="Courier New" w:hAnsi="Courier New"/>
          <w:sz w:val="18"/>
          <w:szCs w:val="18"/>
        </w:rPr>
        <w:t xml:space="preserve">    MAX(CASE WHEN months_on_book &lt;= 12</w:t>
      </w:r>
    </w:p>
    <w:p>
      <w:pPr>
        <w:shd w:fill="F5F5F5" w:val="clear"/>
        <w:spacing w:after="0"/>
        <w:ind w:left="360"/>
      </w:pPr>
      <w:r>
        <w:rPr>
          <w:rFonts w:ascii="Courier New" w:cs="Courier New" w:eastAsia="Courier New" w:hAnsi="Courier New"/>
          <w:sz w:val="18"/>
          <w:szCs w:val="18"/>
        </w:rPr>
        <w:t xml:space="preserve">         AND dpd_bucket &gt;= 90 THEN 1 ELSE 0 END) AS proxy_12m,</w:t>
      </w:r>
    </w:p>
    <w:p>
      <w:pPr>
        <w:shd w:fill="F5F5F5" w:val="clear"/>
        <w:spacing w:after="0"/>
        <w:ind w:left="360"/>
      </w:pPr>
      <w:r>
        <w:rPr>
          <w:rFonts w:ascii="Courier New" w:cs="Courier New" w:eastAsia="Courier New" w:hAnsi="Courier New"/>
          <w:sz w:val="18"/>
          <w:szCs w:val="18"/>
        </w:rPr>
        <w:t xml:space="preserve">    MAX(CASE WHEN months_on_book &lt;= 18</w:t>
      </w:r>
    </w:p>
    <w:p>
      <w:pPr>
        <w:shd w:fill="F5F5F5" w:val="clear"/>
        <w:spacing w:after="0"/>
        <w:ind w:left="360"/>
      </w:pPr>
      <w:r>
        <w:rPr>
          <w:rFonts w:ascii="Courier New" w:cs="Courier New" w:eastAsia="Courier New" w:hAnsi="Courier New"/>
          <w:sz w:val="18"/>
          <w:szCs w:val="18"/>
        </w:rPr>
        <w:t xml:space="preserve">         THEN bad_flag ELSE NULL END)            AS actual_18m</w:t>
      </w:r>
    </w:p>
    <w:p>
      <w:pPr>
        <w:shd w:fill="F5F5F5" w:val="clear"/>
        <w:spacing w:after="0"/>
        <w:ind w:left="360"/>
      </w:pPr>
      <w:r>
        <w:rPr>
          <w:rFonts w:ascii="Courier New" w:cs="Courier New" w:eastAsia="Courier New" w:hAnsi="Courier New"/>
          <w:sz w:val="18"/>
          <w:szCs w:val="18"/>
        </w:rPr>
        <w:t xml:space="preserve">  FROM {actuals_table}</w:t>
      </w:r>
    </w:p>
    <w:p>
      <w:pPr>
        <w:shd w:fill="F5F5F5" w:val="clear"/>
        <w:spacing w:after="0"/>
        <w:ind w:left="360"/>
      </w:pPr>
      <w:r>
        <w:rPr>
          <w:rFonts w:ascii="Courier New" w:cs="Courier New" w:eastAsia="Courier New" w:hAnsi="Courier New"/>
          <w:sz w:val="18"/>
          <w:szCs w:val="18"/>
        </w:rPr>
        <w:t xml:space="preserve">  GROUP BY account_id</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SELECT s.origination_month AS vintage,</w:t>
      </w:r>
    </w:p>
    <w:p>
      <w:pPr>
        <w:shd w:fill="F5F5F5" w:val="clear"/>
        <w:spacing w:after="0"/>
        <w:ind w:left="360"/>
      </w:pPr>
      <w:r>
        <w:rPr>
          <w:rFonts w:ascii="Courier New" w:cs="Courier New" w:eastAsia="Courier New" w:hAnsi="Courier New"/>
          <w:sz w:val="18"/>
          <w:szCs w:val="18"/>
        </w:rPr>
        <w:t xml:space="preserve">       {maturation_month}  AS maturation_month,</w:t>
      </w:r>
    </w:p>
    <w:p>
      <w:pPr>
        <w:shd w:fill="F5F5F5" w:val="clear"/>
        <w:spacing w:after="0"/>
        <w:ind w:left="360"/>
      </w:pPr>
      <w:r>
        <w:rPr>
          <w:rFonts w:ascii="Courier New" w:cs="Courier New" w:eastAsia="Courier New" w:hAnsi="Courier New"/>
          <w:sz w:val="18"/>
          <w:szCs w:val="18"/>
        </w:rPr>
        <w:t xml:space="preserve">       s.pd_score, a.proxy_90d, a.proxy_6m,</w:t>
      </w:r>
    </w:p>
    <w:p>
      <w:pPr>
        <w:shd w:fill="F5F5F5" w:val="clear"/>
        <w:spacing w:after="0"/>
        <w:ind w:left="360"/>
      </w:pPr>
      <w:r>
        <w:rPr>
          <w:rFonts w:ascii="Courier New" w:cs="Courier New" w:eastAsia="Courier New" w:hAnsi="Courier New"/>
          <w:sz w:val="18"/>
          <w:szCs w:val="18"/>
        </w:rPr>
        <w:t xml:space="preserve">       a.proxy_12m, a.actual_18m</w:t>
      </w:r>
    </w:p>
    <w:p>
      <w:pPr>
        <w:shd w:fill="F5F5F5" w:val="clear"/>
        <w:spacing w:after="0"/>
        <w:ind w:left="360"/>
      </w:pPr>
      <w:r>
        <w:rPr>
          <w:rFonts w:ascii="Courier New" w:cs="Courier New" w:eastAsia="Courier New" w:hAnsi="Courier New"/>
          <w:sz w:val="18"/>
          <w:szCs w:val="18"/>
        </w:rPr>
        <w:t xml:space="preserve">FROM scored s</w:t>
      </w:r>
    </w:p>
    <w:p>
      <w:pPr>
        <w:shd w:fill="F5F5F5" w:val="clear"/>
        <w:spacing w:after="0"/>
        <w:ind w:left="360"/>
      </w:pPr>
      <w:r>
        <w:rPr>
          <w:rFonts w:ascii="Courier New" w:cs="Courier New" w:eastAsia="Courier New" w:hAnsi="Courier New"/>
          <w:sz w:val="18"/>
          <w:szCs w:val="18"/>
        </w:rPr>
        <w:t xml:space="preserve">JOIN actuals a ON s.account_id = a.account_id</w:t>
      </w:r>
    </w:p>
    <w:p>
      <w:pPr>
        <w:shd w:fill="F5F5F5" w:val="clear"/>
        <w:spacing w:after="120"/>
        <w:ind w:left="360"/>
      </w:pPr>
      <w:r>
        <w:rPr>
          <w:rFonts w:ascii="Courier New" w:cs="Courier New" w:eastAsia="Courier New" w:hAnsi="Courier New"/>
          <w:sz w:val="18"/>
          <w:szCs w:val="18"/>
        </w:rPr>
        <w:t xml:space="preserve">WHERE s.origination_month = {target_vintage}</w:t>
      </w:r>
    </w:p>
    <w:p>
      <w:pPr>
        <w:spacing w:after="120"/>
      </w:pPr>
      <w:r>
        <w:rPr>
          <w:rFonts w:ascii="Arial" w:cs="Arial" w:eastAsia="Arial" w:hAnsi="Arial"/>
          <w:color w:val="000000"/>
          <w:sz w:val="22"/>
          <w:szCs w:val="22"/>
        </w:rPr>
        <w:t xml:space="preserve">This query is templated. The placeholders in braces are populated from the model’s YAML configuration file.</w:t>
      </w:r>
    </w:p>
    <w:p>
      <w:pPr>
        <w:pStyle w:val="Heading1"/>
      </w:pPr>
      <w:r>
        <w:t xml:space="preserve">6. Config-Driven Model Onboarding</w:t>
      </w:r>
    </w:p>
    <w:p>
      <w:pPr>
        <w:pStyle w:val="Heading2"/>
      </w:pPr>
      <w:r>
        <w:t xml:space="preserve">6.1 Design Philosophy</w:t>
      </w:r>
    </w:p>
    <w:p>
      <w:pPr>
        <w:spacing w:after="120"/>
      </w:pPr>
      <w:r>
        <w:rPr>
          <w:rFonts w:ascii="Arial" w:cs="Arial" w:eastAsia="Arial" w:hAnsi="Arial"/>
          <w:color w:val="000000"/>
          <w:sz w:val="22"/>
          <w:szCs w:val="22"/>
        </w:rPr>
        <w:t xml:space="preserve">Users onboard a new model to Mandos by providing a single YAML configuration file. No custom pipeline code is required. Mandos reads the config, generates the necessary queries, computes metrics, and persists snapshots. The goal is that a model owner writes one file and walks away.</w:t>
      </w:r>
    </w:p>
    <w:p>
      <w:pPr>
        <w:pStyle w:val="Heading2"/>
      </w:pPr>
      <w:r>
        <w:t xml:space="preserve">6.2 Configuration Schema</w:t>
      </w:r>
    </w:p>
    <w:p>
      <w:pPr>
        <w:shd w:fill="F5F5F5" w:val="clear"/>
        <w:spacing w:after="0"/>
        <w:ind w:left="360"/>
      </w:pPr>
      <w:r>
        <w:rPr>
          <w:rFonts w:ascii="Courier New" w:cs="Courier New" w:eastAsia="Courier New" w:hAnsi="Courier New"/>
          <w:sz w:val="18"/>
          <w:szCs w:val="18"/>
        </w:rPr>
        <w:t xml:space="preserve"># mandos_config/originations_v2.yaml</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model_name: originations_v2</w:t>
      </w:r>
    </w:p>
    <w:p>
      <w:pPr>
        <w:shd w:fill="F5F5F5" w:val="clear"/>
        <w:spacing w:after="0"/>
        <w:ind w:left="360"/>
      </w:pPr>
      <w:r>
        <w:rPr>
          <w:rFonts w:ascii="Courier New" w:cs="Courier New" w:eastAsia="Courier New" w:hAnsi="Courier New"/>
          <w:sz w:val="18"/>
          <w:szCs w:val="18"/>
        </w:rPr>
        <w:t xml:space="preserve">model_version: "2.1"</w:t>
      </w:r>
    </w:p>
    <w:p>
      <w:pPr>
        <w:shd w:fill="F5F5F5" w:val="clear"/>
        <w:spacing w:after="0"/>
        <w:ind w:left="360"/>
      </w:pPr>
      <w:r>
        <w:rPr>
          <w:rFonts w:ascii="Courier New" w:cs="Courier New" w:eastAsia="Courier New" w:hAnsi="Courier New"/>
          <w:sz w:val="18"/>
          <w:szCs w:val="18"/>
        </w:rPr>
        <w:t xml:space="preserve">owner: credit_risk_team</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Source tables</w:t>
      </w:r>
    </w:p>
    <w:p>
      <w:pPr>
        <w:shd w:fill="F5F5F5" w:val="clear"/>
        <w:spacing w:after="0"/>
        <w:ind w:left="360"/>
      </w:pPr>
      <w:r>
        <w:rPr>
          <w:rFonts w:ascii="Courier New" w:cs="Courier New" w:eastAsia="Courier New" w:hAnsi="Courier New"/>
          <w:sz w:val="18"/>
          <w:szCs w:val="18"/>
        </w:rPr>
        <w:t xml:space="preserve">prediction_table: RISK_DB.SCORES.ORIG_PREDICTIONS</w:t>
      </w:r>
    </w:p>
    <w:p>
      <w:pPr>
        <w:shd w:fill="F5F5F5" w:val="clear"/>
        <w:spacing w:after="0"/>
        <w:ind w:left="360"/>
      </w:pPr>
      <w:r>
        <w:rPr>
          <w:rFonts w:ascii="Courier New" w:cs="Courier New" w:eastAsia="Courier New" w:hAnsi="Courier New"/>
          <w:sz w:val="18"/>
          <w:szCs w:val="18"/>
        </w:rPr>
        <w:t xml:space="preserve">actuals_table: RISK_DB.PERFORMANCE.ACCOUNT_STATUS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Join and key columns</w:t>
      </w:r>
    </w:p>
    <w:p>
      <w:pPr>
        <w:shd w:fill="F5F5F5" w:val="clear"/>
        <w:spacing w:after="0"/>
        <w:ind w:left="360"/>
      </w:pPr>
      <w:r>
        <w:rPr>
          <w:rFonts w:ascii="Courier New" w:cs="Courier New" w:eastAsia="Courier New" w:hAnsi="Courier New"/>
          <w:sz w:val="18"/>
          <w:szCs w:val="18"/>
        </w:rPr>
        <w:t xml:space="preserve">join_key: account_id</w:t>
      </w:r>
    </w:p>
    <w:p>
      <w:pPr>
        <w:shd w:fill="F5F5F5" w:val="clear"/>
        <w:spacing w:after="0"/>
        <w:ind w:left="360"/>
      </w:pPr>
      <w:r>
        <w:rPr>
          <w:rFonts w:ascii="Courier New" w:cs="Courier New" w:eastAsia="Courier New" w:hAnsi="Courier New"/>
          <w:sz w:val="18"/>
          <w:szCs w:val="18"/>
        </w:rPr>
        <w:t xml:space="preserve">vintage_column: origination_month</w:t>
      </w:r>
    </w:p>
    <w:p>
      <w:pPr>
        <w:shd w:fill="F5F5F5" w:val="clear"/>
        <w:spacing w:after="0"/>
        <w:ind w:left="360"/>
      </w:pPr>
      <w:r>
        <w:rPr>
          <w:rFonts w:ascii="Courier New" w:cs="Courier New" w:eastAsia="Courier New" w:hAnsi="Courier New"/>
          <w:sz w:val="18"/>
          <w:szCs w:val="18"/>
        </w:rPr>
        <w:t xml:space="preserve">score_column: pd_score</w:t>
      </w:r>
    </w:p>
    <w:p>
      <w:pPr>
        <w:shd w:fill="F5F5F5" w:val="clear"/>
        <w:spacing w:after="0"/>
        <w:ind w:left="360"/>
      </w:pPr>
      <w:r>
        <w:rPr>
          <w:rFonts w:ascii="Courier New" w:cs="Courier New" w:eastAsia="Courier New" w:hAnsi="Courier New"/>
          <w:sz w:val="18"/>
          <w:szCs w:val="18"/>
        </w:rPr>
        <w:t xml:space="preserve">target_column: bad_flag</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Observation window</w:t>
      </w:r>
    </w:p>
    <w:p>
      <w:pPr>
        <w:shd w:fill="F5F5F5" w:val="clear"/>
        <w:spacing w:after="0"/>
        <w:ind w:left="360"/>
      </w:pPr>
      <w:r>
        <w:rPr>
          <w:rFonts w:ascii="Courier New" w:cs="Courier New" w:eastAsia="Courier New" w:hAnsi="Courier New"/>
          <w:sz w:val="18"/>
          <w:szCs w:val="18"/>
        </w:rPr>
        <w:t xml:space="preserve">maturation_months: 18</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Proxy definitions</w:t>
      </w:r>
    </w:p>
    <w:p>
      <w:pPr>
        <w:shd w:fill="F5F5F5" w:val="clear"/>
        <w:spacing w:after="0"/>
        <w:ind w:left="360"/>
      </w:pPr>
      <w:r>
        <w:rPr>
          <w:rFonts w:ascii="Courier New" w:cs="Courier New" w:eastAsia="Courier New" w:hAnsi="Courier New"/>
          <w:sz w:val="18"/>
          <w:szCs w:val="18"/>
        </w:rPr>
        <w:t xml:space="preserve">proxy_horizons:</w:t>
      </w:r>
    </w:p>
    <w:p>
      <w:pPr>
        <w:shd w:fill="F5F5F5" w:val="clear"/>
        <w:spacing w:after="0"/>
        <w:ind w:left="360"/>
      </w:pPr>
      <w:r>
        <w:rPr>
          <w:rFonts w:ascii="Courier New" w:cs="Courier New" w:eastAsia="Courier New" w:hAnsi="Courier New"/>
          <w:sz w:val="18"/>
          <w:szCs w:val="18"/>
        </w:rPr>
        <w:t xml:space="preserve">  - horizon_months: 3</w:t>
      </w:r>
    </w:p>
    <w:p>
      <w:pPr>
        <w:shd w:fill="F5F5F5" w:val="clear"/>
        <w:spacing w:after="0"/>
        <w:ind w:left="360"/>
      </w:pPr>
      <w:r>
        <w:rPr>
          <w:rFonts w:ascii="Courier New" w:cs="Courier New" w:eastAsia="Courier New" w:hAnsi="Courier New"/>
          <w:sz w:val="18"/>
          <w:szCs w:val="18"/>
        </w:rPr>
        <w:t xml:space="preserve">    label_name: proxy_90d</w:t>
      </w:r>
    </w:p>
    <w:p>
      <w:pPr>
        <w:shd w:fill="F5F5F5" w:val="clear"/>
        <w:spacing w:after="0"/>
        <w:ind w:left="360"/>
      </w:pPr>
      <w:r>
        <w:rPr>
          <w:rFonts w:ascii="Courier New" w:cs="Courier New" w:eastAsia="Courier New" w:hAnsi="Courier New"/>
          <w:sz w:val="18"/>
          <w:szCs w:val="18"/>
        </w:rPr>
        <w:t xml:space="preserve">    definition:</w:t>
      </w:r>
    </w:p>
    <w:p>
      <w:pPr>
        <w:shd w:fill="F5F5F5" w:val="clear"/>
        <w:spacing w:after="0"/>
        <w:ind w:left="360"/>
      </w:pPr>
      <w:r>
        <w:rPr>
          <w:rFonts w:ascii="Courier New" w:cs="Courier New" w:eastAsia="Courier New" w:hAnsi="Courier New"/>
          <w:sz w:val="18"/>
          <w:szCs w:val="18"/>
        </w:rPr>
        <w:t xml:space="preserve">      condition: ever_dpd_gte</w:t>
      </w:r>
    </w:p>
    <w:p>
      <w:pPr>
        <w:shd w:fill="F5F5F5" w:val="clear"/>
        <w:spacing w:after="0"/>
        <w:ind w:left="360"/>
      </w:pPr>
      <w:r>
        <w:rPr>
          <w:rFonts w:ascii="Courier New" w:cs="Courier New" w:eastAsia="Courier New" w:hAnsi="Courier New"/>
          <w:sz w:val="18"/>
          <w:szCs w:val="18"/>
        </w:rPr>
        <w:t xml:space="preserve">      threshold: 30</w:t>
      </w:r>
    </w:p>
    <w:p>
      <w:pPr>
        <w:shd w:fill="F5F5F5" w:val="clear"/>
        <w:spacing w:after="0"/>
        <w:ind w:left="360"/>
      </w:pPr>
      <w:r>
        <w:rPr>
          <w:rFonts w:ascii="Courier New" w:cs="Courier New" w:eastAsia="Courier New" w:hAnsi="Courier New"/>
          <w:sz w:val="18"/>
          <w:szCs w:val="18"/>
        </w:rPr>
        <w:t xml:space="preserve">  - horizon_months: 6</w:t>
      </w:r>
    </w:p>
    <w:p>
      <w:pPr>
        <w:shd w:fill="F5F5F5" w:val="clear"/>
        <w:spacing w:after="0"/>
        <w:ind w:left="360"/>
      </w:pPr>
      <w:r>
        <w:rPr>
          <w:rFonts w:ascii="Courier New" w:cs="Courier New" w:eastAsia="Courier New" w:hAnsi="Courier New"/>
          <w:sz w:val="18"/>
          <w:szCs w:val="18"/>
        </w:rPr>
        <w:t xml:space="preserve">    label_name: proxy_6m</w:t>
      </w:r>
    </w:p>
    <w:p>
      <w:pPr>
        <w:shd w:fill="F5F5F5" w:val="clear"/>
        <w:spacing w:after="0"/>
        <w:ind w:left="360"/>
      </w:pPr>
      <w:r>
        <w:rPr>
          <w:rFonts w:ascii="Courier New" w:cs="Courier New" w:eastAsia="Courier New" w:hAnsi="Courier New"/>
          <w:sz w:val="18"/>
          <w:szCs w:val="18"/>
        </w:rPr>
        <w:t xml:space="preserve">    definition:</w:t>
      </w:r>
    </w:p>
    <w:p>
      <w:pPr>
        <w:shd w:fill="F5F5F5" w:val="clear"/>
        <w:spacing w:after="0"/>
        <w:ind w:left="360"/>
      </w:pPr>
      <w:r>
        <w:rPr>
          <w:rFonts w:ascii="Courier New" w:cs="Courier New" w:eastAsia="Courier New" w:hAnsi="Courier New"/>
          <w:sz w:val="18"/>
          <w:szCs w:val="18"/>
        </w:rPr>
        <w:t xml:space="preserve">      condition: ever_dpd_gte</w:t>
      </w:r>
    </w:p>
    <w:p>
      <w:pPr>
        <w:shd w:fill="F5F5F5" w:val="clear"/>
        <w:spacing w:after="0"/>
        <w:ind w:left="360"/>
      </w:pPr>
      <w:r>
        <w:rPr>
          <w:rFonts w:ascii="Courier New" w:cs="Courier New" w:eastAsia="Courier New" w:hAnsi="Courier New"/>
          <w:sz w:val="18"/>
          <w:szCs w:val="18"/>
        </w:rPr>
        <w:t xml:space="preserve">      threshold: 60</w:t>
      </w:r>
    </w:p>
    <w:p>
      <w:pPr>
        <w:shd w:fill="F5F5F5" w:val="clear"/>
        <w:spacing w:after="0"/>
        <w:ind w:left="360"/>
      </w:pPr>
      <w:r>
        <w:rPr>
          <w:rFonts w:ascii="Courier New" w:cs="Courier New" w:eastAsia="Courier New" w:hAnsi="Courier New"/>
          <w:sz w:val="18"/>
          <w:szCs w:val="18"/>
        </w:rPr>
        <w:t xml:space="preserve">  - horizon_months: 12</w:t>
      </w:r>
    </w:p>
    <w:p>
      <w:pPr>
        <w:shd w:fill="F5F5F5" w:val="clear"/>
        <w:spacing w:after="0"/>
        <w:ind w:left="360"/>
      </w:pPr>
      <w:r>
        <w:rPr>
          <w:rFonts w:ascii="Courier New" w:cs="Courier New" w:eastAsia="Courier New" w:hAnsi="Courier New"/>
          <w:sz w:val="18"/>
          <w:szCs w:val="18"/>
        </w:rPr>
        <w:t xml:space="preserve">    label_name: proxy_12m</w:t>
      </w:r>
    </w:p>
    <w:p>
      <w:pPr>
        <w:shd w:fill="F5F5F5" w:val="clear"/>
        <w:spacing w:after="0"/>
        <w:ind w:left="360"/>
      </w:pPr>
      <w:r>
        <w:rPr>
          <w:rFonts w:ascii="Courier New" w:cs="Courier New" w:eastAsia="Courier New" w:hAnsi="Courier New"/>
          <w:sz w:val="18"/>
          <w:szCs w:val="18"/>
        </w:rPr>
        <w:t xml:space="preserve">    definition:</w:t>
      </w:r>
    </w:p>
    <w:p>
      <w:pPr>
        <w:shd w:fill="F5F5F5" w:val="clear"/>
        <w:spacing w:after="0"/>
        <w:ind w:left="360"/>
      </w:pPr>
      <w:r>
        <w:rPr>
          <w:rFonts w:ascii="Courier New" w:cs="Courier New" w:eastAsia="Courier New" w:hAnsi="Courier New"/>
          <w:sz w:val="18"/>
          <w:szCs w:val="18"/>
        </w:rPr>
        <w:t xml:space="preserve">      condition: ever_dpd_gte</w:t>
      </w:r>
    </w:p>
    <w:p>
      <w:pPr>
        <w:shd w:fill="F5F5F5" w:val="clear"/>
        <w:spacing w:after="0"/>
        <w:ind w:left="360"/>
      </w:pPr>
      <w:r>
        <w:rPr>
          <w:rFonts w:ascii="Courier New" w:cs="Courier New" w:eastAsia="Courier New" w:hAnsi="Courier New"/>
          <w:sz w:val="18"/>
          <w:szCs w:val="18"/>
        </w:rPr>
        <w:t xml:space="preserve">      threshold: 90</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Monitoring schedule</w:t>
      </w:r>
    </w:p>
    <w:p>
      <w:pPr>
        <w:shd w:fill="F5F5F5" w:val="clear"/>
        <w:spacing w:after="0"/>
        <w:ind w:left="360"/>
      </w:pPr>
      <w:r>
        <w:rPr>
          <w:rFonts w:ascii="Courier New" w:cs="Courier New" w:eastAsia="Courier New" w:hAnsi="Courier New"/>
          <w:sz w:val="18"/>
          <w:szCs w:val="18"/>
        </w:rPr>
        <w:t xml:space="preserve">schedule: monthly</w:t>
      </w:r>
    </w:p>
    <w:p>
      <w:pPr>
        <w:shd w:fill="F5F5F5" w:val="clear"/>
        <w:spacing w:after="0"/>
        <w:ind w:left="360"/>
      </w:pPr>
      <w:r>
        <w:rPr>
          <w:rFonts w:ascii="Courier New" w:cs="Courier New" w:eastAsia="Courier New" w:hAnsi="Courier New"/>
          <w:sz w:val="18"/>
          <w:szCs w:val="18"/>
        </w:rPr>
        <w:t xml:space="preserve">schedule_day: 1  # Day of month</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Metrics to compute</w:t>
      </w:r>
    </w:p>
    <w:p>
      <w:pPr>
        <w:shd w:fill="F5F5F5" w:val="clear"/>
        <w:spacing w:after="0"/>
        <w:ind w:left="360"/>
      </w:pPr>
      <w:r>
        <w:rPr>
          <w:rFonts w:ascii="Courier New" w:cs="Courier New" w:eastAsia="Courier New" w:hAnsi="Courier New"/>
          <w:sz w:val="18"/>
          <w:szCs w:val="18"/>
        </w:rPr>
        <w:t xml:space="preserve">metrics:</w:t>
      </w:r>
    </w:p>
    <w:p>
      <w:pPr>
        <w:shd w:fill="F5F5F5" w:val="clear"/>
        <w:spacing w:after="0"/>
        <w:ind w:left="360"/>
      </w:pPr>
      <w:r>
        <w:rPr>
          <w:rFonts w:ascii="Courier New" w:cs="Courier New" w:eastAsia="Courier New" w:hAnsi="Courier New"/>
          <w:sz w:val="18"/>
          <w:szCs w:val="18"/>
        </w:rPr>
        <w:t xml:space="preserve">  drift: [psi, csi]</w:t>
      </w:r>
    </w:p>
    <w:p>
      <w:pPr>
        <w:shd w:fill="F5F5F5" w:val="clear"/>
        <w:spacing w:after="0"/>
        <w:ind w:left="360"/>
      </w:pPr>
      <w:r>
        <w:rPr>
          <w:rFonts w:ascii="Courier New" w:cs="Courier New" w:eastAsia="Courier New" w:hAnsi="Courier New"/>
          <w:sz w:val="18"/>
          <w:szCs w:val="18"/>
        </w:rPr>
        <w:t xml:space="preserve">  data_quality: [null_rate, out_of_range, cardinality]</w:t>
      </w:r>
    </w:p>
    <w:p>
      <w:pPr>
        <w:shd w:fill="F5F5F5" w:val="clear"/>
        <w:spacing w:after="0"/>
        <w:ind w:left="360"/>
      </w:pPr>
      <w:r>
        <w:rPr>
          <w:rFonts w:ascii="Courier New" w:cs="Courier New" w:eastAsia="Courier New" w:hAnsi="Courier New"/>
          <w:sz w:val="18"/>
          <w:szCs w:val="18"/>
        </w:rPr>
        <w:t xml:space="preserve">  performance: [auc, ks, gini, observed_bad_rate, cbpe]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Alert thresholds</w:t>
      </w:r>
    </w:p>
    <w:p>
      <w:pPr>
        <w:shd w:fill="F5F5F5" w:val="clear"/>
        <w:spacing w:after="0"/>
        <w:ind w:left="360"/>
      </w:pPr>
      <w:r>
        <w:rPr>
          <w:rFonts w:ascii="Courier New" w:cs="Courier New" w:eastAsia="Courier New" w:hAnsi="Courier New"/>
          <w:sz w:val="18"/>
          <w:szCs w:val="18"/>
        </w:rPr>
        <w:t xml:space="preserve">thresholds:</w:t>
      </w:r>
    </w:p>
    <w:p>
      <w:pPr>
        <w:shd w:fill="F5F5F5" w:val="clear"/>
        <w:spacing w:after="0"/>
        <w:ind w:left="360"/>
      </w:pPr>
      <w:r>
        <w:rPr>
          <w:rFonts w:ascii="Courier New" w:cs="Courier New" w:eastAsia="Courier New" w:hAnsi="Courier New"/>
          <w:sz w:val="18"/>
          <w:szCs w:val="18"/>
        </w:rPr>
        <w:t xml:space="preserve">  psi_warning: 0.1</w:t>
      </w:r>
    </w:p>
    <w:p>
      <w:pPr>
        <w:shd w:fill="F5F5F5" w:val="clear"/>
        <w:spacing w:after="0"/>
        <w:ind w:left="360"/>
      </w:pPr>
      <w:r>
        <w:rPr>
          <w:rFonts w:ascii="Courier New" w:cs="Courier New" w:eastAsia="Courier New" w:hAnsi="Courier New"/>
          <w:sz w:val="18"/>
          <w:szCs w:val="18"/>
        </w:rPr>
        <w:t xml:space="preserve">  psi_critical: 0.25</w:t>
      </w:r>
    </w:p>
    <w:p>
      <w:pPr>
        <w:shd w:fill="F5F5F5" w:val="clear"/>
        <w:spacing w:after="0"/>
        <w:ind w:left="360"/>
      </w:pPr>
      <w:r>
        <w:rPr>
          <w:rFonts w:ascii="Courier New" w:cs="Courier New" w:eastAsia="Courier New" w:hAnsi="Courier New"/>
          <w:sz w:val="18"/>
          <w:szCs w:val="18"/>
        </w:rPr>
        <w:t xml:space="preserve">  ks_degradation_pct: 0.10</w:t>
      </w:r>
    </w:p>
    <w:p>
      <w:pPr>
        <w:shd w:fill="F5F5F5" w:val="clear"/>
        <w:spacing w:after="120"/>
        <w:ind w:left="360"/>
      </w:pPr>
      <w:r>
        <w:rPr>
          <w:rFonts w:ascii="Courier New" w:cs="Courier New" w:eastAsia="Courier New" w:hAnsi="Courier New"/>
          <w:sz w:val="18"/>
          <w:szCs w:val="18"/>
        </w:rPr>
        <w:t xml:space="preserve">  bad_rate_deviation_pct: 0.20</w:t>
      </w:r>
    </w:p>
    <w:p>
      <w:pPr>
        <w:spacing w:after="120"/>
      </w:pPr>
      <w:r>
        <w:rPr>
          <w:rFonts w:ascii="Arial" w:cs="Arial" w:eastAsia="Arial" w:hAnsi="Arial"/>
          <w:color w:val="000000"/>
          <w:sz w:val="22"/>
          <w:szCs w:val="22"/>
        </w:rPr>
        <w:t xml:space="preserve"/>
      </w:r>
    </w:p>
    <w:p>
      <w:pPr>
        <w:pStyle w:val="Heading2"/>
      </w:pPr>
      <w:r>
        <w:t xml:space="preserve">6.3 Onboarding Workflow</w:t>
      </w:r>
    </w:p>
    <w:p>
      <w:pPr>
        <w:pStyle w:val="ListParagraph"/>
        <w:numPr>
          <w:ilvl w:val="0"/>
          <w:numId w:val="4"/>
        </w:numPr>
        <w:spacing w:after="60"/>
      </w:pPr>
      <w:r>
        <w:rPr>
          <w:rFonts w:ascii="Arial" w:cs="Arial" w:eastAsia="Arial" w:hAnsi="Arial"/>
          <w:sz w:val="22"/>
          <w:szCs w:val="22"/>
        </w:rPr>
        <w:t xml:space="preserve">Model owner creates a YAML config file following the schema above.</w:t>
      </w:r>
    </w:p>
    <w:p>
      <w:pPr>
        <w:pStyle w:val="ListParagraph"/>
        <w:numPr>
          <w:ilvl w:val="0"/>
          <w:numId w:val="4"/>
        </w:numPr>
        <w:spacing w:after="60"/>
      </w:pPr>
      <w:r>
        <w:rPr>
          <w:rFonts w:ascii="Arial" w:cs="Arial" w:eastAsia="Arial" w:hAnsi="Arial"/>
          <w:sz w:val="22"/>
          <w:szCs w:val="22"/>
        </w:rPr>
        <w:t xml:space="preserve">File is placed in the designated config directory (e.g., mandos_config/).</w:t>
      </w:r>
    </w:p>
    <w:p>
      <w:pPr>
        <w:pStyle w:val="ListParagraph"/>
        <w:numPr>
          <w:ilvl w:val="0"/>
          <w:numId w:val="4"/>
        </w:numPr>
        <w:spacing w:after="60"/>
      </w:pPr>
      <w:r>
        <w:rPr>
          <w:rFonts w:ascii="Arial" w:cs="Arial" w:eastAsia="Arial" w:hAnsi="Arial"/>
          <w:sz w:val="22"/>
          <w:szCs w:val="22"/>
        </w:rPr>
        <w:t xml:space="preserve">Mandos validates the config: checks table existence, column presence, and schema compatibility.</w:t>
      </w:r>
    </w:p>
    <w:p>
      <w:pPr>
        <w:pStyle w:val="ListParagraph"/>
        <w:numPr>
          <w:ilvl w:val="0"/>
          <w:numId w:val="4"/>
        </w:numPr>
        <w:spacing w:after="60"/>
      </w:pPr>
      <w:r>
        <w:rPr>
          <w:rFonts w:ascii="Arial" w:cs="Arial" w:eastAsia="Arial" w:hAnsi="Arial"/>
          <w:sz w:val="22"/>
          <w:szCs w:val="22"/>
        </w:rPr>
        <w:t xml:space="preserve">On the next scheduled run, Mandos automatically discovers the new model and begins monitoring.</w:t>
      </w:r>
    </w:p>
    <w:p>
      <w:pPr>
        <w:pStyle w:val="ListParagraph"/>
        <w:numPr>
          <w:ilvl w:val="0"/>
          <w:numId w:val="4"/>
        </w:numPr>
        <w:spacing w:after="60"/>
      </w:pPr>
      <w:r>
        <w:rPr>
          <w:rFonts w:ascii="Arial" w:cs="Arial" w:eastAsia="Arial" w:hAnsi="Arial"/>
          <w:sz w:val="22"/>
          <w:szCs w:val="22"/>
        </w:rPr>
        <w:t xml:space="preserve">Baseline snapshot is computed from the first available mature vintage or training data.</w:t>
      </w:r>
    </w:p>
    <w:p>
      <w:pPr>
        <w:spacing w:after="120"/>
      </w:pPr>
      <w:r>
        <w:rPr>
          <w:rFonts w:ascii="Arial" w:cs="Arial" w:eastAsia="Arial" w:hAnsi="Arial"/>
          <w:color w:val="000000"/>
          <w:sz w:val="22"/>
          <w:szCs w:val="22"/>
        </w:rPr>
        <w:t xml:space="preserve"/>
      </w:r>
    </w:p>
    <w:p>
      <w:pPr>
        <w:pStyle w:val="Heading1"/>
      </w:pPr>
      <w:r>
        <w:t xml:space="preserve">7. Snapshot Storage Schema</w:t>
      </w:r>
    </w:p>
    <w:p>
      <w:pPr>
        <w:pStyle w:val="Heading2"/>
      </w:pPr>
      <w:r>
        <w:t xml:space="preserve">7.1 Table Design</w:t>
      </w:r>
    </w:p>
    <w:p>
      <w:pPr>
        <w:spacing w:after="120"/>
      </w:pPr>
      <w:r>
        <w:rPr>
          <w:rFonts w:ascii="Arial" w:cs="Arial" w:eastAsia="Arial" w:hAnsi="Arial"/>
          <w:color w:val="000000"/>
          <w:sz w:val="22"/>
          <w:szCs w:val="22"/>
        </w:rPr>
        <w:t xml:space="preserve">Mandos persists all monitoring results into a unified snapshots table in Snowflake. The schema extends the existing Mandos snapshot model with vintage and maturation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20"/>
                <w:szCs w:val="20"/>
              </w:rPr>
              <w:t xml:space="preserve">model_name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VARCHAR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Identifier from config (e.g., originations_v2)</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Courier New" w:cs="Courier New" w:eastAsia="Courier New" w:hAnsi="Courier New"/>
                <w:b/>
                <w:bCs/>
                <w:sz w:val="20"/>
                <w:szCs w:val="20"/>
              </w:rPr>
              <w:t xml:space="preserve">snapshot_date</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Date the snapshot was computed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20"/>
                <w:szCs w:val="20"/>
              </w:rPr>
              <w:t xml:space="preserve">vintage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VARCHAR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Origination cohort (e.g., 2024-10)</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Courier New" w:cs="Courier New" w:eastAsia="Courier New" w:hAnsi="Courier New"/>
                <w:b/>
                <w:bCs/>
                <w:sz w:val="20"/>
                <w:szCs w:val="20"/>
              </w:rPr>
              <w:t xml:space="preserve">maturation_month</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Months since origination (1 through maturation_months)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20"/>
                <w:szCs w:val="20"/>
              </w:rPr>
              <w:t xml:space="preserve">label_source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VARCHAR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Source of labels: cbpe, proxy_90d, proxy_6m, proxy_12m, actual</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Courier New" w:cs="Courier New" w:eastAsia="Courier New" w:hAnsi="Courier New"/>
                <w:b/>
                <w:bCs/>
                <w:sz w:val="20"/>
                <w:szCs w:val="20"/>
              </w:rPr>
              <w:t xml:space="preserve">dq_metrics</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ARRAY</w:t>
            </w:r>
          </w:p>
        </w:tc>
        <w:tc>
          <w:tcPr>
            <w:tcW w:type="dxa" w:w="5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Array of data quality metric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20"/>
                <w:szCs w:val="20"/>
              </w:rPr>
              <w:t xml:space="preserve">drift_metrics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ARRAY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Array of drift metric results (PSI, CSI per feature)</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Courier New" w:cs="Courier New" w:eastAsia="Courier New" w:hAnsi="Courier New"/>
                <w:b/>
                <w:bCs/>
                <w:sz w:val="20"/>
                <w:szCs w:val="20"/>
              </w:rPr>
              <w:t xml:space="preserve">perf_metrics</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ARRAY</w:t>
            </w:r>
          </w:p>
        </w:tc>
        <w:tc>
          <w:tcPr>
            <w:tcW w:type="dxa" w:w="5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Array of performance metric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20"/>
                <w:szCs w:val="20"/>
              </w:rPr>
              <w:t xml:space="preserve">observed_bad_rate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Observed event rate for the vintage at this maturation point</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Courier New" w:cs="Courier New" w:eastAsia="Courier New" w:hAnsi="Courier New"/>
                <w:b/>
                <w:bCs/>
                <w:sz w:val="20"/>
                <w:szCs w:val="20"/>
              </w:rPr>
              <w:t xml:space="preserve">account_count</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Number of accounts in the vintage cohort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20"/>
                <w:szCs w:val="20"/>
              </w:rPr>
              <w:t xml:space="preserve">alert_flags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ARRAY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Any threshold breaches detected</w:t>
            </w:r>
          </w:p>
        </w:tc>
      </w:tr>
    </w:tbl>
    <w:p>
      <w:pPr>
        <w:spacing w:after="120"/>
      </w:pPr>
      <w:r>
        <w:rPr>
          <w:rFonts w:ascii="Arial" w:cs="Arial" w:eastAsia="Arial" w:hAnsi="Arial"/>
          <w:color w:val="000000"/>
          <w:sz w:val="22"/>
          <w:szCs w:val="22"/>
        </w:rPr>
        <w:t xml:space="preserve"/>
      </w:r>
    </w:p>
    <w:p>
      <w:pPr>
        <w:pStyle w:val="Heading2"/>
      </w:pPr>
      <w:r>
        <w:t xml:space="preserve">7.2 Query Patterns for Analysis</w:t>
      </w:r>
    </w:p>
    <w:p>
      <w:pPr>
        <w:spacing w:after="100" w:before="200"/>
      </w:pPr>
      <w:r>
        <w:rPr>
          <w:rFonts w:ascii="Arial" w:cs="Arial" w:eastAsia="Arial" w:hAnsi="Arial"/>
          <w:b/>
          <w:bCs/>
          <w:sz w:val="24"/>
          <w:szCs w:val="24"/>
        </w:rPr>
        <w:t xml:space="preserve">Model-Level Trend (Fixed Maturation Point)</w:t>
      </w:r>
    </w:p>
    <w:p>
      <w:pPr>
        <w:shd w:fill="F5F5F5" w:val="clear"/>
        <w:spacing w:after="0"/>
        <w:ind w:left="360"/>
      </w:pPr>
      <w:r>
        <w:rPr>
          <w:rFonts w:ascii="Courier New" w:cs="Courier New" w:eastAsia="Courier New" w:hAnsi="Courier New"/>
          <w:sz w:val="18"/>
          <w:szCs w:val="18"/>
        </w:rPr>
        <w:t xml:space="preserve">-- How is the model performing at 6 months across all vintages?</w:t>
      </w:r>
    </w:p>
    <w:p>
      <w:pPr>
        <w:shd w:fill="F5F5F5" w:val="clear"/>
        <w:spacing w:after="0"/>
        <w:ind w:left="360"/>
      </w:pPr>
      <w:r>
        <w:rPr>
          <w:rFonts w:ascii="Courier New" w:cs="Courier New" w:eastAsia="Courier New" w:hAnsi="Courier New"/>
          <w:sz w:val="18"/>
          <w:szCs w:val="18"/>
        </w:rPr>
        <w:t xml:space="preserve">SELECT vintage, observed_bad_rate,</w:t>
      </w:r>
    </w:p>
    <w:p>
      <w:pPr>
        <w:shd w:fill="F5F5F5" w:val="clear"/>
        <w:spacing w:after="0"/>
        <w:ind w:left="360"/>
      </w:pPr>
      <w:r>
        <w:rPr>
          <w:rFonts w:ascii="Courier New" w:cs="Courier New" w:eastAsia="Courier New" w:hAnsi="Courier New"/>
          <w:sz w:val="18"/>
          <w:szCs w:val="18"/>
        </w:rPr>
        <w:t xml:space="preserve">       perf_metrics</w:t>
      </w:r>
    </w:p>
    <w:p>
      <w:pPr>
        <w:shd w:fill="F5F5F5" w:val="clear"/>
        <w:spacing w:after="0"/>
        <w:ind w:left="360"/>
      </w:pPr>
      <w:r>
        <w:rPr>
          <w:rFonts w:ascii="Courier New" w:cs="Courier New" w:eastAsia="Courier New" w:hAnsi="Courier New"/>
          <w:sz w:val="18"/>
          <w:szCs w:val="18"/>
        </w:rPr>
        <w:t xml:space="preserve">FROM mandos.snapshots</w:t>
      </w:r>
    </w:p>
    <w:p>
      <w:pPr>
        <w:shd w:fill="F5F5F5" w:val="clear"/>
        <w:spacing w:after="0"/>
        <w:ind w:left="360"/>
      </w:pPr>
      <w:r>
        <w:rPr>
          <w:rFonts w:ascii="Courier New" w:cs="Courier New" w:eastAsia="Courier New" w:hAnsi="Courier New"/>
          <w:sz w:val="18"/>
          <w:szCs w:val="18"/>
        </w:rPr>
        <w:t xml:space="preserve">WHERE model_name = 'originations_v2'</w:t>
      </w:r>
    </w:p>
    <w:p>
      <w:pPr>
        <w:shd w:fill="F5F5F5" w:val="clear"/>
        <w:spacing w:after="0"/>
        <w:ind w:left="360"/>
      </w:pPr>
      <w:r>
        <w:rPr>
          <w:rFonts w:ascii="Courier New" w:cs="Courier New" w:eastAsia="Courier New" w:hAnsi="Courier New"/>
          <w:sz w:val="18"/>
          <w:szCs w:val="18"/>
        </w:rPr>
        <w:t xml:space="preserve">  AND maturation_month = 6</w:t>
      </w:r>
    </w:p>
    <w:p>
      <w:pPr>
        <w:shd w:fill="F5F5F5" w:val="clear"/>
        <w:spacing w:after="120"/>
        <w:ind w:left="360"/>
      </w:pPr>
      <w:r>
        <w:rPr>
          <w:rFonts w:ascii="Courier New" w:cs="Courier New" w:eastAsia="Courier New" w:hAnsi="Courier New"/>
          <w:sz w:val="18"/>
          <w:szCs w:val="18"/>
        </w:rPr>
        <w:t xml:space="preserve">ORDER BY vintage;</w:t>
      </w:r>
    </w:p>
    <w:p>
      <w:pPr>
        <w:spacing w:after="100" w:before="200"/>
      </w:pPr>
      <w:r>
        <w:rPr>
          <w:rFonts w:ascii="Arial" w:cs="Arial" w:eastAsia="Arial" w:hAnsi="Arial"/>
          <w:b/>
          <w:bCs/>
          <w:sz w:val="24"/>
          <w:szCs w:val="24"/>
        </w:rPr>
        <w:t xml:space="preserve">Vintage Maturation Curve</w:t>
      </w:r>
    </w:p>
    <w:p>
      <w:pPr>
        <w:shd w:fill="F5F5F5" w:val="clear"/>
        <w:spacing w:after="0"/>
        <w:ind w:left="360"/>
      </w:pPr>
      <w:r>
        <w:rPr>
          <w:rFonts w:ascii="Courier New" w:cs="Courier New" w:eastAsia="Courier New" w:hAnsi="Courier New"/>
          <w:sz w:val="18"/>
          <w:szCs w:val="18"/>
        </w:rPr>
        <w:t xml:space="preserve">-- How did vintage 2024-10 evolve from month 1 to 18?</w:t>
      </w:r>
    </w:p>
    <w:p>
      <w:pPr>
        <w:shd w:fill="F5F5F5" w:val="clear"/>
        <w:spacing w:after="0"/>
        <w:ind w:left="360"/>
      </w:pPr>
      <w:r>
        <w:rPr>
          <w:rFonts w:ascii="Courier New" w:cs="Courier New" w:eastAsia="Courier New" w:hAnsi="Courier New"/>
          <w:sz w:val="18"/>
          <w:szCs w:val="18"/>
        </w:rPr>
        <w:t xml:space="preserve">SELECT maturation_month, label_source,</w:t>
      </w:r>
    </w:p>
    <w:p>
      <w:pPr>
        <w:shd w:fill="F5F5F5" w:val="clear"/>
        <w:spacing w:after="0"/>
        <w:ind w:left="360"/>
      </w:pPr>
      <w:r>
        <w:rPr>
          <w:rFonts w:ascii="Courier New" w:cs="Courier New" w:eastAsia="Courier New" w:hAnsi="Courier New"/>
          <w:sz w:val="18"/>
          <w:szCs w:val="18"/>
        </w:rPr>
        <w:t xml:space="preserve">       observed_bad_rate, perf_metrics</w:t>
      </w:r>
    </w:p>
    <w:p>
      <w:pPr>
        <w:shd w:fill="F5F5F5" w:val="clear"/>
        <w:spacing w:after="0"/>
        <w:ind w:left="360"/>
      </w:pPr>
      <w:r>
        <w:rPr>
          <w:rFonts w:ascii="Courier New" w:cs="Courier New" w:eastAsia="Courier New" w:hAnsi="Courier New"/>
          <w:sz w:val="18"/>
          <w:szCs w:val="18"/>
        </w:rPr>
        <w:t xml:space="preserve">FROM mandos.snapshots</w:t>
      </w:r>
    </w:p>
    <w:p>
      <w:pPr>
        <w:shd w:fill="F5F5F5" w:val="clear"/>
        <w:spacing w:after="0"/>
        <w:ind w:left="360"/>
      </w:pPr>
      <w:r>
        <w:rPr>
          <w:rFonts w:ascii="Courier New" w:cs="Courier New" w:eastAsia="Courier New" w:hAnsi="Courier New"/>
          <w:sz w:val="18"/>
          <w:szCs w:val="18"/>
        </w:rPr>
        <w:t xml:space="preserve">WHERE model_name = 'originations_v2'</w:t>
      </w:r>
    </w:p>
    <w:p>
      <w:pPr>
        <w:shd w:fill="F5F5F5" w:val="clear"/>
        <w:spacing w:after="0"/>
        <w:ind w:left="360"/>
      </w:pPr>
      <w:r>
        <w:rPr>
          <w:rFonts w:ascii="Courier New" w:cs="Courier New" w:eastAsia="Courier New" w:hAnsi="Courier New"/>
          <w:sz w:val="18"/>
          <w:szCs w:val="18"/>
        </w:rPr>
        <w:t xml:space="preserve">  AND vintage = '2024-10'</w:t>
      </w:r>
    </w:p>
    <w:p>
      <w:pPr>
        <w:shd w:fill="F5F5F5" w:val="clear"/>
        <w:spacing w:after="120"/>
        <w:ind w:left="360"/>
      </w:pPr>
      <w:r>
        <w:rPr>
          <w:rFonts w:ascii="Courier New" w:cs="Courier New" w:eastAsia="Courier New" w:hAnsi="Courier New"/>
          <w:sz w:val="18"/>
          <w:szCs w:val="18"/>
        </w:rPr>
        <w:t xml:space="preserve">ORDER BY maturation_month;</w:t>
      </w:r>
    </w:p>
    <w:p>
      <w:pPr>
        <w:spacing w:after="100" w:before="200"/>
      </w:pPr>
      <w:r>
        <w:rPr>
          <w:rFonts w:ascii="Arial" w:cs="Arial" w:eastAsia="Arial" w:hAnsi="Arial"/>
          <w:b/>
          <w:bCs/>
          <w:sz w:val="24"/>
          <w:szCs w:val="24"/>
        </w:rPr>
        <w:t xml:space="preserve">Cross-Vintage Comparison at Full Maturity</w:t>
      </w:r>
    </w:p>
    <w:p>
      <w:pPr>
        <w:shd w:fill="F5F5F5" w:val="clear"/>
        <w:spacing w:after="0"/>
        <w:ind w:left="360"/>
      </w:pPr>
      <w:r>
        <w:rPr>
          <w:rFonts w:ascii="Courier New" w:cs="Courier New" w:eastAsia="Courier New" w:hAnsi="Courier New"/>
          <w:sz w:val="18"/>
          <w:szCs w:val="18"/>
        </w:rPr>
        <w:t xml:space="preserve">-- Compare final performance across all fully matured vintages</w:t>
      </w:r>
    </w:p>
    <w:p>
      <w:pPr>
        <w:shd w:fill="F5F5F5" w:val="clear"/>
        <w:spacing w:after="0"/>
        <w:ind w:left="360"/>
      </w:pPr>
      <w:r>
        <w:rPr>
          <w:rFonts w:ascii="Courier New" w:cs="Courier New" w:eastAsia="Courier New" w:hAnsi="Courier New"/>
          <w:sz w:val="18"/>
          <w:szCs w:val="18"/>
        </w:rPr>
        <w:t xml:space="preserve">SELECT vintage, observed_bad_rate, perf_metrics</w:t>
      </w:r>
    </w:p>
    <w:p>
      <w:pPr>
        <w:shd w:fill="F5F5F5" w:val="clear"/>
        <w:spacing w:after="0"/>
        <w:ind w:left="360"/>
      </w:pPr>
      <w:r>
        <w:rPr>
          <w:rFonts w:ascii="Courier New" w:cs="Courier New" w:eastAsia="Courier New" w:hAnsi="Courier New"/>
          <w:sz w:val="18"/>
          <w:szCs w:val="18"/>
        </w:rPr>
        <w:t xml:space="preserve">FROM mandos.snapshots</w:t>
      </w:r>
    </w:p>
    <w:p>
      <w:pPr>
        <w:shd w:fill="F5F5F5" w:val="clear"/>
        <w:spacing w:after="0"/>
        <w:ind w:left="360"/>
      </w:pPr>
      <w:r>
        <w:rPr>
          <w:rFonts w:ascii="Courier New" w:cs="Courier New" w:eastAsia="Courier New" w:hAnsi="Courier New"/>
          <w:sz w:val="18"/>
          <w:szCs w:val="18"/>
        </w:rPr>
        <w:t xml:space="preserve">WHERE model_name = 'originations_v2'</w:t>
      </w:r>
    </w:p>
    <w:p>
      <w:pPr>
        <w:shd w:fill="F5F5F5" w:val="clear"/>
        <w:spacing w:after="0"/>
        <w:ind w:left="360"/>
      </w:pPr>
      <w:r>
        <w:rPr>
          <w:rFonts w:ascii="Courier New" w:cs="Courier New" w:eastAsia="Courier New" w:hAnsi="Courier New"/>
          <w:sz w:val="18"/>
          <w:szCs w:val="18"/>
        </w:rPr>
        <w:t xml:space="preserve">  AND label_source = 'actual'</w:t>
      </w:r>
    </w:p>
    <w:p>
      <w:pPr>
        <w:shd w:fill="F5F5F5" w:val="clear"/>
        <w:spacing w:after="120"/>
        <w:ind w:left="360"/>
      </w:pPr>
      <w:r>
        <w:rPr>
          <w:rFonts w:ascii="Courier New" w:cs="Courier New" w:eastAsia="Courier New" w:hAnsi="Courier New"/>
          <w:sz w:val="18"/>
          <w:szCs w:val="18"/>
        </w:rPr>
        <w:t xml:space="preserve">ORDER BY vintage;</w:t>
      </w:r>
    </w:p>
    <w:p>
      <w:pPr>
        <w:pStyle w:val="Heading1"/>
      </w:pPr>
      <w:r>
        <w:t xml:space="preserve">8. Automation &amp; Scheduling</w:t>
      </w:r>
    </w:p>
    <w:p>
      <w:pPr>
        <w:pStyle w:val="Heading2"/>
      </w:pPr>
      <w:r>
        <w:t xml:space="preserve">8.1 Snowflake Tasks</w:t>
      </w:r>
    </w:p>
    <w:p>
      <w:pPr>
        <w:spacing w:after="120"/>
      </w:pPr>
      <w:r>
        <w:rPr>
          <w:rFonts w:ascii="Arial" w:cs="Arial" w:eastAsia="Arial" w:hAnsi="Arial"/>
          <w:color w:val="000000"/>
          <w:sz w:val="22"/>
          <w:szCs w:val="22"/>
        </w:rPr>
        <w:t xml:space="preserve">Scheduled execution is handled via Snowflake Tasks, which invoke the Mandos batch process on a configurable cadence. The task is responsible for orchestrating the full pipeline: iterating over all registered model configs, determining which vintages require processing, executing the data joins, computing metrics, and persisting snapshots.</w:t>
      </w:r>
    </w:p>
    <w:p>
      <w:pPr>
        <w:pStyle w:val="Heading2"/>
      </w:pPr>
      <w:r>
        <w:t xml:space="preserve">8.2 Architecture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Does NOT 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Snowflake Tasks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Scheduling, orchestration, triggering batch runs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Business logic, metric computation, UI</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b/>
                <w:bCs/>
                <w:sz w:val="20"/>
                <w:szCs w:val="20"/>
              </w:rPr>
              <w:t xml:space="preserve">Mandos (Library)</w:t>
            </w:r>
          </w:p>
        </w:tc>
        <w:tc>
          <w:tcPr>
            <w:tcW w:type="dxa" w:w="35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Config parsing, query generation, metric computation, snapshot persistence</w:t>
            </w:r>
          </w:p>
        </w:tc>
        <w:tc>
          <w:tcPr>
            <w:tcW w:type="dxa" w:w="35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Scheduling, visualization, account-level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Dashboard (Streamlit)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Visualization, trend analysis, alerting display, ad-hoc re-runs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Metric computation, data joins, scheduling</w:t>
            </w:r>
          </w:p>
        </w:tc>
      </w:tr>
    </w:tbl>
    <w:p>
      <w:pPr>
        <w:spacing w:after="120"/>
      </w:pPr>
      <w:r>
        <w:rPr>
          <w:rFonts w:ascii="Arial" w:cs="Arial" w:eastAsia="Arial" w:hAnsi="Arial"/>
          <w:color w:val="000000"/>
          <w:sz w:val="22"/>
          <w:szCs w:val="22"/>
        </w:rPr>
        <w:t xml:space="preserve"/>
      </w:r>
    </w:p>
    <w:p>
      <w:pPr>
        <w:pBdr>
          <w:left w:val="single" w:color="2E75B6" w:sz="12" w:space="8"/>
        </w:pBdr>
        <w:spacing w:after="120" w:before="120"/>
        <w:ind w:left="360"/>
      </w:pPr>
      <w:r>
        <w:rPr>
          <w:rFonts w:ascii="Arial" w:cs="Arial" w:eastAsia="Arial" w:hAnsi="Arial"/>
          <w:i/>
          <w:iCs/>
          <w:color w:val="666666"/>
          <w:sz w:val="22"/>
          <w:szCs w:val="22"/>
        </w:rPr>
        <w:t xml:space="preserve">The Dashboard is a read layer. It queries Mandos output tables. It should never own metric computation or orchestration logic, though it may offer a button to trigger an ad-hoc Mandos run.</w:t>
      </w:r>
    </w:p>
    <w:p>
      <w:pPr>
        <w:pStyle w:val="Heading2"/>
      </w:pPr>
      <w:r>
        <w:t xml:space="preserve">8.3 Scheduling Logic</w:t>
      </w:r>
    </w:p>
    <w:p>
      <w:pPr>
        <w:spacing w:after="120"/>
      </w:pPr>
      <w:r>
        <w:rPr>
          <w:rFonts w:ascii="Arial" w:cs="Arial" w:eastAsia="Arial" w:hAnsi="Arial"/>
          <w:color w:val="000000"/>
          <w:sz w:val="22"/>
          <w:szCs w:val="22"/>
        </w:rPr>
        <w:t xml:space="preserve">On each scheduled run, the Mandos batch process determines which vintage/maturation combinations need processing:</w:t>
      </w:r>
    </w:p>
    <w:p>
      <w:pPr>
        <w:pStyle w:val="ListParagraph"/>
        <w:numPr>
          <w:ilvl w:val="0"/>
          <w:numId w:val="2"/>
        </w:numPr>
        <w:spacing w:after="60"/>
      </w:pPr>
      <w:r>
        <w:rPr>
          <w:rFonts w:ascii="Arial" w:cs="Arial" w:eastAsia="Arial" w:hAnsi="Arial"/>
          <w:b/>
          <w:bCs/>
          <w:sz w:val="22"/>
          <w:szCs w:val="22"/>
        </w:rPr>
        <w:t xml:space="preserve">New vintages: </w:t>
      </w:r>
      <w:r>
        <w:rPr>
          <w:rFonts w:ascii="Arial" w:cs="Arial" w:eastAsia="Arial" w:hAnsi="Arial"/>
          <w:sz w:val="22"/>
          <w:szCs w:val="22"/>
        </w:rPr>
        <w:t xml:space="preserve">Any vintage that has been originated since the last run and has at least one month of history.</w:t>
      </w:r>
    </w:p>
    <w:p>
      <w:pPr>
        <w:pStyle w:val="ListParagraph"/>
        <w:numPr>
          <w:ilvl w:val="0"/>
          <w:numId w:val="2"/>
        </w:numPr>
        <w:spacing w:after="60"/>
      </w:pPr>
      <w:r>
        <w:rPr>
          <w:rFonts w:ascii="Arial" w:cs="Arial" w:eastAsia="Arial" w:hAnsi="Arial"/>
          <w:b/>
          <w:bCs/>
          <w:sz w:val="22"/>
          <w:szCs w:val="22"/>
        </w:rPr>
        <w:t xml:space="preserve">Advancing vintages: </w:t>
      </w:r>
      <w:r>
        <w:rPr>
          <w:rFonts w:ascii="Arial" w:cs="Arial" w:eastAsia="Arial" w:hAnsi="Arial"/>
          <w:sz w:val="22"/>
          <w:szCs w:val="22"/>
        </w:rPr>
        <w:t xml:space="preserve">Any existing vintage that has crossed a new proxy horizon since the last run.</w:t>
      </w:r>
    </w:p>
    <w:p>
      <w:pPr>
        <w:pStyle w:val="ListParagraph"/>
        <w:numPr>
          <w:ilvl w:val="0"/>
          <w:numId w:val="2"/>
        </w:numPr>
        <w:spacing w:after="60"/>
      </w:pPr>
      <w:r>
        <w:rPr>
          <w:rFonts w:ascii="Arial" w:cs="Arial" w:eastAsia="Arial" w:hAnsi="Arial"/>
          <w:b/>
          <w:bCs/>
          <w:sz w:val="22"/>
          <w:szCs w:val="22"/>
        </w:rPr>
        <w:t xml:space="preserve">Maturing vintages: </w:t>
      </w:r>
      <w:r>
        <w:rPr>
          <w:rFonts w:ascii="Arial" w:cs="Arial" w:eastAsia="Arial" w:hAnsi="Arial"/>
          <w:sz w:val="22"/>
          <w:szCs w:val="22"/>
        </w:rPr>
        <w:t xml:space="preserve">Any vintage that has reached full maturation since the last run.</w:t>
      </w:r>
    </w:p>
    <w:p>
      <w:pPr>
        <w:spacing w:after="120"/>
      </w:pPr>
      <w:r>
        <w:rPr>
          <w:rFonts w:ascii="Arial" w:cs="Arial" w:eastAsia="Arial" w:hAnsi="Arial"/>
          <w:color w:val="000000"/>
          <w:sz w:val="22"/>
          <w:szCs w:val="22"/>
        </w:rPr>
        <w:t xml:space="preserve">This ensures that each run processes only the incremental work, not the full historical backfill.</w:t>
      </w:r>
    </w:p>
    <w:p>
      <w:pPr>
        <w:pStyle w:val="Heading1"/>
      </w:pPr>
      <w:r>
        <w:t xml:space="preserve">9. Dashboard Integration</w:t>
      </w:r>
    </w:p>
    <w:p>
      <w:pPr>
        <w:pStyle w:val="Heading2"/>
      </w:pPr>
      <w:r>
        <w:t xml:space="preserve">9.1 Recommended Views</w:t>
      </w:r>
    </w:p>
    <w:p>
      <w:pPr>
        <w:spacing w:after="120"/>
      </w:pPr>
      <w:r>
        <w:rPr>
          <w:rFonts w:ascii="Arial" w:cs="Arial" w:eastAsia="Arial" w:hAnsi="Arial"/>
          <w:color w:val="000000"/>
          <w:sz w:val="22"/>
          <w:szCs w:val="22"/>
        </w:rPr>
        <w:t xml:space="preserve">The Mandos Dashboard should surface the following views for models with lagged actuals:</w:t>
      </w:r>
    </w:p>
    <w:p>
      <w:pPr>
        <w:pStyle w:val="ListParagraph"/>
        <w:numPr>
          <w:ilvl w:val="0"/>
          <w:numId w:val="2"/>
        </w:numPr>
        <w:spacing w:after="60"/>
      </w:pPr>
      <w:r>
        <w:rPr>
          <w:rFonts w:ascii="Arial" w:cs="Arial" w:eastAsia="Arial" w:hAnsi="Arial"/>
          <w:b/>
          <w:bCs/>
          <w:sz w:val="22"/>
          <w:szCs w:val="22"/>
        </w:rPr>
        <w:t xml:space="preserve">Model Health Summary: </w:t>
      </w:r>
      <w:r>
        <w:rPr>
          <w:rFonts w:ascii="Arial" w:cs="Arial" w:eastAsia="Arial" w:hAnsi="Arial"/>
          <w:sz w:val="22"/>
          <w:szCs w:val="22"/>
        </w:rPr>
        <w:t xml:space="preserve">Latest available metric for each model, color-coded by alert status. For models with lagged actuals, this displays the most recent proxy or actual performance available.</w:t>
      </w:r>
    </w:p>
    <w:p>
      <w:pPr>
        <w:pStyle w:val="ListParagraph"/>
        <w:numPr>
          <w:ilvl w:val="0"/>
          <w:numId w:val="2"/>
        </w:numPr>
        <w:spacing w:after="60"/>
      </w:pPr>
      <w:r>
        <w:rPr>
          <w:rFonts w:ascii="Arial" w:cs="Arial" w:eastAsia="Arial" w:hAnsi="Arial"/>
          <w:b/>
          <w:bCs/>
          <w:sz w:val="22"/>
          <w:szCs w:val="22"/>
        </w:rPr>
        <w:t xml:space="preserve">Vintage Trend Chart: </w:t>
      </w:r>
      <w:r>
        <w:rPr>
          <w:rFonts w:ascii="Arial" w:cs="Arial" w:eastAsia="Arial" w:hAnsi="Arial"/>
          <w:sz w:val="22"/>
          <w:szCs w:val="22"/>
        </w:rPr>
        <w:t xml:space="preserve">A line chart showing a selected metric (e.g., proxy AUC at 6 months) across vintages. This is the primary model-level degradation signal.</w:t>
      </w:r>
    </w:p>
    <w:p>
      <w:pPr>
        <w:pStyle w:val="ListParagraph"/>
        <w:numPr>
          <w:ilvl w:val="0"/>
          <w:numId w:val="2"/>
        </w:numPr>
        <w:spacing w:after="60"/>
      </w:pPr>
      <w:r>
        <w:rPr>
          <w:rFonts w:ascii="Arial" w:cs="Arial" w:eastAsia="Arial" w:hAnsi="Arial"/>
          <w:b/>
          <w:bCs/>
          <w:sz w:val="22"/>
          <w:szCs w:val="22"/>
        </w:rPr>
        <w:t xml:space="preserve">Maturation Curve: </w:t>
      </w:r>
      <w:r>
        <w:rPr>
          <w:rFonts w:ascii="Arial" w:cs="Arial" w:eastAsia="Arial" w:hAnsi="Arial"/>
          <w:sz w:val="22"/>
          <w:szCs w:val="22"/>
        </w:rPr>
        <w:t xml:space="preserve">For a selected vintage, a chart showing how metrics evolve from month 1 through maturation. Enables comparison of a new vintage against historical maturation patterns.</w:t>
      </w:r>
    </w:p>
    <w:p>
      <w:pPr>
        <w:pStyle w:val="ListParagraph"/>
        <w:numPr>
          <w:ilvl w:val="0"/>
          <w:numId w:val="2"/>
        </w:numPr>
        <w:spacing w:after="60"/>
      </w:pPr>
      <w:r>
        <w:rPr>
          <w:rFonts w:ascii="Arial" w:cs="Arial" w:eastAsia="Arial" w:hAnsi="Arial"/>
          <w:b/>
          <w:bCs/>
          <w:sz w:val="22"/>
          <w:szCs w:val="22"/>
        </w:rPr>
        <w:t xml:space="preserve">Vintage Comparison Overlay: </w:t>
      </w:r>
      <w:r>
        <w:rPr>
          <w:rFonts w:ascii="Arial" w:cs="Arial" w:eastAsia="Arial" w:hAnsi="Arial"/>
          <w:sz w:val="22"/>
          <w:szCs w:val="22"/>
        </w:rPr>
        <w:t xml:space="preserve">Multiple vintages overlaid on the same maturation axis, enabling immediate visual detection of cohorts that are deteriorating faster than expected.</w:t>
      </w:r>
    </w:p>
    <w:p>
      <w:pPr>
        <w:pStyle w:val="ListParagraph"/>
        <w:numPr>
          <w:ilvl w:val="0"/>
          <w:numId w:val="2"/>
        </w:numPr>
        <w:spacing w:after="60"/>
      </w:pPr>
      <w:r>
        <w:rPr>
          <w:rFonts w:ascii="Arial" w:cs="Arial" w:eastAsia="Arial" w:hAnsi="Arial"/>
          <w:b/>
          <w:bCs/>
          <w:sz w:val="22"/>
          <w:szCs w:val="22"/>
        </w:rPr>
        <w:t xml:space="preserve">Alert History: </w:t>
      </w:r>
      <w:r>
        <w:rPr>
          <w:rFonts w:ascii="Arial" w:cs="Arial" w:eastAsia="Arial" w:hAnsi="Arial"/>
          <w:sz w:val="22"/>
          <w:szCs w:val="22"/>
        </w:rPr>
        <w:t xml:space="preserve">Timeline of threshold breaches with drill-down to the specific vintage and metric.</w:t>
      </w:r>
    </w:p>
    <w:p>
      <w:pPr>
        <w:pStyle w:val="Heading1"/>
      </w:pPr>
      <w:r>
        <w:t xml:space="preserve">10. End-to-End Example</w:t>
      </w:r>
    </w:p>
    <w:p>
      <w:pPr>
        <w:spacing w:after="120"/>
      </w:pPr>
      <w:r>
        <w:rPr>
          <w:rFonts w:ascii="Arial" w:cs="Arial" w:eastAsia="Arial" w:hAnsi="Arial"/>
          <w:color w:val="000000"/>
          <w:sz w:val="22"/>
          <w:szCs w:val="22"/>
        </w:rPr>
        <w:t xml:space="preserve">This section walks through a complete monitoring cycle for a hypothetical originations model, from onboarding through detection of a degradation event.</w:t>
      </w:r>
    </w:p>
    <w:p>
      <w:pPr>
        <w:pStyle w:val="Heading2"/>
      </w:pPr>
      <w:r>
        <w:t xml:space="preserve">10.1 Onboarding (Day 0)</w:t>
      </w:r>
    </w:p>
    <w:p>
      <w:pPr>
        <w:spacing w:after="120"/>
      </w:pPr>
      <w:r>
        <w:rPr>
          <w:rFonts w:ascii="Arial" w:cs="Arial" w:eastAsia="Arial" w:hAnsi="Arial"/>
          <w:color w:val="000000"/>
          <w:sz w:val="22"/>
          <w:szCs w:val="22"/>
        </w:rPr>
        <w:t xml:space="preserve">The credit risk team deploys originations_v2 and creates the YAML config file shown in Section 6.2. Mandos validates the config and computes a baseline from training data or the most recent fully matured vintage. The baseline snapshot includes reference distributions for all monitored features, the training AUC of 0.78, and the historical bad rate of 4.2%.</w:t>
      </w:r>
    </w:p>
    <w:p>
      <w:pPr>
        <w:pStyle w:val="Heading2"/>
      </w:pPr>
      <w:r>
        <w:t xml:space="preserve">10.2 Months 1–2 (Input-Side Only)</w:t>
      </w:r>
    </w:p>
    <w:p>
      <w:pPr>
        <w:spacing w:after="120"/>
      </w:pPr>
      <w:r>
        <w:rPr>
          <w:rFonts w:ascii="Arial" w:cs="Arial" w:eastAsia="Arial" w:hAnsi="Arial"/>
          <w:color w:val="000000"/>
          <w:sz w:val="22"/>
          <w:szCs w:val="22"/>
        </w:rPr>
        <w:t xml:space="preserve">Mandos runs monthly. For vintages 2025-01 and 2025-02, only DQ and drift snapshots are computed. PSI on key features (DTI, credit score, LTV) is 0.03 — well within normal range. CBPE estimates performance at 0.77, consistent with the baseline. No alerts.</w:t>
      </w:r>
    </w:p>
    <w:p>
      <w:pPr>
        <w:pStyle w:val="Heading2"/>
      </w:pPr>
      <w:r>
        <w:t xml:space="preserve">10.3 Month 4 (First Proxy)</w:t>
      </w:r>
    </w:p>
    <w:p>
      <w:pPr>
        <w:spacing w:after="120"/>
      </w:pPr>
      <w:r>
        <w:rPr>
          <w:rFonts w:ascii="Arial" w:cs="Arial" w:eastAsia="Arial" w:hAnsi="Arial"/>
          <w:color w:val="000000"/>
          <w:sz w:val="22"/>
          <w:szCs w:val="22"/>
        </w:rPr>
        <w:t xml:space="preserve">Vintage 2025-01 has now aged 3 months. Mandos computes the 90-day proxy: the percentage of accounts that have hit 30+ DPD within their first 90 days. The observed proxy bad rate is 1.8%, compared to a historical average of 1.5% at the same horizon. The difference is within threshold, but Mandos logs it. The 90-day proxy AUC is 0.71.</w:t>
      </w:r>
    </w:p>
    <w:p>
      <w:pPr>
        <w:pStyle w:val="Heading2"/>
      </w:pPr>
      <w:r>
        <w:t xml:space="preserve">10.4 Month 7 (Degradation Signal)</w:t>
      </w:r>
    </w:p>
    <w:p>
      <w:pPr>
        <w:spacing w:after="120"/>
      </w:pPr>
      <w:r>
        <w:rPr>
          <w:rFonts w:ascii="Arial" w:cs="Arial" w:eastAsia="Arial" w:hAnsi="Arial"/>
          <w:color w:val="000000"/>
          <w:sz w:val="22"/>
          <w:szCs w:val="22"/>
        </w:rPr>
        <w:t xml:space="preserve">Vintage 2025-01 reaches the 6-month proxy horizon. The 6-month proxy bad rate is 3.9%, versus a historical norm of 2.8%. This exceeds the 20% deviation threshold configured in the YAML. Mandos flags a warning alert. Simultaneously, vintage 2025-04 hits its 90-day proxy, showing a proxy bad rate of 2.1% — also elevated.</w:t>
      </w:r>
    </w:p>
    <w:p>
      <w:pPr>
        <w:spacing w:after="120"/>
      </w:pPr>
      <w:r>
        <w:rPr>
          <w:rFonts w:ascii="Arial" w:cs="Arial" w:eastAsia="Arial" w:hAnsi="Arial"/>
          <w:color w:val="000000"/>
          <w:sz w:val="22"/>
          <w:szCs w:val="22"/>
        </w:rPr>
        <w:t xml:space="preserve">The vintage trend chart now shows a clear upward trajectory in proxy bad rates across recent vintages. The model risk team is notified and begins root cause analysis. They discover that a data pipeline change in December 2024 introduced a subtle mapping error in one of the bureau features.</w:t>
      </w:r>
    </w:p>
    <w:p>
      <w:pPr>
        <w:pStyle w:val="Heading2"/>
      </w:pPr>
      <w:r>
        <w:t xml:space="preserve">10.5 Month 19 (Actuals Confirm)</w:t>
      </w:r>
    </w:p>
    <w:p>
      <w:pPr>
        <w:spacing w:after="120"/>
      </w:pPr>
      <w:r>
        <w:rPr>
          <w:rFonts w:ascii="Arial" w:cs="Arial" w:eastAsia="Arial" w:hAnsi="Arial"/>
          <w:color w:val="000000"/>
          <w:sz w:val="22"/>
          <w:szCs w:val="22"/>
        </w:rPr>
        <w:t xml:space="preserve">Vintage 2025-01 reaches full maturity at 18 months. The actual bad rate is 6.1% versus the baseline expectation of 4.2%. AUC has dropped to 0.72. The proxy metrics at months 3, 6, and 12 correctly foreshadowed the degradation, giving the team a 12+ month head start on remediation.</w:t>
      </w:r>
    </w:p>
    <w:p>
      <w:pPr>
        <w:pStyle w:val="Heading1"/>
      </w:pPr>
      <w:r>
        <w:t xml:space="preserve">11. Appendix</w:t>
      </w:r>
    </w:p>
    <w:p>
      <w:pPr>
        <w:pStyle w:val="Heading2"/>
      </w:pPr>
      <w: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Vintage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 cohort of accounts grouped by origination period (typically calendar month).</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b/>
                <w:bCs/>
                <w:sz w:val="20"/>
                <w:szCs w:val="20"/>
              </w:rPr>
              <w:t xml:space="preserve">Maturation Month</w:t>
            </w:r>
          </w:p>
        </w:tc>
        <w:tc>
          <w:tcPr>
            <w:tcW w:type="dxa" w:w="6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The number of months elapsed since origination for a given vintage.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Observation Window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 time period after origination during which the target event is evaluated.</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b/>
                <w:bCs/>
                <w:sz w:val="20"/>
                <w:szCs w:val="20"/>
              </w:rPr>
              <w:t xml:space="preserve">Proxy Label</w:t>
            </w:r>
          </w:p>
        </w:tc>
        <w:tc>
          <w:tcPr>
            <w:tcW w:type="dxa" w:w="6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An interim binary label computed from early behavioral signals before full maturation.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PSI (Population Stability Index)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Measures distribution shift between baseline and current population.</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b/>
                <w:bCs/>
                <w:sz w:val="20"/>
                <w:szCs w:val="20"/>
              </w:rPr>
              <w:t xml:space="preserve">CSI (Characteristic Stability Index)</w:t>
            </w:r>
          </w:p>
        </w:tc>
        <w:tc>
          <w:tcPr>
            <w:tcW w:type="dxa" w:w="6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Measures distribution shift at the individual feature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KS (Kolmogorov-Smirnov)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Maximum separation between cumulative distributions of scores for events vs. non-events.</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b/>
                <w:bCs/>
                <w:sz w:val="20"/>
                <w:szCs w:val="20"/>
              </w:rPr>
              <w:t xml:space="preserve">CBPE</w:t>
            </w:r>
          </w:p>
        </w:tc>
        <w:tc>
          <w:tcPr>
            <w:tcW w:type="dxa" w:w="6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Confidence-Based Performance Estimation. Estimates model performance using predicted probabilities without actuals.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DPD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Days Past Due. Measures delinquency severity.</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b/>
                <w:bCs/>
                <w:sz w:val="20"/>
                <w:szCs w:val="20"/>
              </w:rPr>
              <w:t xml:space="preserve">Bad Flag</w:t>
            </w:r>
          </w:p>
        </w:tc>
        <w:tc>
          <w:tcPr>
            <w:tcW w:type="dxa" w:w="6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Binary indicator of whether an account met the adverse outcome definition.</w:t>
            </w:r>
          </w:p>
        </w:tc>
      </w:tr>
    </w:tbl>
    <w:p>
      <w:pPr>
        <w:spacing w:after="120"/>
      </w:pPr>
      <w:r>
        <w:rPr>
          <w:rFonts w:ascii="Arial" w:cs="Arial" w:eastAsia="Arial" w:hAnsi="Arial"/>
          <w:color w:val="000000"/>
          <w:sz w:val="22"/>
          <w:szCs w:val="22"/>
        </w:rPr>
        <w:t xml:space="preserve"/>
      </w:r>
    </w:p>
    <w:p>
      <w:pPr>
        <w:pStyle w:val="Heading2"/>
      </w:pPr>
      <w:r>
        <w:t xml:space="preserve">B. Design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Alternative Considered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Mandos remains model-agnostic</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Enables reuse across all model types without code changes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Embedding model-specific logic in Mandos core</w:t>
            </w:r>
          </w:p>
        </w:tc>
      </w:tr>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Config-driven onboarding via YAML</w:t>
            </w:r>
          </w:p>
        </w:tc>
        <w:tc>
          <w:tcPr>
            <w:tcW w:type="dxa" w:w="30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Minimizes onboarding friction; single file per model</w:t>
            </w:r>
          </w:p>
        </w:tc>
        <w:tc>
          <w:tcPr>
            <w:tcW w:type="dxa" w:w="30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Requiring custom pipeline code per 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Vintage × maturation month as snapshot grain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Enables both maturation curves and cross-vintage trends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Point-in-time snapshots without vintage dimension</w:t>
            </w:r>
          </w:p>
        </w:tc>
      </w:tr>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Snowflake Tasks for scheduling</w:t>
            </w:r>
          </w:p>
        </w:tc>
        <w:tc>
          <w:tcPr>
            <w:tcW w:type="dxa" w:w="30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Native to the platform; no external orchestrator needed</w:t>
            </w:r>
          </w:p>
        </w:tc>
        <w:tc>
          <w:tcPr>
            <w:tcW w:type="dxa" w:w="30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Airflow, cron, or other external schedulers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Aggregate storage only in Mandos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Keeps Mandos lightweight; avoids account-level data management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Storing account-level predictions and outcomes in Mandos</w:t>
            </w:r>
          </w:p>
        </w:tc>
      </w:tr>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Fixed maturation point for model-level trends</w:t>
            </w:r>
          </w:p>
        </w:tc>
        <w:tc>
          <w:tcPr>
            <w:tcW w:type="dxa" w:w="30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Ensures apples-to-apples comparison across vintages</w:t>
            </w:r>
          </w:p>
        </w:tc>
        <w:tc>
          <w:tcPr>
            <w:tcW w:type="dxa" w:w="30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rFonts w:ascii="Arial" w:cs="Arial" w:eastAsia="Arial" w:hAnsi="Arial"/>
                <w:sz w:val="20"/>
                <w:szCs w:val="20"/>
              </w:rPr>
              <w:t xml:space="preserve">Rolling window or mixed-maturation averages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666666"/>
        <w:sz w:val="18"/>
        <w:szCs w:val="18"/>
      </w:rPr>
      <w:t xml:space="preserve">Mandos  ·  Lagged Actuals Monitoring</w:t>
    </w:r>
    <w:r>
      <w:rPr>
        <w:rFonts w:ascii="Arial" w:cs="Arial" w:eastAsia="Arial" w:hAnsi="Arial"/>
        <w:i/>
        <w:iCs/>
        <w:color w:val="666666"/>
        <w:sz w:val="18"/>
        <w:szCs w:val="18"/>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2026-04-10T15:29:01.958Z</dcterms:created>
  <dcterms:modified xsi:type="dcterms:W3CDTF">2026-04-10T15:29:01.961Z</dcterms:modified>
</cp:coreProperties>
</file>

<file path=docProps/custom.xml><?xml version="1.0" encoding="utf-8"?>
<Properties xmlns="http://schemas.openxmlformats.org/officeDocument/2006/custom-properties" xmlns:vt="http://schemas.openxmlformats.org/officeDocument/2006/docPropsVTypes"/>
</file>