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b73af5c374fafba4cd936d1f527f766573ce67"/>
    <w:p>
      <w:pPr>
        <w:pStyle w:val="Title"/>
        <w:widowControl/>
      </w:pPr>
      <w:r>
        <w:t xml:space="preserve">Review of the tenth point boundary reduction</w:t>
      </w:r>
    </w:p>
    <w:p>
      <w:pPr>
        <w:pStyle w:val="FirstParagraph"/>
        <w:widowControl/>
      </w:pPr>
      <w:r>
        <w:t xml:space="preserve">Independent assessment for David, 30 September 2026</w:t>
      </w:r>
    </w:p>
    <w:p>
      <w:pPr>
        <w:pStyle w:val="BodyText"/>
        <w:widowControl/>
      </w:pPr>
      <w:r>
        <w:t xml:space="preserve">The collaborator’s main result is accepted within the project’s unrefereed research record. The tenth-point reduction is correct, its native implementation passed the review’s independent exact checks, and its improvement over the previous complete-query hybrid was reproduced. The mathematical result reduces the products needed for the two boundary coefficients. The implementation adds an effective native FLINT product/evaluation path. Neither result changes the square-root dependence on the prime. The class-number formulas are also valid, with a small omitted parity justification supplied below; their interpretation needs to be narrower than some sentences in the candidate report.</w:t>
      </w:r>
    </w:p>
    <w:p>
      <w:pPr>
        <w:pStyle w:val="BodyText"/>
        <w:widowControl/>
      </w:pPr>
      <w:r>
        <w:t xml:space="preserve">At</w:t>
      </w:r>
      <w:r>
        <w:t xml:space="preserve"> </w:t>
      </w:r>
      <m:oMath>
        <m:r>
          <m:t>p</m:t>
        </m:r>
        <m:r>
          <m:rPr>
            <m:sty m:val="p"/>
          </m:rPr>
          <m:t>=</m:t>
        </m:r>
        <m:r>
          <m:t>1</m:t>
        </m:r>
        <m:r>
          <m:rPr>
            <m:sty m:val="p"/>
          </m:rPr>
          <m:t>,</m:t>
        </m:r>
        <m:r>
          <m:t>000</m:t>
        </m:r>
        <m:r>
          <m:rPr>
            <m:sty m:val="p"/>
          </m:rPr>
          <m:t>,</m:t>
        </m:r>
        <m:r>
          <m:t>000</m:t>
        </m:r>
        <m:r>
          <m:rPr>
            <m:sty m:val="p"/>
          </m:rPr>
          <m:t>,</m:t>
        </m:r>
        <m:r>
          <m:t>009</m:t>
        </m:r>
      </m:oMath>
      <w:r>
        <w:t xml:space="preserve">, the review measured about 52 ms for the complete first fifth-point answer and 76 ms for the complete pair, against 180 ms and 281 ms for the previous hybrid on the same machine. These are factors of about 3.45 and 3.72. A separate controlled comparison using the same native backend for both the old scalar formula and the new reduced formula measured factors of 1.55 and 1.67. Thus both the algebraic reduction and native implementation contribute. The algorithm remains a Linux-tested research prototype; no Windows compilation, DLL loading or GUI confirmation follows from this review.</w:t>
      </w:r>
    </w:p>
    <w:p>
      <w:pPr>
        <w:pStyle w:val="BodyText"/>
        <w:widowControl/>
      </w:pPr>
      <w:r>
        <w:t xml:space="preserve">The uploaded ZIP is preserved unchanged with SHA256</w:t>
      </w:r>
      <w:r>
        <w:t xml:space="preserve"> </w:t>
      </w:r>
      <w:r>
        <w:rPr>
          <w:rStyle w:val="VerbatimChar"/>
        </w:rPr>
        <w:t xml:space="preserve">94fdbc52e96cf63c04a320effab6b4eca8ebd19b037b2d1899d05fa7d55df1cc</w:t>
      </w:r>
      <w:r>
        <w:t xml:space="preserve">. Its 13 manifest entries verified, and the preserved prefix evaluator agrees byte for byte with the earlier fifth-point evidence. This assessment inspected the actual report, kernel, complete-query wrapper, audits, benchmark code, raw results and relevant primary-source statements. It uses newly written reference calculations as well as rerunning the supplied audit. This is an independent AI assessment, not external human peer review or a claim of novelty.</w:t>
      </w:r>
    </w:p>
    <w:p>
      <w:pPr>
        <w:pStyle w:val="BodyText"/>
        <w:keepNext/>
        <w:widowControl/>
      </w:pPr>
      <w:r>
        <w:t xml:space="preserve">Let</w:t>
      </w:r>
      <w:r>
        <w:t xml:space="preserve"> </w:t>
      </w:r>
      <m:oMath>
        <m:r>
          <m:t>p</m:t>
        </m:r>
        <m:r>
          <m:rPr>
            <m:sty m:val="p"/>
          </m:rPr>
          <m:t>≥</m:t>
        </m:r>
        <m:r>
          <m:t>19</m:t>
        </m:r>
      </m:oMath>
      <w:r>
        <w:t xml:space="preserve"> </w:t>
      </w:r>
      <w:r>
        <w:t xml:space="preserve">be prime with</w:t>
      </w:r>
      <w:r>
        <w:t xml:space="preserve"> </w:t>
      </w:r>
      <m:oMath>
        <m:r>
          <m:t>p</m:t>
        </m:r>
        <m:r>
          <m:rPr>
            <m:sty m:val="p"/>
          </m:rPr>
          <m:t>≡</m:t>
        </m:r>
        <m:r>
          <m:rPr>
            <m:sty m:val="p"/>
          </m:rPr>
          <m:t>−</m:t>
        </m:r>
        <m:r>
          <m:t>1</m:t>
        </m:r>
        <m:r>
          <m:t> </m:t>
        </m:r>
        <m:r>
          <m:rPr>
            <m:sty m:val="p"/>
          </m:rPr>
          <m:t>(</m:t>
        </m:r>
        <m:r>
          <m:rPr>
            <m:sty m:val="p"/>
          </m:rPr>
          <m:t>mod</m:t>
        </m:r>
        <m:r>
          <m:t> </m:t>
        </m:r>
        <m:r>
          <m:t>5</m:t>
        </m:r>
        <m:r>
          <m:rPr>
            <m:sty m:val="p"/>
          </m:rPr>
          <m:t>)</m:t>
        </m:r>
      </m:oMath>
      <w:r>
        <w:t xml:space="preserve">, and set</w:t>
      </w:r>
      <w:r>
        <w:t xml:space="preserve"> </w:t>
      </w:r>
      <m:oMath>
        <m:r>
          <m:rPr>
            <m:sty m:val="p"/>
          </m:rPr>
          <m:t>ℓ</m:t>
        </m:r>
        <m:r>
          <m:rPr>
            <m:sty m:val="p"/>
          </m:rPr>
          <m:t>=</m:t>
        </m:r>
        <m:d>
          <m:dPr>
            <m:begChr m:val="("/>
            <m:endChr m:val=")"/>
            <m:sepChr m:val=""/>
            <m:grow/>
          </m:dPr>
          <m:e>
            <m:r>
              <m:t>p</m:t>
            </m:r>
            <m:r>
              <m:rPr>
                <m:sty m:val="p"/>
              </m:rPr>
              <m:t>+</m:t>
            </m:r>
            <m:r>
              <m:t>1</m:t>
            </m:r>
          </m:e>
        </m:d>
        <m:r>
          <m:rPr>
            <m:sty m:val="p"/>
          </m:rPr>
          <m:t>/</m:t>
        </m:r>
        <m:r>
          <m:t>10</m:t>
        </m:r>
      </m:oMath>
      <w:r>
        <w:t xml:space="preserve">,</w:t>
      </w:r>
      <w:r>
        <w:t xml:space="preserve"> </w:t>
      </w:r>
      <m:oMath>
        <m:r>
          <m:t>L</m:t>
        </m:r>
        <m:r>
          <m:rPr>
            <m:sty m:val="p"/>
          </m:rPr>
          <m:t>=</m:t>
        </m:r>
        <m:r>
          <m:t>2</m:t>
        </m:r>
        <m:r>
          <m:rPr>
            <m:sty m:val="p"/>
          </m:rPr>
          <m:t>ℓ</m:t>
        </m:r>
      </m:oMath>
      <w:r>
        <w:t xml:space="preserve"> </w:t>
      </w:r>
      <w:r>
        <w:t xml:space="preserve">and</w:t>
      </w:r>
      <w:r>
        <w:t xml:space="preserve"> </w:t>
      </w:r>
      <m:oMath>
        <m:r>
          <m:t>h</m:t>
        </m:r>
        <m:r>
          <m:rPr>
            <m:sty m:val="p"/>
          </m:rPr>
          <m:t>=</m:t>
        </m:r>
        <m:r>
          <m:t>5</m:t>
        </m:r>
        <m:r>
          <m:rPr>
            <m:sty m:val="p"/>
          </m:rPr>
          <m:t>ℓ</m:t>
        </m:r>
        <m:r>
          <m:rPr>
            <m:sty m:val="p"/>
          </m:rPr>
          <m:t>−</m:t>
        </m:r>
        <m:r>
          <m:t>1</m:t>
        </m:r>
      </m:oMath>
      <w:r>
        <w:t xml:space="preserve">. The target remains</w:t>
      </w:r>
      <w:r>
        <w:t xml:space="preserve"> </w:t>
      </w:r>
      <m:oMath>
        <m:sSub>
          <m:e>
            <m:r>
              <m:t>a</m:t>
            </m:r>
          </m:e>
          <m:sub>
            <m:r>
              <m:t>n</m:t>
            </m:r>
          </m:sub>
        </m:sSub>
        <m:r>
          <m:rPr>
            <m:sty m:val="p"/>
          </m:rPr>
          <m:t>=</m:t>
        </m:r>
        <m:d>
          <m:dPr>
            <m:begChr m:val="("/>
            <m:endChr m:val=")"/>
            <m:sepChr m:val=""/>
            <m:grow/>
          </m:dPr>
          <m:e>
            <m:f>
              <m:fPr>
                <m:type m:val="noBar"/>
              </m:fPr>
              <m:num>
                <m:r>
                  <m:t>2</m:t>
                </m:r>
                <m:r>
                  <m:t>n</m:t>
                </m:r>
              </m:num>
              <m:den>
                <m:r>
                  <m:t>n</m:t>
                </m:r>
              </m:den>
            </m:f>
          </m:e>
        </m:d>
        <m:sSup>
          <m:e>
            <m:r>
              <m:t>8</m:t>
            </m:r>
          </m:e>
          <m:sup>
            <m:r>
              <m:rPr>
                <m:sty m:val="p"/>
              </m:rPr>
              <m:t>−</m:t>
            </m:r>
            <m:r>
              <m:t>n</m:t>
            </m:r>
          </m:sup>
        </m:sSup>
      </m:oMath>
      <w:r>
        <w:t xml:space="preserve"> </w:t>
      </w:r>
      <w:r>
        <w:t xml:space="preserve">and</w:t>
      </w:r>
      <w:r>
        <w:t xml:space="preserve"> </w:t>
      </w:r>
      <m:oMath>
        <m:sSub>
          <m:e>
            <m:r>
              <m:t>B</m:t>
            </m:r>
          </m:e>
          <m:sub>
            <m:r>
              <m:t>n</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a</m:t>
                </m:r>
              </m:e>
              <m:sub>
                <m:r>
                  <m:t>i</m:t>
                </m:r>
              </m:sub>
            </m:sSub>
          </m:e>
        </m:nary>
      </m:oMath>
      <w:r>
        <w:t xml:space="preserve">, with</w:t>
      </w:r>
    </w:p>
    <w:p>
      <w:pPr>
        <w:pStyle w:val="BodyText"/>
        <w:keepLines/>
        <w:widowControl/>
        <w:spacing w:before="60" w:after="140"/>
      </w:pPr>
      <m:oMathPara>
        <m:oMathParaPr>
          <m:jc m:val="center"/>
        </m:oMathParaPr>
        <m:oMath>
          <m:sSub>
            <m:e>
              <m:r>
                <m:t>U</m:t>
              </m:r>
            </m:e>
            <m:sub>
              <m:r>
                <m:t>p</m:t>
              </m:r>
            </m:sub>
          </m:sSub>
          <m:d>
            <m:dPr>
              <m:begChr m:val="("/>
              <m:endChr m:val=")"/>
              <m:sepChr m:val=""/>
              <m:grow/>
            </m:dPr>
            <m:e>
              <m:r>
                <m:t>n</m:t>
              </m:r>
            </m:e>
          </m:d>
          <m:r>
            <m:rPr>
              <m:sty m:val="p"/>
            </m:rPr>
            <m:t>=</m:t>
          </m:r>
          <m:r>
            <m:t>4</m:t>
          </m:r>
          <m:sSub>
            <m:e>
              <m:r>
                <m:t>B</m:t>
              </m:r>
            </m:e>
            <m:sub>
              <m:r>
                <m:t>n</m:t>
              </m:r>
            </m:sub>
          </m:sSub>
          <m:r>
            <m:rPr>
              <m:sty m:val="p"/>
            </m:rPr>
            <m:t>−</m:t>
          </m:r>
          <m:r>
            <m:t>2</m:t>
          </m:r>
          <m:r>
            <m:t>n</m:t>
          </m:r>
          <m:d>
            <m:dPr>
              <m:begChr m:val="("/>
              <m:endChr m:val=")"/>
              <m:sepChr m:val=""/>
              <m:grow/>
            </m:dPr>
            <m:e>
              <m:r>
                <m:t>2</m:t>
              </m:r>
              <m:r>
                <m:t>n</m:t>
              </m:r>
              <m:r>
                <m:rPr>
                  <m:sty m:val="p"/>
                </m:rPr>
                <m:t>+</m:t>
              </m:r>
              <m:r>
                <m:t>5</m:t>
              </m:r>
            </m:e>
          </m:d>
          <m:sSub>
            <m:e>
              <m:r>
                <m:t>a</m:t>
              </m:r>
            </m:e>
            <m:sub>
              <m:r>
                <m:t>n</m:t>
              </m:r>
            </m:sub>
          </m:sSub>
          <m:r>
            <m:t> </m:t>
          </m:r>
          <m:r>
            <m:rPr>
              <m:sty m:val="p"/>
            </m:rPr>
            <m:t>(</m:t>
          </m:r>
          <m:r>
            <m:rPr>
              <m:sty m:val="p"/>
            </m:rPr>
            <m:t>mod</m:t>
          </m:r>
          <m:r>
            <m:t> </m:t>
          </m:r>
          <m:r>
            <m:t>p</m:t>
          </m:r>
          <m:r>
            <m:rPr>
              <m:sty m:val="p"/>
            </m:rPr>
            <m:t>)</m:t>
          </m:r>
          <m:r>
            <m:rPr>
              <m:sty m:val="p"/>
            </m:rPr>
            <m:t>,</m:t>
          </m:r>
          <m:r>
            <m:t>  </m:t>
          </m:r>
          <m:r>
            <m:t>n</m:t>
          </m:r>
          <m:r>
            <m:rPr>
              <m:sty m:val="p"/>
            </m:rPr>
            <m:t>∈</m:t>
          </m:r>
          <m:r>
            <m:rPr>
              <m:sty m:val="p"/>
            </m:rPr>
            <m:t>{</m:t>
          </m:r>
          <m:r>
            <m:t>L</m:t>
          </m:r>
          <m:r>
            <m:rPr>
              <m:sty m:val="p"/>
            </m:rPr>
            <m:t>,</m:t>
          </m:r>
          <m:r>
            <m:t>2</m:t>
          </m:r>
          <m:r>
            <m:t>L</m:t>
          </m:r>
          <m:r>
            <m:rPr>
              <m:sty m:val="p"/>
            </m:rPr>
            <m:t>}</m:t>
          </m:r>
          <m:r>
            <m:rPr>
              <m:sty m:val="p"/>
            </m:rPr>
            <m:t>.</m:t>
          </m:r>
        </m:oMath>
      </m:oMathPara>
    </w:p>
    <w:p>
      <w:pPr>
        <w:pStyle w:val="FirstParagraph"/>
        <w:widowControl/>
      </w:pPr>
      <w:r>
        <w:t xml:space="preserve">The boundary is</w:t>
      </w:r>
      <w:r>
        <w:t xml:space="preserve"> </w:t>
      </w:r>
      <m:oMath>
        <m:sSub>
          <m:e>
            <m:r>
              <m:t>a</m:t>
            </m:r>
          </m:e>
          <m:sub>
            <m:r>
              <m:t>n</m:t>
            </m:r>
          </m:sub>
        </m:sSub>
      </m:oMath>
      <w:r>
        <w:t xml:space="preserve">, whereas the prefix ends at</w:t>
      </w:r>
      <w:r>
        <w:t xml:space="preserve"> </w:t>
      </w:r>
      <m:oMath>
        <m:r>
          <m:t>n</m:t>
        </m:r>
        <m:r>
          <m:rPr>
            <m:sty m:val="p"/>
          </m:rPr>
          <m:t>−</m:t>
        </m:r>
        <m:r>
          <m:t>1</m:t>
        </m:r>
      </m:oMath>
      <w:r>
        <w:t xml:space="preserve">. Since</w:t>
      </w:r>
      <w:r>
        <w:t xml:space="preserve"> </w:t>
      </w:r>
      <m:oMath>
        <m:r>
          <m:t>4</m:t>
        </m:r>
        <m:r>
          <m:t>L</m:t>
        </m:r>
        <m:r>
          <m:rPr>
            <m:sty m:val="p"/>
          </m:rPr>
          <m:t>&lt;</m:t>
        </m:r>
        <m:r>
          <m:t>p</m:t>
        </m:r>
      </m:oMath>
      <w:r>
        <w:t xml:space="preserve">, every factorial and recurrence denominator used is a unit. At</w:t>
      </w:r>
      <w:r>
        <w:t xml:space="preserve"> </w:t>
      </w:r>
      <m:oMath>
        <m:r>
          <m:t>p</m:t>
        </m:r>
        <m:r>
          <m:rPr>
            <m:sty m:val="p"/>
          </m:rPr>
          <m:t>=</m:t>
        </m:r>
        <m:r>
          <m:t>29</m:t>
        </m:r>
        <m:r>
          <m:rPr>
            <m:sty m:val="p"/>
          </m:rPr>
          <m:t>,</m:t>
        </m:r>
        <m:r>
          <m:t>n</m:t>
        </m:r>
        <m:r>
          <m:rPr>
            <m:sty m:val="p"/>
          </m:rPr>
          <m:t>=</m:t>
        </m:r>
        <m:r>
          <m:t>2</m:t>
        </m:r>
        <m:r>
          <m:t>L</m:t>
        </m:r>
      </m:oMath>
      <w:r>
        <w:t xml:space="preserve">, the correction multiplier vanishes; no part of the reconstruction divides by that multiplier. The existing maximal genus-two prefix theorem and its normalization remain the source of</w:t>
      </w:r>
      <w:r>
        <w:t xml:space="preserve"> </w:t>
      </w:r>
      <m:oMath>
        <m:sSub>
          <m:e>
            <m:r>
              <m:t>B</m:t>
            </m:r>
          </m:e>
          <m:sub>
            <m:r>
              <m:t>L</m:t>
            </m:r>
          </m:sub>
        </m:sSub>
        <m:r>
          <m:rPr>
            <m:sty m:val="p"/>
          </m:rPr>
          <m:t>,</m:t>
        </m:r>
        <m:sSub>
          <m:e>
            <m:r>
              <m:t>B</m:t>
            </m:r>
          </m:e>
          <m:sub>
            <m:r>
              <m:t>2</m:t>
            </m:r>
            <m:r>
              <m:t>L</m:t>
            </m:r>
          </m:sub>
        </m:sSub>
      </m:oMath>
      <w:r>
        <w:t xml:space="preserve">. The new boundary calculation needs only arithmetic modulo</w:t>
      </w:r>
      <w:r>
        <w:t xml:space="preserve"> </w:t>
      </w:r>
      <m:oMath>
        <m:r>
          <m:t>p</m:t>
        </m:r>
      </m:oMath>
      <w:r>
        <w:t xml:space="preserve">, with no trace oracle or p-adic precision loss. Its curve hypotheses are inherited solely through the unchanged complete-query prefix pass.</w:t>
      </w:r>
    </w:p>
    <w:p>
      <w:pPr>
        <w:pStyle w:val="BodyText"/>
        <w:keepNext/>
        <w:widowControl/>
      </w:pPr>
      <w:r>
        <w:t xml:space="preserve">The accepted reduction is</w:t>
      </w:r>
    </w:p>
    <w:p>
      <w:pPr>
        <w:pStyle w:val="BodyText"/>
        <w:keepLines/>
        <w:widowControl/>
        <w:spacing w:before="60" w:after="140"/>
      </w:pPr>
      <m:oMathPara>
        <m:oMathParaPr>
          <m:jc m:val="center"/>
        </m:oMathParaPr>
        <m:oMath>
          <m:borderBox>
            <m:e>
              <m:sSub>
                <m:e>
                  <m:r>
                    <m:t>a</m:t>
                  </m:r>
                </m:e>
                <m:sub>
                  <m:r>
                    <m:t>L</m:t>
                  </m:r>
                </m:sub>
              </m:sSub>
              <m:r>
                <m:rPr>
                  <m:sty m:val="p"/>
                </m:rPr>
                <m:t>=</m:t>
              </m:r>
              <m:sSup>
                <m:e>
                  <m:d>
                    <m:dPr>
                      <m:begChr m:val="("/>
                      <m:endChr m:val=")"/>
                      <m:sepChr m:val=""/>
                      <m:grow/>
                    </m:dPr>
                    <m:e>
                      <m:r>
                        <m:rPr>
                          <m:sty m:val="p"/>
                        </m:rPr>
                        <m:t>−</m:t>
                      </m:r>
                      <m:r>
                        <m:t>1</m:t>
                      </m:r>
                    </m:e>
                  </m:d>
                </m:e>
                <m:sup>
                  <m:r>
                    <m:rPr>
                      <m:sty m:val="p"/>
                    </m:rPr>
                    <m:t>ℓ</m:t>
                  </m:r>
                </m:sup>
              </m:sSup>
              <m:sSup>
                <m:e>
                  <m:r>
                    <m:t>2</m:t>
                  </m:r>
                </m:e>
                <m:sup>
                  <m:r>
                    <m:rPr>
                      <m:sty m:val="p"/>
                    </m:rPr>
                    <m:t>−</m:t>
                  </m:r>
                  <m:r>
                    <m:t>2</m:t>
                  </m:r>
                  <m:r>
                    <m:t>L</m:t>
                  </m:r>
                </m:sup>
              </m:sSup>
              <m:d>
                <m:dPr>
                  <m:begChr m:val="("/>
                  <m:endChr m:val=")"/>
                  <m:sepChr m:val=""/>
                  <m:grow/>
                </m:dPr>
                <m:e>
                  <m:f>
                    <m:fPr>
                      <m:type m:val="noBar"/>
                    </m:fPr>
                    <m:num>
                      <m:r>
                        <m:t>2</m:t>
                      </m:r>
                      <m:r>
                        <m:t>L</m:t>
                      </m:r>
                      <m:r>
                        <m:rPr>
                          <m:sty m:val="p"/>
                        </m:rPr>
                        <m:t>−</m:t>
                      </m:r>
                      <m:r>
                        <m:t>1</m:t>
                      </m:r>
                    </m:num>
                    <m:den>
                      <m:r>
                        <m:rPr>
                          <m:sty m:val="p"/>
                        </m:rPr>
                        <m:t>ℓ</m:t>
                      </m:r>
                    </m:den>
                  </m:f>
                </m:e>
              </m:d>
              <m:r>
                <m:rPr>
                  <m:sty m:val="p"/>
                </m:rPr>
                <m:t>,</m:t>
              </m:r>
              <m:r>
                <m:t>  </m:t>
              </m:r>
              <m:sSub>
                <m:e>
                  <m:r>
                    <m:t>a</m:t>
                  </m:r>
                </m:e>
                <m:sub>
                  <m:r>
                    <m:t>2</m:t>
                  </m:r>
                  <m:r>
                    <m:t>L</m:t>
                  </m:r>
                </m:sub>
              </m:sSub>
              <m:r>
                <m:rPr>
                  <m:sty m:val="p"/>
                </m:rPr>
                <m:t>=</m:t>
              </m:r>
              <m:sSup>
                <m:e>
                  <m:d>
                    <m:dPr>
                      <m:begChr m:val="("/>
                      <m:endChr m:val=")"/>
                      <m:sepChr m:val=""/>
                      <m:grow/>
                    </m:dPr>
                    <m:e>
                      <m:r>
                        <m:rPr>
                          <m:sty m:val="p"/>
                        </m:rPr>
                        <m:t>−</m:t>
                      </m:r>
                      <m:r>
                        <m:t>1</m:t>
                      </m:r>
                    </m:e>
                  </m:d>
                </m:e>
                <m:sup>
                  <m:r>
                    <m:rPr>
                      <m:sty m:val="p"/>
                    </m:rPr>
                    <m:t>ℓ</m:t>
                  </m:r>
                </m:sup>
              </m:sSup>
              <m:f>
                <m:fPr>
                  <m:type m:val="bar"/>
                </m:fPr>
                <m:num>
                  <m:sSup>
                    <m:e>
                      <m:r>
                        <m:t>2</m:t>
                      </m:r>
                    </m:e>
                    <m:sup>
                      <m:r>
                        <m:t>2</m:t>
                      </m:r>
                      <m:r>
                        <m:t>L</m:t>
                      </m:r>
                    </m:sup>
                  </m:sSup>
                </m:num>
                <m:den>
                  <m:r>
                    <m:t>16</m:t>
                  </m:r>
                </m:den>
              </m:f>
              <m:d>
                <m:dPr>
                  <m:begChr m:val="("/>
                  <m:endChr m:val=")"/>
                  <m:sepChr m:val=""/>
                  <m:grow/>
                </m:dPr>
                <m:e>
                  <m:f>
                    <m:fPr>
                      <m:type m:val="noBar"/>
                    </m:fPr>
                    <m:num>
                      <m:r>
                        <m:t>L</m:t>
                      </m:r>
                    </m:num>
                    <m:den>
                      <m:r>
                        <m:rPr>
                          <m:sty m:val="p"/>
                        </m:rPr>
                        <m:t>ℓ</m:t>
                      </m:r>
                    </m:den>
                  </m:f>
                </m:e>
              </m:d>
              <m:r>
                <m:t> </m:t>
              </m:r>
              <m:r>
                <m:rPr>
                  <m:sty m:val="p"/>
                </m:rPr>
                <m:t>(</m:t>
              </m:r>
              <m:r>
                <m:rPr>
                  <m:sty m:val="p"/>
                </m:rPr>
                <m:t>mod</m:t>
              </m:r>
              <m:r>
                <m:t> </m:t>
              </m:r>
              <m:r>
                <m:t>p</m:t>
              </m:r>
              <m:r>
                <m:rPr>
                  <m:sty m:val="p"/>
                </m:rPr>
                <m:t>)</m:t>
              </m:r>
              <m:r>
                <m:rPr>
                  <m:sty m:val="p"/>
                </m:rPr>
                <m:t>.</m:t>
              </m:r>
            </m:e>
          </m:borderBox>
        </m:oMath>
      </m:oMathPara>
    </w:p>
    <w:p>
      <w:pPr>
        <w:pStyle w:val="FirstParagraph"/>
        <w:keepNext/>
        <w:widowControl/>
      </w:pPr>
      <w:r>
        <w:t xml:space="preserve">Here is an algebraic check of the proof rather than an inference from finite tests. Write</w:t>
      </w:r>
      <w:r>
        <w:t xml:space="preserve"> </w:t>
      </w:r>
      <m:oMath>
        <m:r>
          <m:t>A</m:t>
        </m:r>
        <m:r>
          <m:rPr>
            <m:sty m:val="p"/>
          </m:rPr>
          <m:t>=</m:t>
        </m:r>
        <m:r>
          <m:rPr>
            <m:sty m:val="p"/>
          </m:rPr>
          <m:t>ℓ</m:t>
        </m:r>
        <m:r>
          <m:rPr>
            <m:sty m:val="p"/>
          </m:rPr>
          <m:t>!</m:t>
        </m:r>
      </m:oMath>
      <w:r>
        <w:t xml:space="preserve">,</w:t>
      </w:r>
      <w:r>
        <w:t xml:space="preserve"> </w:t>
      </w:r>
      <m:oMath>
        <m:r>
          <m:t>X</m:t>
        </m:r>
        <m:r>
          <m:rPr>
            <m:sty m:val="p"/>
          </m:rPr>
          <m:t>=</m:t>
        </m:r>
        <m:d>
          <m:dPr>
            <m:begChr m:val="("/>
            <m:endChr m:val=")"/>
            <m:sepChr m:val=""/>
            <m:grow/>
          </m:dPr>
          <m:e>
            <m:r>
              <m:t>2</m:t>
            </m:r>
            <m:r>
              <m:rPr>
                <m:sty m:val="p"/>
              </m:rPr>
              <m:t>ℓ</m:t>
            </m:r>
          </m:e>
        </m:d>
        <m:r>
          <m:rPr>
            <m:sty m:val="p"/>
          </m:rPr>
          <m:t>!</m:t>
        </m:r>
      </m:oMath>
      <w:r>
        <w:t xml:space="preserve">,</w:t>
      </w:r>
      <w:r>
        <w:t xml:space="preserve"> </w:t>
      </w:r>
      <m:oMath>
        <m:r>
          <m:t>T</m:t>
        </m:r>
        <m:r>
          <m:rPr>
            <m:sty m:val="p"/>
          </m:rPr>
          <m:t>=</m:t>
        </m:r>
        <m:d>
          <m:dPr>
            <m:begChr m:val="("/>
            <m:endChr m:val=")"/>
            <m:sepChr m:val=""/>
            <m:grow/>
          </m:dPr>
          <m:e>
            <m:r>
              <m:t>3</m:t>
            </m:r>
            <m:r>
              <m:rPr>
                <m:sty m:val="p"/>
              </m:rPr>
              <m:t>ℓ</m:t>
            </m:r>
          </m:e>
        </m:d>
        <m:r>
          <m:rPr>
            <m:sty m:val="p"/>
          </m:rPr>
          <m:t>!</m:t>
        </m:r>
      </m:oMath>
      <w:r>
        <w:t xml:space="preserve">,</w:t>
      </w:r>
      <w:r>
        <w:t xml:space="preserve"> </w:t>
      </w:r>
      <m:oMath>
        <m:r>
          <m:t>Y</m:t>
        </m:r>
        <m:r>
          <m:rPr>
            <m:sty m:val="p"/>
          </m:rPr>
          <m:t>=</m:t>
        </m:r>
        <m:d>
          <m:dPr>
            <m:begChr m:val="("/>
            <m:endChr m:val=")"/>
            <m:sepChr m:val=""/>
            <m:grow/>
          </m:dPr>
          <m:e>
            <m:r>
              <m:t>4</m:t>
            </m:r>
            <m:r>
              <m:rPr>
                <m:sty m:val="p"/>
              </m:rPr>
              <m:t>ℓ</m:t>
            </m:r>
          </m:e>
        </m:d>
        <m:r>
          <m:rPr>
            <m:sty m:val="p"/>
          </m:rPr>
          <m:t>!</m:t>
        </m:r>
      </m:oMath>
      <w:r>
        <w:t xml:space="preserve"> </w:t>
      </w:r>
      <w:r>
        <w:t xml:space="preserve">and</w:t>
      </w:r>
      <w:r>
        <w:t xml:space="preserve"> </w:t>
      </w:r>
      <m:oMath>
        <m:r>
          <m:t>H</m:t>
        </m:r>
        <m:r>
          <m:rPr>
            <m:sty m:val="p"/>
          </m:rPr>
          <m:t>=</m:t>
        </m:r>
        <m:r>
          <m:t>h</m:t>
        </m:r>
        <m:r>
          <m:rPr>
            <m:sty m:val="p"/>
          </m:rPr>
          <m:t>!</m:t>
        </m:r>
      </m:oMath>
      <w:r>
        <w:t xml:space="preserve">. Wilson reflection gives</w:t>
      </w:r>
      <w:r>
        <w:t xml:space="preserve"> </w:t>
      </w:r>
      <m:oMath>
        <m:sSup>
          <m:e>
            <m:r>
              <m:t>H</m:t>
            </m:r>
          </m:e>
          <m:sup>
            <m:r>
              <m:t>2</m:t>
            </m:r>
          </m:sup>
        </m:sSup>
        <m:r>
          <m:rPr>
            <m:sty m:val="p"/>
          </m:rPr>
          <m:t>=</m:t>
        </m:r>
        <m:sSup>
          <m:e>
            <m:d>
              <m:dPr>
                <m:begChr m:val="("/>
                <m:endChr m:val=")"/>
                <m:sepChr m:val=""/>
                <m:grow/>
              </m:dPr>
              <m:e>
                <m:r>
                  <m:rPr>
                    <m:sty m:val="p"/>
                  </m:rPr>
                  <m:t>−</m:t>
                </m:r>
                <m:r>
                  <m:t>1</m:t>
                </m:r>
              </m:e>
            </m:d>
          </m:e>
          <m:sup>
            <m:r>
              <m:rPr>
                <m:sty m:val="p"/>
              </m:rPr>
              <m:t>ℓ</m:t>
            </m:r>
          </m:sup>
        </m:sSup>
      </m:oMath>
      <w:r>
        <w:t xml:space="preserve">. Splitting an even factorial into its even and odd factors gives</w:t>
      </w:r>
    </w:p>
    <w:p>
      <w:pPr>
        <w:pStyle w:val="BodyText"/>
        <w:keepLines/>
        <w:widowControl/>
        <w:spacing w:before="60" w:after="140"/>
      </w:pPr>
      <m:oMathPara>
        <m:oMathParaPr>
          <m:jc m:val="center"/>
        </m:oMathParaPr>
        <m:oMath>
          <m:d>
            <m:dPr>
              <m:begChr m:val="("/>
              <m:endChr m:val=")"/>
              <m:sepChr m:val=""/>
              <m:grow/>
            </m:dPr>
            <m:e>
              <m:r>
                <m:t>2</m:t>
              </m:r>
              <m:r>
                <m:t>m</m:t>
              </m:r>
            </m:e>
          </m:d>
          <m:r>
            <m:rPr>
              <m:sty m:val="p"/>
            </m:rPr>
            <m:t>!</m:t>
          </m:r>
          <m:d>
            <m:dPr>
              <m:begChr m:val="("/>
              <m:endChr m:val=")"/>
              <m:sepChr m:val=""/>
              <m:grow/>
            </m:dPr>
            <m:e>
              <m:r>
                <m:t>h</m:t>
              </m:r>
              <m:r>
                <m:rPr>
                  <m:sty m:val="p"/>
                </m:rPr>
                <m:t>−</m:t>
              </m:r>
              <m:r>
                <m:t>m</m:t>
              </m:r>
            </m:e>
          </m:d>
          <m:r>
            <m:rPr>
              <m:sty m:val="p"/>
            </m:rPr>
            <m:t>!</m:t>
          </m:r>
          <m:r>
            <m:rPr>
              <m:sty m:val="p"/>
            </m:rPr>
            <m:t>=</m:t>
          </m:r>
          <m:sSup>
            <m:e>
              <m:d>
                <m:dPr>
                  <m:begChr m:val="("/>
                  <m:endChr m:val=")"/>
                  <m:sepChr m:val=""/>
                  <m:grow/>
                </m:dPr>
                <m:e>
                  <m:r>
                    <m:rPr>
                      <m:sty m:val="p"/>
                    </m:rPr>
                    <m:t>−</m:t>
                  </m:r>
                  <m:r>
                    <m:t>4</m:t>
                  </m:r>
                </m:e>
              </m:d>
            </m:e>
            <m:sup>
              <m:r>
                <m:t>m</m:t>
              </m:r>
            </m:sup>
          </m:sSup>
          <m:r>
            <m:t>m</m:t>
          </m:r>
          <m:r>
            <m:rPr>
              <m:sty m:val="p"/>
            </m:rPr>
            <m:t>!</m:t>
          </m:r>
          <m:r>
            <m:t>H</m:t>
          </m:r>
          <m:r>
            <m:rPr>
              <m:sty m:val="p"/>
            </m:rPr>
            <m:t>,</m:t>
          </m:r>
          <m:r>
            <m:t>  </m:t>
          </m:r>
          <m:r>
            <m:t>0</m:t>
          </m:r>
          <m:r>
            <m:rPr>
              <m:sty m:val="p"/>
            </m:rPr>
            <m:t>≤</m:t>
          </m:r>
          <m:r>
            <m:t>m</m:t>
          </m:r>
          <m:r>
            <m:rPr>
              <m:sty m:val="p"/>
            </m:rPr>
            <m:t>≤</m:t>
          </m:r>
          <m:r>
            <m:t>h</m:t>
          </m:r>
          <m:r>
            <m:rPr>
              <m:sty m:val="p"/>
            </m:rPr>
            <m:t>.</m:t>
          </m:r>
        </m:oMath>
      </m:oMathPara>
    </w:p>
    <w:p>
      <w:pPr>
        <w:pStyle w:val="FirstParagraph"/>
        <w:keepNext/>
        <w:widowControl/>
      </w:pPr>
      <w:r>
        <w:t xml:space="preserve">The instances</w:t>
      </w:r>
      <w:r>
        <w:t xml:space="preserve"> </w:t>
      </w:r>
      <m:oMath>
        <m:r>
          <m:t>m</m:t>
        </m:r>
        <m:r>
          <m:rPr>
            <m:sty m:val="p"/>
          </m:rPr>
          <m:t>=</m:t>
        </m:r>
        <m:r>
          <m:rPr>
            <m:sty m:val="p"/>
          </m:rPr>
          <m:t>ℓ</m:t>
        </m:r>
      </m:oMath>
      <w:r>
        <w:t xml:space="preserve"> </w:t>
      </w:r>
      <w:r>
        <w:t xml:space="preserve">and</w:t>
      </w:r>
      <w:r>
        <w:t xml:space="preserve"> </w:t>
      </w:r>
      <m:oMath>
        <m:r>
          <m:t>m</m:t>
        </m:r>
        <m:r>
          <m:rPr>
            <m:sty m:val="p"/>
          </m:rPr>
          <m:t>=</m:t>
        </m:r>
        <m:r>
          <m:t>3</m:t>
        </m:r>
        <m:r>
          <m:rPr>
            <m:sty m:val="p"/>
          </m:rPr>
          <m:t>ℓ</m:t>
        </m:r>
      </m:oMath>
      <w:r>
        <w:t xml:space="preserve"> </w:t>
      </w:r>
      <w:r>
        <w:t xml:space="preserve">are allowed even at</w:t>
      </w:r>
      <w:r>
        <w:t xml:space="preserve"> </w:t>
      </w:r>
      <m:oMath>
        <m:r>
          <m:t>p</m:t>
        </m:r>
        <m:r>
          <m:rPr>
            <m:sty m:val="p"/>
          </m:rPr>
          <m:t>=</m:t>
        </m:r>
        <m:r>
          <m:t>19</m:t>
        </m:r>
      </m:oMath>
      <w:r>
        <w:t xml:space="preserve">. The first yields</w:t>
      </w:r>
      <w:r>
        <w:t xml:space="preserve"> </w:t>
      </w:r>
      <m:oMath>
        <m:r>
          <m:t>X</m:t>
        </m:r>
        <m:r>
          <m:t>Y</m:t>
        </m:r>
        <m:r>
          <m:rPr>
            <m:sty m:val="p"/>
          </m:rPr>
          <m:t>=</m:t>
        </m:r>
        <m:r>
          <m:t>4</m:t>
        </m:r>
        <m:r>
          <m:rPr>
            <m:sty m:val="p"/>
          </m:rPr>
          <m:t>ℓ</m:t>
        </m:r>
        <m:sSup>
          <m:e>
            <m:d>
              <m:dPr>
                <m:begChr m:val="("/>
                <m:endChr m:val=")"/>
                <m:sepChr m:val=""/>
                <m:grow/>
              </m:dPr>
              <m:e>
                <m:r>
                  <m:rPr>
                    <m:sty m:val="p"/>
                  </m:rPr>
                  <m:t>−</m:t>
                </m:r>
                <m:r>
                  <m:t>4</m:t>
                </m:r>
              </m:e>
            </m:d>
          </m:e>
          <m:sup>
            <m:r>
              <m:rPr>
                <m:sty m:val="p"/>
              </m:rPr>
              <m:t>ℓ</m:t>
            </m:r>
          </m:sup>
        </m:sSup>
        <m:r>
          <m:t>A</m:t>
        </m:r>
        <m:r>
          <m:t>H</m:t>
        </m:r>
      </m:oMath>
      <w:r>
        <w:t xml:space="preserve">. Squaring it and reflecting</w:t>
      </w:r>
      <w:r>
        <w:t xml:space="preserve"> </w:t>
      </w:r>
      <m:oMath>
        <m:d>
          <m:dPr>
            <m:begChr m:val="("/>
            <m:endChr m:val=")"/>
            <m:sepChr m:val=""/>
            <m:grow/>
          </m:dPr>
          <m:e>
            <m:r>
              <m:t>8</m:t>
            </m:r>
            <m:r>
              <m:rPr>
                <m:sty m:val="p"/>
              </m:rPr>
              <m:t>ℓ</m:t>
            </m:r>
          </m:e>
        </m:d>
        <m:r>
          <m:rPr>
            <m:sty m:val="p"/>
          </m:rPr>
          <m:t>!</m:t>
        </m:r>
      </m:oMath>
      <w:r>
        <w:t xml:space="preserve"> </w:t>
      </w:r>
      <w:r>
        <w:t xml:space="preserve">gives</w:t>
      </w:r>
    </w:p>
    <w:p>
      <w:pPr>
        <w:pStyle w:val="BodyText"/>
        <w:keepLines/>
        <w:widowControl/>
        <w:spacing w:before="60" w:after="140"/>
      </w:pPr>
      <m:oMathPara>
        <m:oMathParaPr>
          <m:jc m:val="center"/>
        </m:oMathParaPr>
        <m:oMath>
          <m:f>
            <m:fPr>
              <m:type m:val="bar"/>
            </m:fPr>
            <m:num>
              <m:d>
                <m:dPr>
                  <m:begChr m:val="("/>
                  <m:endChr m:val=")"/>
                  <m:sepChr m:val=""/>
                  <m:grow/>
                </m:dPr>
                <m:e>
                  <m:r>
                    <m:t>8</m:t>
                  </m:r>
                  <m:r>
                    <m:rPr>
                      <m:sty m:val="p"/>
                    </m:rPr>
                    <m:t>ℓ</m:t>
                  </m:r>
                </m:e>
              </m:d>
              <m:r>
                <m:rPr>
                  <m:sty m:val="p"/>
                </m:rPr>
                <m:t>!</m:t>
              </m:r>
            </m:num>
            <m:den>
              <m:sSup>
                <m:e>
                  <m:r>
                    <m:t>Y</m:t>
                  </m:r>
                </m:e>
                <m:sup>
                  <m:r>
                    <m:t>2</m:t>
                  </m:r>
                </m:sup>
              </m:sSup>
            </m:den>
          </m:f>
          <m:r>
            <m:rPr>
              <m:sty m:val="p"/>
            </m:rPr>
            <m:t>=</m:t>
          </m:r>
          <m:r>
            <m:rPr>
              <m:sty m:val="p"/>
            </m:rPr>
            <m:t>−</m:t>
          </m:r>
          <m:f>
            <m:fPr>
              <m:type m:val="bar"/>
            </m:fPr>
            <m:num>
              <m:r>
                <m:t>2</m:t>
              </m:r>
              <m:r>
                <m:rPr>
                  <m:sty m:val="p"/>
                </m:rPr>
                <m:t>ℓ</m:t>
              </m:r>
              <m:r>
                <m:rPr>
                  <m:sty m:val="p"/>
                </m:rPr>
                <m:t>−</m:t>
              </m:r>
              <m:r>
                <m:t>1</m:t>
              </m:r>
            </m:num>
            <m:den>
              <m:r>
                <m:t>8</m:t>
              </m:r>
              <m:r>
                <m:rPr>
                  <m:sty m:val="p"/>
                </m:rPr>
                <m:t>ℓ</m:t>
              </m:r>
            </m:den>
          </m:f>
          <m:sSup>
            <m:e>
              <m:d>
                <m:dPr>
                  <m:begChr m:val="("/>
                  <m:endChr m:val=")"/>
                  <m:sepChr m:val=""/>
                  <m:grow/>
                </m:dPr>
                <m:e>
                  <m:r>
                    <m:rPr>
                      <m:sty m:val="p"/>
                    </m:rPr>
                    <m:t>−</m:t>
                  </m:r>
                  <m:r>
                    <m:t>1</m:t>
                  </m:r>
                </m:e>
              </m:d>
            </m:e>
            <m:sup>
              <m:r>
                <m:rPr>
                  <m:sty m:val="p"/>
                </m:rPr>
                <m:t>ℓ</m:t>
              </m:r>
            </m:sup>
          </m:sSup>
          <m:sSup>
            <m:e>
              <m:r>
                <m:t>16</m:t>
              </m:r>
            </m:e>
            <m:sup>
              <m:r>
                <m:rPr>
                  <m:sty m:val="p"/>
                </m:rPr>
                <m:t>−</m:t>
              </m:r>
              <m:r>
                <m:rPr>
                  <m:sty m:val="p"/>
                </m:rPr>
                <m:t>ℓ</m:t>
              </m:r>
            </m:sup>
          </m:sSup>
          <m:f>
            <m:fPr>
              <m:type m:val="bar"/>
            </m:fPr>
            <m:num>
              <m:r>
                <m:t>X</m:t>
              </m:r>
            </m:num>
            <m:den>
              <m:sSup>
                <m:e>
                  <m:r>
                    <m:t>A</m:t>
                  </m:r>
                </m:e>
                <m:sup>
                  <m:r>
                    <m:t>2</m:t>
                  </m:r>
                </m:sup>
              </m:sSup>
            </m:den>
          </m:f>
          <m:r>
            <m:rPr>
              <m:sty m:val="p"/>
            </m:rPr>
            <m:t>=</m:t>
          </m:r>
          <m:sSup>
            <m:e>
              <m:d>
                <m:dPr>
                  <m:begChr m:val="("/>
                  <m:endChr m:val=")"/>
                  <m:sepChr m:val=""/>
                  <m:grow/>
                </m:dPr>
                <m:e>
                  <m:r>
                    <m:rPr>
                      <m:sty m:val="p"/>
                    </m:rPr>
                    <m:t>−</m:t>
                  </m:r>
                  <m:r>
                    <m:t>1</m:t>
                  </m:r>
                </m:e>
              </m:d>
            </m:e>
            <m:sup>
              <m:r>
                <m:rPr>
                  <m:sty m:val="p"/>
                </m:rPr>
                <m:t>ℓ</m:t>
              </m:r>
            </m:sup>
          </m:sSup>
          <m:sSup>
            <m:e>
              <m:r>
                <m:t>2</m:t>
              </m:r>
            </m:e>
            <m:sup>
              <m:r>
                <m:rPr>
                  <m:sty m:val="p"/>
                </m:rPr>
                <m:t>−</m:t>
              </m:r>
              <m:r>
                <m:t>2</m:t>
              </m:r>
              <m:r>
                <m:t>L</m:t>
              </m:r>
            </m:sup>
          </m:sSup>
          <m:d>
            <m:dPr>
              <m:begChr m:val="("/>
              <m:endChr m:val=")"/>
              <m:sepChr m:val=""/>
              <m:grow/>
            </m:dPr>
            <m:e>
              <m:f>
                <m:fPr>
                  <m:type m:val="noBar"/>
                </m:fPr>
                <m:num>
                  <m:r>
                    <m:t>L</m:t>
                  </m:r>
                </m:num>
                <m:den>
                  <m:r>
                    <m:rPr>
                      <m:sty m:val="p"/>
                    </m:rPr>
                    <m:t>ℓ</m:t>
                  </m:r>
                </m:den>
              </m:f>
            </m:e>
          </m:d>
          <m:r>
            <m:rPr>
              <m:sty m:val="p"/>
            </m:rPr>
            <m:t>.</m:t>
          </m:r>
        </m:oMath>
      </m:oMathPara>
    </w:p>
    <w:p>
      <w:pPr>
        <w:pStyle w:val="FirstParagraph"/>
        <w:keepNext/>
        <w:widowControl/>
      </w:pPr>
      <w:r>
        <w:t xml:space="preserve">The last equality uses</w:t>
      </w:r>
      <w:r>
        <w:t xml:space="preserve"> </w:t>
      </w:r>
      <m:oMath>
        <m:r>
          <m:t>10</m:t>
        </m:r>
        <m:r>
          <m:rPr>
            <m:sty m:val="p"/>
          </m:rPr>
          <m:t>ℓ</m:t>
        </m:r>
        <m:r>
          <m:rPr>
            <m:sty m:val="p"/>
          </m:rPr>
          <m:t>=</m:t>
        </m:r>
        <m:r>
          <m:t>1</m:t>
        </m:r>
      </m:oMath>
      <w:r>
        <w:t xml:space="preserve"> </w:t>
      </w:r>
      <w:r>
        <w:t xml:space="preserve">in</w:t>
      </w:r>
      <w:r>
        <w:t xml:space="preserve"> </w:t>
      </w:r>
      <m:oMath>
        <m:sSub>
          <m:e>
            <m:r>
              <m:rPr>
                <m:sty m:val="p"/>
                <m:scr m:val="double-struck"/>
              </m:rPr>
              <m:t>F</m:t>
            </m:r>
          </m:e>
          <m:sub>
            <m:r>
              <m:t>p</m:t>
            </m:r>
          </m:sub>
        </m:sSub>
      </m:oMath>
      <w:r>
        <w:t xml:space="preserve">, so the leading fraction is</w:t>
      </w:r>
      <w:r>
        <w:t xml:space="preserve"> </w:t>
      </w:r>
      <m:oMath>
        <m:r>
          <m:t>1</m:t>
        </m:r>
      </m:oMath>
      <w:r>
        <w:t xml:space="preserve">. The</w:t>
      </w:r>
      <w:r>
        <w:t xml:space="preserve"> </w:t>
      </w:r>
      <m:oMath>
        <m:r>
          <m:t>m</m:t>
        </m:r>
        <m:r>
          <m:rPr>
            <m:sty m:val="p"/>
          </m:rPr>
          <m:t>=</m:t>
        </m:r>
        <m:r>
          <m:t>3</m:t>
        </m:r>
        <m:r>
          <m:rPr>
            <m:sty m:val="p"/>
          </m:rPr>
          <m:t>ℓ</m:t>
        </m:r>
      </m:oMath>
      <w:r>
        <w:t xml:space="preserve"> </w:t>
      </w:r>
      <w:r>
        <w:t xml:space="preserve">instance, reflection of</w:t>
      </w:r>
      <w:r>
        <w:t xml:space="preserve"> </w:t>
      </w:r>
      <m:oMath>
        <m:d>
          <m:dPr>
            <m:begChr m:val="("/>
            <m:endChr m:val=")"/>
            <m:sepChr m:val=""/>
            <m:grow/>
          </m:dPr>
          <m:e>
            <m:r>
              <m:t>6</m:t>
            </m:r>
            <m:r>
              <m:rPr>
                <m:sty m:val="p"/>
              </m:rPr>
              <m:t>ℓ</m:t>
            </m:r>
          </m:e>
        </m:d>
        <m:r>
          <m:rPr>
            <m:sty m:val="p"/>
          </m:rPr>
          <m:t>!</m:t>
        </m:r>
      </m:oMath>
      <w:r>
        <w:t xml:space="preserve">, and the previous identity give</w:t>
      </w:r>
    </w:p>
    <w:p>
      <w:pPr>
        <w:pStyle w:val="BodyText"/>
        <w:keepLines/>
        <w:widowControl/>
        <w:spacing w:before="60" w:after="140"/>
      </w:pPr>
      <m:oMathPara>
        <m:oMathParaPr>
          <m:jc m:val="center"/>
        </m:oMathParaPr>
        <m:oMath>
          <m:r>
            <m:t>T</m:t>
          </m:r>
          <m:r>
            <m:rPr>
              <m:sty m:val="p"/>
            </m:rPr>
            <m:t>=</m:t>
          </m:r>
          <m:r>
            <m:t>3</m:t>
          </m:r>
          <m:sSup>
            <m:e>
              <m:d>
                <m:dPr>
                  <m:begChr m:val="("/>
                  <m:endChr m:val=")"/>
                  <m:sepChr m:val=""/>
                  <m:grow/>
                </m:dPr>
                <m:e>
                  <m:r>
                    <m:rPr>
                      <m:sty m:val="p"/>
                    </m:rPr>
                    <m:t>−</m:t>
                  </m:r>
                  <m:r>
                    <m:t>1</m:t>
                  </m:r>
                </m:e>
              </m:d>
            </m:e>
            <m:sup>
              <m:r>
                <m:rPr>
                  <m:sty m:val="p"/>
                </m:rPr>
                <m:t>ℓ</m:t>
              </m:r>
            </m:sup>
          </m:sSup>
          <m:sSup>
            <m:e>
              <m:r>
                <m:t>2</m:t>
              </m:r>
            </m:e>
            <m:sup>
              <m:r>
                <m:rPr>
                  <m:sty m:val="p"/>
                </m:rPr>
                <m:t>−</m:t>
              </m:r>
              <m:r>
                <m:t>4</m:t>
              </m:r>
              <m:r>
                <m:t>L</m:t>
              </m:r>
            </m:sup>
          </m:sSup>
          <m:f>
            <m:fPr>
              <m:type m:val="bar"/>
            </m:fPr>
            <m:num>
              <m:sSup>
                <m:e>
                  <m:r>
                    <m:t>X</m:t>
                  </m:r>
                </m:e>
                <m:sup>
                  <m:r>
                    <m:t>2</m:t>
                  </m:r>
                </m:sup>
              </m:sSup>
            </m:num>
            <m:den>
              <m:r>
                <m:t>A</m:t>
              </m:r>
            </m:den>
          </m:f>
          <m:r>
            <m:rPr>
              <m:sty m:val="p"/>
            </m:rPr>
            <m:t>.</m:t>
          </m:r>
        </m:oMath>
      </m:oMathPara>
    </w:p>
    <w:p>
      <w:pPr>
        <w:pStyle w:val="FirstParagraph"/>
        <w:keepNext/>
        <w:widowControl/>
      </w:pPr>
      <w:r>
        <w:t xml:space="preserve">With</w:t>
      </w:r>
      <w:r>
        <w:t xml:space="preserve"> </w:t>
      </w:r>
      <m:oMath>
        <m:r>
          <m:t>D</m:t>
        </m:r>
        <m:r>
          <m:rPr>
            <m:sty m:val="p"/>
          </m:rPr>
          <m:t>=</m:t>
        </m:r>
        <m:nary>
          <m:naryPr>
            <m:chr m:val="∏"/>
            <m:limLoc m:val="undOvr"/>
            <m:subHide m:val="off"/>
            <m:supHide m:val="off"/>
          </m:naryPr>
          <m:sub>
            <m:r>
              <m:t>k</m:t>
            </m:r>
            <m:r>
              <m:rPr>
                <m:sty m:val="p"/>
              </m:rPr>
              <m:t>=</m:t>
            </m:r>
            <m:r>
              <m:t>3</m:t>
            </m:r>
            <m:r>
              <m:rPr>
                <m:sty m:val="p"/>
              </m:rPr>
              <m:t>ℓ</m:t>
            </m:r>
          </m:sub>
          <m:sup>
            <m:r>
              <m:t>4</m:t>
            </m:r>
            <m:r>
              <m:rPr>
                <m:sty m:val="p"/>
              </m:rPr>
              <m:t>ℓ</m:t>
            </m:r>
            <m:r>
              <m:rPr>
                <m:sty m:val="p"/>
              </m:rPr>
              <m:t>−</m:t>
            </m:r>
            <m:r>
              <m:t>1</m:t>
            </m:r>
          </m:sup>
          <m:e>
            <m:r>
              <m:t>k</m:t>
            </m:r>
          </m:e>
        </m:nary>
        <m:r>
          <m:rPr>
            <m:sty m:val="p"/>
          </m:rPr>
          <m:t>=</m:t>
        </m:r>
        <m:r>
          <m:t>3</m:t>
        </m:r>
        <m:r>
          <m:t>Y</m:t>
        </m:r>
        <m:r>
          <m:rPr>
            <m:sty m:val="p"/>
          </m:rPr>
          <m:t>/</m:t>
        </m:r>
        <m:d>
          <m:dPr>
            <m:begChr m:val="("/>
            <m:endChr m:val=")"/>
            <m:sepChr m:val=""/>
            <m:grow/>
          </m:dPr>
          <m:e>
            <m:r>
              <m:t>4</m:t>
            </m:r>
            <m:r>
              <m:t>T</m:t>
            </m:r>
          </m:e>
        </m:d>
      </m:oMath>
      <w:r>
        <w:t xml:space="preserve">, this becomes</w:t>
      </w:r>
    </w:p>
    <w:p>
      <w:pPr>
        <w:pStyle w:val="BodyText"/>
        <w:keepLines/>
        <w:widowControl/>
        <w:spacing w:before="60" w:after="140"/>
      </w:pPr>
      <m:oMathPara>
        <m:oMathParaPr>
          <m:jc m:val="center"/>
        </m:oMathParaPr>
        <m:oMath>
          <m:f>
            <m:fPr>
              <m:type m:val="bar"/>
            </m:fPr>
            <m:num>
              <m:r>
                <m:t>Y</m:t>
              </m:r>
            </m:num>
            <m:den>
              <m:sSup>
                <m:e>
                  <m:r>
                    <m:t>X</m:t>
                  </m:r>
                </m:e>
                <m:sup>
                  <m:r>
                    <m:t>2</m:t>
                  </m:r>
                </m:sup>
              </m:sSup>
            </m:den>
          </m:f>
          <m:r>
            <m:rPr>
              <m:sty m:val="p"/>
            </m:rPr>
            <m:t>=</m:t>
          </m:r>
          <m:sSup>
            <m:e>
              <m:d>
                <m:dPr>
                  <m:begChr m:val="("/>
                  <m:endChr m:val=")"/>
                  <m:sepChr m:val=""/>
                  <m:grow/>
                </m:dPr>
                <m:e>
                  <m:r>
                    <m:rPr>
                      <m:sty m:val="p"/>
                    </m:rPr>
                    <m:t>−</m:t>
                  </m:r>
                  <m:r>
                    <m:t>1</m:t>
                  </m:r>
                </m:e>
              </m:d>
            </m:e>
            <m:sup>
              <m:r>
                <m:rPr>
                  <m:sty m:val="p"/>
                </m:rPr>
                <m:t>ℓ</m:t>
              </m:r>
            </m:sup>
          </m:sSup>
          <m:sSup>
            <m:e>
              <m:r>
                <m:t>2</m:t>
              </m:r>
            </m:e>
            <m:sup>
              <m:r>
                <m:t>2</m:t>
              </m:r>
              <m:r>
                <m:rPr>
                  <m:sty m:val="p"/>
                </m:rPr>
                <m:t>−</m:t>
              </m:r>
              <m:r>
                <m:t>4</m:t>
              </m:r>
              <m:r>
                <m:t>L</m:t>
              </m:r>
            </m:sup>
          </m:sSup>
          <m:f>
            <m:fPr>
              <m:type m:val="bar"/>
            </m:fPr>
            <m:num>
              <m:r>
                <m:t>D</m:t>
              </m:r>
            </m:num>
            <m:den>
              <m:r>
                <m:t>A</m:t>
              </m:r>
            </m:den>
          </m:f>
          <m:r>
            <m:rPr>
              <m:sty m:val="p"/>
            </m:rPr>
            <m:t>=</m:t>
          </m:r>
          <m:sSup>
            <m:e>
              <m:d>
                <m:dPr>
                  <m:begChr m:val="("/>
                  <m:endChr m:val=")"/>
                  <m:sepChr m:val=""/>
                  <m:grow/>
                </m:dPr>
                <m:e>
                  <m:r>
                    <m:rPr>
                      <m:sty m:val="p"/>
                    </m:rPr>
                    <m:t>−</m:t>
                  </m:r>
                  <m:r>
                    <m:t>1</m:t>
                  </m:r>
                </m:e>
              </m:d>
            </m:e>
            <m:sup>
              <m:r>
                <m:rPr>
                  <m:sty m:val="p"/>
                </m:rPr>
                <m:t>ℓ</m:t>
              </m:r>
            </m:sup>
          </m:sSup>
          <m:sSup>
            <m:e>
              <m:r>
                <m:t>2</m:t>
              </m:r>
            </m:e>
            <m:sup>
              <m:r>
                <m:t>L</m:t>
              </m:r>
            </m:sup>
          </m:sSup>
          <m:d>
            <m:dPr>
              <m:begChr m:val="("/>
              <m:endChr m:val=")"/>
              <m:sepChr m:val=""/>
              <m:grow/>
            </m:dPr>
            <m:e>
              <m:f>
                <m:fPr>
                  <m:type m:val="noBar"/>
                </m:fPr>
                <m:num>
                  <m:r>
                    <m:t>2</m:t>
                  </m:r>
                  <m:r>
                    <m:t>L</m:t>
                  </m:r>
                  <m:r>
                    <m:rPr>
                      <m:sty m:val="p"/>
                    </m:rPr>
                    <m:t>−</m:t>
                  </m:r>
                  <m:r>
                    <m:t>1</m:t>
                  </m:r>
                </m:num>
                <m:den>
                  <m:r>
                    <m:rPr>
                      <m:sty m:val="p"/>
                    </m:rPr>
                    <m:t>ℓ</m:t>
                  </m:r>
                </m:den>
              </m:f>
            </m:e>
          </m:d>
          <m:r>
            <m:rPr>
              <m:sty m:val="p"/>
            </m:rPr>
            <m:t>.</m:t>
          </m:r>
        </m:oMath>
      </m:oMathPara>
    </w:p>
    <w:p>
      <w:pPr>
        <w:pStyle w:val="FirstParagraph"/>
        <w:widowControl/>
      </w:pPr>
      <w:r>
        <w:t xml:space="preserve">The exponent change uses</w:t>
      </w:r>
      <w:r>
        <w:t xml:space="preserve"> </w:t>
      </w:r>
      <m:oMath>
        <m:sSup>
          <m:e>
            <m:r>
              <m:t>2</m:t>
            </m:r>
          </m:e>
          <m:sup>
            <m:r>
              <m:t>5</m:t>
            </m:r>
            <m:r>
              <m:t>L</m:t>
            </m:r>
          </m:sup>
        </m:sSup>
        <m:r>
          <m:rPr>
            <m:sty m:val="p"/>
          </m:rPr>
          <m:t>=</m:t>
        </m:r>
        <m:sSup>
          <m:e>
            <m:r>
              <m:t>2</m:t>
            </m:r>
          </m:e>
          <m:sup>
            <m:r>
              <m:t>p</m:t>
            </m:r>
            <m:r>
              <m:rPr>
                <m:sty m:val="p"/>
              </m:rPr>
              <m:t>+</m:t>
            </m:r>
            <m:r>
              <m:t>1</m:t>
            </m:r>
          </m:sup>
        </m:sSup>
        <m:r>
          <m:rPr>
            <m:sty m:val="p"/>
          </m:rPr>
          <m:t>=</m:t>
        </m:r>
        <m:r>
          <m:t>4</m:t>
        </m:r>
      </m:oMath>
      <w:r>
        <w:t xml:space="preserve">. Multiplication by the prescribed powers of</w:t>
      </w:r>
      <w:r>
        <w:t xml:space="preserve"> </w:t>
      </w:r>
      <m:oMath>
        <m:r>
          <m:t>8</m:t>
        </m:r>
      </m:oMath>
      <w:r>
        <w:t xml:space="preserve"> </w:t>
      </w:r>
      <w:r>
        <w:t xml:space="preserve">yields the boxed boundaries, including the factor</w:t>
      </w:r>
      <w:r>
        <w:t xml:space="preserve"> </w:t>
      </w:r>
      <m:oMath>
        <m:r>
          <m:t>1</m:t>
        </m:r>
        <m:r>
          <m:rPr>
            <m:sty m:val="p"/>
          </m:rPr>
          <m:t>/</m:t>
        </m:r>
        <m:r>
          <m:t>16</m:t>
        </m:r>
      </m:oMath>
      <w:r>
        <w:t xml:space="preserve"> </w:t>
      </w:r>
      <w:r>
        <w:t xml:space="preserve">in the second formula. All the divisions are by nonzero small scalars or factorials below</w:t>
      </w:r>
      <w:r>
        <w:t xml:space="preserve"> </w:t>
      </w:r>
      <m:oMath>
        <m:r>
          <m:t>p</m:t>
        </m:r>
      </m:oMath>
      <w:r>
        <w:t xml:space="preserve">. There is no missing sign, coordinate factor or truncation shift in this proof.</w:t>
      </w:r>
    </w:p>
    <w:p>
      <w:pPr>
        <w:pStyle w:val="BodyText"/>
        <w:widowControl/>
      </w:pPr>
      <w:r>
        <w:t xml:space="preserve">The kernel therefore uses</w:t>
      </w:r>
      <w:r>
        <w:t xml:space="preserve"> </w:t>
      </w:r>
      <m:oMath>
        <m:sSub>
          <m:e>
            <m:r>
              <m:t>P</m:t>
            </m:r>
          </m:e>
          <m:sub>
            <m:r>
              <m:t>0</m:t>
            </m:r>
          </m:sub>
        </m:sSub>
        <m:r>
          <m:rPr>
            <m:sty m:val="p"/>
          </m:rPr>
          <m:t>=</m:t>
        </m:r>
        <m:nary>
          <m:naryPr>
            <m:chr m:val="∏"/>
            <m:limLoc m:val="undOvr"/>
            <m:subHide m:val="off"/>
            <m:supHide m:val="on"/>
          </m:naryPr>
          <m:sub>
            <m:r>
              <m:t>1</m:t>
            </m:r>
            <m:r>
              <m:rPr>
                <m:sty m:val="p"/>
              </m:rPr>
              <m:t>≤</m:t>
            </m:r>
            <m:r>
              <m:t>k</m:t>
            </m:r>
            <m:r>
              <m:rPr>
                <m:sty m:val="p"/>
              </m:rPr>
              <m:t>≤</m:t>
            </m:r>
            <m:r>
              <m:rPr>
                <m:sty m:val="p"/>
              </m:rPr>
              <m:t>ℓ</m:t>
            </m:r>
          </m:sub>
          <m:sup>
            <m:r>
              <m:t>​</m:t>
            </m:r>
          </m:sup>
          <m:e>
            <m:r>
              <m:t>k</m:t>
            </m:r>
          </m:e>
        </m:nary>
      </m:oMath>
      <w:r>
        <w:t xml:space="preserve">,</w:t>
      </w:r>
      <w:r>
        <w:t xml:space="preserve"> </w:t>
      </w:r>
      <m:oMath>
        <m:sSub>
          <m:e>
            <m:r>
              <m:t>P</m:t>
            </m:r>
          </m:e>
          <m:sub>
            <m:r>
              <m:t>1</m:t>
            </m:r>
          </m:sub>
        </m:sSub>
        <m:r>
          <m:rPr>
            <m:sty m:val="p"/>
          </m:rPr>
          <m:t>=</m:t>
        </m:r>
        <m:nary>
          <m:naryPr>
            <m:chr m:val="∏"/>
            <m:limLoc m:val="undOvr"/>
            <m:subHide m:val="off"/>
            <m:supHide m:val="on"/>
          </m:naryPr>
          <m:sub>
            <m:r>
              <m:rPr>
                <m:sty m:val="p"/>
              </m:rPr>
              <m:t>ℓ</m:t>
            </m:r>
            <m:r>
              <m:rPr>
                <m:sty m:val="p"/>
              </m:rPr>
              <m:t>&lt;</m:t>
            </m:r>
            <m:r>
              <m:t>k</m:t>
            </m:r>
            <m:r>
              <m:rPr>
                <m:sty m:val="p"/>
              </m:rPr>
              <m:t>≤</m:t>
            </m:r>
            <m:r>
              <m:t>2</m:t>
            </m:r>
            <m:r>
              <m:rPr>
                <m:sty m:val="p"/>
              </m:rPr>
              <m:t>ℓ</m:t>
            </m:r>
          </m:sub>
          <m:sup>
            <m:r>
              <m:t>​</m:t>
            </m:r>
          </m:sup>
          <m:e>
            <m:r>
              <m:t>k</m:t>
            </m:r>
          </m:e>
        </m:nary>
      </m:oMath>
      <w:r>
        <w:t xml:space="preserve"> </w:t>
      </w:r>
      <w:r>
        <w:t xml:space="preserve">and</w:t>
      </w:r>
      <w:r>
        <w:t xml:space="preserve"> </w:t>
      </w:r>
      <m:oMath>
        <m:sSub>
          <m:e>
            <m:r>
              <m:t>P</m:t>
            </m:r>
          </m:e>
          <m:sub>
            <m:r>
              <m:t>3</m:t>
            </m:r>
          </m:sub>
        </m:sSub>
        <m:r>
          <m:rPr>
            <m:sty m:val="p"/>
          </m:rPr>
          <m:t>=</m:t>
        </m:r>
        <m:nary>
          <m:naryPr>
            <m:chr m:val="∏"/>
            <m:limLoc m:val="undOvr"/>
            <m:subHide m:val="off"/>
            <m:supHide m:val="on"/>
          </m:naryPr>
          <m:sub>
            <m:r>
              <m:t>3</m:t>
            </m:r>
            <m:r>
              <m:rPr>
                <m:sty m:val="p"/>
              </m:rPr>
              <m:t>ℓ</m:t>
            </m:r>
            <m:r>
              <m:rPr>
                <m:sty m:val="p"/>
              </m:rPr>
              <m:t>≤</m:t>
            </m:r>
            <m:r>
              <m:t>k</m:t>
            </m:r>
            <m:r>
              <m:rPr>
                <m:sty m:val="p"/>
              </m:rPr>
              <m:t>&lt;</m:t>
            </m:r>
            <m:r>
              <m:t>4</m:t>
            </m:r>
            <m:r>
              <m:rPr>
                <m:sty m:val="p"/>
              </m:rPr>
              <m:t>ℓ</m:t>
            </m:r>
          </m:sub>
          <m:sup>
            <m:r>
              <m:t>​</m:t>
            </m:r>
          </m:sup>
          <m:e>
            <m:r>
              <m:t>k</m:t>
            </m:r>
          </m:e>
        </m:nary>
      </m:oMath>
      <w:r>
        <w:t xml:space="preserve">. Either single boundary uses two such intervals; the pair uses all three. This proves a reduction in the underlying products from</w:t>
      </w:r>
      <w:r>
        <w:t xml:space="preserve"> </w:t>
      </w:r>
      <m:oMath>
        <m:r>
          <m:t>4</m:t>
        </m:r>
        <m:r>
          <m:rPr>
            <m:sty m:val="p"/>
          </m:rPr>
          <m:t>ℓ</m:t>
        </m:r>
      </m:oMath>
      <w:r>
        <w:t xml:space="preserve"> </w:t>
      </w:r>
      <w:r>
        <w:t xml:space="preserve">to</w:t>
      </w:r>
      <w:r>
        <w:t xml:space="preserve"> </w:t>
      </w:r>
      <m:oMath>
        <m:r>
          <m:t>2</m:t>
        </m:r>
        <m:r>
          <m:rPr>
            <m:sty m:val="p"/>
          </m:rPr>
          <m:t>ℓ</m:t>
        </m:r>
      </m:oMath>
      <w:r>
        <w:t xml:space="preserve"> </w:t>
      </w:r>
      <w:r>
        <w:t xml:space="preserve">factors for</w:t>
      </w:r>
      <w:r>
        <w:t xml:space="preserve"> </w:t>
      </w:r>
      <m:oMath>
        <m:sSub>
          <m:e>
            <m:r>
              <m:t>a</m:t>
            </m:r>
          </m:e>
          <m:sub>
            <m:r>
              <m:t>L</m:t>
            </m:r>
          </m:sub>
        </m:sSub>
      </m:oMath>
      <w:r>
        <w:t xml:space="preserve">, from</w:t>
      </w:r>
      <w:r>
        <w:t xml:space="preserve"> </w:t>
      </w:r>
      <m:oMath>
        <m:r>
          <m:t>8</m:t>
        </m:r>
        <m:r>
          <m:rPr>
            <m:sty m:val="p"/>
          </m:rPr>
          <m:t>ℓ</m:t>
        </m:r>
      </m:oMath>
      <w:r>
        <w:t xml:space="preserve"> </w:t>
      </w:r>
      <w:r>
        <w:t xml:space="preserve">to</w:t>
      </w:r>
      <w:r>
        <w:t xml:space="preserve"> </w:t>
      </w:r>
      <m:oMath>
        <m:r>
          <m:t>2</m:t>
        </m:r>
        <m:r>
          <m:rPr>
            <m:sty m:val="p"/>
          </m:rPr>
          <m:t>ℓ</m:t>
        </m:r>
      </m:oMath>
      <w:r>
        <w:t xml:space="preserve"> </w:t>
      </w:r>
      <w:r>
        <w:t xml:space="preserve">for</w:t>
      </w:r>
      <w:r>
        <w:t xml:space="preserve"> </w:t>
      </w:r>
      <m:oMath>
        <m:sSub>
          <m:e>
            <m:r>
              <m:t>a</m:t>
            </m:r>
          </m:e>
          <m:sub>
            <m:r>
              <m:t>2</m:t>
            </m:r>
            <m:r>
              <m:t>L</m:t>
            </m:r>
          </m:sub>
        </m:sSub>
      </m:oMath>
      <w:r>
        <w:t xml:space="preserve">, and from</w:t>
      </w:r>
      <w:r>
        <w:t xml:space="preserve"> </w:t>
      </w:r>
      <m:oMath>
        <m:r>
          <m:t>8</m:t>
        </m:r>
        <m:r>
          <m:rPr>
            <m:sty m:val="p"/>
          </m:rPr>
          <m:t>ℓ</m:t>
        </m:r>
      </m:oMath>
      <w:r>
        <w:t xml:space="preserve"> </w:t>
      </w:r>
      <w:r>
        <w:t xml:space="preserve">to</w:t>
      </w:r>
      <w:r>
        <w:t xml:space="preserve"> </w:t>
      </w:r>
      <m:oMath>
        <m:r>
          <m:t>3</m:t>
        </m:r>
        <m:r>
          <m:rPr>
            <m:sty m:val="p"/>
          </m:rPr>
          <m:t>ℓ</m:t>
        </m:r>
      </m:oMath>
      <w:r>
        <w:t xml:space="preserve"> </w:t>
      </w:r>
      <w:r>
        <w:t xml:space="preserve">for the shared pair. These counts describe the products represented by the algorithm, not the number of multiplications after polynomial blocking. They do not by themselves prove a fixed runtime ratio for every implementation or input.</w:t>
      </w:r>
    </w:p>
    <w:p>
      <w:pPr>
        <w:pStyle w:val="BodyText"/>
        <w:widowControl/>
      </w:pPr>
      <w:r>
        <w:t xml:space="preserve">The implementation builds</w:t>
      </w:r>
      <w:r>
        <w:t xml:space="preserve"> </w:t>
      </w:r>
      <m:oMath>
        <m:sSub>
          <m:e>
            <m:r>
              <m:t>F</m:t>
            </m:r>
          </m:e>
          <m:sub>
            <m:r>
              <m:t>s</m:t>
            </m:r>
          </m:sub>
        </m:sSub>
        <m:d>
          <m:dPr>
            <m:begChr m:val="("/>
            <m:endChr m:val=")"/>
            <m:sepChr m:val=""/>
            <m:grow/>
          </m:dPr>
          <m:e>
            <m:r>
              <m:t>x</m:t>
            </m:r>
          </m:e>
        </m:d>
        <m:r>
          <m:rPr>
            <m:sty m:val="p"/>
          </m:rPr>
          <m:t>=</m:t>
        </m:r>
        <m:nary>
          <m:naryPr>
            <m:chr m:val="∏"/>
            <m:limLoc m:val="undOvr"/>
            <m:subHide m:val="off"/>
            <m:supHide m:val="off"/>
          </m:naryPr>
          <m:sub>
            <m:r>
              <m:t>i</m:t>
            </m:r>
            <m:r>
              <m:rPr>
                <m:sty m:val="p"/>
              </m:rPr>
              <m:t>=</m:t>
            </m:r>
            <m:r>
              <m:t>1</m:t>
            </m:r>
          </m:sub>
          <m:sup>
            <m:r>
              <m:t>s</m:t>
            </m:r>
          </m:sup>
          <m:e>
            <m:d>
              <m:dPr>
                <m:begChr m:val="("/>
                <m:endChr m:val=")"/>
                <m:sepChr m:val=""/>
                <m:grow/>
              </m:dPr>
              <m:e>
                <m:r>
                  <m:t>x</m:t>
                </m:r>
                <m:r>
                  <m:rPr>
                    <m:sty m:val="p"/>
                  </m:rPr>
                  <m:t>+</m:t>
                </m:r>
                <m:r>
                  <m:t>i</m:t>
                </m:r>
              </m:e>
            </m:d>
          </m:e>
        </m:nary>
      </m:oMath>
      <w:r>
        <w:t xml:space="preserve"> </w:t>
      </w:r>
      <w:r>
        <w:t xml:space="preserve">and evaluates it at the interval block starts. Its treatment of the block crossing</w:t>
      </w:r>
      <w:r>
        <w:t xml:space="preserve"> </w:t>
      </w:r>
      <m:oMath>
        <m:r>
          <m:rPr>
            <m:sty m:val="p"/>
          </m:rPr>
          <m:t>ℓ</m:t>
        </m:r>
      </m:oMath>
      <w:r>
        <w:t xml:space="preserve"> </w:t>
      </w:r>
      <w:r>
        <w:t xml:space="preserve">is correct: that block is replaced by direct factors, so each checkpoint receives precisely its own interval. Widths that equal, straddle or exceed the interval lengths were independently checked. The function preserves requested ordering and duplicates. The declarations of the two native polynomial routines and the three-field</w:t>
      </w:r>
      <w:r>
        <w:t xml:space="preserve"> </w:t>
      </w:r>
      <w:r>
        <w:rPr>
          <w:rStyle w:val="VerbatimChar"/>
        </w:rPr>
        <w:t xml:space="preserve">nmod_t</w:t>
      </w:r>
      <w:r>
        <w:t xml:space="preserve"> </w:t>
      </w:r>
      <w:r>
        <w:t xml:space="preserve">structure match the official FLINT 3.6.0 headers inspected for this review. The local wheel reports python-flint 0.9.0 and FLINT 3.6.0.</w:t>
      </w:r>
    </w:p>
    <w:p>
      <w:pPr>
        <w:pStyle w:val="BodyText"/>
        <w:widowControl/>
      </w:pPr>
      <w:r>
        <w:t xml:space="preserve">The stated field-operation bound</w:t>
      </w:r>
      <w:r>
        <w:t xml:space="preserve"> </w:t>
      </w:r>
      <m:oMath>
        <m:r>
          <m:t>O</m:t>
        </m:r>
        <m:d>
          <m:dPr>
            <m:begChr m:val="("/>
            <m:endChr m:val=")"/>
            <m:sepChr m:val=""/>
            <m:grow/>
          </m:dPr>
          <m:e>
            <m:r>
              <m:rPr>
                <m:sty m:val="p"/>
                <m:scr m:val="sans-serif"/>
              </m:rPr>
              <m:t>M</m:t>
            </m:r>
            <m:d>
              <m:dPr>
                <m:begChr m:val="("/>
                <m:endChr m:val=")"/>
                <m:sepChr m:val=""/>
                <m:grow/>
              </m:dPr>
              <m:e>
                <m:rad>
                  <m:radPr>
                    <m:degHide m:val="on"/>
                  </m:radPr>
                  <m:deg/>
                  <m:e>
                    <m:r>
                      <m:t>p</m:t>
                    </m:r>
                  </m:e>
                </m:rad>
              </m:e>
            </m:d>
            <m:r>
              <m:rPr>
                <m:sty m:val="p"/>
              </m:rPr>
              <m:t>log</m:t>
            </m:r>
            <m:r>
              <m:t>p</m:t>
            </m:r>
          </m:e>
        </m:d>
      </m:oMath>
      <w:r>
        <w:t xml:space="preserve"> </w:t>
      </w:r>
      <w:r>
        <w:t xml:space="preserve">and conservative tree-storage bound remain appropriate. The report’s conversion to bit complexity should be corrected: constant cost on a fixed 64-bit machine does not imply a linear</w:t>
      </w:r>
      <w:r>
        <w:t xml:space="preserve"> </w:t>
      </w:r>
      <m:oMath>
        <m:r>
          <m:rPr>
            <m:sty m:val="p"/>
          </m:rPr>
          <m:t>log</m:t>
        </m:r>
        <m:r>
          <m:t>p</m:t>
        </m:r>
      </m:oMath>
      <w:r>
        <w:t xml:space="preserve"> </w:t>
      </w:r>
      <w:r>
        <w:t xml:space="preserve">bit-cost overhead as</w:t>
      </w:r>
      <w:r>
        <w:t xml:space="preserve"> </w:t>
      </w:r>
      <m:oMath>
        <m:r>
          <m:t>p</m:t>
        </m:r>
      </m:oMath>
      <w:r>
        <w:t xml:space="preserve"> </w:t>
      </w:r>
      <w:r>
        <w:t xml:space="preserve">grows. A variable-precision analysis must charge the chosen integer arithmetic; ordinary schoolbook modular multiplication has quadratic cost in the bit length. Inversions and exponentiation must also be charged. The current kernel is restricted to</w:t>
      </w:r>
      <w:r>
        <w:t xml:space="preserve"> </w:t>
      </w:r>
      <m:oMath>
        <m:r>
          <m:t>p</m:t>
        </m:r>
        <m:r>
          <m:rPr>
            <m:sty m:val="p"/>
          </m:rPr>
          <m:t>&lt;</m:t>
        </m:r>
        <m:sSup>
          <m:e>
            <m:r>
              <m:t>2</m:t>
            </m:r>
          </m:e>
          <m:sup>
            <m:r>
              <m:t>63</m:t>
            </m:r>
          </m:sup>
        </m:sSup>
      </m:oMath>
      <w:r>
        <w:t xml:space="preserve"> </w:t>
      </w:r>
      <w:r>
        <w:t xml:space="preserve">and is not an implementation for arbitrary-size primes.</w:t>
      </w:r>
    </w:p>
    <w:p>
      <w:pPr>
        <w:pStyle w:val="BodyText"/>
        <w:widowControl/>
      </w:pPr>
      <w:r>
        <w:t xml:space="preserve">There are two software limitations to address before release. The raw</w:t>
      </w:r>
      <w:r>
        <w:t xml:space="preserve"> </w:t>
      </w:r>
      <w:r>
        <w:rPr>
          <w:rStyle w:val="VerbatimChar"/>
        </w:rPr>
        <w:t xml:space="preserve">ctypes</w:t>
      </w:r>
      <w:r>
        <w:t xml:space="preserve"> </w:t>
      </w:r>
      <w:r>
        <w:t xml:space="preserve">path depends on internal native symbols and a matching ABI, but has no explicit runtime architecture/version guard. Also, the CLI’s primality message permits primes below</w:t>
      </w:r>
      <w:r>
        <w:t xml:space="preserve"> </w:t>
      </w:r>
      <m:oMath>
        <m:sSup>
          <m:e>
            <m:r>
              <m:t>2</m:t>
            </m:r>
          </m:e>
          <m:sup>
            <m:r>
              <m:t>64</m:t>
            </m:r>
          </m:sup>
        </m:sSup>
      </m:oMath>
      <w:r>
        <w:t xml:space="preserve"> </w:t>
      </w:r>
      <w:r>
        <w:t xml:space="preserve">while the arithmetic kernel rejects</w:t>
      </w:r>
      <w:r>
        <w:t xml:space="preserve"> </w:t>
      </w:r>
      <m:oMath>
        <m:r>
          <m:t>p</m:t>
        </m:r>
        <m:r>
          <m:rPr>
            <m:sty m:val="p"/>
          </m:rPr>
          <m:t>≥</m:t>
        </m:r>
        <m:sSup>
          <m:e>
            <m:r>
              <m:t>2</m:t>
            </m:r>
          </m:e>
          <m:sup>
            <m:r>
              <m:t>63</m:t>
            </m:r>
          </m:sup>
        </m:sSup>
      </m:oMath>
      <w:r>
        <w:t xml:space="preserve">; the public domain message should match the kernel. Explicit positive-integer block-width validation would make the experimental API clearer. These issues do not invalidate the tested arithmetic. Windows loading remains untested even though FLINT’s documented Windows 64 limb types agree with the declared 64-bit widths. A compiled wrapper checked against the target headers is preferable before integrating this path into a Windows release.</w:t>
      </w:r>
    </w:p>
    <w:p>
      <w:pPr>
        <w:pStyle w:val="BodyText"/>
        <w:widowControl/>
      </w:pPr>
      <w:r>
        <w:t xml:space="preserve">The supplied audit reproduced its stated 73 admissible primes through 2000, 146 boundary inputs, 146 complete binomial comparisons, 46 original rational-recurrence controls, and 407 class-number cases through 30000. Its 2628 comparisons reuse those boundary inputs. The separately claimed 559-prime formula check was described in the report but its separate script was absent from the ZIP. The review supplied that missing reproducible check and checked the actual native kernel as well: all 1118 boundaries at the 559 admissible primes below 20000 agree with independent integer binomials and the reduced expressions. Both directions of the factorial-pair equivalence passed on the same 559 primes.</w:t>
      </w:r>
    </w:p>
    <w:p>
      <w:pPr>
        <w:pStyle w:val="BodyText"/>
        <w:widowControl/>
      </w:pPr>
      <w:r>
        <w:t xml:space="preserve">The review additionally performed 3563 boundary comparisons with interval-dependent block widths, reversed ordering and repeated indices. Complete results at all 73 small primes agree with independent binomial sums, and all 46 cases with</w:t>
      </w:r>
      <w:r>
        <w:t xml:space="preserve"> </w:t>
      </w:r>
      <m:oMath>
        <m:r>
          <m:t>p</m:t>
        </m:r>
        <m:r>
          <m:rPr>
            <m:sty m:val="p"/>
          </m:rPr>
          <m:t>&lt;</m:t>
        </m:r>
        <m:r>
          <m:t>500</m:t>
        </m:r>
      </m:oMath>
      <w:r>
        <w:t xml:space="preserve"> </w:t>
      </w:r>
      <w:r>
        <w:t xml:space="preserve">agree with the original recurrence constructed over exact rational numbers. A separate quadratic-residue sieve and reduced-form enumeration verified the class-number formulas and both boundary symbols on all 407 primes</w:t>
      </w:r>
      <w:r>
        <w:t xml:space="preserve"> </w:t>
      </w:r>
      <m:oMath>
        <m:r>
          <m:t>p</m:t>
        </m:r>
        <m:r>
          <m:rPr>
            <m:sty m:val="p"/>
          </m:rPr>
          <m:t>≡</m:t>
        </m:r>
        <m:r>
          <m:t>19</m:t>
        </m:r>
        <m:r>
          <m:t> </m:t>
        </m:r>
        <m:r>
          <m:rPr>
            <m:sty m:val="p"/>
          </m:rPr>
          <m:t>(</m:t>
        </m:r>
        <m:r>
          <m:rPr>
            <m:sty m:val="p"/>
          </m:rPr>
          <m:t>mod</m:t>
        </m:r>
        <m:r>
          <m:t> </m:t>
        </m:r>
        <m:r>
          <m:t>20</m:t>
        </m:r>
        <m:r>
          <m:rPr>
            <m:sty m:val="p"/>
          </m:rPr>
          <m:t>)</m:t>
        </m:r>
      </m:oMath>
      <w:r>
        <w:t xml:space="preserve"> </w:t>
      </w:r>
      <w:r>
        <w:t xml:space="preserve">below 30000, for 814 symbol checks. These are implementation tests on finite sets; the algebraic derivations establish the identities for the stated full domain. The new scripts and exact result files are retained.</w:t>
      </w:r>
    </w:p>
    <w:p>
      <w:pPr>
        <w:pStyle w:val="BodyText"/>
        <w:widowControl/>
      </w:pPr>
      <w:r>
        <w:t xml:space="preserve">The benchmark was rerun on an AMD EPYC 9V74 environment with Python 3.12.14. A preliminary run overlapped the short audit and is retained but excluded from the comparison below. The final run had no simultaneous review-side numerical audit. It reproduced the candidate’s full workload script with five Python samples and three native samples, including curve/field setup, the prefix pass, polynomial and tree construction, tails, inversions and reconstruction. Imports, compilation and primality checking were excluded and labelled; fresh-process startup was measured separately. Complete first-boundary-query medians in milliseconds were as follows.</w:t>
      </w:r>
    </w:p>
    <w:tbl>
      <w:tblPr>
        <w:tblStyle w:val="Table"/>
        <w:tblW w:type="pct" w:w="5000"/>
        <w:tblLayout w:type="fixed"/>
        <w:tblLook w:firstRow="1" w:lastRow="0" w:firstColumn="0" w:lastColumn="0" w:noHBand="0" w:noVBand="0" w:val="0020"/>
        <w:jc w:val="start"/>
      </w:tblPr>
      <w:tblGrid>
        <w:gridCol w:w="2160"/>
        <w:gridCol w:w="1728"/>
        <w:gridCol w:w="2304"/>
        <w:gridCol w:w="1584"/>
        <w:gridCol w:w="2160"/>
      </w:tblGrid>
      <w:tr>
        <w:trPr>
          <w:tblHeader w:val="true"/>
          <w:cantSplit/>
          <w:tblHeader/>
        </w:trPr>
        <w:tc>
          <w:tcPr>
            <w:tcW w:type="dxa" w:w="2160"/>
            <w:shd w:fill="E7EFF7"/>
          </w:tcPr>
          <w:p>
            <w:pPr>
              <w:pStyle w:val="Compact"/>
              <w:spacing w:before="60" w:after="60"/>
              <w:jc w:val="right"/>
            </w:pPr>
            <w:r>
              <w:rPr>
                <w:b/>
                <w:sz w:val="20"/>
              </w:rPr>
              <w:t xml:space="preserve">Prime</w:t>
            </w:r>
            <w:r>
              <w:rPr>
                <w:b/>
                <w:sz w:val="20"/>
              </w:rPr>
              <w:t xml:space="preserve"> </w:t>
            </w:r>
            <m:oMath>
              <m:r>
                <m:t>p</m:t>
              </m:r>
            </m:oMath>
          </w:p>
        </w:tc>
        <w:tc>
          <w:tcPr>
            <w:tcW w:type="dxa" w:w="1728"/>
            <w:shd w:fill="E7EFF7"/>
          </w:tcPr>
          <w:p>
            <w:pPr>
              <w:pStyle w:val="Compact"/>
              <w:spacing w:before="60" w:after="60"/>
              <w:jc w:val="right"/>
            </w:pPr>
            <w:r>
              <w:rPr>
                <w:b/>
                <w:sz w:val="20"/>
              </w:rPr>
              <w:t xml:space="preserve">Candidate</w:t>
            </w:r>
          </w:p>
        </w:tc>
        <w:tc>
          <w:tcPr>
            <w:tcW w:type="dxa" w:w="2304"/>
            <w:shd w:fill="E7EFF7"/>
          </w:tcPr>
          <w:p>
            <w:pPr>
              <w:pStyle w:val="Compact"/>
              <w:spacing w:before="60" w:after="60"/>
              <w:jc w:val="right"/>
            </w:pPr>
            <w:r>
              <w:rPr>
                <w:b/>
                <w:sz w:val="20"/>
              </w:rPr>
              <w:t xml:space="preserve">Previous hybrid</w:t>
            </w:r>
          </w:p>
        </w:tc>
        <w:tc>
          <w:tcPr>
            <w:tcW w:type="dxa" w:w="1584"/>
            <w:shd w:fill="E7EFF7"/>
          </w:tcPr>
          <w:p>
            <w:pPr>
              <w:pStyle w:val="Compact"/>
              <w:spacing w:before="60" w:after="60"/>
              <w:jc w:val="right"/>
            </w:pPr>
            <w:r>
              <w:rPr>
                <w:b/>
                <w:sz w:val="20"/>
              </w:rPr>
              <w:t xml:space="preserve">Matrix</w:t>
            </w:r>
          </w:p>
        </w:tc>
        <w:tc>
          <w:tcPr>
            <w:tcW w:type="dxa" w:w="2160"/>
            <w:shd w:fill="E7EFF7"/>
          </w:tcPr>
          <w:p>
            <w:pPr>
              <w:pStyle w:val="Compact"/>
              <w:spacing w:before="60" w:after="60"/>
              <w:jc w:val="right"/>
            </w:pPr>
            <w:r>
              <w:rPr>
                <w:b/>
                <w:sz w:val="20"/>
              </w:rPr>
              <w:t xml:space="preserve">Native transformed</w:t>
            </w:r>
          </w:p>
        </w:tc>
      </w:tr>
      <w:tr>
        <w:trPr>
          <w:cantSplit/>
        </w:trPr>
        <w:tc>
          <w:tcPr>
            <w:tcW w:type="dxa" w:w="2160"/>
          </w:tcPr>
          <w:p>
            <w:pPr>
              <w:pStyle w:val="Compact"/>
              <w:spacing w:before="60" w:after="60"/>
              <w:jc w:val="right"/>
            </w:pPr>
            <w:r>
              <w:rPr>
                <w:b w:val="0"/>
                <w:sz w:val="20"/>
              </w:rPr>
              <w:t xml:space="preserve">100,019</w:t>
            </w:r>
          </w:p>
        </w:tc>
        <w:tc>
          <w:tcPr>
            <w:tcW w:type="dxa" w:w="1728"/>
          </w:tcPr>
          <w:p>
            <w:pPr>
              <w:pStyle w:val="Compact"/>
              <w:spacing w:before="60" w:after="60"/>
              <w:jc w:val="right"/>
            </w:pPr>
            <w:r>
              <w:rPr>
                <w:b w:val="0"/>
                <w:sz w:val="20"/>
              </w:rPr>
              <w:t xml:space="preserve">2.942</w:t>
            </w:r>
          </w:p>
        </w:tc>
        <w:tc>
          <w:tcPr>
            <w:tcW w:type="dxa" w:w="2304"/>
          </w:tcPr>
          <w:p>
            <w:pPr>
              <w:pStyle w:val="Compact"/>
              <w:spacing w:before="60" w:after="60"/>
              <w:jc w:val="right"/>
            </w:pPr>
            <w:r>
              <w:rPr>
                <w:b w:val="0"/>
                <w:sz w:val="20"/>
              </w:rPr>
              <w:t xml:space="preserve">3.710</w:t>
            </w:r>
          </w:p>
        </w:tc>
        <w:tc>
          <w:tcPr>
            <w:tcW w:type="dxa" w:w="1584"/>
          </w:tcPr>
          <w:p>
            <w:pPr>
              <w:pStyle w:val="Compact"/>
              <w:spacing w:before="60" w:after="60"/>
              <w:jc w:val="right"/>
            </w:pPr>
            <w:r>
              <w:rPr>
                <w:b w:val="0"/>
                <w:sz w:val="20"/>
              </w:rPr>
              <w:t xml:space="preserve">1.196</w:t>
            </w:r>
          </w:p>
        </w:tc>
        <w:tc>
          <w:tcPr>
            <w:tcW w:type="dxa" w:w="2160"/>
          </w:tcPr>
          <w:p>
            <w:pPr>
              <w:pStyle w:val="Compact"/>
              <w:spacing w:before="60" w:after="60"/>
              <w:jc w:val="right"/>
            </w:pPr>
            <w:r>
              <w:rPr>
                <w:b w:val="0"/>
                <w:sz w:val="20"/>
              </w:rPr>
              <w:t xml:space="preserve">0.094</w:t>
            </w:r>
          </w:p>
        </w:tc>
      </w:tr>
      <w:tr>
        <w:trPr>
          <w:cantSplit/>
        </w:trPr>
        <w:tc>
          <w:tcPr>
            <w:tcW w:type="dxa" w:w="2160"/>
          </w:tcPr>
          <w:p>
            <w:pPr>
              <w:pStyle w:val="Compact"/>
              <w:spacing w:before="60" w:after="60"/>
              <w:jc w:val="right"/>
            </w:pPr>
            <w:r>
              <w:rPr>
                <w:b w:val="0"/>
                <w:sz w:val="20"/>
              </w:rPr>
              <w:t xml:space="preserve">1,000,039</w:t>
            </w:r>
          </w:p>
        </w:tc>
        <w:tc>
          <w:tcPr>
            <w:tcW w:type="dxa" w:w="1728"/>
          </w:tcPr>
          <w:p>
            <w:pPr>
              <w:pStyle w:val="Compact"/>
              <w:spacing w:before="60" w:after="60"/>
              <w:jc w:val="right"/>
            </w:pPr>
            <w:r>
              <w:rPr>
                <w:b w:val="0"/>
                <w:sz w:val="20"/>
              </w:rPr>
              <w:t xml:space="preserve">3.156</w:t>
            </w:r>
          </w:p>
        </w:tc>
        <w:tc>
          <w:tcPr>
            <w:tcW w:type="dxa" w:w="2304"/>
          </w:tcPr>
          <w:p>
            <w:pPr>
              <w:pStyle w:val="Compact"/>
              <w:spacing w:before="60" w:after="60"/>
              <w:jc w:val="right"/>
            </w:pPr>
            <w:r>
              <w:rPr>
                <w:b w:val="0"/>
                <w:sz w:val="20"/>
              </w:rPr>
              <w:t xml:space="preserve">6.031</w:t>
            </w:r>
          </w:p>
        </w:tc>
        <w:tc>
          <w:tcPr>
            <w:tcW w:type="dxa" w:w="1584"/>
          </w:tcPr>
          <w:p>
            <w:pPr>
              <w:pStyle w:val="Compact"/>
              <w:spacing w:before="60" w:after="60"/>
              <w:jc w:val="right"/>
            </w:pPr>
            <w:r>
              <w:rPr>
                <w:b w:val="0"/>
                <w:sz w:val="20"/>
              </w:rPr>
              <w:t xml:space="preserve">4.219</w:t>
            </w:r>
          </w:p>
        </w:tc>
        <w:tc>
          <w:tcPr>
            <w:tcW w:type="dxa" w:w="2160"/>
          </w:tcPr>
          <w:p>
            <w:pPr>
              <w:pStyle w:val="Compact"/>
              <w:spacing w:before="60" w:after="60"/>
              <w:jc w:val="right"/>
            </w:pPr>
            <w:r>
              <w:rPr>
                <w:b w:val="0"/>
                <w:sz w:val="20"/>
              </w:rPr>
              <w:t xml:space="preserve">0.958</w:t>
            </w:r>
          </w:p>
        </w:tc>
      </w:tr>
      <w:tr>
        <w:trPr>
          <w:cantSplit/>
        </w:trPr>
        <w:tc>
          <w:tcPr>
            <w:tcW w:type="dxa" w:w="2160"/>
          </w:tcPr>
          <w:p>
            <w:pPr>
              <w:pStyle w:val="Compact"/>
              <w:spacing w:before="60" w:after="60"/>
              <w:jc w:val="right"/>
            </w:pPr>
            <w:r>
              <w:rPr>
                <w:b w:val="0"/>
                <w:sz w:val="20"/>
              </w:rPr>
              <w:t xml:space="preserve">10,000,019</w:t>
            </w:r>
          </w:p>
        </w:tc>
        <w:tc>
          <w:tcPr>
            <w:tcW w:type="dxa" w:w="1728"/>
          </w:tcPr>
          <w:p>
            <w:pPr>
              <w:pStyle w:val="Compact"/>
              <w:spacing w:before="60" w:after="60"/>
              <w:jc w:val="right"/>
            </w:pPr>
            <w:r>
              <w:rPr>
                <w:b w:val="0"/>
                <w:sz w:val="20"/>
              </w:rPr>
              <w:t xml:space="preserve">5.392</w:t>
            </w:r>
          </w:p>
        </w:tc>
        <w:tc>
          <w:tcPr>
            <w:tcW w:type="dxa" w:w="2304"/>
          </w:tcPr>
          <w:p>
            <w:pPr>
              <w:pStyle w:val="Compact"/>
              <w:spacing w:before="60" w:after="60"/>
              <w:jc w:val="right"/>
            </w:pPr>
            <w:r>
              <w:rPr>
                <w:b w:val="0"/>
                <w:sz w:val="20"/>
              </w:rPr>
              <w:t xml:space="preserve">14.406</w:t>
            </w:r>
          </w:p>
        </w:tc>
        <w:tc>
          <w:tcPr>
            <w:tcW w:type="dxa" w:w="1584"/>
          </w:tcPr>
          <w:p>
            <w:pPr>
              <w:pStyle w:val="Compact"/>
              <w:spacing w:before="60" w:after="60"/>
              <w:jc w:val="right"/>
            </w:pPr>
            <w:r>
              <w:rPr>
                <w:b w:val="0"/>
                <w:sz w:val="20"/>
              </w:rPr>
              <w:t xml:space="preserve">14.614</w:t>
            </w:r>
          </w:p>
        </w:tc>
        <w:tc>
          <w:tcPr>
            <w:tcW w:type="dxa" w:w="2160"/>
          </w:tcPr>
          <w:p>
            <w:pPr>
              <w:pStyle w:val="Compact"/>
              <w:spacing w:before="60" w:after="60"/>
              <w:jc w:val="right"/>
            </w:pPr>
            <w:r>
              <w:rPr>
                <w:b w:val="0"/>
                <w:sz w:val="20"/>
              </w:rPr>
              <w:t xml:space="preserve">9.716</w:t>
            </w:r>
          </w:p>
        </w:tc>
      </w:tr>
      <w:tr>
        <w:trPr>
          <w:cantSplit/>
        </w:trPr>
        <w:tc>
          <w:tcPr>
            <w:tcW w:type="dxa" w:w="2160"/>
          </w:tcPr>
          <w:p>
            <w:pPr>
              <w:pStyle w:val="Compact"/>
              <w:spacing w:before="60" w:after="60"/>
              <w:jc w:val="right"/>
            </w:pPr>
            <w:r>
              <w:rPr>
                <w:b w:val="0"/>
                <w:sz w:val="20"/>
              </w:rPr>
              <w:t xml:space="preserve">100,000,039</w:t>
            </w:r>
          </w:p>
        </w:tc>
        <w:tc>
          <w:tcPr>
            <w:tcW w:type="dxa" w:w="1728"/>
          </w:tcPr>
          <w:p>
            <w:pPr>
              <w:pStyle w:val="Compact"/>
              <w:spacing w:before="60" w:after="60"/>
              <w:jc w:val="right"/>
            </w:pPr>
            <w:r>
              <w:rPr>
                <w:b w:val="0"/>
                <w:sz w:val="20"/>
              </w:rPr>
              <w:t xml:space="preserve">14.262</w:t>
            </w:r>
          </w:p>
        </w:tc>
        <w:tc>
          <w:tcPr>
            <w:tcW w:type="dxa" w:w="2304"/>
          </w:tcPr>
          <w:p>
            <w:pPr>
              <w:pStyle w:val="Compact"/>
              <w:spacing w:before="60" w:after="60"/>
              <w:jc w:val="right"/>
            </w:pPr>
            <w:r>
              <w:rPr>
                <w:b w:val="0"/>
                <w:sz w:val="20"/>
              </w:rPr>
              <w:t xml:space="preserve">49.469</w:t>
            </w:r>
          </w:p>
        </w:tc>
        <w:tc>
          <w:tcPr>
            <w:tcW w:type="dxa" w:w="1584"/>
          </w:tcPr>
          <w:p>
            <w:pPr>
              <w:pStyle w:val="Compact"/>
              <w:spacing w:before="60" w:after="60"/>
              <w:jc w:val="right"/>
            </w:pPr>
            <w:r>
              <w:rPr>
                <w:b w:val="0"/>
                <w:sz w:val="20"/>
              </w:rPr>
              <w:t xml:space="preserve">63.814</w:t>
            </w:r>
          </w:p>
        </w:tc>
        <w:tc>
          <w:tcPr>
            <w:tcW w:type="dxa" w:w="2160"/>
          </w:tcPr>
          <w:p>
            <w:pPr>
              <w:pStyle w:val="Compact"/>
              <w:spacing w:before="60" w:after="60"/>
              <w:jc w:val="right"/>
            </w:pPr>
            <w:r>
              <w:rPr>
                <w:b w:val="0"/>
                <w:sz w:val="20"/>
              </w:rPr>
              <w:t xml:space="preserve">96.721</w:t>
            </w:r>
          </w:p>
        </w:tc>
      </w:tr>
      <w:tr>
        <w:trPr>
          <w:cantSplit/>
        </w:trPr>
        <w:tc>
          <w:tcPr>
            <w:tcW w:type="dxa" w:w="2160"/>
          </w:tcPr>
          <w:p>
            <w:pPr>
              <w:pStyle w:val="Compact"/>
              <w:spacing w:before="60" w:after="60"/>
              <w:jc w:val="right"/>
            </w:pPr>
            <w:r>
              <w:rPr>
                <w:b w:val="0"/>
                <w:sz w:val="20"/>
              </w:rPr>
              <w:t xml:space="preserve">1,000,000,009</w:t>
            </w:r>
          </w:p>
        </w:tc>
        <w:tc>
          <w:tcPr>
            <w:tcW w:type="dxa" w:w="1728"/>
          </w:tcPr>
          <w:p>
            <w:pPr>
              <w:pStyle w:val="Compact"/>
              <w:spacing w:before="60" w:after="60"/>
              <w:jc w:val="right"/>
            </w:pPr>
            <w:r>
              <w:rPr>
                <w:b w:val="0"/>
                <w:sz w:val="20"/>
              </w:rPr>
              <w:t xml:space="preserve">51.989</w:t>
            </w:r>
          </w:p>
        </w:tc>
        <w:tc>
          <w:tcPr>
            <w:tcW w:type="dxa" w:w="2304"/>
          </w:tcPr>
          <w:p>
            <w:pPr>
              <w:pStyle w:val="Compact"/>
              <w:spacing w:before="60" w:after="60"/>
              <w:jc w:val="right"/>
            </w:pPr>
            <w:r>
              <w:rPr>
                <w:b w:val="0"/>
                <w:sz w:val="20"/>
              </w:rPr>
              <w:t xml:space="preserve">179.530</w:t>
            </w:r>
          </w:p>
        </w:tc>
        <w:tc>
          <w:tcPr>
            <w:tcW w:type="dxa" w:w="1584"/>
          </w:tcPr>
          <w:p>
            <w:pPr>
              <w:pStyle w:val="Compact"/>
              <w:spacing w:before="60" w:after="60"/>
              <w:jc w:val="right"/>
            </w:pPr>
            <w:r>
              <w:rPr>
                <w:b w:val="0"/>
                <w:sz w:val="20"/>
              </w:rPr>
              <w:t xml:space="preserve">243.487</w:t>
            </w:r>
          </w:p>
        </w:tc>
        <w:tc>
          <w:tcPr>
            <w:tcW w:type="dxa" w:w="2160"/>
          </w:tcPr>
          <w:p>
            <w:pPr>
              <w:pStyle w:val="Compact"/>
              <w:spacing w:before="60" w:after="60"/>
              <w:jc w:val="right"/>
            </w:pPr>
            <w:r>
              <w:rPr>
                <w:b w:val="0"/>
                <w:sz w:val="20"/>
              </w:rPr>
              <w:t xml:space="preserve">987.753</w:t>
            </w:r>
          </w:p>
        </w:tc>
      </w:tr>
    </w:tbl>
    <w:p>
      <w:pPr>
        <w:pStyle w:val="BodyText"/>
        <w:widowControl/>
      </w:pPr>
      <w:r>
        <w:t xml:space="preserve">All complete values agree with the hybrid, matrix product and both native recurrences. The candidate still loses to the native recurrence on the two smallest inputs. At the largest prime it returns</w:t>
      </w:r>
      <w:r>
        <w:t xml:space="preserve"> </w:t>
      </w:r>
      <m:oMath>
        <m:sSub>
          <m:e>
            <m:r>
              <m:t>U</m:t>
            </m:r>
          </m:e>
          <m:sub>
            <m:r>
              <m:t>p</m:t>
            </m:r>
          </m:sub>
        </m:sSub>
        <m:d>
          <m:dPr>
            <m:begChr m:val="("/>
            <m:endChr m:val=")"/>
            <m:sepChr m:val=""/>
            <m:grow/>
          </m:dPr>
          <m:e>
            <m:r>
              <m:t>L</m:t>
            </m:r>
          </m:e>
        </m:d>
        <m:r>
          <m:rPr>
            <m:sty m:val="p"/>
          </m:rPr>
          <m:t>=</m:t>
        </m:r>
        <m:r>
          <m:t>554260736</m:t>
        </m:r>
      </m:oMath>
      <w:r>
        <w:t xml:space="preserve">, while the pair returns</w:t>
      </w:r>
      <w:r>
        <w:t xml:space="preserve"> </w:t>
      </w:r>
      <m:oMath>
        <m:d>
          <m:dPr>
            <m:begChr m:val="("/>
            <m:endChr m:val=")"/>
            <m:sepChr m:val=""/>
            <m:grow/>
          </m:dPr>
          <m:e>
            <m:r>
              <m:t>554260736</m:t>
            </m:r>
            <m:r>
              <m:rPr>
                <m:sty m:val="p"/>
              </m:rPr>
              <m:t>,</m:t>
            </m:r>
            <m:r>
              <m:t>983053758</m:t>
            </m:r>
          </m:e>
        </m:d>
      </m:oMath>
      <w:r>
        <w:t xml:space="preserve">. The shared paired median is 75.599 ms against 281.042 ms for the shared hybrid. Comparisons with two independent matrix/native calls remain labelled as such. The full-row baseline was reproduced within its two-million-coefficient cap; larger full rows were not measured.</w:t>
      </w:r>
    </w:p>
    <w:p>
      <w:pPr>
        <w:pStyle w:val="BodyText"/>
        <w:widowControl/>
      </w:pPr>
      <w:r>
        <w:t xml:space="preserve">Largest-prime absolute fresh-process peak RSS was about 28.1 MiB for the candidate single query and 29.2 MiB for the pair, versus 41.2 and 48.7 MiB for the hybrid. These include interpreter/import costs. Fresh-interpreter complete single calls took about 101 ms versus 215 ms. Values depend on machine, allocator and workload; this review does not establish a portable dispatch threshold.</w:t>
      </w:r>
    </w:p>
    <w:p>
      <w:pPr>
        <w:pStyle w:val="BodyText"/>
        <w:widowControl/>
      </w:pPr>
      <w:r>
        <w:t xml:space="preserve">To distinguish the mathematical contribution from Python/native overhead, the review also implemented the unreduced formula</w:t>
      </w:r>
      <w:r>
        <w:t xml:space="preserve"> </w:t>
      </w:r>
      <m:oMath>
        <m:sSub>
          <m:e>
            <m:d>
              <m:dPr>
                <m:begChr m:val="("/>
                <m:endChr m:val=")"/>
                <m:sepChr m:val=""/>
                <m:grow/>
              </m:dPr>
              <m:e>
                <m:r>
                  <m:t>1</m:t>
                </m:r>
                <m:r>
                  <m:rPr>
                    <m:sty m:val="p"/>
                  </m:rPr>
                  <m:t>/</m:t>
                </m:r>
                <m:r>
                  <m:t>2</m:t>
                </m:r>
              </m:e>
            </m:d>
          </m:e>
          <m:sub>
            <m:r>
              <m:t>n</m:t>
            </m:r>
          </m:sub>
        </m:sSub>
        <m:r>
          <m:rPr>
            <m:sty m:val="p"/>
          </m:rPr>
          <m:t>/</m:t>
        </m:r>
        <m:d>
          <m:dPr>
            <m:begChr m:val="("/>
            <m:endChr m:val=")"/>
            <m:sepChr m:val=""/>
            <m:grow/>
          </m:dPr>
          <m:e>
            <m:sSup>
              <m:e>
                <m:r>
                  <m:t>2</m:t>
                </m:r>
              </m:e>
              <m:sup>
                <m:r>
                  <m:t>n</m:t>
                </m:r>
              </m:sup>
            </m:sSup>
            <m:r>
              <m:t>n</m:t>
            </m:r>
            <m:r>
              <m:rPr>
                <m:sty m:val="p"/>
              </m:rPr>
              <m:t>!</m:t>
            </m:r>
          </m:e>
        </m:d>
      </m:oMath>
      <w:r>
        <w:t xml:space="preserve"> </w:t>
      </w:r>
      <w:r>
        <w:t xml:space="preserve">using the same native product and evaluation routines. It shares its setup across requested indices and balances its block width against the total represented factor count. It passed independent binomial checks before timing. Seven interleaved complete-query samples at the largest prime gave 57.040 ms versus 88.168 ms for one answer, and 79.577 ms versus 132.497 ms for the pair, with the reduced method first in each comparison. The corresponding 1.55 and 1.67 factors support a practical benefit from the reduction even after both paths receive native arithmetic. They remain measurements of these implementations, not a universal constant-factor theorem.</w:t>
      </w:r>
    </w:p>
    <w:p>
      <w:pPr>
        <w:pStyle w:val="BodyText"/>
        <w:keepNext/>
        <w:widowControl/>
      </w:pPr>
      <w:r>
        <w:t xml:space="preserve">The factorial equivalence in Proposition 2 is correct for the pair. Put</w:t>
      </w:r>
      <w:r>
        <w:t xml:space="preserve"> </w:t>
      </w:r>
      <m:oMath>
        <m:r>
          <m:t>u</m:t>
        </m:r>
        <m:r>
          <m:rPr>
            <m:sty m:val="p"/>
          </m:rPr>
          <m:t>=</m:t>
        </m:r>
        <m:sSup>
          <m:e>
            <m:r>
              <m:t>8</m:t>
            </m:r>
          </m:e>
          <m:sup>
            <m:r>
              <m:t>L</m:t>
            </m:r>
          </m:sup>
        </m:sSup>
        <m:sSub>
          <m:e>
            <m:r>
              <m:t>a</m:t>
            </m:r>
          </m:e>
          <m:sub>
            <m:r>
              <m:t>L</m:t>
            </m:r>
          </m:sub>
        </m:sSub>
      </m:oMath>
      <w:r>
        <w:t xml:space="preserve">,</w:t>
      </w:r>
      <w:r>
        <w:t xml:space="preserve"> </w:t>
      </w:r>
      <m:oMath>
        <m:r>
          <m:t>w</m:t>
        </m:r>
        <m:r>
          <m:rPr>
            <m:sty m:val="p"/>
          </m:rPr>
          <m:t>=</m:t>
        </m:r>
        <m:sSup>
          <m:e>
            <m:r>
              <m:t>8</m:t>
            </m:r>
          </m:e>
          <m:sup>
            <m:r>
              <m:t>2</m:t>
            </m:r>
            <m:r>
              <m:t>L</m:t>
            </m:r>
          </m:sup>
        </m:sSup>
        <m:sSub>
          <m:e>
            <m:r>
              <m:t>a</m:t>
            </m:r>
          </m:e>
          <m:sub>
            <m:r>
              <m:t>2</m:t>
            </m:r>
            <m:r>
              <m:t>L</m:t>
            </m:r>
          </m:sub>
        </m:sSub>
      </m:oMath>
      <w:r>
        <w:t xml:space="preserve">,</w:t>
      </w:r>
      <w:r>
        <w:t xml:space="preserve"> </w:t>
      </w:r>
      <m:oMath>
        <m:r>
          <m:t>X</m:t>
        </m:r>
        <m:r>
          <m:rPr>
            <m:sty m:val="p"/>
          </m:rPr>
          <m:t>=</m:t>
        </m:r>
        <m:r>
          <m:t>L</m:t>
        </m:r>
        <m:r>
          <m:rPr>
            <m:sty m:val="p"/>
          </m:rPr>
          <m:t>!</m:t>
        </m:r>
      </m:oMath>
      <w:r>
        <w:t xml:space="preserve"> </w:t>
      </w:r>
      <w:r>
        <w:t xml:space="preserve">and</w:t>
      </w:r>
      <w:r>
        <w:t xml:space="preserve"> </w:t>
      </w:r>
      <m:oMath>
        <m:r>
          <m:t>Y</m:t>
        </m:r>
        <m:r>
          <m:rPr>
            <m:sty m:val="p"/>
          </m:rPr>
          <m:t>=</m:t>
        </m:r>
        <m:d>
          <m:dPr>
            <m:begChr m:val="("/>
            <m:endChr m:val=")"/>
            <m:sepChr m:val=""/>
            <m:grow/>
          </m:dPr>
          <m:e>
            <m:r>
              <m:t>2</m:t>
            </m:r>
            <m:r>
              <m:t>L</m:t>
            </m:r>
          </m:e>
        </m:d>
        <m:r>
          <m:rPr>
            <m:sty m:val="p"/>
          </m:rPr>
          <m:t>!</m:t>
        </m:r>
      </m:oMath>
      <w:r>
        <w:t xml:space="preserve">. Reflection gives</w:t>
      </w:r>
      <w:r>
        <w:t xml:space="preserve"> </w:t>
      </w:r>
      <m:oMath>
        <m:d>
          <m:dPr>
            <m:begChr m:val="("/>
            <m:endChr m:val=")"/>
            <m:sepChr m:val=""/>
            <m:grow/>
          </m:dPr>
          <m:e>
            <m:r>
              <m:t>4</m:t>
            </m:r>
            <m:r>
              <m:t>L</m:t>
            </m:r>
          </m:e>
        </m:d>
        <m:r>
          <m:rPr>
            <m:sty m:val="p"/>
          </m:rPr>
          <m:t>!</m:t>
        </m:r>
        <m:r>
          <m:rPr>
            <m:sty m:val="p"/>
          </m:rPr>
          <m:t>=</m:t>
        </m:r>
        <m:r>
          <m:rPr>
            <m:sty m:val="p"/>
          </m:rPr>
          <m:t>−</m:t>
        </m:r>
        <m:r>
          <m:t>L</m:t>
        </m:r>
        <m:d>
          <m:dPr>
            <m:begChr m:val="("/>
            <m:endChr m:val=")"/>
            <m:sepChr m:val=""/>
            <m:grow/>
          </m:dPr>
          <m:e>
            <m:r>
              <m:t>L</m:t>
            </m:r>
            <m:r>
              <m:rPr>
                <m:sty m:val="p"/>
              </m:rPr>
              <m:t>−</m:t>
            </m:r>
            <m:r>
              <m:t>1</m:t>
            </m:r>
          </m:e>
        </m:d>
        <m:r>
          <m:rPr>
            <m:sty m:val="p"/>
          </m:rPr>
          <m:t>/</m:t>
        </m:r>
        <m:r>
          <m:t>X</m:t>
        </m:r>
      </m:oMath>
      <w:r>
        <w:t xml:space="preserve">, hence</w:t>
      </w:r>
    </w:p>
    <w:p>
      <w:pPr>
        <w:pStyle w:val="BodyText"/>
        <w:keepLines/>
        <w:widowControl/>
        <w:spacing w:before="60" w:after="140"/>
      </w:pPr>
      <m:oMathPara>
        <m:oMathParaPr>
          <m:jc m:val="center"/>
        </m:oMathParaPr>
        <m:oMath>
          <m:r>
            <m:t>u</m:t>
          </m:r>
          <m:r>
            <m:rPr>
              <m:sty m:val="p"/>
            </m:rPr>
            <m:t>=</m:t>
          </m:r>
          <m:r>
            <m:t>Y</m:t>
          </m:r>
          <m:r>
            <m:rPr>
              <m:sty m:val="p"/>
            </m:rPr>
            <m:t>/</m:t>
          </m:r>
          <m:sSup>
            <m:e>
              <m:r>
                <m:t>X</m:t>
              </m:r>
            </m:e>
            <m:sup>
              <m:r>
                <m:t>2</m:t>
              </m:r>
            </m:sup>
          </m:sSup>
          <m:r>
            <m:rPr>
              <m:sty m:val="p"/>
            </m:rPr>
            <m:t>,</m:t>
          </m:r>
          <m:r>
            <m:t>  </m:t>
          </m:r>
          <m:r>
            <m:t>w</m:t>
          </m:r>
          <m:r>
            <m:rPr>
              <m:sty m:val="p"/>
            </m:rPr>
            <m:t>=</m:t>
          </m:r>
          <m:r>
            <m:rPr>
              <m:sty m:val="p"/>
            </m:rPr>
            <m:t>−</m:t>
          </m:r>
          <m:r>
            <m:t>L</m:t>
          </m:r>
          <m:d>
            <m:dPr>
              <m:begChr m:val="("/>
              <m:endChr m:val=")"/>
              <m:sepChr m:val=""/>
              <m:grow/>
            </m:dPr>
            <m:e>
              <m:r>
                <m:t>L</m:t>
              </m:r>
              <m:r>
                <m:rPr>
                  <m:sty m:val="p"/>
                </m:rPr>
                <m:t>−</m:t>
              </m:r>
              <m:r>
                <m:t>1</m:t>
              </m:r>
            </m:e>
          </m:d>
          <m:r>
            <m:rPr>
              <m:sty m:val="p"/>
            </m:rPr>
            <m:t>/</m:t>
          </m:r>
          <m:d>
            <m:dPr>
              <m:begChr m:val="("/>
              <m:endChr m:val=")"/>
              <m:sepChr m:val=""/>
              <m:grow/>
            </m:dPr>
            <m:e>
              <m:r>
                <m:t>X</m:t>
              </m:r>
              <m:sSup>
                <m:e>
                  <m:r>
                    <m:t>Y</m:t>
                  </m:r>
                </m:e>
                <m:sup>
                  <m:r>
                    <m:t>2</m:t>
                  </m:r>
                </m:sup>
              </m:sSup>
            </m:e>
          </m:d>
          <m:r>
            <m:rPr>
              <m:sty m:val="p"/>
            </m:rPr>
            <m:t>,</m:t>
          </m:r>
          <m:r>
            <m:t>  </m:t>
          </m:r>
          <m:sSup>
            <m:e>
              <m:r>
                <m:t>X</m:t>
              </m:r>
            </m:e>
            <m:sup>
              <m:r>
                <m:t>5</m:t>
              </m:r>
            </m:sup>
          </m:sSup>
          <m:r>
            <m:rPr>
              <m:sty m:val="p"/>
            </m:rPr>
            <m:t>=</m:t>
          </m:r>
          <m:r>
            <m:rPr>
              <m:sty m:val="p"/>
            </m:rPr>
            <m:t>−</m:t>
          </m:r>
          <m:r>
            <m:t>L</m:t>
          </m:r>
          <m:d>
            <m:dPr>
              <m:begChr m:val="("/>
              <m:endChr m:val=")"/>
              <m:sepChr m:val=""/>
              <m:grow/>
            </m:dPr>
            <m:e>
              <m:r>
                <m:t>L</m:t>
              </m:r>
              <m:r>
                <m:rPr>
                  <m:sty m:val="p"/>
                </m:rPr>
                <m:t>−</m:t>
              </m:r>
              <m:r>
                <m:t>1</m:t>
              </m:r>
            </m:e>
          </m:d>
          <m:r>
            <m:rPr>
              <m:sty m:val="p"/>
            </m:rPr>
            <m:t>/</m:t>
          </m:r>
          <m:d>
            <m:dPr>
              <m:begChr m:val="("/>
              <m:endChr m:val=")"/>
              <m:sepChr m:val=""/>
              <m:grow/>
            </m:dPr>
            <m:e>
              <m:sSup>
                <m:e>
                  <m:r>
                    <m:t>u</m:t>
                  </m:r>
                </m:e>
                <m:sup>
                  <m:r>
                    <m:t>2</m:t>
                  </m:r>
                </m:sup>
              </m:sSup>
              <m:r>
                <m:t>w</m:t>
              </m:r>
            </m:e>
          </m:d>
          <m:r>
            <m:rPr>
              <m:sty m:val="p"/>
            </m:rPr>
            <m:t>.</m:t>
          </m:r>
        </m:oMath>
      </m:oMathPara>
    </w:p>
    <w:p>
      <w:pPr>
        <w:pStyle w:val="FirstParagraph"/>
        <w:widowControl/>
      </w:pPr>
      <w:r>
        <w:t xml:space="preserve">Since</w:t>
      </w:r>
      <w:r>
        <w:t xml:space="preserve"> </w:t>
      </w:r>
      <m:oMath>
        <m:r>
          <m:rPr>
            <m:sty m:val="p"/>
          </m:rPr>
          <m:t>gcd</m:t>
        </m:r>
        <m:d>
          <m:dPr>
            <m:begChr m:val="("/>
            <m:endChr m:val=")"/>
            <m:sepChr m:val=""/>
            <m:grow/>
          </m:dPr>
          <m:e>
            <m:r>
              <m:t>5</m:t>
            </m:r>
            <m:r>
              <m:rPr>
                <m:sty m:val="p"/>
              </m:rPr>
              <m:t>,</m:t>
            </m:r>
            <m:r>
              <m:t>p</m:t>
            </m:r>
            <m:r>
              <m:rPr>
                <m:sty m:val="p"/>
              </m:rPr>
              <m:t>−</m:t>
            </m:r>
            <m:r>
              <m:t>1</m:t>
            </m:r>
          </m:e>
        </m:d>
        <m:r>
          <m:rPr>
            <m:sty m:val="p"/>
          </m:rPr>
          <m:t>=</m:t>
        </m:r>
        <m:r>
          <m:t>1</m:t>
        </m:r>
      </m:oMath>
      <w:r>
        <w:t xml:space="preserve">, exponentiation by</w:t>
      </w:r>
      <w:r>
        <w:t xml:space="preserve"> </w:t>
      </w:r>
      <m:oMath>
        <m:sSup>
          <m:e>
            <m:r>
              <m:t>5</m:t>
            </m:r>
          </m:e>
          <m:sup>
            <m:r>
              <m:rPr>
                <m:sty m:val="p"/>
              </m:rPr>
              <m:t>−</m:t>
            </m:r>
            <m:r>
              <m:t>1</m:t>
            </m:r>
          </m:sup>
        </m:sSup>
        <m:r>
          <m:t> </m:t>
        </m:r>
        <m:r>
          <m:rPr>
            <m:sty m:val="p"/>
          </m:rPr>
          <m:t>mod</m:t>
        </m:r>
        <m:r>
          <m:t> </m:t>
        </m:r>
        <m:d>
          <m:dPr>
            <m:begChr m:val="("/>
            <m:endChr m:val=")"/>
            <m:sepChr m:val=""/>
            <m:grow/>
          </m:dPr>
          <m:e>
            <m:r>
              <m:t>p</m:t>
            </m:r>
            <m:r>
              <m:rPr>
                <m:sty m:val="p"/>
              </m:rPr>
              <m:t>−</m:t>
            </m:r>
            <m:r>
              <m:t>1</m:t>
            </m:r>
          </m:e>
        </m:d>
      </m:oMath>
      <w:r>
        <w:t xml:space="preserve"> </w:t>
      </w:r>
      <w:r>
        <w:t xml:space="preserve">recovers</w:t>
      </w:r>
      <w:r>
        <w:t xml:space="preserve"> </w:t>
      </w:r>
      <m:oMath>
        <m:r>
          <m:t>X</m:t>
        </m:r>
      </m:oMath>
      <w:r>
        <w:t xml:space="preserve">, and then</w:t>
      </w:r>
      <w:r>
        <w:t xml:space="preserve"> </w:t>
      </w:r>
      <m:oMath>
        <m:r>
          <m:t>Y</m:t>
        </m:r>
        <m:r>
          <m:rPr>
            <m:sty m:val="p"/>
          </m:rPr>
          <m:t>=</m:t>
        </m:r>
        <m:r>
          <m:t>u</m:t>
        </m:r>
        <m:sSup>
          <m:e>
            <m:r>
              <m:t>X</m:t>
            </m:r>
          </m:e>
          <m:sup>
            <m:r>
              <m:t>2</m:t>
            </m:r>
          </m:sup>
        </m:sSup>
      </m:oMath>
      <w:r>
        <w:t xml:space="preserve">. The reverse direction is explicit as well. The conversion costs</w:t>
      </w:r>
      <w:r>
        <w:t xml:space="preserve"> </w:t>
      </w:r>
      <m:oMath>
        <m:r>
          <m:t>O</m:t>
        </m:r>
        <m:d>
          <m:dPr>
            <m:begChr m:val="("/>
            <m:endChr m:val=")"/>
            <m:sepChr m:val=""/>
            <m:grow/>
          </m:dPr>
          <m:e>
            <m:r>
              <m:rPr>
                <m:sty m:val="p"/>
              </m:rPr>
              <m:t>log</m:t>
            </m:r>
            <m:r>
              <m:t>p</m:t>
            </m:r>
          </m:e>
        </m:d>
      </m:oMath>
      <w:r>
        <w:t xml:space="preserve"> </w:t>
      </w:r>
      <w:r>
        <w:t xml:space="preserve">field operations. Thus the boundary pair and the factorial pair, or the corresponding two gamma residues, are computationally equivalent at that overhead. This does not establish the same equivalence for</w:t>
      </w:r>
      <w:r>
        <w:t xml:space="preserve"> </w:t>
      </w:r>
      <m:oMath>
        <m:sSub>
          <m:e>
            <m:r>
              <m:t>a</m:t>
            </m:r>
          </m:e>
          <m:sub>
            <m:r>
              <m:t>L</m:t>
            </m:r>
          </m:sub>
        </m:sSub>
      </m:oMath>
      <w:r>
        <w:t xml:space="preserve"> </w:t>
      </w:r>
      <w:r>
        <w:t xml:space="preserve">alone, or for arbitrary factorials and arbitrary primes. It is a precise reformulation of the remaining special-family problem.</w:t>
      </w:r>
    </w:p>
    <w:p>
      <w:pPr>
        <w:pStyle w:val="BodyText"/>
        <w:widowControl/>
      </w:pPr>
      <w:r>
        <w:t xml:space="preserve">Proposition 3’s displayed identity involving</w:t>
      </w:r>
      <w:r>
        <w:t xml:space="preserve"> </w:t>
      </w:r>
      <m:oMath>
        <m:r>
          <m:rPr>
            <m:sty m:val="p"/>
          </m:rPr>
          <m:t>ℓ</m:t>
        </m:r>
        <m:r>
          <m:rPr>
            <m:sty m:val="p"/>
          </m:rPr>
          <m:t>!</m:t>
        </m:r>
      </m:oMath>
      <w:r>
        <w:t xml:space="preserve">,</w:t>
      </w:r>
      <w:r>
        <w:t xml:space="preserve"> </w:t>
      </w:r>
      <m:oMath>
        <m:r>
          <m:t>L</m:t>
        </m:r>
        <m:r>
          <m:rPr>
            <m:sty m:val="p"/>
          </m:rPr>
          <m:t>!</m:t>
        </m:r>
      </m:oMath>
      <w:r>
        <w:t xml:space="preserve"> </w:t>
      </w:r>
      <w:r>
        <w:t xml:space="preserve">and</w:t>
      </w:r>
      <w:r>
        <w:t xml:space="preserve"> </w:t>
      </w:r>
      <m:oMath>
        <m:r>
          <m:t>h</m:t>
        </m:r>
        <m:r>
          <m:rPr>
            <m:sty m:val="p"/>
          </m:rPr>
          <m:t>!</m:t>
        </m:r>
      </m:oMath>
      <w:r>
        <w:t xml:space="preserve"> </w:t>
      </w:r>
      <w:r>
        <w:t xml:space="preserve">is correct. From those particular displayed equations, the square of</w:t>
      </w:r>
      <w:r>
        <w:t xml:space="preserve"> </w:t>
      </w:r>
      <m:oMath>
        <m:r>
          <m:t>h</m:t>
        </m:r>
        <m:r>
          <m:rPr>
            <m:sty m:val="p"/>
          </m:rPr>
          <m:t>!</m:t>
        </m:r>
      </m:oMath>
      <w:r>
        <w:t xml:space="preserve"> </w:t>
      </w:r>
      <w:r>
        <w:t xml:space="preserve">leaves a root choice unresolved. It is too strong to interpret this as a proof that every exact method needs three intervals. The separate interval-parity remark assumes that there are no further relations and does not provide the formal exhaustive relation calculation needed for an optimality result. It should be retained as a restricted heuristic, not as a proved minimum-product theorem. Likewise, the failure of the inspected quintic Frobenius-orbit products does not establish that every possible Jacobi-sum or character construction is excluded.</w:t>
      </w:r>
    </w:p>
    <w:p>
      <w:pPr>
        <w:pStyle w:val="BodyText"/>
        <w:keepNext/>
        <w:widowControl/>
      </w:pPr>
      <w:r>
        <w:t xml:space="preserve">The class-number statement for</w:t>
      </w:r>
      <w:r>
        <w:t xml:space="preserve"> </w:t>
      </w:r>
      <m:oMath>
        <m:r>
          <m:t>p</m:t>
        </m:r>
        <m:r>
          <m:rPr>
            <m:sty m:val="p"/>
          </m:rPr>
          <m:t>≡</m:t>
        </m:r>
        <m:r>
          <m:t>19</m:t>
        </m:r>
        <m:r>
          <m:t> </m:t>
        </m:r>
        <m:r>
          <m:rPr>
            <m:sty m:val="p"/>
          </m:rPr>
          <m:t>(</m:t>
        </m:r>
        <m:r>
          <m:rPr>
            <m:sty m:val="p"/>
          </m:rPr>
          <m:t>mod</m:t>
        </m:r>
        <m:r>
          <m:t> </m:t>
        </m:r>
        <m:r>
          <m:t>20</m:t>
        </m:r>
        <m:r>
          <m:rPr>
            <m:sty m:val="p"/>
          </m:rPr>
          <m:t>)</m:t>
        </m:r>
      </m:oMath>
      <w:r>
        <w:t xml:space="preserve"> </w:t>
      </w:r>
      <w:r>
        <w:t xml:space="preserve">can be justified without passing through an infinite Fourier expansion. This also closes the source-inspection gap in the candidate. For a negative fundamental discriminant</w:t>
      </w:r>
      <w:r>
        <w:t xml:space="preserve"> </w:t>
      </w:r>
      <m:oMath>
        <m:r>
          <m:t>D</m:t>
        </m:r>
        <m:r>
          <m:rPr>
            <m:sty m:val="p"/>
          </m:rPr>
          <m:t>&lt;</m:t>
        </m:r>
        <m:r>
          <m:rPr>
            <m:sty m:val="p"/>
          </m:rPr>
          <m:t>−</m:t>
        </m:r>
        <m:r>
          <m:t>4</m:t>
        </m:r>
      </m:oMath>
      <w:r>
        <w:t xml:space="preserve">, the finite Dirichlet formula is</w:t>
      </w:r>
    </w:p>
    <w:p>
      <w:pPr>
        <w:pStyle w:val="BodyText"/>
        <w:keepLines/>
        <w:widowControl/>
        <w:spacing w:before="60" w:after="140"/>
      </w:pPr>
      <m:oMathPara>
        <m:oMathParaPr>
          <m:jc m:val="center"/>
        </m:oMathParaPr>
        <m:oMath>
          <m:r>
            <m:t>h</m:t>
          </m:r>
          <m:d>
            <m:dPr>
              <m:begChr m:val="("/>
              <m:endChr m:val=")"/>
              <m:sepChr m:val=""/>
              <m:grow/>
            </m:dPr>
            <m:e>
              <m:r>
                <m:t>D</m:t>
              </m:r>
            </m:e>
          </m:d>
          <m:r>
            <m:rPr>
              <m:sty m:val="p"/>
            </m:rPr>
            <m:t>=</m:t>
          </m:r>
          <m:r>
            <m:rPr>
              <m:sty m:val="p"/>
            </m:rPr>
            <m:t>−</m:t>
          </m:r>
          <m:f>
            <m:fPr>
              <m:type m:val="bar"/>
            </m:fPr>
            <m:num>
              <m:r>
                <m:t>1</m:t>
              </m:r>
            </m:num>
            <m:den>
              <m:d>
                <m:dPr>
                  <m:begChr m:val="|"/>
                  <m:endChr m:val="|"/>
                  <m:sepChr m:val=""/>
                  <m:grow/>
                </m:dPr>
                <m:e>
                  <m:r>
                    <m:t>D</m:t>
                  </m:r>
                </m:e>
              </m:d>
            </m:den>
          </m:f>
          <m:nary>
            <m:naryPr>
              <m:chr m:val="∑"/>
              <m:limLoc m:val="undOvr"/>
              <m:subHide m:val="off"/>
              <m:supHide m:val="off"/>
            </m:naryPr>
            <m:sub>
              <m:r>
                <m:t>r</m:t>
              </m:r>
              <m:r>
                <m:rPr>
                  <m:sty m:val="p"/>
                </m:rPr>
                <m:t>=</m:t>
              </m:r>
              <m:r>
                <m:t>1</m:t>
              </m:r>
            </m:sub>
            <m:sup>
              <m:d>
                <m:dPr>
                  <m:begChr m:val="|"/>
                  <m:endChr m:val="|"/>
                  <m:sepChr m:val=""/>
                  <m:grow/>
                </m:dPr>
                <m:e>
                  <m:r>
                    <m:t>D</m:t>
                  </m:r>
                </m:e>
              </m:d>
              <m:r>
                <m:rPr>
                  <m:sty m:val="p"/>
                </m:rPr>
                <m:t>−</m:t>
              </m:r>
              <m:r>
                <m:t>1</m:t>
              </m:r>
            </m:sup>
            <m:e>
              <m:r>
                <m:t>r</m:t>
              </m:r>
            </m:e>
          </m:nary>
          <m:sSub>
            <m:e>
              <m:r>
                <m:t>χ</m:t>
              </m:r>
            </m:e>
            <m:sub>
              <m:r>
                <m:t>D</m:t>
              </m:r>
            </m:sub>
          </m:sSub>
          <m:d>
            <m:dPr>
              <m:begChr m:val="("/>
              <m:endChr m:val=")"/>
              <m:sepChr m:val=""/>
              <m:grow/>
            </m:dPr>
            <m:e>
              <m:r>
                <m:t>r</m:t>
              </m:r>
            </m:e>
          </m:d>
          <m:r>
            <m:rPr>
              <m:sty m:val="p"/>
            </m:rPr>
            <m:t>.</m:t>
          </m:r>
        </m:oMath>
      </m:oMathPara>
    </w:p>
    <w:p>
      <w:pPr>
        <w:pStyle w:val="FirstParagraph"/>
        <w:widowControl/>
      </w:pPr>
      <w:r>
        <w:t xml:space="preserve">The normalization follows from the inspected special-value and class-number formulas in Shurman, Proposition 14.3 and Theorem 16.1. Both</w:t>
      </w:r>
      <w:r>
        <w:t xml:space="preserve"> </w:t>
      </w:r>
      <m:oMath>
        <m:r>
          <m:rPr>
            <m:sty m:val="p"/>
          </m:rPr>
          <m:t>−</m:t>
        </m:r>
        <m:r>
          <m:t>p</m:t>
        </m:r>
      </m:oMath>
      <w:r>
        <w:t xml:space="preserve"> </w:t>
      </w:r>
      <w:r>
        <w:t xml:space="preserve">and</w:t>
      </w:r>
      <w:r>
        <w:t xml:space="preserve"> </w:t>
      </w:r>
      <m:oMath>
        <m:r>
          <m:rPr>
            <m:sty m:val="p"/>
          </m:rPr>
          <m:t>−</m:t>
        </m:r>
        <m:r>
          <m:t>5</m:t>
        </m:r>
        <m:r>
          <m:t>p</m:t>
        </m:r>
      </m:oMath>
      <w:r>
        <w:t xml:space="preserve"> </w:t>
      </w:r>
      <w:r>
        <w:t xml:space="preserve">are fundamental in this prime class. Write</w:t>
      </w:r>
      <w:r>
        <w:t xml:space="preserve"> </w:t>
      </w:r>
      <m:oMath>
        <m:r>
          <m:t>χ</m:t>
        </m:r>
        <m:r>
          <m:rPr>
            <m:sty m:val="p"/>
          </m:rPr>
          <m:t>=</m:t>
        </m:r>
        <m:d>
          <m:dPr>
            <m:begChr m:val="("/>
            <m:endChr m:val=")"/>
            <m:sepChr m:val=""/>
            <m:grow/>
          </m:dPr>
          <m:e>
            <m:r>
              <m:rPr>
                <m:sty m:val="p"/>
              </m:rPr>
              <m:t>⋅</m:t>
            </m:r>
            <m:r>
              <m:rPr>
                <m:sty m:val="p"/>
              </m:rPr>
              <m:t>/</m:t>
            </m:r>
            <m:r>
              <m:t>p</m:t>
            </m:r>
          </m:e>
        </m:d>
      </m:oMath>
      <w:r>
        <w:t xml:space="preserve">,</w:t>
      </w:r>
      <w:r>
        <w:t xml:space="preserve"> </w:t>
      </w:r>
      <m:oMath>
        <m:r>
          <m:t>ψ</m:t>
        </m:r>
        <m:r>
          <m:rPr>
            <m:sty m:val="p"/>
          </m:rPr>
          <m:t>=</m:t>
        </m:r>
        <m:d>
          <m:dPr>
            <m:begChr m:val="("/>
            <m:endChr m:val=")"/>
            <m:sepChr m:val=""/>
            <m:grow/>
          </m:dPr>
          <m:e>
            <m:r>
              <m:rPr>
                <m:sty m:val="p"/>
              </m:rPr>
              <m:t>⋅</m:t>
            </m:r>
            <m:r>
              <m:rPr>
                <m:sty m:val="p"/>
              </m:rPr>
              <m:t>/</m:t>
            </m:r>
            <m:r>
              <m:t>5</m:t>
            </m:r>
          </m:e>
        </m:d>
      </m:oMath>
      <w:r>
        <w:t xml:space="preserve">,</w:t>
      </w:r>
      <w:r>
        <w:t xml:space="preserve"> </w:t>
      </w:r>
      <m:oMath>
        <m:sSub>
          <m:e>
            <m:r>
              <m:t>A</m:t>
            </m:r>
          </m:e>
          <m:sub>
            <m:r>
              <m:t>0</m:t>
            </m:r>
          </m:sub>
        </m:sSub>
        <m:r>
          <m:rPr>
            <m:sty m:val="p"/>
          </m:rPr>
          <m:t>=</m:t>
        </m:r>
        <m:nary>
          <m:naryPr>
            <m:chr m:val="∑"/>
            <m:limLoc m:val="undOvr"/>
            <m:subHide m:val="off"/>
            <m:supHide m:val="on"/>
          </m:naryPr>
          <m:sub>
            <m:r>
              <m:t>0</m:t>
            </m:r>
            <m:r>
              <m:rPr>
                <m:sty m:val="p"/>
              </m:rPr>
              <m:t>&lt;</m:t>
            </m:r>
            <m:r>
              <m:t>r</m:t>
            </m:r>
            <m:r>
              <m:rPr>
                <m:sty m:val="p"/>
              </m:rPr>
              <m:t>&lt;</m:t>
            </m:r>
            <m:r>
              <m:t>p</m:t>
            </m:r>
            <m:r>
              <m:rPr>
                <m:sty m:val="p"/>
              </m:rPr>
              <m:t>/</m:t>
            </m:r>
            <m:r>
              <m:t>5</m:t>
            </m:r>
          </m:sub>
          <m:sup>
            <m:r>
              <m:t>​</m:t>
            </m:r>
          </m:sup>
          <m:e>
            <m:r>
              <m:t>χ</m:t>
            </m:r>
          </m:e>
        </m:nary>
        <m:d>
          <m:dPr>
            <m:begChr m:val="("/>
            <m:endChr m:val=")"/>
            <m:sepChr m:val=""/>
            <m:grow/>
          </m:dPr>
          <m:e>
            <m:r>
              <m:t>r</m:t>
            </m:r>
          </m:e>
        </m:d>
      </m:oMath>
      <w:r>
        <w:t xml:space="preserve"> </w:t>
      </w:r>
      <w:r>
        <w:t xml:space="preserve">and</w:t>
      </w:r>
      <w:r>
        <w:t xml:space="preserve"> </w:t>
      </w:r>
      <m:oMath>
        <m:sSub>
          <m:e>
            <m:r>
              <m:t>A</m:t>
            </m:r>
          </m:e>
          <m:sub>
            <m:r>
              <m:t>1</m:t>
            </m:r>
          </m:sub>
        </m:sSub>
        <m:r>
          <m:rPr>
            <m:sty m:val="p"/>
          </m:rPr>
          <m:t>=</m:t>
        </m:r>
        <m:nary>
          <m:naryPr>
            <m:chr m:val="∑"/>
            <m:limLoc m:val="undOvr"/>
            <m:subHide m:val="off"/>
            <m:supHide m:val="on"/>
          </m:naryPr>
          <m:sub>
            <m:r>
              <m:t>p</m:t>
            </m:r>
            <m:r>
              <m:rPr>
                <m:sty m:val="p"/>
              </m:rPr>
              <m:t>/</m:t>
            </m:r>
            <m:r>
              <m:t>5</m:t>
            </m:r>
            <m:r>
              <m:rPr>
                <m:sty m:val="p"/>
              </m:rPr>
              <m:t>&lt;</m:t>
            </m:r>
            <m:r>
              <m:t>r</m:t>
            </m:r>
            <m:r>
              <m:rPr>
                <m:sty m:val="p"/>
              </m:rPr>
              <m:t>&lt;</m:t>
            </m:r>
            <m:r>
              <m:t>2</m:t>
            </m:r>
            <m:r>
              <m:t>p</m:t>
            </m:r>
            <m:r>
              <m:rPr>
                <m:sty m:val="p"/>
              </m:rPr>
              <m:t>/</m:t>
            </m:r>
            <m:r>
              <m:t>5</m:t>
            </m:r>
          </m:sub>
          <m:sup>
            <m:r>
              <m:t>​</m:t>
            </m:r>
          </m:sup>
          <m:e>
            <m:r>
              <m:t>χ</m:t>
            </m:r>
          </m:e>
        </m:nary>
        <m:d>
          <m:dPr>
            <m:begChr m:val="("/>
            <m:endChr m:val=")"/>
            <m:sepChr m:val=""/>
            <m:grow/>
          </m:dPr>
          <m:e>
            <m:r>
              <m:t>r</m:t>
            </m:r>
          </m:e>
        </m:d>
      </m:oMath>
      <w:r>
        <w:t xml:space="preserve">. Because</w:t>
      </w:r>
      <w:r>
        <w:t xml:space="preserve"> </w:t>
      </w:r>
      <m:oMath>
        <m:r>
          <m:t>χ</m:t>
        </m:r>
        <m:d>
          <m:dPr>
            <m:begChr m:val="("/>
            <m:endChr m:val=")"/>
            <m:sepChr m:val=""/>
            <m:grow/>
          </m:dPr>
          <m:e>
            <m:r>
              <m:t>5</m:t>
            </m:r>
          </m:e>
        </m:d>
        <m:r>
          <m:rPr>
            <m:sty m:val="p"/>
          </m:rPr>
          <m:t>=</m:t>
        </m:r>
        <m:r>
          <m:t>1</m:t>
        </m:r>
      </m:oMath>
      <w:r>
        <w:t xml:space="preserve"> </w:t>
      </w:r>
      <w:r>
        <w:t xml:space="preserve">and</w:t>
      </w:r>
      <w:r>
        <w:t xml:space="preserve"> </w:t>
      </w:r>
      <m:oMath>
        <m:r>
          <m:t>χ</m:t>
        </m:r>
      </m:oMath>
      <w:r>
        <w:t xml:space="preserve"> </w:t>
      </w:r>
      <w:r>
        <w:t xml:space="preserve">is odd, the five consecutive fifth-interval sums are</w:t>
      </w:r>
      <w:r>
        <w:t xml:space="preserve"> </w:t>
      </w:r>
      <m:oMath>
        <m:sSub>
          <m:e>
            <m:r>
              <m:t>A</m:t>
            </m:r>
          </m:e>
          <m:sub>
            <m:r>
              <m:t>0</m:t>
            </m:r>
          </m:sub>
        </m:sSub>
        <m:r>
          <m:rPr>
            <m:sty m:val="p"/>
          </m:rPr>
          <m:t>,</m:t>
        </m:r>
        <m:sSub>
          <m:e>
            <m:r>
              <m:t>A</m:t>
            </m:r>
          </m:e>
          <m:sub>
            <m:r>
              <m:t>1</m:t>
            </m:r>
          </m:sub>
        </m:sSub>
        <m:r>
          <m:rPr>
            <m:sty m:val="p"/>
          </m:rPr>
          <m:t>,</m:t>
        </m:r>
        <m:r>
          <m:t>0</m:t>
        </m:r>
        <m:r>
          <m:rPr>
            <m:sty m:val="p"/>
          </m:rPr>
          <m:t>,</m:t>
        </m:r>
        <m:r>
          <m:rPr>
            <m:sty m:val="p"/>
          </m:rPr>
          <m:t>−</m:t>
        </m:r>
        <m:sSub>
          <m:e>
            <m:r>
              <m:t>A</m:t>
            </m:r>
          </m:e>
          <m:sub>
            <m:r>
              <m:t>1</m:t>
            </m:r>
          </m:sub>
        </m:sSub>
        <m:r>
          <m:rPr>
            <m:sty m:val="p"/>
          </m:rPr>
          <m:t>,</m:t>
        </m:r>
        <m:r>
          <m:rPr>
            <m:sty m:val="p"/>
          </m:rPr>
          <m:t>−</m:t>
        </m:r>
        <m:sSub>
          <m:e>
            <m:r>
              <m:t>A</m:t>
            </m:r>
          </m:e>
          <m:sub>
            <m:r>
              <m:t>0</m:t>
            </m:r>
          </m:sub>
        </m:sSub>
      </m:oMath>
      <w:r>
        <w:t xml:space="preserve">.</w:t>
      </w:r>
    </w:p>
    <w:p>
      <w:pPr>
        <w:pStyle w:val="BodyText"/>
        <w:keepNext/>
        <w:widowControl/>
      </w:pPr>
      <w:r>
        <w:t xml:space="preserve">Multiplication by 5 permutes the nonzero residues. If</w:t>
      </w:r>
      <w:r>
        <w:t xml:space="preserve"> </w:t>
      </w:r>
      <m:oMath>
        <m:r>
          <m:t>S</m:t>
        </m:r>
        <m:r>
          <m:rPr>
            <m:sty m:val="p"/>
          </m:rPr>
          <m:t>=</m:t>
        </m:r>
        <m:nary>
          <m:naryPr>
            <m:chr m:val="∑"/>
            <m:limLoc m:val="undOvr"/>
            <m:subHide m:val="off"/>
            <m:supHide m:val="off"/>
          </m:naryPr>
          <m:sub>
            <m:r>
              <m:t>r</m:t>
            </m:r>
            <m:r>
              <m:rPr>
                <m:sty m:val="p"/>
              </m:rPr>
              <m:t>=</m:t>
            </m:r>
            <m:r>
              <m:t>1</m:t>
            </m:r>
          </m:sub>
          <m:sup>
            <m:r>
              <m:t>p</m:t>
            </m:r>
            <m:r>
              <m:rPr>
                <m:sty m:val="p"/>
              </m:rPr>
              <m:t>−</m:t>
            </m:r>
            <m:r>
              <m:t>1</m:t>
            </m:r>
          </m:sup>
          <m:e>
            <m:r>
              <m:t>r</m:t>
            </m:r>
          </m:e>
        </m:nary>
        <m:r>
          <m:t>χ</m:t>
        </m:r>
        <m:d>
          <m:dPr>
            <m:begChr m:val="("/>
            <m:endChr m:val=")"/>
            <m:sepChr m:val=""/>
            <m:grow/>
          </m:dPr>
          <m:e>
            <m:r>
              <m:t>r</m:t>
            </m:r>
          </m:e>
        </m:d>
        <m:r>
          <m:rPr>
            <m:sty m:val="p"/>
          </m:rPr>
          <m:t>=</m:t>
        </m:r>
        <m:r>
          <m:rPr>
            <m:sty m:val="p"/>
          </m:rPr>
          <m:t>−</m:t>
        </m:r>
        <m:r>
          <m:t>p</m:t>
        </m:r>
        <m:r>
          <m:t>h</m:t>
        </m:r>
        <m:d>
          <m:dPr>
            <m:begChr m:val="("/>
            <m:endChr m:val=")"/>
            <m:sepChr m:val=""/>
            <m:grow/>
          </m:dPr>
          <m:e>
            <m:r>
              <m:rPr>
                <m:sty m:val="p"/>
              </m:rPr>
              <m:t>−</m:t>
            </m:r>
            <m:r>
              <m:t>p</m:t>
            </m:r>
          </m:e>
        </m:d>
      </m:oMath>
      <w:r>
        <w:t xml:space="preserve">, then</w:t>
      </w:r>
    </w:p>
    <w:p>
      <w:pPr>
        <w:pStyle w:val="BodyText"/>
        <w:keepLines/>
        <w:widowControl/>
        <w:spacing w:before="60" w:after="140"/>
      </w:pPr>
      <m:oMathPara>
        <m:oMathParaPr>
          <m:jc m:val="center"/>
        </m:oMathParaPr>
        <m:oMath>
          <m:r>
            <m:t>S</m:t>
          </m:r>
          <m:r>
            <m:rPr>
              <m:sty m:val="p"/>
            </m:rPr>
            <m:t>=</m:t>
          </m:r>
          <m:r>
            <m:t>5</m:t>
          </m:r>
          <m:r>
            <m:t>S</m:t>
          </m:r>
          <m:r>
            <m:rPr>
              <m:sty m:val="p"/>
            </m:rPr>
            <m:t>−</m:t>
          </m:r>
          <m:r>
            <m:t>p</m:t>
          </m:r>
          <m:nary>
            <m:naryPr>
              <m:chr m:val="∑"/>
              <m:limLoc m:val="undOvr"/>
              <m:subHide m:val="off"/>
              <m:supHide m:val="off"/>
            </m:naryPr>
            <m:sub>
              <m:r>
                <m:t>r</m:t>
              </m:r>
              <m:r>
                <m:rPr>
                  <m:sty m:val="p"/>
                </m:rPr>
                <m:t>=</m:t>
              </m:r>
              <m:r>
                <m:t>1</m:t>
              </m:r>
            </m:sub>
            <m:sup>
              <m:r>
                <m:t>p</m:t>
              </m:r>
              <m:r>
                <m:rPr>
                  <m:sty m:val="p"/>
                </m:rPr>
                <m:t>−</m:t>
              </m:r>
              <m:r>
                <m:t>1</m:t>
              </m:r>
            </m:sup>
            <m:e>
              <m:r>
                <m:rPr>
                  <m:sty m:val="p"/>
                </m:rPr>
                <m:t>⌊</m:t>
              </m:r>
            </m:e>
          </m:nary>
          <m:r>
            <m:t>5</m:t>
          </m:r>
          <m:r>
            <m:t>r</m:t>
          </m:r>
          <m:r>
            <m:rPr>
              <m:sty m:val="p"/>
            </m:rPr>
            <m:t>/</m:t>
          </m:r>
          <m:r>
            <m:t>p</m:t>
          </m:r>
          <m:r>
            <m:rPr>
              <m:sty m:val="p"/>
            </m:rPr>
            <m:t>⌋</m:t>
          </m:r>
          <m:r>
            <m:t>χ</m:t>
          </m:r>
          <m:d>
            <m:dPr>
              <m:begChr m:val="("/>
              <m:endChr m:val=")"/>
              <m:sepChr m:val=""/>
              <m:grow/>
            </m:dPr>
            <m:e>
              <m:r>
                <m:t>r</m:t>
              </m:r>
            </m:e>
          </m:d>
          <m:r>
            <m:rPr>
              <m:sty m:val="p"/>
            </m:rPr>
            <m:t>,</m:t>
          </m:r>
          <m:r>
            <m:t>  </m:t>
          </m:r>
          <m:nary>
            <m:naryPr>
              <m:chr m:val="∑"/>
              <m:limLoc m:val="undOvr"/>
              <m:subHide m:val="off"/>
              <m:supHide m:val="off"/>
            </m:naryPr>
            <m:sub>
              <m:r>
                <m:t>r</m:t>
              </m:r>
              <m:r>
                <m:rPr>
                  <m:sty m:val="p"/>
                </m:rPr>
                <m:t>=</m:t>
              </m:r>
              <m:r>
                <m:t>1</m:t>
              </m:r>
            </m:sub>
            <m:sup>
              <m:r>
                <m:t>p</m:t>
              </m:r>
              <m:r>
                <m:rPr>
                  <m:sty m:val="p"/>
                </m:rPr>
                <m:t>−</m:t>
              </m:r>
              <m:r>
                <m:t>1</m:t>
              </m:r>
            </m:sup>
            <m:e>
              <m:r>
                <m:rPr>
                  <m:sty m:val="p"/>
                </m:rPr>
                <m:t>⌊</m:t>
              </m:r>
            </m:e>
          </m:nary>
          <m:r>
            <m:t>5</m:t>
          </m:r>
          <m:r>
            <m:t>r</m:t>
          </m:r>
          <m:r>
            <m:rPr>
              <m:sty m:val="p"/>
            </m:rPr>
            <m:t>/</m:t>
          </m:r>
          <m:r>
            <m:t>p</m:t>
          </m:r>
          <m:r>
            <m:rPr>
              <m:sty m:val="p"/>
            </m:rPr>
            <m:t>⌋</m:t>
          </m:r>
          <m:r>
            <m:t>χ</m:t>
          </m:r>
          <m:d>
            <m:dPr>
              <m:begChr m:val="("/>
              <m:endChr m:val=")"/>
              <m:sepChr m:val=""/>
              <m:grow/>
            </m:dPr>
            <m:e>
              <m:r>
                <m:t>r</m:t>
              </m:r>
            </m:e>
          </m:d>
          <m:r>
            <m:rPr>
              <m:sty m:val="p"/>
            </m:rPr>
            <m:t>=</m:t>
          </m:r>
          <m:r>
            <m:rPr>
              <m:sty m:val="p"/>
            </m:rPr>
            <m:t>−</m:t>
          </m:r>
          <m:r>
            <m:t>4</m:t>
          </m:r>
          <m:sSub>
            <m:e>
              <m:r>
                <m:t>A</m:t>
              </m:r>
            </m:e>
            <m:sub>
              <m:r>
                <m:t>0</m:t>
              </m:r>
            </m:sub>
          </m:sSub>
          <m:r>
            <m:rPr>
              <m:sty m:val="p"/>
            </m:rPr>
            <m:t>−</m:t>
          </m:r>
          <m:r>
            <m:t>2</m:t>
          </m:r>
          <m:sSub>
            <m:e>
              <m:r>
                <m:t>A</m:t>
              </m:r>
            </m:e>
            <m:sub>
              <m:r>
                <m:t>1</m:t>
              </m:r>
            </m:sub>
          </m:sSub>
          <m:r>
            <m:rPr>
              <m:sty m:val="p"/>
            </m:rPr>
            <m:t>.</m:t>
          </m:r>
        </m:oMath>
      </m:oMathPara>
    </w:p>
    <w:p>
      <w:pPr>
        <w:pStyle w:val="FirstParagraph"/>
        <w:widowControl/>
      </w:pPr>
      <w:r>
        <w:t xml:space="preserve">It follows that</w:t>
      </w:r>
      <w:r>
        <w:t xml:space="preserve"> </w:t>
      </w:r>
      <m:oMath>
        <m:r>
          <m:t>h</m:t>
        </m:r>
        <m:d>
          <m:dPr>
            <m:begChr m:val="("/>
            <m:endChr m:val=")"/>
            <m:sepChr m:val=""/>
            <m:grow/>
          </m:dPr>
          <m:e>
            <m:r>
              <m:rPr>
                <m:sty m:val="p"/>
              </m:rPr>
              <m:t>−</m:t>
            </m:r>
            <m:r>
              <m:t>p</m:t>
            </m:r>
          </m:e>
        </m:d>
        <m:r>
          <m:rPr>
            <m:sty m:val="p"/>
          </m:rPr>
          <m:t>=</m:t>
        </m:r>
        <m:sSub>
          <m:e>
            <m:r>
              <m:t>A</m:t>
            </m:r>
          </m:e>
          <m:sub>
            <m:r>
              <m:t>0</m:t>
            </m:r>
          </m:sub>
        </m:sSub>
        <m:r>
          <m:rPr>
            <m:sty m:val="p"/>
          </m:rPr>
          <m:t>+</m:t>
        </m:r>
        <m:sSub>
          <m:e>
            <m:r>
              <m:t>A</m:t>
            </m:r>
          </m:e>
          <m:sub>
            <m:r>
              <m:t>1</m:t>
            </m:r>
          </m:sub>
        </m:sSub>
        <m:r>
          <m:rPr>
            <m:sty m:val="p"/>
          </m:rPr>
          <m:t>/</m:t>
        </m:r>
        <m:r>
          <m:t>2</m:t>
        </m:r>
      </m:oMath>
      <w:r>
        <w:t xml:space="preserve">. For</w:t>
      </w:r>
      <w:r>
        <w:t xml:space="preserve"> </w:t>
      </w:r>
      <m:oMath>
        <m:r>
          <m:t>h</m:t>
        </m:r>
        <m:d>
          <m:dPr>
            <m:begChr m:val="("/>
            <m:endChr m:val=")"/>
            <m:sepChr m:val=""/>
            <m:grow/>
          </m:dPr>
          <m:e>
            <m:r>
              <m:rPr>
                <m:sty m:val="p"/>
              </m:rPr>
              <m:t>−</m:t>
            </m:r>
            <m:r>
              <m:t>5</m:t>
            </m:r>
            <m:r>
              <m:t>p</m:t>
            </m:r>
          </m:e>
        </m:d>
      </m:oMath>
      <w:r>
        <w:t xml:space="preserve">, write each residue as</w:t>
      </w:r>
      <w:r>
        <w:t xml:space="preserve"> </w:t>
      </w:r>
      <m:oMath>
        <m:r>
          <m:t>r</m:t>
        </m:r>
        <m:r>
          <m:rPr>
            <m:sty m:val="p"/>
          </m:rPr>
          <m:t>+</m:t>
        </m:r>
        <m:r>
          <m:t>t</m:t>
        </m:r>
        <m:r>
          <m:t>p</m:t>
        </m:r>
      </m:oMath>
      <w:r>
        <w:t xml:space="preserve"> </w:t>
      </w:r>
      <w:r>
        <w:t xml:space="preserve">with</w:t>
      </w:r>
      <w:r>
        <w:t xml:space="preserve"> </w:t>
      </w:r>
      <m:oMath>
        <m:r>
          <m:t>0</m:t>
        </m:r>
        <m:r>
          <m:rPr>
            <m:sty m:val="p"/>
          </m:rPr>
          <m:t>≤</m:t>
        </m:r>
        <m:r>
          <m:t>t</m:t>
        </m:r>
        <m:r>
          <m:rPr>
            <m:sty m:val="p"/>
          </m:rPr>
          <m:t>≤</m:t>
        </m:r>
        <m:r>
          <m:t>4</m:t>
        </m:r>
      </m:oMath>
      <w:r>
        <w:t xml:space="preserve">. The five weights</w:t>
      </w:r>
      <w:r>
        <w:t xml:space="preserve"> </w:t>
      </w:r>
      <m:oMath>
        <m:nary>
          <m:naryPr>
            <m:chr m:val="∑"/>
            <m:limLoc m:val="undOvr"/>
            <m:subHide m:val="off"/>
            <m:supHide m:val="off"/>
          </m:naryPr>
          <m:sub>
            <m:r>
              <m:t>t</m:t>
            </m:r>
            <m:r>
              <m:rPr>
                <m:sty m:val="p"/>
              </m:rPr>
              <m:t>=</m:t>
            </m:r>
            <m:r>
              <m:t>0</m:t>
            </m:r>
          </m:sub>
          <m:sup>
            <m:r>
              <m:t>4</m:t>
            </m:r>
          </m:sup>
          <m:e>
            <m:r>
              <m:t>t</m:t>
            </m:r>
          </m:e>
        </m:nary>
        <m:r>
          <m:t>ψ</m:t>
        </m:r>
        <m:d>
          <m:dPr>
            <m:begChr m:val="("/>
            <m:endChr m:val=")"/>
            <m:sepChr m:val=""/>
            <m:grow/>
          </m:dPr>
          <m:e>
            <m:r>
              <m:t>j</m:t>
            </m:r>
            <m:r>
              <m:rPr>
                <m:sty m:val="p"/>
              </m:rPr>
              <m:t>−</m:t>
            </m:r>
            <m:r>
              <m:t>t</m:t>
            </m:r>
          </m:e>
        </m:d>
      </m:oMath>
      <w:r>
        <w:t xml:space="preserve">, for</w:t>
      </w:r>
      <w:r>
        <w:t xml:space="preserve"> </w:t>
      </w:r>
      <m:oMath>
        <m:r>
          <m:t>j</m:t>
        </m:r>
        <m:r>
          <m:rPr>
            <m:sty m:val="p"/>
          </m:rPr>
          <m:t>=</m:t>
        </m:r>
        <m:r>
          <m:t>0</m:t>
        </m:r>
        <m:r>
          <m:rPr>
            <m:sty m:val="p"/>
          </m:rPr>
          <m:t>,</m:t>
        </m:r>
        <m:r>
          <m:t>1</m:t>
        </m:r>
        <m:r>
          <m:rPr>
            <m:sty m:val="p"/>
          </m:rPr>
          <m:t>,</m:t>
        </m:r>
        <m:r>
          <m:t>2</m:t>
        </m:r>
        <m:r>
          <m:rPr>
            <m:sty m:val="p"/>
          </m:rPr>
          <m:t>,</m:t>
        </m:r>
        <m:r>
          <m:t>3</m:t>
        </m:r>
        <m:r>
          <m:rPr>
            <m:sty m:val="p"/>
          </m:rPr>
          <m:t>,</m:t>
        </m:r>
        <m:r>
          <m:t>4</m:t>
        </m:r>
      </m:oMath>
      <w:r>
        <w:t xml:space="preserve">, are</w:t>
      </w:r>
      <w:r>
        <w:t xml:space="preserve"> </w:t>
      </w:r>
      <m:oMath>
        <m:r>
          <m:t>0</m:t>
        </m:r>
        <m:r>
          <m:rPr>
            <m:sty m:val="p"/>
          </m:rPr>
          <m:t>,</m:t>
        </m:r>
        <m:r>
          <m:rPr>
            <m:sty m:val="p"/>
          </m:rPr>
          <m:t>−</m:t>
        </m:r>
        <m:r>
          <m:t>5</m:t>
        </m:r>
        <m:r>
          <m:rPr>
            <m:sty m:val="p"/>
          </m:rPr>
          <m:t>,</m:t>
        </m:r>
        <m:r>
          <m:t>0</m:t>
        </m:r>
        <m:r>
          <m:rPr>
            <m:sty m:val="p"/>
          </m:rPr>
          <m:t>,</m:t>
        </m:r>
        <m:r>
          <m:t>5</m:t>
        </m:r>
        <m:r>
          <m:rPr>
            <m:sty m:val="p"/>
          </m:rPr>
          <m:t>,</m:t>
        </m:r>
        <m:r>
          <m:t>0</m:t>
        </m:r>
      </m:oMath>
      <w:r>
        <w:t xml:space="preserve">. The unweighted</w:t>
      </w:r>
      <w:r>
        <w:t xml:space="preserve"> </w:t>
      </w:r>
      <m:oMath>
        <m:r>
          <m:t>ψ</m:t>
        </m:r>
      </m:oMath>
      <w:r>
        <w:t xml:space="preserve"> </w:t>
      </w:r>
      <w:r>
        <w:t xml:space="preserve">sum is zero, so the finite class-number formula yields</w:t>
      </w:r>
      <w:r>
        <w:t xml:space="preserve"> </w:t>
      </w:r>
      <m:oMath>
        <m:r>
          <m:t>h</m:t>
        </m:r>
        <m:d>
          <m:dPr>
            <m:begChr m:val="("/>
            <m:endChr m:val=")"/>
            <m:sepChr m:val=""/>
            <m:grow/>
          </m:dPr>
          <m:e>
            <m:r>
              <m:rPr>
                <m:sty m:val="p"/>
              </m:rPr>
              <m:t>−</m:t>
            </m:r>
            <m:r>
              <m:t>5</m:t>
            </m:r>
            <m:r>
              <m:t>p</m:t>
            </m:r>
          </m:e>
        </m:d>
        <m:r>
          <m:rPr>
            <m:sty m:val="p"/>
          </m:rPr>
          <m:t>=</m:t>
        </m:r>
        <m:r>
          <m:t>2</m:t>
        </m:r>
        <m:sSub>
          <m:e>
            <m:r>
              <m:t>A</m:t>
            </m:r>
          </m:e>
          <m:sub>
            <m:r>
              <m:t>1</m:t>
            </m:r>
          </m:sub>
        </m:sSub>
      </m:oMath>
      <w:r>
        <w:t xml:space="preserve">. This exact fifth-interval identity is already displayed in Godin and Williams (2005), equation (5), page 3, with the same</w:t>
      </w:r>
      <w:r>
        <w:t xml:space="preserve"> </w:t>
      </w:r>
      <m:oMath>
        <m:r>
          <m:t>p</m:t>
        </m:r>
        <m:r>
          <m:rPr>
            <m:sty m:val="p"/>
          </m:rPr>
          <m:t>≡</m:t>
        </m:r>
        <m:r>
          <m:t>19</m:t>
        </m:r>
        <m:r>
          <m:t> </m:t>
        </m:r>
        <m:r>
          <m:rPr>
            <m:sty m:val="p"/>
          </m:rPr>
          <m:t>(</m:t>
        </m:r>
        <m:r>
          <m:rPr>
            <m:sty m:val="p"/>
          </m:rPr>
          <m:t>mod</m:t>
        </m:r>
        <m:r>
          <m:t> </m:t>
        </m:r>
        <m:r>
          <m:t>20</m:t>
        </m:r>
        <m:r>
          <m:rPr>
            <m:sty m:val="p"/>
          </m:rPr>
          <m:t>)</m:t>
        </m:r>
      </m:oMath>
      <w:r>
        <w:t xml:space="preserve"> </w:t>
      </w:r>
      <w:r>
        <w:t xml:space="preserve">condition. Its presence in the literature is a useful attribution correction, not a refutation of the collaborator’s specialization to boundary symbols.</w:t>
      </w:r>
    </w:p>
    <w:p>
      <w:pPr>
        <w:pStyle w:val="BodyText"/>
        <w:widowControl/>
      </w:pPr>
      <w:r>
        <w:t xml:space="preserve">Consequently</w:t>
      </w:r>
      <w:r>
        <w:t xml:space="preserve"> </w:t>
      </w:r>
      <m:oMath>
        <m:sSub>
          <m:e>
            <m:r>
              <m:t>A</m:t>
            </m:r>
          </m:e>
          <m:sub>
            <m:r>
              <m:t>0</m:t>
            </m:r>
          </m:sub>
        </m:sSub>
        <m:r>
          <m:rPr>
            <m:sty m:val="p"/>
          </m:rPr>
          <m:t>=</m:t>
        </m:r>
        <m:r>
          <m:t>h</m:t>
        </m:r>
        <m:d>
          <m:dPr>
            <m:begChr m:val="("/>
            <m:endChr m:val=")"/>
            <m:sepChr m:val=""/>
            <m:grow/>
          </m:dPr>
          <m:e>
            <m:r>
              <m:rPr>
                <m:sty m:val="p"/>
              </m:rPr>
              <m:t>−</m:t>
            </m:r>
            <m:r>
              <m:t>p</m:t>
            </m:r>
          </m:e>
        </m:d>
        <m:r>
          <m:rPr>
            <m:sty m:val="p"/>
          </m:rPr>
          <m:t>−</m:t>
        </m:r>
        <m:r>
          <m:t>h</m:t>
        </m:r>
        <m:d>
          <m:dPr>
            <m:begChr m:val="("/>
            <m:endChr m:val=")"/>
            <m:sepChr m:val=""/>
            <m:grow/>
          </m:dPr>
          <m:e>
            <m:r>
              <m:rPr>
                <m:sty m:val="p"/>
              </m:rPr>
              <m:t>−</m:t>
            </m:r>
            <m:r>
              <m:t>5</m:t>
            </m:r>
            <m:r>
              <m:t>p</m:t>
            </m:r>
          </m:e>
        </m:d>
        <m:r>
          <m:rPr>
            <m:sty m:val="p"/>
          </m:rPr>
          <m:t>/</m:t>
        </m:r>
        <m:r>
          <m:t>4</m:t>
        </m:r>
      </m:oMath>
      <w:r>
        <w:t xml:space="preserve"> </w:t>
      </w:r>
      <w:r>
        <w:t xml:space="preserve">and</w:t>
      </w:r>
      <w:r>
        <w:t xml:space="preserve"> </w:t>
      </w:r>
      <m:oMath>
        <m:sSub>
          <m:e>
            <m:r>
              <m:t>A</m:t>
            </m:r>
          </m:e>
          <m:sub>
            <m:r>
              <m:t>0</m:t>
            </m:r>
          </m:sub>
        </m:sSub>
        <m:r>
          <m:rPr>
            <m:sty m:val="p"/>
          </m:rPr>
          <m:t>+</m:t>
        </m:r>
        <m:sSub>
          <m:e>
            <m:r>
              <m:t>A</m:t>
            </m:r>
          </m:e>
          <m:sub>
            <m:r>
              <m:t>1</m:t>
            </m:r>
          </m:sub>
        </m:sSub>
        <m:r>
          <m:rPr>
            <m:sty m:val="p"/>
          </m:rPr>
          <m:t>=</m:t>
        </m:r>
        <m:r>
          <m:t>h</m:t>
        </m:r>
        <m:d>
          <m:dPr>
            <m:begChr m:val="("/>
            <m:endChr m:val=")"/>
            <m:sepChr m:val=""/>
            <m:grow/>
          </m:dPr>
          <m:e>
            <m:r>
              <m:rPr>
                <m:sty m:val="p"/>
              </m:rPr>
              <m:t>−</m:t>
            </m:r>
            <m:r>
              <m:t>p</m:t>
            </m:r>
          </m:e>
        </m:d>
        <m:r>
          <m:rPr>
            <m:sty m:val="p"/>
          </m:rPr>
          <m:t>+</m:t>
        </m:r>
        <m:r>
          <m:t>h</m:t>
        </m:r>
        <m:d>
          <m:dPr>
            <m:begChr m:val="("/>
            <m:endChr m:val=")"/>
            <m:sepChr m:val=""/>
            <m:grow/>
          </m:dPr>
          <m:e>
            <m:r>
              <m:rPr>
                <m:sty m:val="p"/>
              </m:rPr>
              <m:t>−</m:t>
            </m:r>
            <m:r>
              <m:t>5</m:t>
            </m:r>
            <m:r>
              <m:t>p</m:t>
            </m:r>
          </m:e>
        </m:d>
        <m:r>
          <m:rPr>
            <m:sty m:val="p"/>
          </m:rPr>
          <m:t>/</m:t>
        </m:r>
        <m:r>
          <m:t>4</m:t>
        </m:r>
      </m:oMath>
      <w:r>
        <w:t xml:space="preserve">. Adding the endpoints</w:t>
      </w:r>
      <w:r>
        <w:t xml:space="preserve"> </w:t>
      </w:r>
      <m:oMath>
        <m:r>
          <m:t>χ</m:t>
        </m:r>
        <m:d>
          <m:dPr>
            <m:begChr m:val="("/>
            <m:endChr m:val=")"/>
            <m:sepChr m:val=""/>
            <m:grow/>
          </m:dPr>
          <m:e>
            <m:r>
              <m:t>L</m:t>
            </m:r>
          </m:e>
        </m:d>
        <m:r>
          <m:rPr>
            <m:sty m:val="p"/>
          </m:rPr>
          <m:t>=</m:t>
        </m:r>
        <m:r>
          <m:t>1</m:t>
        </m:r>
      </m:oMath>
      <w:r>
        <w:t xml:space="preserve"> </w:t>
      </w:r>
      <w:r>
        <w:t xml:space="preserve">and</w:t>
      </w:r>
      <w:r>
        <w:t xml:space="preserve"> </w:t>
      </w:r>
      <m:oMath>
        <m:r>
          <m:t>χ</m:t>
        </m:r>
        <m:d>
          <m:dPr>
            <m:begChr m:val="("/>
            <m:endChr m:val=")"/>
            <m:sepChr m:val=""/>
            <m:grow/>
          </m:dPr>
          <m:e>
            <m:r>
              <m:t>2</m:t>
            </m:r>
            <m:r>
              <m:t>L</m:t>
            </m:r>
          </m:e>
        </m:d>
        <m:r>
          <m:rPr>
            <m:sty m:val="p"/>
          </m:rPr>
          <m:t>=</m:t>
        </m:r>
        <m:r>
          <m:t>χ</m:t>
        </m:r>
        <m:d>
          <m:dPr>
            <m:begChr m:val="("/>
            <m:endChr m:val=")"/>
            <m:sepChr m:val=""/>
            <m:grow/>
          </m:dPr>
          <m:e>
            <m:r>
              <m:t>2</m:t>
            </m:r>
          </m:e>
        </m:d>
      </m:oMath>
      <w:r>
        <w:t xml:space="preserve"> </w:t>
      </w:r>
      <w:r>
        <w:t xml:space="preserve">gives exactly the two sums in the candidate. To justify</w:t>
      </w:r>
      <w:r>
        <w:t xml:space="preserve"> </w:t>
      </w:r>
      <m:oMath>
        <m:r>
          <m:t>8</m:t>
        </m:r>
        <m:r>
          <m:rPr>
            <m:sty m:val="p"/>
          </m:rPr>
          <m:t>∣</m:t>
        </m:r>
        <m:r>
          <m:t>h</m:t>
        </m:r>
        <m:d>
          <m:dPr>
            <m:begChr m:val="("/>
            <m:endChr m:val=")"/>
            <m:sepChr m:val=""/>
            <m:grow/>
          </m:dPr>
          <m:e>
            <m:r>
              <m:rPr>
                <m:sty m:val="p"/>
              </m:rPr>
              <m:t>−</m:t>
            </m:r>
            <m:r>
              <m:t>5</m:t>
            </m:r>
            <m:r>
              <m:t>p</m:t>
            </m:r>
          </m:e>
        </m:d>
      </m:oMath>
      <w:r>
        <w:t xml:space="preserve">, explicitly use that</w:t>
      </w:r>
      <w:r>
        <w:t xml:space="preserve"> </w:t>
      </w:r>
      <m:oMath>
        <m:r>
          <m:t>h</m:t>
        </m:r>
        <m:d>
          <m:dPr>
            <m:begChr m:val="("/>
            <m:endChr m:val=")"/>
            <m:sepChr m:val=""/>
            <m:grow/>
          </m:dPr>
          <m:e>
            <m:r>
              <m:rPr>
                <m:sty m:val="p"/>
              </m:rPr>
              <m:t>−</m:t>
            </m:r>
            <m:r>
              <m:t>p</m:t>
            </m:r>
          </m:e>
        </m:d>
      </m:oMath>
      <w:r>
        <w:t xml:space="preserve"> </w:t>
      </w:r>
      <w:r>
        <w:t xml:space="preserve">is odd. This follows directly from the finite weighted formula: reducing</w:t>
      </w:r>
      <w:r>
        <w:t xml:space="preserve"> </w:t>
      </w:r>
      <m:oMath>
        <m:r>
          <m:t>S</m:t>
        </m:r>
        <m:r>
          <m:rPr>
            <m:sty m:val="p"/>
          </m:rPr>
          <m:t>=</m:t>
        </m:r>
        <m:r>
          <m:rPr>
            <m:sty m:val="p"/>
          </m:rPr>
          <m:t>−</m:t>
        </m:r>
        <m:r>
          <m:t>p</m:t>
        </m:r>
        <m:r>
          <m:t>h</m:t>
        </m:r>
        <m:d>
          <m:dPr>
            <m:begChr m:val="("/>
            <m:endChr m:val=")"/>
            <m:sepChr m:val=""/>
            <m:grow/>
          </m:dPr>
          <m:e>
            <m:r>
              <m:rPr>
                <m:sty m:val="p"/>
              </m:rPr>
              <m:t>−</m:t>
            </m:r>
            <m:r>
              <m:t>p</m:t>
            </m:r>
          </m:e>
        </m:d>
      </m:oMath>
      <w:r>
        <w:t xml:space="preserve"> </w:t>
      </w:r>
      <w:r>
        <w:t xml:space="preserve">modulo 2 gives the parity of</w:t>
      </w:r>
      <w:r>
        <w:t xml:space="preserve"> </w:t>
      </w:r>
      <m:oMath>
        <m:r>
          <m:t>p</m:t>
        </m:r>
        <m:d>
          <m:dPr>
            <m:begChr m:val="("/>
            <m:endChr m:val=")"/>
            <m:sepChr m:val=""/>
            <m:grow/>
          </m:dPr>
          <m:e>
            <m:r>
              <m:t>p</m:t>
            </m:r>
            <m:r>
              <m:rPr>
                <m:sty m:val="p"/>
              </m:rPr>
              <m:t>−</m:t>
            </m:r>
            <m:r>
              <m:t>1</m:t>
            </m:r>
          </m:e>
        </m:d>
        <m:r>
          <m:rPr>
            <m:sty m:val="p"/>
          </m:rPr>
          <m:t>/</m:t>
        </m:r>
        <m:r>
          <m:t>2</m:t>
        </m:r>
      </m:oMath>
      <w:r>
        <w:t xml:space="preserve">, which is odd. Since the sum of</w:t>
      </w:r>
      <w:r>
        <w:t xml:space="preserve"> </w:t>
      </w:r>
      <m:oMath>
        <m:r>
          <m:t>L</m:t>
        </m:r>
      </m:oMath>
      <w:r>
        <w:t xml:space="preserve"> </w:t>
      </w:r>
      <w:r>
        <w:t xml:space="preserve">signs is even and</w:t>
      </w:r>
      <w:r>
        <w:t xml:space="preserve"> </w:t>
      </w:r>
      <m:oMath>
        <m:r>
          <m:t>L</m:t>
        </m:r>
      </m:oMath>
      <w:r>
        <w:t xml:space="preserve"> </w:t>
      </w:r>
      <w:r>
        <w:t xml:space="preserve">is even, the endpoint formula then forces</w:t>
      </w:r>
      <w:r>
        <w:t xml:space="preserve"> </w:t>
      </w:r>
      <m:oMath>
        <m:r>
          <m:t>h</m:t>
        </m:r>
        <m:d>
          <m:dPr>
            <m:begChr m:val="("/>
            <m:endChr m:val=")"/>
            <m:sepChr m:val=""/>
            <m:grow/>
          </m:dPr>
          <m:e>
            <m:r>
              <m:rPr>
                <m:sty m:val="p"/>
              </m:rPr>
              <m:t>−</m:t>
            </m:r>
            <m:r>
              <m:t>5</m:t>
            </m:r>
            <m:r>
              <m:t>p</m:t>
            </m:r>
          </m:e>
        </m:d>
        <m:r>
          <m:rPr>
            <m:sty m:val="p"/>
          </m:rPr>
          <m:t>/</m:t>
        </m:r>
        <m:r>
          <m:t>4</m:t>
        </m:r>
      </m:oMath>
      <w:r>
        <w:t xml:space="preserve"> </w:t>
      </w:r>
      <w:r>
        <w:t xml:space="preserve">even. This supplies the parity fact omitted from the candidate’s sentence about integrality alone.</w:t>
      </w:r>
    </w:p>
    <w:p>
      <w:pPr>
        <w:pStyle w:val="BodyText"/>
        <w:keepNext/>
        <w:widowControl/>
      </w:pPr>
      <w:r>
        <w:t xml:space="preserve">Counting nonresidues in the two factorial intervals now gives the stated boundary Legendre symbols. There is a useful precision to their interpretation. Set</w:t>
      </w:r>
    </w:p>
    <w:p>
      <w:pPr>
        <w:pStyle w:val="BodyText"/>
        <w:keepLines/>
        <w:widowControl/>
        <w:spacing w:before="60" w:after="140"/>
      </w:pPr>
      <m:oMathPara>
        <m:oMathParaPr>
          <m:jc m:val="center"/>
        </m:oMathParaPr>
        <m:oMath>
          <m:r>
            <m:t>K</m:t>
          </m:r>
          <m:r>
            <m:rPr>
              <m:sty m:val="p"/>
            </m:rPr>
            <m:t>=</m:t>
          </m:r>
          <m:r>
            <m:t>h</m:t>
          </m:r>
          <m:d>
            <m:dPr>
              <m:begChr m:val="("/>
              <m:endChr m:val=")"/>
              <m:sepChr m:val=""/>
              <m:grow/>
            </m:dPr>
            <m:e>
              <m:r>
                <m:rPr>
                  <m:sty m:val="p"/>
                </m:rPr>
                <m:t>−</m:t>
              </m:r>
              <m:r>
                <m:t>p</m:t>
              </m:r>
            </m:e>
          </m:d>
          <m:r>
            <m:rPr>
              <m:sty m:val="p"/>
            </m:rPr>
            <m:t>+</m:t>
          </m:r>
          <m:f>
            <m:fPr>
              <m:type m:val="bar"/>
            </m:fPr>
            <m:num>
              <m:r>
                <m:t>1</m:t>
              </m:r>
            </m:num>
            <m:den>
              <m:r>
                <m:t>4</m:t>
              </m:r>
            </m:den>
          </m:f>
          <m:r>
            <m:t>h</m:t>
          </m:r>
          <m:d>
            <m:dPr>
              <m:begChr m:val="("/>
              <m:endChr m:val=")"/>
              <m:sepChr m:val=""/>
              <m:grow/>
            </m:dPr>
            <m:e>
              <m:r>
                <m:rPr>
                  <m:sty m:val="p"/>
                </m:rPr>
                <m:t>−</m:t>
              </m:r>
              <m:r>
                <m:t>5</m:t>
              </m:r>
              <m:r>
                <m:t>p</m:t>
              </m:r>
            </m:e>
          </m:d>
          <m:r>
            <m:t> </m:t>
          </m:r>
          <m:r>
            <m:rPr>
              <m:sty m:val="p"/>
            </m:rPr>
            <m:t>(</m:t>
          </m:r>
          <m:r>
            <m:rPr>
              <m:sty m:val="p"/>
            </m:rPr>
            <m:t>mod</m:t>
          </m:r>
          <m:r>
            <m:t> </m:t>
          </m:r>
          <m:r>
            <m:t>4</m:t>
          </m:r>
          <m:r>
            <m:rPr>
              <m:sty m:val="p"/>
            </m:rPr>
            <m:t>)</m:t>
          </m:r>
          <m:r>
            <m:rPr>
              <m:sty m:val="p"/>
            </m:rPr>
            <m:t>.</m:t>
          </m:r>
        </m:oMath>
      </m:oMathPara>
    </w:p>
    <w:p>
      <w:pPr>
        <w:pStyle w:val="FirstParagraph"/>
        <w:widowControl/>
      </w:pPr>
      <w:r>
        <w:t xml:space="preserve">Because</w:t>
      </w:r>
      <w:r>
        <w:t xml:space="preserve"> </w:t>
      </w:r>
      <m:oMath>
        <m:r>
          <m:t>h</m:t>
        </m:r>
        <m:d>
          <m:dPr>
            <m:begChr m:val="("/>
            <m:endChr m:val=")"/>
            <m:sepChr m:val=""/>
            <m:grow/>
          </m:dPr>
          <m:e>
            <m:r>
              <m:rPr>
                <m:sty m:val="p"/>
              </m:rPr>
              <m:t>−</m:t>
            </m:r>
            <m:r>
              <m:t>5</m:t>
            </m:r>
            <m:r>
              <m:t>p</m:t>
            </m:r>
          </m:e>
        </m:d>
        <m:r>
          <m:rPr>
            <m:sty m:val="p"/>
          </m:rPr>
          <m:t>/</m:t>
        </m:r>
        <m:r>
          <m:t>4</m:t>
        </m:r>
      </m:oMath>
      <w:r>
        <w:t xml:space="preserve"> </w:t>
      </w:r>
      <w:r>
        <w:t xml:space="preserve">is even, its plus and minus versions agree modulo 4. Both boundary symbols depend on this same odd residue</w:t>
      </w:r>
      <w:r>
        <w:t xml:space="preserve"> </w:t>
      </w:r>
      <m:oMath>
        <m:r>
          <m:t>K</m:t>
        </m:r>
      </m:oMath>
      <w:r>
        <w:t xml:space="preserve">: their exponents modulo 2 are</w:t>
      </w:r>
      <w:r>
        <w:t xml:space="preserve"> </w:t>
      </w:r>
      <m:oMath>
        <m:d>
          <m:dPr>
            <m:begChr m:val="("/>
            <m:endChr m:val=")"/>
            <m:sepChr m:val=""/>
            <m:grow/>
          </m:dPr>
          <m:e>
            <m:r>
              <m:t>2</m:t>
            </m:r>
            <m:r>
              <m:t>L</m:t>
            </m:r>
            <m:r>
              <m:rPr>
                <m:sty m:val="p"/>
              </m:rPr>
              <m:t>−</m:t>
            </m:r>
            <m:r>
              <m:t>χ</m:t>
            </m:r>
            <m:d>
              <m:dPr>
                <m:begChr m:val="("/>
                <m:endChr m:val=")"/>
                <m:sepChr m:val=""/>
                <m:grow/>
              </m:dPr>
              <m:e>
                <m:r>
                  <m:t>2</m:t>
                </m:r>
              </m:e>
            </m:d>
            <m:r>
              <m:rPr>
                <m:sty m:val="p"/>
              </m:rPr>
              <m:t>−</m:t>
            </m:r>
            <m:r>
              <m:t>K</m:t>
            </m:r>
          </m:e>
        </m:d>
        <m:r>
          <m:rPr>
            <m:sty m:val="p"/>
          </m:rPr>
          <m:t>/</m:t>
        </m:r>
        <m:r>
          <m:t>2</m:t>
        </m:r>
      </m:oMath>
      <w:r>
        <w:t xml:space="preserve"> </w:t>
      </w:r>
      <w:r>
        <w:t xml:space="preserve">and</w:t>
      </w:r>
      <w:r>
        <w:t xml:space="preserve"> </w:t>
      </w:r>
      <m:oMath>
        <m:d>
          <m:dPr>
            <m:begChr m:val="("/>
            <m:endChr m:val=")"/>
            <m:sepChr m:val=""/>
            <m:grow/>
          </m:dPr>
          <m:e>
            <m:r>
              <m:t>L</m:t>
            </m:r>
            <m:r>
              <m:rPr>
                <m:sty m:val="p"/>
              </m:rPr>
              <m:t>−</m:t>
            </m:r>
            <m:r>
              <m:t>1</m:t>
            </m:r>
            <m:r>
              <m:rPr>
                <m:sty m:val="p"/>
              </m:rPr>
              <m:t>−</m:t>
            </m:r>
            <m:r>
              <m:t>K</m:t>
            </m:r>
          </m:e>
        </m:d>
        <m:r>
          <m:rPr>
            <m:sty m:val="p"/>
          </m:rPr>
          <m:t>/</m:t>
        </m:r>
        <m:r>
          <m:t>2</m:t>
        </m:r>
      </m:oMath>
      <w:r>
        <w:t xml:space="preserve">. Either symbol determines</w:t>
      </w:r>
      <w:r>
        <w:t xml:space="preserve"> </w:t>
      </w:r>
      <m:oMath>
        <m:r>
          <m:t>K</m:t>
        </m:r>
        <m:r>
          <m:t> </m:t>
        </m:r>
        <m:r>
          <m:rPr>
            <m:sty m:val="p"/>
          </m:rPr>
          <m:t>mod</m:t>
        </m:r>
        <m:r>
          <m:t> </m:t>
        </m:r>
        <m:r>
          <m:t>4</m:t>
        </m:r>
      </m:oMath>
      <w:r>
        <w:t xml:space="preserve"> </w:t>
      </w:r>
      <w:r>
        <w:t xml:space="preserve">given</w:t>
      </w:r>
      <w:r>
        <w:t xml:space="preserve"> </w:t>
      </w:r>
      <m:oMath>
        <m:r>
          <m:t>p</m:t>
        </m:r>
      </m:oMath>
      <w:r>
        <w:t xml:space="preserve">; the pair does not separately recover</w:t>
      </w:r>
      <w:r>
        <w:t xml:space="preserve"> </w:t>
      </w:r>
      <m:oMath>
        <m:r>
          <m:t>h</m:t>
        </m:r>
        <m:d>
          <m:dPr>
            <m:begChr m:val="("/>
            <m:endChr m:val=")"/>
            <m:sepChr m:val=""/>
            <m:grow/>
          </m:dPr>
          <m:e>
            <m:r>
              <m:rPr>
                <m:sty m:val="p"/>
              </m:rPr>
              <m:t>−</m:t>
            </m:r>
            <m:r>
              <m:t>p</m:t>
            </m:r>
          </m:e>
        </m:d>
        <m:r>
          <m:t> </m:t>
        </m:r>
        <m:r>
          <m:rPr>
            <m:sty m:val="p"/>
          </m:rPr>
          <m:t>mod</m:t>
        </m:r>
        <m:r>
          <m:t> </m:t>
        </m:r>
        <m:r>
          <m:t>4</m:t>
        </m:r>
      </m:oMath>
      <w:r>
        <w:t xml:space="preserve"> </w:t>
      </w:r>
      <w:r>
        <w:t xml:space="preserve">and</w:t>
      </w:r>
      <w:r>
        <w:t xml:space="preserve"> </w:t>
      </w:r>
      <m:oMath>
        <m:r>
          <m:t>h</m:t>
        </m:r>
        <m:d>
          <m:dPr>
            <m:begChr m:val="("/>
            <m:endChr m:val=")"/>
            <m:sepChr m:val=""/>
            <m:grow/>
          </m:dPr>
          <m:e>
            <m:r>
              <m:rPr>
                <m:sty m:val="p"/>
              </m:rPr>
              <m:t>−</m:t>
            </m:r>
            <m:r>
              <m:t>5</m:t>
            </m:r>
            <m:r>
              <m:t>p</m:t>
            </m:r>
          </m:e>
        </m:d>
        <m:r>
          <m:t> </m:t>
        </m:r>
        <m:r>
          <m:rPr>
            <m:sty m:val="p"/>
          </m:rPr>
          <m:t>mod</m:t>
        </m:r>
        <m:r>
          <m:t> </m:t>
        </m:r>
        <m:r>
          <m:t>16</m:t>
        </m:r>
      </m:oMath>
      <w:r>
        <w:t xml:space="preserve">. Computing these signs is also much weaker than computing the full boundary residues. This arithmetic connection is valid, but supplies no lower bound and does not explain why every faster full-residue algorithm would fail.</w:t>
      </w:r>
    </w:p>
    <w:p>
      <w:pPr>
        <w:pStyle w:val="BodyText"/>
        <w:widowControl/>
      </w:pPr>
      <w:r>
        <w:t xml:space="preserve">The cited Hardy and Williams paper was inspected at its actual Table I and equations (1.3), (1.13). For the relevant assignment of the prime 5 and the other prime, Table I’s</w:t>
      </w:r>
      <w:r>
        <w:t xml:space="preserve"> </w:t>
      </w:r>
      <m:oMath>
        <m:r>
          <m:t>h</m:t>
        </m:r>
        <m:d>
          <m:dPr>
            <m:begChr m:val="("/>
            <m:endChr m:val=")"/>
            <m:sepChr m:val=""/>
            <m:grow/>
          </m:dPr>
          <m:e>
            <m:r>
              <m:rPr>
                <m:sty m:val="p"/>
              </m:rPr>
              <m:t>−</m:t>
            </m:r>
            <m:r>
              <m:t>p</m:t>
            </m:r>
            <m:r>
              <m:t>q</m:t>
            </m:r>
          </m:e>
        </m:d>
      </m:oMath>
      <w:r>
        <w:t xml:space="preserve"> </w:t>
      </w:r>
      <w:r>
        <w:t xml:space="preserve">column is modulo 8, whereas its neighbouring modulo-16 column concerns</w:t>
      </w:r>
      <w:r>
        <w:t xml:space="preserve"> </w:t>
      </w:r>
      <m:oMath>
        <m:r>
          <m:t>h</m:t>
        </m:r>
        <m:d>
          <m:dPr>
            <m:begChr m:val="("/>
            <m:endChr m:val=")"/>
            <m:sepChr m:val=""/>
            <m:grow/>
          </m:dPr>
          <m:e>
            <m:r>
              <m:rPr>
                <m:sty m:val="p"/>
              </m:rPr>
              <m:t>−</m:t>
            </m:r>
            <m:r>
              <m:t>8</m:t>
            </m:r>
            <m:r>
              <m:t>p</m:t>
            </m:r>
            <m:r>
              <m:t>q</m:t>
            </m:r>
          </m:e>
        </m:d>
      </m:oMath>
      <w:r>
        <w:t xml:space="preserve">. It cannot be read as an immediate modulo-16 evaluation of</w:t>
      </w:r>
      <w:r>
        <w:t xml:space="preserve"> </w:t>
      </w:r>
      <m:oMath>
        <m:r>
          <m:t>h</m:t>
        </m:r>
        <m:d>
          <m:dPr>
            <m:begChr m:val="("/>
            <m:endChr m:val=")"/>
            <m:sepChr m:val=""/>
            <m:grow/>
          </m:dPr>
          <m:e>
            <m:r>
              <m:rPr>
                <m:sty m:val="p"/>
              </m:rPr>
              <m:t>−</m:t>
            </m:r>
            <m:r>
              <m:t>5</m:t>
            </m:r>
            <m:r>
              <m:t>p</m:t>
            </m:r>
          </m:e>
        </m:d>
      </m:oMath>
      <w:r>
        <w:t xml:space="preserve"> </w:t>
      </w:r>
      <w:r>
        <w:t xml:space="preserve">for this task. No exhaustive claim about the best algorithms for these particular class-number residues is accepted here. The generic claim that all such residues require general class-group computation is unsupported by the evidence inspected.</w:t>
      </w:r>
    </w:p>
    <w:p>
      <w:pPr>
        <w:pStyle w:val="BodyText"/>
        <w:widowControl/>
      </w:pPr>
      <w:r>
        <w:t xml:space="preserve">The strongest immediate continuation is to keep the tenth-point formulas as an accepted prototype improvement and make the native interface portable and explicit before a Windows integration. A Bostan–Gaudry–Schost shifted-evaluation implementation is a reasonable bounded performance experiment, with an actual complexity derivation, denominator checks and complete-query measurements still required. The names of two low-level FLINT routines alone do not prove that such an implementation removes a logarithmic factor. A new mathematical branch into power-residue or quadratic-field descriptions would need its own bounded target and should not be presented as already resolving the gamma units.</w:t>
      </w:r>
    </w:p>
    <w:p>
      <w:pPr>
        <w:pStyle w:val="BodyText"/>
        <w:widowControl/>
      </w:pPr>
      <w:r>
        <w:t xml:space="preserve">In plain language, the collaborator found an exact way to shrink the two long multiplication jobs, and then ran the smaller jobs with a faster native engine. Both improvements survive review. The result makes our complete special fifth-point calculations several times faster on the tested large inputs. It still follows a square-root-style growth pattern. The class-number connection reveals structure in the answers, but does not prove a speed limit. The separate Witt coefficient, sums modulo</w:t>
      </w:r>
      <w:r>
        <w:t xml:space="preserve"> </w:t>
      </w:r>
      <m:oMath>
        <m:sSup>
          <m:e>
            <m:r>
              <m:t>p</m:t>
            </m:r>
          </m:e>
          <m:sup>
            <m:r>
              <m:t>2</m:t>
            </m:r>
          </m:sup>
        </m:sSup>
      </m:oMath>
      <w:r>
        <w:t xml:space="preserve">, arbitrary stopping points and BBP questions remain outside this result.</w:t>
      </w:r>
    </w:p>
    <w:p>
      <w:pPr>
        <w:pStyle w:val="BodyText"/>
        <w:widowControl/>
      </w:pPr>
      <w:r>
        <w:t xml:space="preserve">The retained references include Godin, S., and Williams, K. S. (2005),</w:t>
      </w:r>
      <w:r>
        <w:t xml:space="preserve"> </w:t>
      </w:r>
      <w:r>
        <w:rPr>
          <w:iCs/>
          <w:i/>
        </w:rPr>
        <w:t xml:space="preserve">Two term class number formulae of Dirichlet type</w:t>
      </w:r>
      <w:r>
        <w:t xml:space="preserve">, Far East Journal of Mathematical Sciences, 16(1), 1–16; Hardy, K., and Williams, K. S. (1987),</w:t>
      </w:r>
      <w:r>
        <w:t xml:space="preserve"> </w:t>
      </w:r>
      <w:r>
        <w:rPr>
          <w:iCs/>
          <w:i/>
        </w:rPr>
        <w:t xml:space="preserve">Congruences modulo 16 for the class numbers of complex quadratic fields</w:t>
      </w:r>
      <w:r>
        <w:t xml:space="preserve">, Journal of Number Theory, 27, 178–195; Shurman, J. (n.d.),</w:t>
      </w:r>
      <w:r>
        <w:t xml:space="preserve"> </w:t>
      </w:r>
      <w:r>
        <w:rPr>
          <w:iCs/>
          <w:i/>
        </w:rPr>
        <w:t xml:space="preserve">The ideal class number formula for an imaginary quadratic field</w:t>
      </w:r>
      <w:r>
        <w:t xml:space="preserve">, Propositions 14.3 and Theorem 16.1; and the official FLINT 3.6.0 source headers. Exact URLs, inspected locations, retrieved-file hashes and the narrower status of other source checks are recorded in SOURCES.md. The original candidate report remains the attribution record for its tenth-point proof and implementation.</w:t>
      </w:r>
    </w:p>
    <w:bookmarkEnd w:id="20"/>
    <w:sectPr>
      <w:pgSz w:w="12240" w:h="15840"/>
      <w:pgMar w:top="1080" w:bottom="1080"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00"/>
    </w:pPr>
    <w:rPr>
      <w:rFonts w:ascii="Calibri" w:hAnsi="Calibri"/>
      <w:color w:val="000000"/>
      <w:sz w:val="22"/>
    </w:rPr>
  </w:style>
  <w:style w:styleId="BodyText" w:type="paragraph">
    <w:name w:val="Body Text"/>
    <w:basedOn w:val="Normal"/>
    <w:link w:val="BodyTextChar"/>
    <w:pPr>
      <w:spacing w:after="100" w:before="180" w:line="240" w:lineRule="auto"/>
    </w:pPr>
    <w:qFormat/>
    <w:rPr>
      <w:rFonts w:ascii="Calibri" w:hAnsi="Calibri"/>
      <w:color w:val="000000"/>
      <w:sz w:val="22"/>
    </w:rPr>
  </w:style>
  <w:style w:customStyle="1" w:styleId="FirstParagraph" w:type="paragraph">
    <w:name w:val="First Paragraph"/>
    <w:basedOn w:val="BodyText"/>
    <w:next w:val="BodyText"/>
    <w:qFormat/>
    <w:pPr>
      <w:spacing w:line="240" w:lineRule="auto" w:after="100"/>
    </w:pPr>
    <w:rPr>
      <w:rFonts w:ascii="Calibri" w:hAnsi="Calibri"/>
      <w:color w:val="000000"/>
      <w:sz w:val="22"/>
    </w:rPr>
  </w:style>
  <w:style w:customStyle="1" w:styleId="Compact" w:type="paragraph">
    <w:name w:val="Compact"/>
    <w:basedOn w:val="BodyText"/>
    <w:qFormat/>
    <w:pPr>
      <w:spacing w:after="36" w:before="36"/>
    </w:pPr>
    <w:rPr>
      <w:color w:val="000000"/>
    </w:rPr>
  </w:style>
  <w:style w:styleId="Title" w:type="paragraph">
    <w:name w:val="Title"/>
    <w:basedOn w:val="Normal"/>
    <w:next w:val="BodyText"/>
    <w:qFormat/>
    <w:pPr>
      <w:keepNext/>
      <w:keepLines/>
      <w:spacing w:after="200" w:before="480"/>
      <w:jc w:val="center"/>
    </w:pPr>
    <w:rPr>
      <w:rFonts w:asciiTheme="majorHAnsi" w:cstheme="majorBidi" w:eastAsiaTheme="majorEastAsia" w:hAnsiTheme="majorHAnsi" w:ascii="Calibri" w:hAnsi="Calibri"/>
      <w:b/>
      <w:bCs/>
      <w:color w:val="000000"/>
      <w:sz w:val="4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rPr>
      <w:color w:val="000000"/>
    </w:rPr>
  </w:style>
  <w:style w:styleId="Date" w:type="paragraph">
    <w:name w:val="Date"/>
    <w:next w:val="BodyText"/>
    <w:qFormat/>
    <w:pPr>
      <w:keepNext/>
      <w:keepLines/>
      <w:jc w:val="center"/>
    </w:pPr>
    <w:rPr>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b/>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the tenth point boundary reduction</dc:title>
  <dc:creator>Codex independent research assessment for David</dc:creator>
  <cp:keywords/>
  <dcterms:created xsi:type="dcterms:W3CDTF">2026-09-30T04:23:20Z</dcterms:created>
  <dcterms:modified xsi:type="dcterms:W3CDTF">2026-09-30T04:23:20Z</dcterms:modified>
  <dc:subject>Correctness, complete workloads, native backend control and class number interpretation</dc:subject>
</cp:coreProperties>
</file>

<file path=docProps/custom.xml><?xml version="1.0" encoding="utf-8"?>
<Properties xmlns="http://schemas.openxmlformats.org/officeDocument/2006/custom-properties" xmlns:vt="http://schemas.openxmlformats.org/officeDocument/2006/docPropsVTypes"/>
</file>