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c8c2e60da9848df" /><Relationship Type="http://schemas.openxmlformats.org/package/2006/relationships/metadata/core-properties" Target="/package/services/metadata/core-properties/196b3e48b7384a06bb97405df20c0c03.psmdcp" Id="R6edc020d6b3046d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1C85B82B" w:rsidP="1C85B82B" w:rsidRDefault="1C85B82B" w14:paraId="5B089A62" w14:textId="3D1282E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И НАУКИ РОССИЙСКОЙ ФЕДЕРАЦИИ</w:t>
      </w:r>
    </w:p>
    <w:p w:rsidR="1C85B82B" w:rsidP="1C85B82B" w:rsidRDefault="1C85B82B" w14:paraId="52843630" w14:textId="29D521B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Федеральное государственное автономное образовательное учреждение высшего образования</w:t>
      </w:r>
    </w:p>
    <w:p w:rsidR="1C85B82B" w:rsidP="1C85B82B" w:rsidRDefault="1C85B82B" w14:paraId="2A49FF38" w14:textId="05B7768F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«Национальный исследовательский</w:t>
      </w:r>
    </w:p>
    <w:p w:rsidR="1C85B82B" w:rsidP="1C85B82B" w:rsidRDefault="1C85B82B" w14:paraId="70385100" w14:textId="31F2D278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Нижегородский государственный университет им. Н.И. Лобачевского»</w:t>
      </w:r>
    </w:p>
    <w:p w:rsidR="1C85B82B" w:rsidP="1C85B82B" w:rsidRDefault="1C85B82B" w14:paraId="5D1A93EC" w14:textId="204BE86F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(ННГУ)</w:t>
      </w:r>
    </w:p>
    <w:p w:rsidR="1C85B82B" w:rsidP="1C85B82B" w:rsidRDefault="1C85B82B" w14:paraId="1B9384E7" w14:textId="35BCA5B2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705B4CC1" w14:textId="28EB2EFD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2D7C6808" w14:textId="42B4420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Институт информационных технологий, математики и механики</w:t>
      </w:r>
    </w:p>
    <w:p w:rsidR="1C85B82B" w:rsidP="1C85B82B" w:rsidRDefault="1C85B82B" w14:paraId="404F76F9" w14:textId="3148BD24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11DAE666" w14:textId="4C0A26E8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Направление подготовки: «Программная инженерия»</w:t>
      </w:r>
    </w:p>
    <w:p w:rsidR="1C85B82B" w:rsidP="1C85B82B" w:rsidRDefault="1C85B82B" w14:paraId="5D36DEA8" w14:textId="7DA29A15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55A14EB5" w14:textId="25A1654E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2152CD83" w14:textId="50701436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4C15F1F4" w14:textId="5928DA5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ОТЧЕТ</w:t>
      </w:r>
    </w:p>
    <w:p w:rsidR="1C85B82B" w:rsidP="1C85B82B" w:rsidRDefault="1C85B82B" w14:paraId="65F47894" w14:textId="71A3210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 лабораторной работе №1</w:t>
      </w:r>
    </w:p>
    <w:p w:rsidR="1C85B82B" w:rsidP="1C85B82B" w:rsidRDefault="1C85B82B" w14:paraId="37BE4705" w14:textId="658EB718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3E8760A5" w14:textId="7CA1681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</w:t>
      </w:r>
    </w:p>
    <w:p w:rsidR="1C85B82B" w:rsidP="1C85B82B" w:rsidRDefault="1C85B82B" w14:paraId="038C9362" w14:textId="39E6CF6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«Инструменты разработки мобильных приложений»</w:t>
      </w:r>
    </w:p>
    <w:p w:rsidR="1C85B82B" w:rsidP="1C85B82B" w:rsidRDefault="1C85B82B" w14:paraId="6B17EB0B" w14:textId="6B63966A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73A03BD0" w14:textId="36C155A0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2237FB56" w14:textId="286F3225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0FDAC4A7" w14:textId="61839BA3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50ACCA1D" w14:textId="23891696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4660292C" w14:textId="5C6C8B99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68EBE522" w14:textId="01C8255C">
      <w:pPr>
        <w:spacing w:line="240" w:lineRule="auto"/>
        <w:ind w:left="43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</w:t>
      </w: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студент группы 381808-2                                Евсеев А.Д.</w:t>
      </w:r>
    </w:p>
    <w:p w:rsidR="1C85B82B" w:rsidP="1C85B82B" w:rsidRDefault="1C85B82B" w14:paraId="306C19C5" w14:textId="59ED3103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02E19669" w14:textId="01566879">
      <w:pPr>
        <w:spacing w:line="240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                Преподаватель:</w:t>
      </w:r>
      <w:r>
        <w:tab/>
      </w:r>
      <w:r>
        <w:tab/>
      </w:r>
      <w:r>
        <w:tab/>
      </w:r>
      <w:r>
        <w:tab/>
      </w:r>
      <w:r>
        <w:tab/>
      </w: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</w:t>
      </w:r>
    </w:p>
    <w:p w:rsidR="1C85B82B" w:rsidP="1C85B82B" w:rsidRDefault="1C85B82B" w14:paraId="29A26F31" w14:textId="1313A9DE">
      <w:pPr>
        <w:spacing w:line="240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                                               Карчков Д.А.</w:t>
      </w:r>
    </w:p>
    <w:p w:rsidR="1C85B82B" w:rsidP="1C85B82B" w:rsidRDefault="1C85B82B" w14:paraId="00EA0CD1" w14:textId="27491B98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70AEF19D" w14:textId="47332AA6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24ED5FC9" w14:textId="7DB8BE7C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0A70E3E8" w14:textId="3D2F8701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6BCE3FC7" w14:textId="360D942E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0E95CD0D" w14:textId="05B78A84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C85B82B" w:rsidP="1C85B82B" w:rsidRDefault="1C85B82B" w14:paraId="4DE23B94" w14:textId="6456760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Нижний Новгород</w:t>
      </w:r>
    </w:p>
    <w:p w:rsidR="1C85B82B" w:rsidP="1C85B82B" w:rsidRDefault="1C85B82B" w14:paraId="58619CB4" w14:textId="1EBF268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C85B82B" w:rsidR="1C85B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2021</w:t>
      </w:r>
    </w:p>
    <w:p w:rsidR="1C85B82B" w:rsidP="1C85B82B" w:rsidRDefault="1C85B82B" w14:paraId="1E788AB5" w14:textId="6100A3C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26" wp14:textId="77777777">
      <w:pPr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C85B82B" w:rsidRDefault="00000000" w14:paraId="00000027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57ACAE77" w14:textId="752B16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0CA9A88D" w14:textId="3270DA5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66A40477" w14:textId="11D320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69319335" w14:textId="5B6C5F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2D678526" w14:textId="446C40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76E1620C" w14:textId="60B7AC3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1214A569" w14:textId="174AFB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5B82B" w:rsidP="1C85B82B" w:rsidRDefault="1C85B82B" w14:paraId="6487102F" w14:textId="1E6DB2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Цель работы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Освоить процесс создания нового проекта, изучить его структуру, научиться запускать приложение. Посмотреть возможности среды Qt Creator и эмулятора. 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Шаги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1) Создать новый проект со стандартной заготовкой приложения.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2) Посмотреть содержимое вкладок Qt creator (Welcome,Edit, Debug, Projects, Sailfish OS, Help). Выяснить назначение каждой из них.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3) Изучить структуру созданного проекта (каталоги, расположение файлов). Выяснить соглашения по размещению файлов для проектов Qt для Sailfish OS.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4) Изучить содержимое *.pro файла проекта. Выяснить назначение разделов файла. Документация по файлам проекта доступна по адресу http://doc.qt.io/qt-5/qmake-project-files.html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5) Изучить содержимое *.qml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6) Запустить эмулятор, освоить принципы навигации в Sailfish OS, посмотреть возможности и настройки эмулятора. Научиться осуществлять навигацию на устройстве Sailfish OS, узнать возможности настроек устройства (приложение Settings).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7) Собрать и запустить заготовку приложения на эмуляторе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8) Используя материал слайдов 35 и 39 из лекции, изменить приложение таким образом, чтобы оно содержало одно текстовое поле со счетчиком и одну кнопку, позволяющую увеличивать значение счетчика на 1. Размещению элементов на экране внимания можно не уделять.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Демонстрация работы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240" w:after="240" w:lineRule="auto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50800C2C" wp14:editId="7777777">
            <wp:extent cx="2629358" cy="4659188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358" cy="465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6381A9A9" wp14:editId="7777777">
            <wp:extent cx="2638425" cy="465376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5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240" w:after="240" w:lineRule="auto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Заключение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ходе практической работы были рассмотрены возможности Qt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Creator’a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эмулятора, была разобрана структура автоматически создаваемого проекта в Qt и создано простое приложение, содержащее одно текстовое поле со счетчиком и одну кнопку, позволяющую увеличивать значение счетчика на 1.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Приложения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numPr>
          <w:ilvl w:val="0"/>
          <w:numId w:val="1"/>
        </w:numPr>
        <w:spacing w:before="240" w:after="240" w:lineRule="auto"/>
        <w:ind w:left="720" w:hanging="360"/>
        <w:rPr>
          <w:rFonts w:ascii="Times New Roman" w:hAnsi="Times New Roman" w:eastAsia="Times New Roman" w:cs="Times New Roman"/>
          <w:sz w:val="32"/>
          <w:szCs w:val="32"/>
        </w:rPr>
      </w:pPr>
      <w:r w:rsidRPr="00000000" w:rsidDel="00000000" w:rsidR="00000000"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Код </w:t>
      </w:r>
      <w:r w:rsidRPr="00000000" w:rsidDel="00000000" w:rsidR="00000000">
        <w:rPr>
          <w:rFonts w:ascii="Times New Roman" w:hAnsi="Times New Roman" w:eastAsia="Times New Roman" w:cs="Times New Roman"/>
          <w:color w:val="0000ff"/>
          <w:sz w:val="32"/>
          <w:szCs w:val="32"/>
          <w:rtl w:val="0"/>
        </w:rPr>
        <w:t xml:space="preserve">FirstPage.qml: 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808000"/>
          <w:rtl w:val="0"/>
        </w:rPr>
        <w:t xml:space="preserve">import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QtQuick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2.0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808000"/>
          <w:rtl w:val="0"/>
        </w:rPr>
        <w:t xml:space="preserve">import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Sailfish.Silica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1.0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Page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page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allowedOrientations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Orientation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.All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SilicaFlickable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anchors.fill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PullDownMenu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MenuItem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qsTr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"Show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Page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2"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onClicked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0080"/>
          <w:rtl w:val="0"/>
        </w:rPr>
        <w:t xml:space="preserve">pageStack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.push(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.resolvedUrl(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"SecondPage.qml"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contentHeight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.height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column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page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.width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Theme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.paddingLarge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PageHeader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title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qsTr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"Pract1"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Label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label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anchors.horizontalCenter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.horizontalCenter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8000"/>
          <w:rtl w:val="0"/>
        </w:rPr>
        <w:t xml:space="preserve">property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8000"/>
          <w:rtl w:val="0"/>
        </w:rPr>
        <w:t xml:space="preserve">int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count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count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Button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button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"Add"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anchors.horizontalCenter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.horizontalCenter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400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onClicked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label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.count++;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1C85B82B" w:rsidRDefault="00000000" wp14:textId="77777777" w14:paraId="00000071">
      <w:pPr>
        <w:pStyle w:val="Normal"/>
        <w:ind w:left="720" w:firstLine="0"/>
        <w:rPr>
          <w:rFonts w:ascii="Times New Roman" w:hAnsi="Times New Roman" w:eastAsia="Times New Roman" w:cs="Times New Roman"/>
        </w:rPr>
      </w:pPr>
    </w:p>
    <w:sectPr>
      <w:pgSz w:w="11909" w:h="16834" w:orient="portrait"/>
      <w:pgMar w:top="425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6D5EE4"/>
  <w15:docId w15:val="{2456FC3B-0C97-4765-B9A4-49B15748A1DD}"/>
  <w:rsids>
    <w:rsidRoot w:val="1C85B82B"/>
    <w:rsid w:val="1C85B82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1.pn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