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047314522c24a15" /><Relationship Type="http://schemas.openxmlformats.org/package/2006/relationships/metadata/core-properties" Target="/package/services/metadata/core-properties/63ba53c4f8ec47f9a7d1148c3e4eb436.psmdcp" Id="R0ef8fb47bce84d8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16379F5C" w:rsidP="16379F5C" w:rsidRDefault="16379F5C" w14:paraId="01C2941E" w14:textId="01467F0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МИНИСТЕРСТВО ОБРАЗОВАНИЯ И НАУКИ РОССИЙСКОЙ ФЕДЕРАЦИИ</w:t>
      </w:r>
    </w:p>
    <w:p w:rsidR="16379F5C" w:rsidP="16379F5C" w:rsidRDefault="16379F5C" w14:paraId="4D453359" w14:textId="7A25327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Федеральное государственное автономное образовательное учреждение высшего образования</w:t>
      </w:r>
    </w:p>
    <w:p w:rsidR="16379F5C" w:rsidP="16379F5C" w:rsidRDefault="16379F5C" w14:paraId="411C2BCF" w14:textId="4E34853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«Национальный исследовательский</w:t>
      </w:r>
    </w:p>
    <w:p w:rsidR="16379F5C" w:rsidP="16379F5C" w:rsidRDefault="16379F5C" w14:paraId="4DC7E7B7" w14:textId="1F98312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Нижегородский государственный университет им. Н.И. Лобачевского»</w:t>
      </w:r>
    </w:p>
    <w:p w:rsidR="16379F5C" w:rsidP="16379F5C" w:rsidRDefault="16379F5C" w14:paraId="32A5A4BD" w14:textId="570AA748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(ННГУ)</w:t>
      </w:r>
    </w:p>
    <w:p w:rsidR="16379F5C" w:rsidP="16379F5C" w:rsidRDefault="16379F5C" w14:paraId="1018F11E" w14:textId="356C5895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12C9671A" w14:textId="75BD37AB">
      <w:pPr>
        <w:spacing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4F3EEDA0" w14:textId="75FD5A22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Институт информационных технологий, математики и механики</w:t>
      </w:r>
    </w:p>
    <w:p w:rsidR="16379F5C" w:rsidP="16379F5C" w:rsidRDefault="16379F5C" w14:paraId="4779D5B6" w14:textId="37D5F1B8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31235170" w14:textId="5F280F30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Направление подготовки: «Программная инженерия»</w:t>
      </w:r>
    </w:p>
    <w:p w:rsidR="16379F5C" w:rsidP="16379F5C" w:rsidRDefault="16379F5C" w14:paraId="61A5A07A" w14:textId="0DB6A740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52764B0E" w14:textId="70AB2364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35B78138" w14:textId="2C34250C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42624C03" w14:textId="3A96DA8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ОТЧЕТ</w:t>
      </w:r>
    </w:p>
    <w:p w:rsidR="16379F5C" w:rsidP="16379F5C" w:rsidRDefault="16379F5C" w14:paraId="7F245359" w14:textId="0966E30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 лабораторной работе №2</w:t>
      </w:r>
    </w:p>
    <w:p w:rsidR="16379F5C" w:rsidP="16379F5C" w:rsidRDefault="16379F5C" w14:paraId="77815A95" w14:textId="5E73DDBA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70EF62A6" w14:textId="33DFC89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на тему</w:t>
      </w:r>
    </w:p>
    <w:p w:rsidR="16379F5C" w:rsidP="16379F5C" w:rsidRDefault="16379F5C" w14:paraId="021EC43A" w14:textId="0B2EB6B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«Основы конструирования интерфейса пользователя»</w:t>
      </w:r>
    </w:p>
    <w:p w:rsidR="16379F5C" w:rsidP="16379F5C" w:rsidRDefault="16379F5C" w14:paraId="4F94F805" w14:textId="639DC406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0E04F084" w14:textId="402A2C88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0F7972B0" w14:textId="20955870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6C81AF9B" w14:textId="71890EF0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7BF1FEF0" w14:textId="5896651A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57BDB560" w14:textId="0A939470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620629F0" w14:textId="2DFCBAAE">
      <w:pPr>
        <w:spacing w:line="240" w:lineRule="auto"/>
        <w:ind w:left="43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Выполнил: </w:t>
      </w:r>
      <w:r w:rsidRPr="16379F5C" w:rsidR="16379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студент группы 381808-2                                Евсеев А.Д.</w:t>
      </w:r>
    </w:p>
    <w:p w:rsidR="16379F5C" w:rsidP="16379F5C" w:rsidRDefault="16379F5C" w14:paraId="4C9CF64B" w14:textId="0D19E9B3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7BDAD55A" w14:textId="512628D4">
      <w:pPr>
        <w:spacing w:line="240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                Преподаватель:</w:t>
      </w:r>
      <w:r>
        <w:tab/>
      </w:r>
      <w:r>
        <w:tab/>
      </w:r>
      <w:r>
        <w:tab/>
      </w:r>
      <w:r>
        <w:tab/>
      </w:r>
      <w:r>
        <w:tab/>
      </w: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</w:t>
      </w:r>
    </w:p>
    <w:p w:rsidR="16379F5C" w:rsidP="16379F5C" w:rsidRDefault="16379F5C" w14:paraId="7EDB1805" w14:textId="3C8D4144">
      <w:pPr>
        <w:spacing w:line="240" w:lineRule="auto"/>
        <w:ind w:left="216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                                                   Карчков Д.А.</w:t>
      </w:r>
    </w:p>
    <w:p w:rsidR="16379F5C" w:rsidP="16379F5C" w:rsidRDefault="16379F5C" w14:paraId="5ECCBA66" w14:textId="5300C690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2FAE28EC" w14:textId="7FD7DA77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73045238" w14:textId="4CF3CE45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31258D85" w14:textId="184F5197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027A4760" w14:textId="28C7E118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689DB839" w14:textId="766DEEF6">
      <w:pPr>
        <w:spacing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"/>
        </w:rPr>
      </w:pPr>
    </w:p>
    <w:p w:rsidR="16379F5C" w:rsidP="16379F5C" w:rsidRDefault="16379F5C" w14:paraId="060D3461" w14:textId="19B6D1FA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Нижний Новгород</w:t>
      </w:r>
    </w:p>
    <w:p w:rsidR="16379F5C" w:rsidP="16379F5C" w:rsidRDefault="16379F5C" w14:paraId="0DE812ED" w14:textId="3D09E60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16379F5C" w:rsidR="16379F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2021</w:t>
      </w:r>
    </w:p>
    <w:p w:rsidR="16379F5C" w:rsidP="16379F5C" w:rsidRDefault="16379F5C" w14:paraId="1A5C676F" w14:textId="2BCDBB6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26" wp14:textId="77777777">
      <w:pPr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6379F5C" w:rsidRDefault="00000000" w14:paraId="00000027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6379F5C" w:rsidP="16379F5C" w:rsidRDefault="16379F5C" w14:paraId="1177B7C5" w14:textId="6C0B02D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6379F5C" w:rsidP="16379F5C" w:rsidRDefault="16379F5C" w14:paraId="54A6499D" w14:textId="7DEC071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6379F5C" w:rsidP="16379F5C" w:rsidRDefault="16379F5C" w14:paraId="1DB241A0" w14:textId="2B4B3CF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28" wp14:textId="77777777">
      <w:pPr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Цель работы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jc w:val="center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Освоить базовые навыки построения пользовательских интерфейсов, позиционирования, отрисовки и перемещения элементов. Научиться анимировать элементы. Научиться создавать диалоги и взаимодействовать с ними.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Шаги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1) Создать новый проект со стандартной заготовкой приложения.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2) Нарисовать 3 квадрата красного, зелёного и синего цветов следующим образом: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drawing>
          <wp:inline xmlns:wp14="http://schemas.microsoft.com/office/word/2010/wordprocessingDrawing" distT="114300" distB="114300" distL="114300" distR="114300" wp14:anchorId="7BF4B6D0" wp14:editId="7777777">
            <wp:extent cx="2390775" cy="1428750"/>
            <wp:effectExtent l="0" t="0" r="0" b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3) Поместить текст “Квадрат” белого цвета по центру синего квадрата.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4) Нарисовать 5 квадратов с использованием Column и Row следующим образом: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drawing>
          <wp:inline xmlns:wp14="http://schemas.microsoft.com/office/word/2010/wordprocessingDrawing" distT="114300" distB="114300" distL="114300" distR="114300" wp14:anchorId="1F7AF47C" wp14:editId="7777777">
            <wp:extent cx="3381375" cy="2171700"/>
            <wp:effectExtent l="0" t="0" r="0" b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5) Нарисовать те же 5 квадратов с использованием Grid.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6) Сделать из квадрата “A” прямоугольник “B” с использованием объектов Translate, Scale и Rotation.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drawing>
          <wp:inline xmlns:wp14="http://schemas.microsoft.com/office/word/2010/wordprocessingDrawing" distT="114300" distB="114300" distL="114300" distR="114300" wp14:anchorId="354850D1" wp14:editId="7777777">
            <wp:extent cx="4429125" cy="2419350"/>
            <wp:effectExtent l="0" t="0" r="0" b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7) Нарисовать квадрат и анимировать его перемещение вниз с увеличением его размера. Документация по анимации доступна по адресу http://doc.qt.io/qt-5/qml-qtquick-animation.html.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8) Реализовать диалог с двумя текстовыми полями, в которые вводятся числа. После нажатия на кнопку “Подтвердить” в консоль выводится сумма чисел. Для преобразования строк к числам использовать функцию parseInt(“42”). Валидацией и обработкой ошибок можно пренебречь.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</w:rPr>
        <w:drawing>
          <wp:inline xmlns:wp14="http://schemas.microsoft.com/office/word/2010/wordprocessingDrawing" distT="114300" distB="114300" distL="114300" distR="114300" wp14:anchorId="4F0008F0" wp14:editId="7777777">
            <wp:extent cx="5731200" cy="3619500"/>
            <wp:effectExtent l="0" t="0" r="0" b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Демонстрация работы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240" w:after="240" w:lineRule="auto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 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</w:rPr>
        <w:drawing>
          <wp:inline xmlns:wp14="http://schemas.microsoft.com/office/word/2010/wordprocessingDrawing" distT="114300" distB="114300" distL="114300" distR="114300" wp14:anchorId="02F23758" wp14:editId="7777777">
            <wp:extent cx="2347913" cy="4143375"/>
            <wp:effectExtent l="0" t="0" r="0" b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</w:rPr>
        <w:drawing>
          <wp:inline xmlns:wp14="http://schemas.microsoft.com/office/word/2010/wordprocessingDrawing" distT="114300" distB="114300" distL="114300" distR="114300" wp14:anchorId="74EB27EC" wp14:editId="7777777">
            <wp:extent cx="2335539" cy="4139410"/>
            <wp:effectExtent l="0" t="0" r="0" b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35539" cy="413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240" w:after="240" w:lineRule="auto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 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</w:rPr>
        <w:drawing>
          <wp:inline xmlns:wp14="http://schemas.microsoft.com/office/word/2010/wordprocessingDrawing" distT="114300" distB="114300" distL="114300" distR="114300" wp14:anchorId="602DEA28" wp14:editId="7777777">
            <wp:extent cx="2347913" cy="4506307"/>
            <wp:effectExtent l="0" t="0" r="0" b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450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before="240" w:after="240" w:lineRule="auto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Заключение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ходе практической работы было реализовано приложение, содержащее все описанные шаги. Подробно были разобраны следующие элементы: Rectangle, Text и их свойства. Были рассмотрены способы позиционирования элементов на экране. Познакомились с различными контейнерами элементов. Рассмотрели Translate, Scale и Rotation. Научились анимировать перемещение элементов. А также научились использовать диалоги для взаимодействия с пользователем.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spacing w:before="240" w:after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spacing w:before="240" w:after="240" w:lineRule="auto"/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Приложения</w:t>
      </w:r>
    </w:p>
    <w:p xmlns:wp14="http://schemas.microsoft.com/office/word/2010/wordml" w:rsidRPr="00000000" w:rsidR="00000000" w:rsidDel="00000000" w:rsidP="16379F5C" w:rsidRDefault="00000000" w14:paraId="00000054" wp14:textId="77777777">
      <w:pPr>
        <w:spacing w:before="240" w:after="240" w:lineRule="auto"/>
        <w:ind w:left="0"/>
        <w:rPr>
          <w:rFonts w:ascii="Times New Roman" w:hAnsi="Times New Roman" w:eastAsia="Times New Roman" w:cs="Times New Roman"/>
          <w:sz w:val="32"/>
          <w:szCs w:val="32"/>
        </w:rPr>
      </w:pPr>
      <w:r w:rsidRPr="00000000" w:rsidDel="00000000" w:rsidR="00000000">
        <w:rPr>
          <w:rFonts w:ascii="Times New Roman" w:hAnsi="Times New Roman" w:eastAsia="Times New Roman" w:cs="Times New Roman"/>
          <w:color w:val="0000ff"/>
          <w:sz w:val="32"/>
          <w:szCs w:val="32"/>
        </w:rPr>
        <w:t xml:space="preserve">FirstPage.qml: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808000"/>
          <w:rtl w:val="0"/>
        </w:rPr>
        <w:t xml:space="preserve">import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QtQuick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2.0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808000"/>
          <w:rtl w:val="0"/>
        </w:rPr>
        <w:t xml:space="preserve">import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Sailfish.Silica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1.0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Page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page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allowedOrientations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Orientation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.All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SilicaFlickable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anchors.fill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PullDownMenu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MenuItem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qsTr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"Show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Page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2"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onClicked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0080"/>
          <w:rtl w:val="0"/>
        </w:rPr>
        <w:t xml:space="preserve">pageStack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.push(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.resolvedUrl(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"SecondPage.qml"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))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contentHeight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column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.height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Column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column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page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.width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spacing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Theme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.paddingLarge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PageHeader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title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qsTr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(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"Pract2"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50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20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"red"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50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"green"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7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150</w:t>
      </w:r>
    </w:p>
    <w:p xmlns:wp14="http://schemas.microsoft.com/office/word/2010/wordml" w:rsidRPr="00000000" w:rsidR="00000000" w:rsidDel="00000000" w:rsidP="00000000" w:rsidRDefault="00000000" w14:paraId="0000008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8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82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"blue"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"Квадрат"</w:t>
      </w:r>
    </w:p>
    <w:p xmlns:wp14="http://schemas.microsoft.com/office/word/2010/wordml" w:rsidRPr="00000000" w:rsidR="00000000" w:rsidDel="00000000" w:rsidP="00000000" w:rsidRDefault="00000000" w14:paraId="00000085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font.family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"Helvetica"</w:t>
      </w:r>
    </w:p>
    <w:p xmlns:wp14="http://schemas.microsoft.com/office/word/2010/wordml" w:rsidRPr="00000000" w:rsidR="00000000" w:rsidDel="00000000" w:rsidP="00000000" w:rsidRDefault="00000000" w14:paraId="0000008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font.pointSize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18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"white"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anchors.centerIn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50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190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Row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spacing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Column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spacing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96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"red"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"pink"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"green"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Column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spacing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"blue"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"black"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50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430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Grid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rows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columns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3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spacing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"red"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"green"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"blue"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"pink"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"transparent"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"black"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50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670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200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200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"black"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200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200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"black"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transform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[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Scale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xScale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0.5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yScale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},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Rotation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angle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45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},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Translate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+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400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}]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50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900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Rectangle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animationRectangle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"blue"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height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ParallelAnimation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running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true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NumberAnimation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target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animationRectangle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property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"y"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to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180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duration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10000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NumberAnimation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target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animationRectangle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property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"width"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to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200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duration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10000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NumberAnimation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09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target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animationRectangle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property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"height"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to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200</w:t>
      </w:r>
    </w:p>
    <w:p xmlns:wp14="http://schemas.microsoft.com/office/word/2010/wordml" w:rsidRPr="00000000" w:rsidR="00000000" w:rsidDel="00000000" w:rsidP="00000000" w:rsidRDefault="00000000" w14:paraId="0000010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duration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10000</w:t>
      </w:r>
    </w:p>
    <w:p xmlns:wp14="http://schemas.microsoft.com/office/word/2010/wordml" w:rsidRPr="00000000" w:rsidR="00000000" w:rsidDel="00000000" w:rsidP="00000000" w:rsidRDefault="00000000" w14:paraId="0000010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Component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dialog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Dialog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DialogHeader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{}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Column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anchors.centerIn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</w:p>
    <w:p xmlns:wp14="http://schemas.microsoft.com/office/word/2010/wordml" w:rsidRPr="00000000" w:rsidR="00000000" w:rsidDel="00000000" w:rsidP="00000000" w:rsidRDefault="00000000" w14:paraId="0000011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.width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spacing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Theme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.paddingMedium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Label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anchors.horizontalCenter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.horizontalCenter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"Введите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два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числа:"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TextField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field1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.width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inputMethodHints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.ImhFormattedNumbersOnly</w:t>
      </w:r>
    </w:p>
    <w:p xmlns:wp14="http://schemas.microsoft.com/office/word/2010/wordml" w:rsidRPr="00000000" w:rsidR="00000000" w:rsidDel="00000000" w:rsidP="00000000" w:rsidRDefault="00000000" w14:paraId="00000121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placeholderText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label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Theme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.highlightColor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TextField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field2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width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.width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inputMethodHints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Qt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.ImhFormattedNumbersOnly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placeholderText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label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color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Theme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.highlightColor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Button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anchors.horizontalCenter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.horizontalCenter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"Сложить"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onClicked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console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.log(parseInt(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field1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.text)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+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parseInt(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field2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.text));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onAccepted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55af"/>
          <w:rtl w:val="0"/>
        </w:rPr>
        <w:t xml:space="preserve">console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.log(parseInt(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field1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.text)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+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parseInt(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field2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.text));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onRejected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helloLabel.text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=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"Отменил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действие"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5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Item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36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x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500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y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1200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80"/>
          <w:rtl w:val="0"/>
        </w:rPr>
        <w:t xml:space="preserve">Button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text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"Открыть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color w:val="008000"/>
          <w:rtl w:val="0"/>
        </w:rPr>
        <w:t xml:space="preserve">диалог"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ind w:left="720" w:firstLine="0"/>
        <w:rPr>
          <w:rFonts w:ascii="Times New Roman" w:hAnsi="Times New Roman" w:eastAsia="Times New Roman" w:cs="Times New Roman"/>
          <w:i w:val="1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anchors.centerIn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parent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color w:val="800000"/>
          <w:rtl w:val="0"/>
        </w:rPr>
        <w:t xml:space="preserve">onClicked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{</w:t>
      </w:r>
    </w:p>
    <w:p xmlns:wp14="http://schemas.microsoft.com/office/word/2010/wordml" w:rsidRPr="00000000" w:rsidR="00000000" w:rsidDel="00000000" w:rsidP="00000000" w:rsidRDefault="00000000" w14:paraId="0000013C" wp14:textId="77777777">
      <w:pPr>
        <w:ind w:left="720" w:firstLine="0"/>
        <w:rPr>
          <w:rFonts w:ascii="Times New Roman" w:hAnsi="Times New Roman" w:eastAsia="Times New Roman" w:cs="Times New Roman"/>
          <w:color w:val="008000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onClicked:</w:t>
      </w: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i w:val="1"/>
          <w:color w:val="000080"/>
          <w:rtl w:val="0"/>
        </w:rPr>
        <w:t xml:space="preserve">pageStack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.push(</w:t>
      </w:r>
      <w:r w:rsidRPr="00000000" w:rsidDel="00000000" w:rsidR="00000000">
        <w:rPr>
          <w:rFonts w:ascii="Times New Roman" w:hAnsi="Times New Roman" w:eastAsia="Times New Roman" w:cs="Times New Roman"/>
          <w:i w:val="1"/>
          <w:rtl w:val="0"/>
        </w:rPr>
        <w:t xml:space="preserve">dialog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D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E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3F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0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 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1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color w:val="c0c0c0"/>
          <w:rtl w:val="0"/>
        </w:rPr>
        <w:t xml:space="preserve">   </w:t>
      </w: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2" wp14:textId="77777777">
      <w:pPr>
        <w:ind w:left="720" w:firstLine="0"/>
        <w:rPr>
          <w:rFonts w:ascii="Times New Roman" w:hAnsi="Times New Roman" w:eastAsia="Times New Roman" w:cs="Times New Roman"/>
        </w:rPr>
      </w:pPr>
      <w:r w:rsidRPr="00000000" w:rsidDel="00000000" w:rsidR="00000000">
        <w:rPr>
          <w:rFonts w:ascii="Times New Roman" w:hAnsi="Times New Roman" w:eastAsia="Times New Roman" w:cs="Times New Roman"/>
          <w:rtl w:val="0"/>
        </w:rPr>
        <w:t xml:space="preserve">}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ind w:left="0" w:firstLine="0"/>
        <w:rPr>
          <w:rFonts w:ascii="Times New Roman" w:hAnsi="Times New Roman" w:eastAsia="Times New Roman" w:cs="Times New Roman"/>
          <w:color w:val="808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44" wp14:textId="77777777">
      <w:pPr>
        <w:ind w:left="720" w:firstLine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000000" w:rsidR="00000000" w:rsidDel="00000000" w:rsidP="00000000" w:rsidRDefault="00000000" w14:paraId="00000146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425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DEC575B"/>
  <w15:docId w15:val="{CA3E6707-5919-46D4-8576-957CA54AFBAD}"/>
  <w:rsids>
    <w:rsidRoot w:val="16379F5C"/>
    <w:rsid w:val="16379F5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1" /><Relationship Type="http://schemas.openxmlformats.org/officeDocument/2006/relationships/image" Target="media/image1.png" Id="rId10" /><Relationship Type="http://schemas.openxmlformats.org/officeDocument/2006/relationships/image" Target="media/image4.png" Id="rId13" /><Relationship Type="http://schemas.openxmlformats.org/officeDocument/2006/relationships/image" Target="media/image5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7.png" Id="rId7" /><Relationship Type="http://schemas.openxmlformats.org/officeDocument/2006/relationships/image" Target="media/image6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K+EFN21Nj14BQUl2Qa6IINKuhg==">AMUW2mVrzDiBoE5eUZxEA9+J7Cm/N3dYVsYIXX9PUb8er7FoXYF0WDCMeSNEvH1I3Y485tX5c/Re8NYdwkYERktKHT6Yw5GBlVQIR66J4TPWf6Urrb9BpzQ=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