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E02A8" w14:textId="77777777" w:rsidR="004F6B5A" w:rsidRPr="004F6B5A" w:rsidRDefault="004F6B5A" w:rsidP="004F6B5A">
      <w:pPr>
        <w:spacing w:before="100" w:beforeAutospacing="1" w:after="100" w:afterAutospacing="1"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When it comes to operating system optimization, I have two sides battling with each other. Although optimizing does improve single server scalability, I believe the more you mess with the OS the greater your chances are that you will break something.</w:t>
      </w:r>
    </w:p>
    <w:p w14:paraId="5FC8B3F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Default Apps</w:t>
      </w:r>
    </w:p>
    <w:p w14:paraId="31AD92EE" w14:textId="77777777" w:rsidR="004F6B5A" w:rsidRPr="004F6B5A" w:rsidRDefault="004F6B5A" w:rsidP="004F6B5A">
      <w:pPr>
        <w:spacing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Unlike Windows 10, which had numerous default apps that increased user logon time, Windows Server 2016 is free from such additions.</w:t>
      </w:r>
    </w:p>
    <w:p w14:paraId="6AEA79C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Services</w:t>
      </w:r>
    </w:p>
    <w:p w14:paraId="404E5515" w14:textId="77777777" w:rsidR="004F6B5A" w:rsidRPr="004F6B5A" w:rsidRDefault="004F6B5A" w:rsidP="004F6B5A">
      <w:pPr>
        <w:spacing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 xml:space="preserve">Many of the services we disabled in Windows 10 are already configured as manual startup in Windows 2016.  Looking deeper, it would appear that many of these services are either started based on a request by an application or based on a scheduled task.If a manual startup service is disabled, then any application or system component that tries to interact with the service will fail.  This will result in application/system issues, support calls and long troubleshooting </w:t>
      </w:r>
      <w:proofErr w:type="gramStart"/>
      <w:r w:rsidRPr="004F6B5A">
        <w:rPr>
          <w:rFonts w:ascii="Times New Roman" w:eastAsia="Times New Roman" w:hAnsi="Times New Roman" w:cs="Times New Roman"/>
          <w:sz w:val="24"/>
          <w:szCs w:val="24"/>
        </w:rPr>
        <w:t>times.Based</w:t>
      </w:r>
      <w:proofErr w:type="gramEnd"/>
      <w:r w:rsidRPr="004F6B5A">
        <w:rPr>
          <w:rFonts w:ascii="Times New Roman" w:eastAsia="Times New Roman" w:hAnsi="Times New Roman" w:cs="Times New Roman"/>
          <w:sz w:val="24"/>
          <w:szCs w:val="24"/>
        </w:rPr>
        <w:t xml:space="preserve"> on that , the only service that you think about disabling is:</w:t>
      </w:r>
    </w:p>
    <w:p w14:paraId="1822CA4B" w14:textId="77777777" w:rsidR="004F6B5A" w:rsidRPr="004F6B5A" w:rsidRDefault="004F6B5A" w:rsidP="004F6B5A">
      <w:pPr>
        <w:spacing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i/>
          <w:iCs/>
          <w:sz w:val="24"/>
          <w:szCs w:val="24"/>
        </w:rPr>
        <w:t>Note</w:t>
      </w:r>
      <w:r w:rsidRPr="004F6B5A">
        <w:rPr>
          <w:rFonts w:ascii="Times New Roman" w:eastAsia="Times New Roman" w:hAnsi="Times New Roman" w:cs="Times New Roman"/>
          <w:i/>
          <w:iCs/>
          <w:sz w:val="24"/>
          <w:szCs w:val="24"/>
        </w:rPr>
        <w:t xml:space="preserve">: Microsoft </w:t>
      </w:r>
      <w:hyperlink r:id="rId4" w:history="1">
        <w:r w:rsidRPr="004F6B5A">
          <w:rPr>
            <w:rFonts w:ascii="Times New Roman" w:eastAsia="Times New Roman" w:hAnsi="Times New Roman" w:cs="Times New Roman"/>
            <w:i/>
            <w:iCs/>
            <w:color w:val="0000FF"/>
            <w:sz w:val="24"/>
            <w:szCs w:val="24"/>
            <w:u w:val="single"/>
          </w:rPr>
          <w:t>published a list of services</w:t>
        </w:r>
      </w:hyperlink>
      <w:r w:rsidRPr="004F6B5A">
        <w:rPr>
          <w:rFonts w:ascii="Times New Roman" w:eastAsia="Times New Roman" w:hAnsi="Times New Roman" w:cs="Times New Roman"/>
          <w:i/>
          <w:iCs/>
          <w:sz w:val="24"/>
          <w:szCs w:val="24"/>
        </w:rPr>
        <w:t xml:space="preserve"> that can and should not be disabled. Most services that can be disabled are configured for manual startup mode.</w:t>
      </w:r>
    </w:p>
    <w:tbl>
      <w:tblPr>
        <w:tblW w:w="0" w:type="auto"/>
        <w:tblInd w:w="480" w:type="dxa"/>
        <w:tblCellMar>
          <w:left w:w="0" w:type="dxa"/>
          <w:right w:w="0" w:type="dxa"/>
        </w:tblCellMar>
        <w:tblLook w:val="04A0" w:firstRow="1" w:lastRow="0" w:firstColumn="1" w:lastColumn="0" w:noHBand="0" w:noVBand="1"/>
      </w:tblPr>
      <w:tblGrid>
        <w:gridCol w:w="1352"/>
        <w:gridCol w:w="1384"/>
        <w:gridCol w:w="1395"/>
        <w:gridCol w:w="2164"/>
        <w:gridCol w:w="2565"/>
      </w:tblGrid>
      <w:tr w:rsidR="004F6B5A" w:rsidRPr="004F6B5A" w14:paraId="4BF6463F" w14:textId="77777777" w:rsidTr="004F6B5A">
        <w:tc>
          <w:tcPr>
            <w:tcW w:w="1500" w:type="dxa"/>
            <w:tcBorders>
              <w:top w:val="single" w:sz="8" w:space="0" w:color="A3A3A3"/>
              <w:left w:val="single" w:sz="8" w:space="0" w:color="A3A3A3"/>
              <w:bottom w:val="single" w:sz="8" w:space="0" w:color="A3A3A3"/>
              <w:right w:val="single" w:sz="8" w:space="0" w:color="A3A3A3"/>
            </w:tcBorders>
            <w:shd w:val="clear" w:color="auto" w:fill="AEAAAA"/>
            <w:tcMar>
              <w:top w:w="80" w:type="dxa"/>
              <w:left w:w="80" w:type="dxa"/>
              <w:bottom w:w="80" w:type="dxa"/>
              <w:right w:w="80" w:type="dxa"/>
            </w:tcMar>
            <w:hideMark/>
          </w:tcPr>
          <w:p w14:paraId="09B7538D"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color w:val="000000"/>
                <w:sz w:val="24"/>
                <w:szCs w:val="24"/>
              </w:rPr>
              <w:t xml:space="preserve">Service Name </w:t>
            </w:r>
          </w:p>
        </w:tc>
        <w:tc>
          <w:tcPr>
            <w:tcW w:w="1456" w:type="dxa"/>
            <w:tcBorders>
              <w:top w:val="single" w:sz="8" w:space="0" w:color="A3A3A3"/>
              <w:left w:val="nil"/>
              <w:bottom w:val="single" w:sz="8" w:space="0" w:color="A3A3A3"/>
              <w:right w:val="single" w:sz="8" w:space="0" w:color="A3A3A3"/>
            </w:tcBorders>
            <w:shd w:val="clear" w:color="auto" w:fill="AEAAAA"/>
            <w:tcMar>
              <w:top w:w="80" w:type="dxa"/>
              <w:left w:w="80" w:type="dxa"/>
              <w:bottom w:w="80" w:type="dxa"/>
              <w:right w:w="80" w:type="dxa"/>
            </w:tcMar>
            <w:hideMark/>
          </w:tcPr>
          <w:p w14:paraId="590CF375"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color w:val="000000"/>
                <w:sz w:val="24"/>
                <w:szCs w:val="24"/>
              </w:rPr>
              <w:t xml:space="preserve">Default State </w:t>
            </w:r>
          </w:p>
        </w:tc>
        <w:tc>
          <w:tcPr>
            <w:tcW w:w="1534" w:type="dxa"/>
            <w:tcBorders>
              <w:top w:val="single" w:sz="8" w:space="0" w:color="A3A3A3"/>
              <w:left w:val="nil"/>
              <w:bottom w:val="single" w:sz="8" w:space="0" w:color="A3A3A3"/>
              <w:right w:val="single" w:sz="8" w:space="0" w:color="A3A3A3"/>
            </w:tcBorders>
            <w:shd w:val="clear" w:color="auto" w:fill="AEAAAA"/>
            <w:tcMar>
              <w:top w:w="80" w:type="dxa"/>
              <w:left w:w="80" w:type="dxa"/>
              <w:bottom w:w="80" w:type="dxa"/>
              <w:right w:w="80" w:type="dxa"/>
            </w:tcMar>
            <w:hideMark/>
          </w:tcPr>
          <w:p w14:paraId="60E4A1E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color w:val="000000"/>
                <w:sz w:val="24"/>
                <w:szCs w:val="24"/>
              </w:rPr>
              <w:t xml:space="preserve">Default Status </w:t>
            </w:r>
          </w:p>
        </w:tc>
        <w:tc>
          <w:tcPr>
            <w:tcW w:w="2462" w:type="dxa"/>
            <w:tcBorders>
              <w:top w:val="single" w:sz="8" w:space="0" w:color="A3A3A3"/>
              <w:left w:val="nil"/>
              <w:bottom w:val="single" w:sz="8" w:space="0" w:color="A3A3A3"/>
              <w:right w:val="single" w:sz="8" w:space="0" w:color="A3A3A3"/>
            </w:tcBorders>
            <w:shd w:val="clear" w:color="auto" w:fill="AEAAAA"/>
            <w:tcMar>
              <w:top w:w="80" w:type="dxa"/>
              <w:left w:w="80" w:type="dxa"/>
              <w:bottom w:w="80" w:type="dxa"/>
              <w:right w:w="80" w:type="dxa"/>
            </w:tcMar>
            <w:hideMark/>
          </w:tcPr>
          <w:p w14:paraId="3E24D372"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color w:val="000000"/>
                <w:sz w:val="24"/>
                <w:szCs w:val="24"/>
              </w:rPr>
              <w:t>Hosted Apps Workloads</w:t>
            </w:r>
          </w:p>
        </w:tc>
        <w:tc>
          <w:tcPr>
            <w:tcW w:w="2850" w:type="dxa"/>
            <w:tcBorders>
              <w:top w:val="single" w:sz="8" w:space="0" w:color="A3A3A3"/>
              <w:left w:val="nil"/>
              <w:bottom w:val="single" w:sz="8" w:space="0" w:color="A3A3A3"/>
              <w:right w:val="single" w:sz="8" w:space="0" w:color="A3A3A3"/>
            </w:tcBorders>
            <w:shd w:val="clear" w:color="auto" w:fill="AEAAAA"/>
            <w:tcMar>
              <w:top w:w="80" w:type="dxa"/>
              <w:left w:w="80" w:type="dxa"/>
              <w:bottom w:w="80" w:type="dxa"/>
              <w:right w:w="80" w:type="dxa"/>
            </w:tcMar>
            <w:hideMark/>
          </w:tcPr>
          <w:p w14:paraId="25D087C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color w:val="000000"/>
                <w:sz w:val="24"/>
                <w:szCs w:val="24"/>
              </w:rPr>
              <w:t>Hosted Desktop Workloads</w:t>
            </w:r>
          </w:p>
        </w:tc>
      </w:tr>
      <w:tr w:rsidR="004F6B5A" w:rsidRPr="004F6B5A" w14:paraId="676EE69E" w14:textId="77777777" w:rsidTr="004F6B5A">
        <w:tc>
          <w:tcPr>
            <w:tcW w:w="1472"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41F1AE03"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color w:val="000000"/>
                <w:sz w:val="24"/>
                <w:szCs w:val="24"/>
              </w:rPr>
              <w:t>Themes</w:t>
            </w:r>
          </w:p>
        </w:tc>
        <w:tc>
          <w:tcPr>
            <w:tcW w:w="1428" w:type="dxa"/>
            <w:tcBorders>
              <w:top w:val="nil"/>
              <w:left w:val="nil"/>
              <w:bottom w:val="single" w:sz="8" w:space="0" w:color="A3A3A3"/>
              <w:right w:val="single" w:sz="8" w:space="0" w:color="A3A3A3"/>
            </w:tcBorders>
            <w:tcMar>
              <w:top w:w="80" w:type="dxa"/>
              <w:left w:w="80" w:type="dxa"/>
              <w:bottom w:w="80" w:type="dxa"/>
              <w:right w:w="80" w:type="dxa"/>
            </w:tcMar>
            <w:hideMark/>
          </w:tcPr>
          <w:p w14:paraId="6FAD7BB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color w:val="000000"/>
                <w:sz w:val="24"/>
                <w:szCs w:val="24"/>
              </w:rPr>
              <w:t>Automatic</w:t>
            </w:r>
          </w:p>
        </w:tc>
        <w:tc>
          <w:tcPr>
            <w:tcW w:w="1506" w:type="dxa"/>
            <w:tcBorders>
              <w:top w:val="nil"/>
              <w:left w:val="nil"/>
              <w:bottom w:val="single" w:sz="8" w:space="0" w:color="A3A3A3"/>
              <w:right w:val="single" w:sz="8" w:space="0" w:color="A3A3A3"/>
            </w:tcBorders>
            <w:tcMar>
              <w:top w:w="80" w:type="dxa"/>
              <w:left w:w="80" w:type="dxa"/>
              <w:bottom w:w="80" w:type="dxa"/>
              <w:right w:w="80" w:type="dxa"/>
            </w:tcMar>
            <w:hideMark/>
          </w:tcPr>
          <w:p w14:paraId="6D70C28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color w:val="000000"/>
                <w:sz w:val="24"/>
                <w:szCs w:val="24"/>
              </w:rPr>
              <w:t>Running</w:t>
            </w:r>
          </w:p>
        </w:tc>
        <w:tc>
          <w:tcPr>
            <w:tcW w:w="2434" w:type="dxa"/>
            <w:tcBorders>
              <w:top w:val="nil"/>
              <w:left w:val="nil"/>
              <w:bottom w:val="single" w:sz="8" w:space="0" w:color="A3A3A3"/>
              <w:right w:val="single" w:sz="8" w:space="0" w:color="A3A3A3"/>
            </w:tcBorders>
            <w:tcMar>
              <w:top w:w="80" w:type="dxa"/>
              <w:left w:w="80" w:type="dxa"/>
              <w:bottom w:w="80" w:type="dxa"/>
              <w:right w:w="80" w:type="dxa"/>
            </w:tcMar>
            <w:hideMark/>
          </w:tcPr>
          <w:p w14:paraId="19E45A6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color w:val="000000"/>
                <w:sz w:val="24"/>
                <w:szCs w:val="24"/>
              </w:rPr>
              <w:t>Disable</w:t>
            </w:r>
          </w:p>
        </w:tc>
        <w:tc>
          <w:tcPr>
            <w:tcW w:w="3000" w:type="dxa"/>
            <w:tcBorders>
              <w:top w:val="nil"/>
              <w:left w:val="nil"/>
              <w:bottom w:val="single" w:sz="8" w:space="0" w:color="A3A3A3"/>
              <w:right w:val="single" w:sz="8" w:space="0" w:color="A3A3A3"/>
            </w:tcBorders>
            <w:tcMar>
              <w:top w:w="80" w:type="dxa"/>
              <w:left w:w="80" w:type="dxa"/>
              <w:bottom w:w="80" w:type="dxa"/>
              <w:right w:w="80" w:type="dxa"/>
            </w:tcMar>
            <w:hideMark/>
          </w:tcPr>
          <w:p w14:paraId="686C6699"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color w:val="000000"/>
                <w:sz w:val="24"/>
                <w:szCs w:val="24"/>
              </w:rPr>
              <w:t>Enable – better user experience</w:t>
            </w:r>
          </w:p>
          <w:p w14:paraId="21A8E53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color w:val="000000"/>
                <w:sz w:val="24"/>
                <w:szCs w:val="24"/>
              </w:rPr>
              <w:t>Disable – better server density</w:t>
            </w:r>
          </w:p>
        </w:tc>
      </w:tr>
    </w:tbl>
    <w:p w14:paraId="2492219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Scheduled Tasks</w:t>
      </w:r>
    </w:p>
    <w:p w14:paraId="151FE17F" w14:textId="77777777" w:rsidR="004F6B5A" w:rsidRPr="004F6B5A" w:rsidRDefault="004F6B5A" w:rsidP="004F6B5A">
      <w:pPr>
        <w:spacing w:before="100" w:beforeAutospacing="1" w:after="100" w:afterAutospacing="1"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 xml:space="preserve">Scheduled tasks will sporadically impact density as they only run when a trigger is tripped. When determining what to disable, we need to look at the value the task has in a non-persistent environment.  This assumption is based on the </w:t>
      </w:r>
      <w:hyperlink r:id="rId5" w:history="1">
        <w:r w:rsidRPr="004F6B5A">
          <w:rPr>
            <w:rFonts w:ascii="Times New Roman" w:eastAsia="Times New Roman" w:hAnsi="Times New Roman" w:cs="Times New Roman"/>
            <w:color w:val="0000FF"/>
            <w:sz w:val="24"/>
            <w:szCs w:val="24"/>
            <w:u w:val="single"/>
          </w:rPr>
          <w:t>XenApp Best Practice of server consistency</w:t>
        </w:r>
      </w:hyperlink>
      <w:r w:rsidRPr="004F6B5A">
        <w:rPr>
          <w:rFonts w:ascii="Times New Roman" w:eastAsia="Times New Roman" w:hAnsi="Times New Roman" w:cs="Times New Roman"/>
          <w:sz w:val="24"/>
          <w:szCs w:val="24"/>
        </w:rPr>
        <w:t>.</w:t>
      </w:r>
    </w:p>
    <w:p w14:paraId="031A82BB"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b/>
          <w:bCs/>
          <w:color w:val="4472C4"/>
          <w:sz w:val="24"/>
          <w:szCs w:val="24"/>
        </w:rPr>
        <w:t>Scheduled Tasks – Applications</w:t>
      </w:r>
    </w:p>
    <w:tbl>
      <w:tblPr>
        <w:tblW w:w="0" w:type="auto"/>
        <w:tblInd w:w="480" w:type="dxa"/>
        <w:tblCellMar>
          <w:left w:w="0" w:type="dxa"/>
          <w:right w:w="0" w:type="dxa"/>
        </w:tblCellMar>
        <w:tblLook w:val="04A0" w:firstRow="1" w:lastRow="0" w:firstColumn="1" w:lastColumn="0" w:noHBand="0" w:noVBand="1"/>
      </w:tblPr>
      <w:tblGrid>
        <w:gridCol w:w="3259"/>
        <w:gridCol w:w="5601"/>
      </w:tblGrid>
      <w:tr w:rsidR="004F6B5A" w:rsidRPr="004F6B5A" w14:paraId="1691A10C" w14:textId="77777777" w:rsidTr="004F6B5A">
        <w:tc>
          <w:tcPr>
            <w:tcW w:w="3672"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2B15FF40"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Tasks</w:t>
            </w:r>
          </w:p>
        </w:tc>
        <w:tc>
          <w:tcPr>
            <w:tcW w:w="6699"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05EE006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Description</w:t>
            </w:r>
          </w:p>
        </w:tc>
      </w:tr>
      <w:tr w:rsidR="004F6B5A" w:rsidRPr="004F6B5A" w14:paraId="1D6EE2AE" w14:textId="77777777" w:rsidTr="004F6B5A">
        <w:tc>
          <w:tcPr>
            <w:tcW w:w="3672"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DBFCF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Application Experience \ Microsoft Compatibility Appraiser</w:t>
            </w:r>
          </w:p>
        </w:tc>
        <w:tc>
          <w:tcPr>
            <w:tcW w:w="6699"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71852F2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Helps resolve application compatibility challenges.</w:t>
            </w:r>
          </w:p>
        </w:tc>
      </w:tr>
      <w:tr w:rsidR="004F6B5A" w:rsidRPr="004F6B5A" w14:paraId="74391ED3" w14:textId="77777777" w:rsidTr="004F6B5A">
        <w:tc>
          <w:tcPr>
            <w:tcW w:w="3701"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FAFC43"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Application Experience \ StartupTask</w:t>
            </w:r>
          </w:p>
        </w:tc>
        <w:tc>
          <w:tcPr>
            <w:tcW w:w="6672"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54AC620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Determines if there are too many startup entries and then notifies</w:t>
            </w:r>
            <w:r w:rsidRPr="004F6B5A">
              <w:rPr>
                <w:rFonts w:ascii="Times New Roman" w:eastAsia="Times New Roman" w:hAnsi="Times New Roman" w:cs="Times New Roman"/>
                <w:sz w:val="24"/>
                <w:szCs w:val="24"/>
              </w:rPr>
              <w:br/>
              <w:t>the user</w:t>
            </w:r>
          </w:p>
        </w:tc>
      </w:tr>
    </w:tbl>
    <w:p w14:paraId="4E6069A8"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color w:val="4472C4"/>
          <w:sz w:val="24"/>
          <w:szCs w:val="24"/>
        </w:rPr>
        <w:t> </w:t>
      </w:r>
    </w:p>
    <w:p w14:paraId="63C2262D"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b/>
          <w:bCs/>
          <w:color w:val="4472C4"/>
          <w:sz w:val="24"/>
          <w:szCs w:val="24"/>
        </w:rPr>
        <w:t>Scheduled Tasks – Microsoft Customer Experience Program</w:t>
      </w:r>
    </w:p>
    <w:tbl>
      <w:tblPr>
        <w:tblW w:w="0" w:type="auto"/>
        <w:tblInd w:w="480" w:type="dxa"/>
        <w:tblCellMar>
          <w:left w:w="0" w:type="dxa"/>
          <w:right w:w="0" w:type="dxa"/>
        </w:tblCellMar>
        <w:tblLook w:val="04A0" w:firstRow="1" w:lastRow="0" w:firstColumn="1" w:lastColumn="0" w:noHBand="0" w:noVBand="1"/>
      </w:tblPr>
      <w:tblGrid>
        <w:gridCol w:w="3293"/>
        <w:gridCol w:w="5567"/>
      </w:tblGrid>
      <w:tr w:rsidR="004F6B5A" w:rsidRPr="004F6B5A" w14:paraId="1D637F8C" w14:textId="77777777" w:rsidTr="004F6B5A">
        <w:tc>
          <w:tcPr>
            <w:tcW w:w="3696"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2A3F658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Tasks</w:t>
            </w:r>
          </w:p>
        </w:tc>
        <w:tc>
          <w:tcPr>
            <w:tcW w:w="6676"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5D26324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Description</w:t>
            </w:r>
          </w:p>
        </w:tc>
      </w:tr>
      <w:tr w:rsidR="004F6B5A" w:rsidRPr="004F6B5A" w14:paraId="22207549" w14:textId="77777777" w:rsidTr="004F6B5A">
        <w:tc>
          <w:tcPr>
            <w:tcW w:w="3696"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D20E8B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lastRenderedPageBreak/>
              <w:t>AutoCHK \ Proxy</w:t>
            </w:r>
          </w:p>
        </w:tc>
        <w:tc>
          <w:tcPr>
            <w:tcW w:w="667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428C7991"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This task collects and uploads autochk SQM data if opted-in to the</w:t>
            </w:r>
            <w:r w:rsidRPr="004F6B5A">
              <w:rPr>
                <w:rFonts w:ascii="Times New Roman" w:eastAsia="Times New Roman" w:hAnsi="Times New Roman" w:cs="Times New Roman"/>
                <w:sz w:val="24"/>
                <w:szCs w:val="24"/>
              </w:rPr>
              <w:br/>
              <w:t>Microsoft Customer Experience Improvement Program.</w:t>
            </w:r>
          </w:p>
        </w:tc>
      </w:tr>
      <w:tr w:rsidR="004F6B5A" w:rsidRPr="004F6B5A" w14:paraId="798E746E" w14:textId="77777777" w:rsidTr="004F6B5A">
        <w:tc>
          <w:tcPr>
            <w:tcW w:w="3696"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240418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Customer Experience Improvement Program \Consolidator</w:t>
            </w:r>
          </w:p>
        </w:tc>
        <w:tc>
          <w:tcPr>
            <w:tcW w:w="6775"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061F4B0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If the user has consented to participate in the Windows Customer</w:t>
            </w:r>
            <w:r w:rsidRPr="004F6B5A">
              <w:rPr>
                <w:rFonts w:ascii="Times New Roman" w:eastAsia="Times New Roman" w:hAnsi="Times New Roman" w:cs="Times New Roman"/>
                <w:sz w:val="24"/>
                <w:szCs w:val="24"/>
              </w:rPr>
              <w:br/>
              <w:t>Experience Improvement Program, this job collects and sends usage data to</w:t>
            </w:r>
            <w:r w:rsidRPr="004F6B5A">
              <w:rPr>
                <w:rFonts w:ascii="Times New Roman" w:eastAsia="Times New Roman" w:hAnsi="Times New Roman" w:cs="Times New Roman"/>
                <w:sz w:val="24"/>
                <w:szCs w:val="24"/>
              </w:rPr>
              <w:br/>
              <w:t>Microsoft.</w:t>
            </w:r>
          </w:p>
        </w:tc>
      </w:tr>
      <w:tr w:rsidR="004F6B5A" w:rsidRPr="004F6B5A" w14:paraId="426FEC4E" w14:textId="77777777" w:rsidTr="004F6B5A">
        <w:tc>
          <w:tcPr>
            <w:tcW w:w="3696"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1589D5"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Customer Experience Improvement Program \KernelCeipTask</w:t>
            </w:r>
          </w:p>
        </w:tc>
        <w:tc>
          <w:tcPr>
            <w:tcW w:w="6689"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7A55A38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The Kernel CEIP (Customer Experience Improvement Program) task</w:t>
            </w:r>
            <w:r w:rsidRPr="004F6B5A">
              <w:rPr>
                <w:rFonts w:ascii="Times New Roman" w:eastAsia="Times New Roman" w:hAnsi="Times New Roman" w:cs="Times New Roman"/>
                <w:sz w:val="24"/>
                <w:szCs w:val="24"/>
              </w:rPr>
              <w:br/>
              <w:t>collects additional information about the system and sends this data to</w:t>
            </w:r>
            <w:r w:rsidRPr="004F6B5A">
              <w:rPr>
                <w:rFonts w:ascii="Times New Roman" w:eastAsia="Times New Roman" w:hAnsi="Times New Roman" w:cs="Times New Roman"/>
                <w:sz w:val="24"/>
                <w:szCs w:val="24"/>
              </w:rPr>
              <w:br/>
              <w:t>Microsoft. If the user has not consented to participate in Windows CEIP, this</w:t>
            </w:r>
            <w:r w:rsidRPr="004F6B5A">
              <w:rPr>
                <w:rFonts w:ascii="Times New Roman" w:eastAsia="Times New Roman" w:hAnsi="Times New Roman" w:cs="Times New Roman"/>
                <w:sz w:val="24"/>
                <w:szCs w:val="24"/>
              </w:rPr>
              <w:br/>
              <w:t>task does nothing.</w:t>
            </w:r>
          </w:p>
        </w:tc>
      </w:tr>
      <w:tr w:rsidR="004F6B5A" w:rsidRPr="004F6B5A" w14:paraId="4E230923" w14:textId="77777777" w:rsidTr="004F6B5A">
        <w:tc>
          <w:tcPr>
            <w:tcW w:w="3696"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C939E3"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Customer Experience Improvement Program \UsbCeip</w:t>
            </w:r>
          </w:p>
        </w:tc>
        <w:tc>
          <w:tcPr>
            <w:tcW w:w="6775"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74BE933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The USB CEIP (Customer Experience Improvement Program) task collects</w:t>
            </w:r>
            <w:r w:rsidRPr="004F6B5A">
              <w:rPr>
                <w:rFonts w:ascii="Times New Roman" w:eastAsia="Times New Roman" w:hAnsi="Times New Roman" w:cs="Times New Roman"/>
                <w:sz w:val="24"/>
                <w:szCs w:val="24"/>
              </w:rPr>
              <w:br/>
              <w:t>Universal Serial Bus related statistics and information about your machine</w:t>
            </w:r>
            <w:r w:rsidRPr="004F6B5A">
              <w:rPr>
                <w:rFonts w:ascii="Times New Roman" w:eastAsia="Times New Roman" w:hAnsi="Times New Roman" w:cs="Times New Roman"/>
                <w:sz w:val="24"/>
                <w:szCs w:val="24"/>
              </w:rPr>
              <w:br/>
              <w:t>and sends to the Windows Device Connectivity engineering group at Microsoft.</w:t>
            </w:r>
            <w:r w:rsidRPr="004F6B5A">
              <w:rPr>
                <w:rFonts w:ascii="Times New Roman" w:eastAsia="Times New Roman" w:hAnsi="Times New Roman" w:cs="Times New Roman"/>
                <w:sz w:val="24"/>
                <w:szCs w:val="24"/>
              </w:rPr>
              <w:br/>
              <w:t>The information received is used to help improve the reliability, stability,</w:t>
            </w:r>
            <w:r w:rsidRPr="004F6B5A">
              <w:rPr>
                <w:rFonts w:ascii="Times New Roman" w:eastAsia="Times New Roman" w:hAnsi="Times New Roman" w:cs="Times New Roman"/>
                <w:sz w:val="24"/>
                <w:szCs w:val="24"/>
              </w:rPr>
              <w:br/>
              <w:t>and overall functionality of USB in Windows. If the user has not consented to</w:t>
            </w:r>
            <w:r w:rsidRPr="004F6B5A">
              <w:rPr>
                <w:rFonts w:ascii="Times New Roman" w:eastAsia="Times New Roman" w:hAnsi="Times New Roman" w:cs="Times New Roman"/>
                <w:sz w:val="24"/>
                <w:szCs w:val="24"/>
              </w:rPr>
              <w:br/>
              <w:t>participate in Windows CEIP, this task does not do anything.</w:t>
            </w:r>
          </w:p>
        </w:tc>
      </w:tr>
    </w:tbl>
    <w:p w14:paraId="3122614D"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color w:val="595959"/>
          <w:sz w:val="18"/>
          <w:szCs w:val="18"/>
        </w:rPr>
        <w:t> </w:t>
      </w:r>
    </w:p>
    <w:p w14:paraId="0EFB9BCB"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b/>
          <w:bCs/>
          <w:color w:val="4472C4"/>
          <w:sz w:val="24"/>
          <w:szCs w:val="24"/>
        </w:rPr>
        <w:t>Scheduled Tasks – Safety</w:t>
      </w:r>
    </w:p>
    <w:tbl>
      <w:tblPr>
        <w:tblW w:w="0" w:type="auto"/>
        <w:tblInd w:w="480" w:type="dxa"/>
        <w:tblCellMar>
          <w:left w:w="0" w:type="dxa"/>
          <w:right w:w="0" w:type="dxa"/>
        </w:tblCellMar>
        <w:tblLook w:val="04A0" w:firstRow="1" w:lastRow="0" w:firstColumn="1" w:lastColumn="0" w:noHBand="0" w:noVBand="1"/>
      </w:tblPr>
      <w:tblGrid>
        <w:gridCol w:w="3629"/>
        <w:gridCol w:w="5231"/>
      </w:tblGrid>
      <w:tr w:rsidR="004F6B5A" w:rsidRPr="004F6B5A" w14:paraId="2530E214" w14:textId="77777777" w:rsidTr="004F6B5A">
        <w:tc>
          <w:tcPr>
            <w:tcW w:w="3691"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659485E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Tasks</w:t>
            </w:r>
          </w:p>
        </w:tc>
        <w:tc>
          <w:tcPr>
            <w:tcW w:w="6682"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0DE1A98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Description</w:t>
            </w:r>
          </w:p>
        </w:tc>
      </w:tr>
      <w:tr w:rsidR="004F6B5A" w:rsidRPr="004F6B5A" w14:paraId="2AB07236" w14:textId="77777777" w:rsidTr="004F6B5A">
        <w:tc>
          <w:tcPr>
            <w:tcW w:w="3691"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5DEAC9"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Windows Defender \ Windows Defender Cache Maintenance</w:t>
            </w:r>
          </w:p>
        </w:tc>
        <w:tc>
          <w:tcPr>
            <w:tcW w:w="6682"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310512D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Can be disabled in case an alternative virus and malware protection</w:t>
            </w:r>
            <w:r w:rsidRPr="004F6B5A">
              <w:rPr>
                <w:rFonts w:ascii="Times New Roman" w:eastAsia="Times New Roman" w:hAnsi="Times New Roman" w:cs="Times New Roman"/>
                <w:sz w:val="24"/>
                <w:szCs w:val="24"/>
              </w:rPr>
              <w:br/>
              <w:t>has been implemented.</w:t>
            </w:r>
          </w:p>
        </w:tc>
      </w:tr>
      <w:tr w:rsidR="004F6B5A" w:rsidRPr="004F6B5A" w14:paraId="58E0D662" w14:textId="77777777" w:rsidTr="004F6B5A">
        <w:tc>
          <w:tcPr>
            <w:tcW w:w="3691"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1A4C9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Windows Defender \ Windows Defender Cleanup</w:t>
            </w:r>
          </w:p>
        </w:tc>
        <w:tc>
          <w:tcPr>
            <w:tcW w:w="6682"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61FA42C8"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Can be disabled in case an alternative virus and malware protection</w:t>
            </w:r>
            <w:r w:rsidRPr="004F6B5A">
              <w:rPr>
                <w:rFonts w:ascii="Times New Roman" w:eastAsia="Times New Roman" w:hAnsi="Times New Roman" w:cs="Times New Roman"/>
                <w:sz w:val="24"/>
                <w:szCs w:val="24"/>
              </w:rPr>
              <w:br/>
              <w:t>has been implemented.</w:t>
            </w:r>
          </w:p>
        </w:tc>
      </w:tr>
      <w:tr w:rsidR="004F6B5A" w:rsidRPr="004F6B5A" w14:paraId="665ACCD8" w14:textId="77777777" w:rsidTr="004F6B5A">
        <w:tc>
          <w:tcPr>
            <w:tcW w:w="3691"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8D64BD"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Windows Defender \ Windows Defender Scheduled Scan</w:t>
            </w:r>
          </w:p>
        </w:tc>
        <w:tc>
          <w:tcPr>
            <w:tcW w:w="6682"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7F5E792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Can be disabled in case an alternative virus and malware protection</w:t>
            </w:r>
            <w:r w:rsidRPr="004F6B5A">
              <w:rPr>
                <w:rFonts w:ascii="Times New Roman" w:eastAsia="Times New Roman" w:hAnsi="Times New Roman" w:cs="Times New Roman"/>
                <w:sz w:val="24"/>
                <w:szCs w:val="24"/>
              </w:rPr>
              <w:br/>
              <w:t>has been implemented.</w:t>
            </w:r>
          </w:p>
        </w:tc>
      </w:tr>
      <w:tr w:rsidR="004F6B5A" w:rsidRPr="004F6B5A" w14:paraId="689C4509" w14:textId="77777777" w:rsidTr="004F6B5A">
        <w:tc>
          <w:tcPr>
            <w:tcW w:w="3691"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471681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lastRenderedPageBreak/>
              <w:t>Windows Defender \ Windows Defender Verification</w:t>
            </w:r>
          </w:p>
        </w:tc>
        <w:tc>
          <w:tcPr>
            <w:tcW w:w="6682"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4DB30A3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Can be disabled in case an alternative virus and malware protection</w:t>
            </w:r>
            <w:r w:rsidRPr="004F6B5A">
              <w:rPr>
                <w:rFonts w:ascii="Times New Roman" w:eastAsia="Times New Roman" w:hAnsi="Times New Roman" w:cs="Times New Roman"/>
                <w:sz w:val="24"/>
                <w:szCs w:val="24"/>
              </w:rPr>
              <w:br/>
              <w:t>has been implemented.</w:t>
            </w:r>
          </w:p>
        </w:tc>
      </w:tr>
      <w:tr w:rsidR="004F6B5A" w:rsidRPr="004F6B5A" w14:paraId="7A580570" w14:textId="77777777" w:rsidTr="004F6B5A">
        <w:tc>
          <w:tcPr>
            <w:tcW w:w="3691"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114EA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Windows Filtering Platform \BfeOnServiceStartTypeChange</w:t>
            </w:r>
          </w:p>
        </w:tc>
        <w:tc>
          <w:tcPr>
            <w:tcW w:w="6682"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0904059D"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This task adjusts the start type for firewall-triggered services when</w:t>
            </w:r>
            <w:r w:rsidRPr="004F6B5A">
              <w:rPr>
                <w:rFonts w:ascii="Times New Roman" w:eastAsia="Times New Roman" w:hAnsi="Times New Roman" w:cs="Times New Roman"/>
                <w:sz w:val="24"/>
                <w:szCs w:val="24"/>
              </w:rPr>
              <w:br/>
              <w:t>the start type of the Base Filtering Engine (BFE) is disabled.</w:t>
            </w:r>
          </w:p>
        </w:tc>
      </w:tr>
    </w:tbl>
    <w:p w14:paraId="1DD59CBD"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color w:val="4472C4"/>
          <w:sz w:val="24"/>
          <w:szCs w:val="24"/>
        </w:rPr>
        <w:t> </w:t>
      </w:r>
    </w:p>
    <w:p w14:paraId="26EACCAA"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b/>
          <w:bCs/>
          <w:color w:val="4472C4"/>
          <w:sz w:val="24"/>
          <w:szCs w:val="24"/>
        </w:rPr>
        <w:t>Scheduled Tasks – Maintenance</w:t>
      </w:r>
    </w:p>
    <w:tbl>
      <w:tblPr>
        <w:tblW w:w="0" w:type="auto"/>
        <w:tblInd w:w="480" w:type="dxa"/>
        <w:tblCellMar>
          <w:left w:w="0" w:type="dxa"/>
          <w:right w:w="0" w:type="dxa"/>
        </w:tblCellMar>
        <w:tblLook w:val="04A0" w:firstRow="1" w:lastRow="0" w:firstColumn="1" w:lastColumn="0" w:noHBand="0" w:noVBand="1"/>
      </w:tblPr>
      <w:tblGrid>
        <w:gridCol w:w="3590"/>
        <w:gridCol w:w="5270"/>
      </w:tblGrid>
      <w:tr w:rsidR="004F6B5A" w:rsidRPr="004F6B5A" w14:paraId="7A4DF60F" w14:textId="77777777" w:rsidTr="004F6B5A">
        <w:tc>
          <w:tcPr>
            <w:tcW w:w="3743"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18BA4C9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Tasks</w:t>
            </w:r>
          </w:p>
        </w:tc>
        <w:tc>
          <w:tcPr>
            <w:tcW w:w="6630"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3E19AEA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Description</w:t>
            </w:r>
          </w:p>
        </w:tc>
      </w:tr>
      <w:tr w:rsidR="004F6B5A" w:rsidRPr="004F6B5A" w14:paraId="4C5E7436"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BE5A2E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CHKDSK \ Proactive Scan</w:t>
            </w:r>
          </w:p>
        </w:tc>
        <w:tc>
          <w:tcPr>
            <w:tcW w:w="6630"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53A7185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NTFS Volume Health Scan</w:t>
            </w:r>
          </w:p>
        </w:tc>
      </w:tr>
      <w:tr w:rsidR="004F6B5A" w:rsidRPr="004F6B5A" w14:paraId="31CEAF6E"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E9D1FF2"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Diagnosis \ Scheduled</w:t>
            </w:r>
          </w:p>
        </w:tc>
        <w:tc>
          <w:tcPr>
            <w:tcW w:w="6630"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4CDF6912"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The Windows Scheduled Maintenance Task performs periodic maintenance</w:t>
            </w:r>
            <w:r w:rsidRPr="004F6B5A">
              <w:rPr>
                <w:rFonts w:ascii="Times New Roman" w:eastAsia="Times New Roman" w:hAnsi="Times New Roman" w:cs="Times New Roman"/>
                <w:sz w:val="24"/>
                <w:szCs w:val="24"/>
              </w:rPr>
              <w:br/>
              <w:t>of the computer system by fixing problems automatically or reporting them</w:t>
            </w:r>
            <w:r w:rsidRPr="004F6B5A">
              <w:rPr>
                <w:rFonts w:ascii="Times New Roman" w:eastAsia="Times New Roman" w:hAnsi="Times New Roman" w:cs="Times New Roman"/>
                <w:sz w:val="24"/>
                <w:szCs w:val="24"/>
              </w:rPr>
              <w:br/>
              <w:t>through the Action Center.</w:t>
            </w:r>
          </w:p>
        </w:tc>
      </w:tr>
      <w:tr w:rsidR="004F6B5A" w:rsidRPr="004F6B5A" w14:paraId="32FD5539" w14:textId="77777777" w:rsidTr="004F6B5A">
        <w:tc>
          <w:tcPr>
            <w:tcW w:w="3757"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2CEB45"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DiskDiagnostic \ Microsoft-Windows-DiskDiagnosticDataCollector</w:t>
            </w:r>
          </w:p>
        </w:tc>
        <w:tc>
          <w:tcPr>
            <w:tcW w:w="6615"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134AADE1"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The Windows Disk Diagnostic reports general disk and system</w:t>
            </w:r>
            <w:r w:rsidRPr="004F6B5A">
              <w:rPr>
                <w:rFonts w:ascii="Times New Roman" w:eastAsia="Times New Roman" w:hAnsi="Times New Roman" w:cs="Times New Roman"/>
                <w:sz w:val="24"/>
                <w:szCs w:val="24"/>
              </w:rPr>
              <w:br/>
              <w:t>information to Microsoft for users participating in the Customer Experience</w:t>
            </w:r>
            <w:r w:rsidRPr="004F6B5A">
              <w:rPr>
                <w:rFonts w:ascii="Times New Roman" w:eastAsia="Times New Roman" w:hAnsi="Times New Roman" w:cs="Times New Roman"/>
                <w:sz w:val="24"/>
                <w:szCs w:val="24"/>
              </w:rPr>
              <w:br/>
              <w:t>Program.</w:t>
            </w:r>
          </w:p>
        </w:tc>
      </w:tr>
      <w:tr w:rsidR="004F6B5A" w:rsidRPr="004F6B5A" w14:paraId="6C6AA6B3"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BB464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Maintenance \ WinSAT</w:t>
            </w:r>
          </w:p>
        </w:tc>
        <w:tc>
          <w:tcPr>
            <w:tcW w:w="6630"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1A849C3E"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Measures a system’s performance and capabilities</w:t>
            </w:r>
          </w:p>
        </w:tc>
      </w:tr>
      <w:tr w:rsidR="004F6B5A" w:rsidRPr="004F6B5A" w14:paraId="55FA846B"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28A195D"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Power Efficiency Diagnostics \ AnalyzeSystem</w:t>
            </w:r>
          </w:p>
        </w:tc>
        <w:tc>
          <w:tcPr>
            <w:tcW w:w="6702"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16FBD3D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This task analyzes the system looking for conditions that may cause</w:t>
            </w:r>
            <w:r w:rsidRPr="004F6B5A">
              <w:rPr>
                <w:rFonts w:ascii="Times New Roman" w:eastAsia="Times New Roman" w:hAnsi="Times New Roman" w:cs="Times New Roman"/>
                <w:sz w:val="24"/>
                <w:szCs w:val="24"/>
              </w:rPr>
              <w:br/>
              <w:t>high energy use.</w:t>
            </w:r>
          </w:p>
        </w:tc>
      </w:tr>
      <w:tr w:rsidR="004F6B5A" w:rsidRPr="004F6B5A" w14:paraId="240E4A31"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B6E83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RecoveryEnvironment \ VerifyWinRE</w:t>
            </w:r>
          </w:p>
        </w:tc>
        <w:tc>
          <w:tcPr>
            <w:tcW w:w="6630"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31F8778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Validates the Windows Recovery Environment.</w:t>
            </w:r>
          </w:p>
        </w:tc>
      </w:tr>
      <w:tr w:rsidR="004F6B5A" w:rsidRPr="004F6B5A" w14:paraId="2D7B8B9B"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40EC9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Registry \ RegIdleBackup</w:t>
            </w:r>
          </w:p>
        </w:tc>
        <w:tc>
          <w:tcPr>
            <w:tcW w:w="6630"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7CC1AFA0"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Registry Idle Backup Task</w:t>
            </w:r>
          </w:p>
        </w:tc>
      </w:tr>
    </w:tbl>
    <w:p w14:paraId="77A78429"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b/>
          <w:bCs/>
          <w:color w:val="4472C4"/>
          <w:sz w:val="24"/>
          <w:szCs w:val="24"/>
        </w:rPr>
        <w:t>Scheduled Tasks – General</w:t>
      </w:r>
    </w:p>
    <w:tbl>
      <w:tblPr>
        <w:tblW w:w="0" w:type="auto"/>
        <w:tblInd w:w="480" w:type="dxa"/>
        <w:tblCellMar>
          <w:left w:w="0" w:type="dxa"/>
          <w:right w:w="0" w:type="dxa"/>
        </w:tblCellMar>
        <w:tblLook w:val="04A0" w:firstRow="1" w:lastRow="0" w:firstColumn="1" w:lastColumn="0" w:noHBand="0" w:noVBand="1"/>
      </w:tblPr>
      <w:tblGrid>
        <w:gridCol w:w="3656"/>
        <w:gridCol w:w="5204"/>
      </w:tblGrid>
      <w:tr w:rsidR="004F6B5A" w:rsidRPr="004F6B5A" w14:paraId="1421E29C" w14:textId="77777777" w:rsidTr="004F6B5A">
        <w:tc>
          <w:tcPr>
            <w:tcW w:w="3743"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7086045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Tasks</w:t>
            </w:r>
          </w:p>
        </w:tc>
        <w:tc>
          <w:tcPr>
            <w:tcW w:w="6630"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606169B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Description</w:t>
            </w:r>
          </w:p>
        </w:tc>
      </w:tr>
      <w:tr w:rsidR="004F6B5A" w:rsidRPr="004F6B5A" w14:paraId="25D52715"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FF2C92"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Mobile Broadband Accounts / MNO Metadata Parser</w:t>
            </w:r>
          </w:p>
        </w:tc>
        <w:tc>
          <w:tcPr>
            <w:tcW w:w="6630"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425DDC31"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Parses information related to mobile broadband users</w:t>
            </w:r>
          </w:p>
        </w:tc>
      </w:tr>
      <w:tr w:rsidR="004F6B5A" w:rsidRPr="004F6B5A" w14:paraId="503A696D"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491DF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Power Efficiency Diagnostics \ AnalyzeSystem</w:t>
            </w:r>
          </w:p>
        </w:tc>
        <w:tc>
          <w:tcPr>
            <w:tcW w:w="6702"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790F04D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This task analyzes the system looking for conditions that may cause</w:t>
            </w:r>
            <w:r w:rsidRPr="004F6B5A">
              <w:rPr>
                <w:rFonts w:ascii="Times New Roman" w:eastAsia="Times New Roman" w:hAnsi="Times New Roman" w:cs="Times New Roman"/>
                <w:sz w:val="24"/>
                <w:szCs w:val="24"/>
              </w:rPr>
              <w:br/>
              <w:t>high energy use.</w:t>
            </w:r>
          </w:p>
        </w:tc>
      </w:tr>
      <w:tr w:rsidR="004F6B5A" w:rsidRPr="004F6B5A" w14:paraId="21B57AF8"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EB5E0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RAS / MobilityManager</w:t>
            </w:r>
          </w:p>
        </w:tc>
        <w:tc>
          <w:tcPr>
            <w:tcW w:w="6673"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3F830DCE"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Provides support for the switching of mobility enabled VPN connections</w:t>
            </w:r>
            <w:r w:rsidRPr="004F6B5A">
              <w:rPr>
                <w:rFonts w:ascii="Times New Roman" w:eastAsia="Times New Roman" w:hAnsi="Times New Roman" w:cs="Times New Roman"/>
                <w:sz w:val="24"/>
                <w:szCs w:val="24"/>
              </w:rPr>
              <w:br/>
              <w:t>if their underlying interface goes down.</w:t>
            </w:r>
          </w:p>
        </w:tc>
      </w:tr>
      <w:tr w:rsidR="004F6B5A" w:rsidRPr="004F6B5A" w14:paraId="26157520" w14:textId="77777777" w:rsidTr="004F6B5A">
        <w:tc>
          <w:tcPr>
            <w:tcW w:w="3770"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3B3B7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lastRenderedPageBreak/>
              <w:t>Shell / IndexerAutomaticMaintenance</w:t>
            </w:r>
          </w:p>
        </w:tc>
        <w:tc>
          <w:tcPr>
            <w:tcW w:w="6601"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5D65D12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Maintains the search index</w:t>
            </w:r>
          </w:p>
        </w:tc>
      </w:tr>
      <w:tr w:rsidR="004F6B5A" w:rsidRPr="004F6B5A" w14:paraId="6BD5C54A" w14:textId="77777777" w:rsidTr="004F6B5A">
        <w:tc>
          <w:tcPr>
            <w:tcW w:w="374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03B09B2"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WDI \ ResolutionHost</w:t>
            </w:r>
          </w:p>
        </w:tc>
        <w:tc>
          <w:tcPr>
            <w:tcW w:w="6709"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14:paraId="13EFA691"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The Windows Diagnostic Infrastructure Resolution host enables</w:t>
            </w:r>
            <w:r w:rsidRPr="004F6B5A">
              <w:rPr>
                <w:rFonts w:ascii="Times New Roman" w:eastAsia="Times New Roman" w:hAnsi="Times New Roman" w:cs="Times New Roman"/>
                <w:sz w:val="24"/>
                <w:szCs w:val="24"/>
              </w:rPr>
              <w:br/>
              <w:t>interactive resolutions for system problems detected by the Diagnostic Policy</w:t>
            </w:r>
            <w:r w:rsidRPr="004F6B5A">
              <w:rPr>
                <w:rFonts w:ascii="Times New Roman" w:eastAsia="Times New Roman" w:hAnsi="Times New Roman" w:cs="Times New Roman"/>
                <w:sz w:val="24"/>
                <w:szCs w:val="24"/>
              </w:rPr>
              <w:br/>
              <w:t>Service. It is triggered when necessary by the Diagnostic Policy Service in</w:t>
            </w:r>
            <w:r w:rsidRPr="004F6B5A">
              <w:rPr>
                <w:rFonts w:ascii="Times New Roman" w:eastAsia="Times New Roman" w:hAnsi="Times New Roman" w:cs="Times New Roman"/>
                <w:sz w:val="24"/>
                <w:szCs w:val="24"/>
              </w:rPr>
              <w:br/>
              <w:t>the appropriate user session. If the Diagnostic Policy Service is not</w:t>
            </w:r>
            <w:r w:rsidRPr="004F6B5A">
              <w:rPr>
                <w:rFonts w:ascii="Times New Roman" w:eastAsia="Times New Roman" w:hAnsi="Times New Roman" w:cs="Times New Roman"/>
                <w:sz w:val="24"/>
                <w:szCs w:val="24"/>
              </w:rPr>
              <w:br/>
              <w:t>running, the task will not run</w:t>
            </w:r>
          </w:p>
        </w:tc>
      </w:tr>
    </w:tbl>
    <w:p w14:paraId="02FEA611"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User Interface</w:t>
      </w:r>
    </w:p>
    <w:p w14:paraId="7E358927" w14:textId="77777777" w:rsidR="004F6B5A" w:rsidRPr="004F6B5A" w:rsidRDefault="004F6B5A" w:rsidP="004F6B5A">
      <w:pPr>
        <w:spacing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Many of the user interface optimizations have been used on Windows Server 2000 and beyond, consisting of good practices in order to hide administrative items from the user and to have more efficient overall usage by disabling a few user interface capabilities.</w:t>
      </w:r>
    </w:p>
    <w:tbl>
      <w:tblPr>
        <w:tblW w:w="0" w:type="auto"/>
        <w:tblInd w:w="480" w:type="dxa"/>
        <w:tblCellMar>
          <w:left w:w="0" w:type="dxa"/>
          <w:right w:w="0" w:type="dxa"/>
        </w:tblCellMar>
        <w:tblLook w:val="04A0" w:firstRow="1" w:lastRow="0" w:firstColumn="1" w:lastColumn="0" w:noHBand="0" w:noVBand="1"/>
      </w:tblPr>
      <w:tblGrid>
        <w:gridCol w:w="1222"/>
        <w:gridCol w:w="7638"/>
      </w:tblGrid>
      <w:tr w:rsidR="004F6B5A" w:rsidRPr="004F6B5A" w14:paraId="761B03DC" w14:textId="77777777" w:rsidTr="004F6B5A">
        <w:tc>
          <w:tcPr>
            <w:tcW w:w="3764"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66DB991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Optimization</w:t>
            </w:r>
          </w:p>
        </w:tc>
        <w:tc>
          <w:tcPr>
            <w:tcW w:w="6608"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118D55A3"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Configuration</w:t>
            </w:r>
          </w:p>
        </w:tc>
      </w:tr>
      <w:tr w:rsidR="004F6B5A" w:rsidRPr="004F6B5A" w14:paraId="3F2DB6CB"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0570113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default system Screensaver</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37518CC0"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HKEY_USERS\.DEFAULT\ControlPanel\Desktop</w:t>
            </w:r>
          </w:p>
          <w:p w14:paraId="4E9181C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w:t>
            </w:r>
            <w:proofErr w:type="gramStart"/>
            <w:r w:rsidRPr="004F6B5A">
              <w:rPr>
                <w:rFonts w:ascii="Times New Roman" w:eastAsia="Times New Roman" w:hAnsi="Times New Roman" w:cs="Times New Roman"/>
                <w:sz w:val="24"/>
                <w:szCs w:val="24"/>
              </w:rPr>
              <w:t>ScreenSaveActive”=</w:t>
            </w:r>
            <w:proofErr w:type="gramEnd"/>
            <w:r w:rsidRPr="004F6B5A">
              <w:rPr>
                <w:rFonts w:ascii="Times New Roman" w:eastAsia="Times New Roman" w:hAnsi="Times New Roman" w:cs="Times New Roman"/>
                <w:sz w:val="24"/>
                <w:szCs w:val="24"/>
              </w:rPr>
              <w:t>dword: 00000000</w:t>
            </w:r>
          </w:p>
        </w:tc>
      </w:tr>
      <w:tr w:rsidR="004F6B5A" w:rsidRPr="004F6B5A" w14:paraId="4197F508"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57CA665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Hide Hard Error Messages</w:t>
            </w:r>
          </w:p>
        </w:tc>
        <w:tc>
          <w:tcPr>
            <w:tcW w:w="6646" w:type="dxa"/>
            <w:tcBorders>
              <w:top w:val="nil"/>
              <w:left w:val="nil"/>
              <w:bottom w:val="single" w:sz="8" w:space="0" w:color="A3A3A3"/>
              <w:right w:val="single" w:sz="8" w:space="0" w:color="A3A3A3"/>
            </w:tcBorders>
            <w:tcMar>
              <w:top w:w="80" w:type="dxa"/>
              <w:left w:w="80" w:type="dxa"/>
              <w:bottom w:w="80" w:type="dxa"/>
              <w:right w:w="80" w:type="dxa"/>
            </w:tcMar>
            <w:hideMark/>
          </w:tcPr>
          <w:p w14:paraId="0AC59E62"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[HKEY_LOCAL_MACHINE\System\CurrentControlSet\Control\Windows]</w:t>
            </w:r>
          </w:p>
          <w:p w14:paraId="5A59C99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“ErrorMode”=dword:00000002</w:t>
            </w:r>
          </w:p>
        </w:tc>
      </w:tr>
      <w:tr w:rsidR="004F6B5A" w:rsidRPr="004F6B5A" w14:paraId="2C8C80BD"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7DA016C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Settings “Visual Effects to Custom”</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0197FA6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[HKEY_CURRENT_USER\Software\Microsoft\Windows\CurrentVersion\Explorer\VisualEffects]</w:t>
            </w:r>
          </w:p>
          <w:p w14:paraId="3E6E67A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“VisualFXSetting”=dword:00000003</w:t>
            </w:r>
          </w:p>
        </w:tc>
      </w:tr>
      <w:tr w:rsidR="004F6B5A" w:rsidRPr="004F6B5A" w14:paraId="3E3A2CB3"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2533A1A3"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“Show translucent selection rectangle”</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48CCAEED"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[HKEY_CURRENT_USER\Software\Microsoft\Windows\CurrentVersion\Explorer\Advanced]</w:t>
            </w:r>
          </w:p>
          <w:p w14:paraId="6F5F833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“ListviewAlphaSelect”=dword:00000000</w:t>
            </w:r>
          </w:p>
        </w:tc>
      </w:tr>
      <w:tr w:rsidR="004F6B5A" w:rsidRPr="004F6B5A" w14:paraId="18D43256"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58D1A6C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“Show shadows under windows”</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7DF7A1F0"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[HKEY_CURRENT_USER\Software\Microsoft\Windows\CurrentVersion\Explorer\Advanced]</w:t>
            </w:r>
          </w:p>
          <w:p w14:paraId="200C743E"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“ListviewShadow”=dword:00000000</w:t>
            </w:r>
          </w:p>
        </w:tc>
      </w:tr>
      <w:tr w:rsidR="004F6B5A" w:rsidRPr="004F6B5A" w14:paraId="24297724"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F9BCF7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lastRenderedPageBreak/>
              <w:t>Disable “Animate windows when minimizing and maximizing”</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37736B0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 \ControlPanel\Desktop\WindowMetrics]</w:t>
            </w:r>
          </w:p>
          <w:p w14:paraId="61DE31CD"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“MinAnimate”=”0”</w:t>
            </w:r>
          </w:p>
        </w:tc>
      </w:tr>
      <w:tr w:rsidR="004F6B5A" w:rsidRPr="004F6B5A" w14:paraId="193FD681"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65CC689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“Animations in the taskbar”</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6DD5FBE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[HKEY_CURRENT_USER\Software\Microsoft\Windows\CurrentVersion\Explorer\Advanced]</w:t>
            </w:r>
          </w:p>
          <w:p w14:paraId="452E38A4"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“TaskbarAnimations”=dword:00000000</w:t>
            </w:r>
          </w:p>
        </w:tc>
      </w:tr>
      <w:tr w:rsidR="004F6B5A" w:rsidRPr="004F6B5A" w14:paraId="37F2582F"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4114CE0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“Enable Peek”</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5631DBF5"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[HKEY_CURRENT_USER\Software\Microsoft\Windows\DWM]</w:t>
            </w:r>
          </w:p>
          <w:p w14:paraId="51D01CE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“EnableAeroPeek”=dword:00000000</w:t>
            </w:r>
          </w:p>
        </w:tc>
      </w:tr>
      <w:tr w:rsidR="004F6B5A" w:rsidRPr="004F6B5A" w14:paraId="67A7DE9F"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672DE3B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“Save Taskbar Thumbnail Previews”</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668662E9"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[HKEY_CURRENT_USER\Software\Microsoft\Windows\DWM]</w:t>
            </w:r>
          </w:p>
          <w:p w14:paraId="4C8D66A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“AlwaysHibernateThumbnails”=dword:00000000</w:t>
            </w:r>
          </w:p>
        </w:tc>
      </w:tr>
      <w:tr w:rsidR="004F6B5A" w:rsidRPr="004F6B5A" w14:paraId="1571FA9B"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2E145E51"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“Smooth edges of screen fonts”</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5E731A1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 \Control Panel\Desktop]</w:t>
            </w:r>
          </w:p>
          <w:p w14:paraId="00BE0928"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“FontSmoothing”=”0”</w:t>
            </w:r>
          </w:p>
        </w:tc>
      </w:tr>
      <w:tr w:rsidR="004F6B5A" w:rsidRPr="004F6B5A" w14:paraId="6B631531"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50A7D331"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the rest of the visual effects</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515DDDB2"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 \Control Panel\Desktop\]</w:t>
            </w:r>
          </w:p>
          <w:p w14:paraId="190EE490"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“UserPreferencesMask”=RegBin: “90,12,03,80,10,00,00,00”</w:t>
            </w:r>
          </w:p>
        </w:tc>
      </w:tr>
      <w:tr w:rsidR="004F6B5A" w:rsidRPr="004F6B5A" w14:paraId="0FEF0FED"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5330F16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cursor blink rate</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17AB1A40"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[HKEY_CURRENT_USER \Control Panel\Desktop]</w:t>
            </w:r>
          </w:p>
          <w:p w14:paraId="1A1AC472"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“CursorBlinkRate”=”-1″</w:t>
            </w:r>
          </w:p>
        </w:tc>
      </w:tr>
      <w:tr w:rsidR="004F6B5A" w:rsidRPr="004F6B5A" w14:paraId="3BC1E652"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6142A7A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Internet Explorer First Run</w:t>
            </w:r>
          </w:p>
          <w:p w14:paraId="5526801E"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Wizard</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410DDF8E"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[HKEY_LOCAL_MACHINE\SOFTWARE\Policies\Microsoft\InternetExplorer\Main]</w:t>
            </w:r>
          </w:p>
          <w:p w14:paraId="4C463090"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“DisableFirstRunCustomize”=dword:00000001</w:t>
            </w:r>
          </w:p>
        </w:tc>
      </w:tr>
      <w:tr w:rsidR="004F6B5A" w:rsidRPr="004F6B5A" w14:paraId="3CD810C2" w14:textId="77777777" w:rsidTr="004F6B5A">
        <w:tc>
          <w:tcPr>
            <w:tcW w:w="376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8ADA1B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 xml:space="preserve">Reduce menu </w:t>
            </w:r>
            <w:r w:rsidRPr="004F6B5A">
              <w:rPr>
                <w:rFonts w:ascii="Times New Roman" w:eastAsia="Times New Roman" w:hAnsi="Times New Roman" w:cs="Times New Roman"/>
                <w:sz w:val="24"/>
                <w:szCs w:val="24"/>
              </w:rPr>
              <w:lastRenderedPageBreak/>
              <w:t>show delay</w:t>
            </w:r>
          </w:p>
        </w:tc>
        <w:tc>
          <w:tcPr>
            <w:tcW w:w="6608" w:type="dxa"/>
            <w:tcBorders>
              <w:top w:val="nil"/>
              <w:left w:val="nil"/>
              <w:bottom w:val="single" w:sz="8" w:space="0" w:color="A3A3A3"/>
              <w:right w:val="single" w:sz="8" w:space="0" w:color="A3A3A3"/>
            </w:tcBorders>
            <w:tcMar>
              <w:top w:w="80" w:type="dxa"/>
              <w:left w:w="80" w:type="dxa"/>
              <w:bottom w:w="80" w:type="dxa"/>
              <w:right w:w="80" w:type="dxa"/>
            </w:tcMar>
            <w:hideMark/>
          </w:tcPr>
          <w:p w14:paraId="5822DA93"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lastRenderedPageBreak/>
              <w:t>[HKEY_CURRENT_USER\ControlPanel\Desktop]</w:t>
            </w:r>
          </w:p>
          <w:p w14:paraId="4C28307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MenuShowDelay”, “0”</w:t>
            </w:r>
          </w:p>
        </w:tc>
      </w:tr>
    </w:tbl>
    <w:p w14:paraId="4807BFE9"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System</w:t>
      </w:r>
    </w:p>
    <w:p w14:paraId="6C5A3AE3" w14:textId="77777777" w:rsidR="004F6B5A" w:rsidRPr="004F6B5A" w:rsidRDefault="004F6B5A" w:rsidP="004F6B5A">
      <w:pPr>
        <w:spacing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The final optimizations are focused on system-level settings, allowing organizations to get the most value of their systems.</w:t>
      </w:r>
    </w:p>
    <w:p w14:paraId="5C921039"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b/>
          <w:bCs/>
          <w:color w:val="4472C4"/>
          <w:sz w:val="24"/>
          <w:szCs w:val="24"/>
        </w:rPr>
        <w:t>System – BIOS</w:t>
      </w:r>
    </w:p>
    <w:tbl>
      <w:tblPr>
        <w:tblW w:w="0" w:type="auto"/>
        <w:tblInd w:w="480" w:type="dxa"/>
        <w:tblCellMar>
          <w:left w:w="0" w:type="dxa"/>
          <w:right w:w="0" w:type="dxa"/>
        </w:tblCellMar>
        <w:tblLook w:val="04A0" w:firstRow="1" w:lastRow="0" w:firstColumn="1" w:lastColumn="0" w:noHBand="0" w:noVBand="1"/>
      </w:tblPr>
      <w:tblGrid>
        <w:gridCol w:w="3490"/>
        <w:gridCol w:w="5370"/>
      </w:tblGrid>
      <w:tr w:rsidR="004F6B5A" w:rsidRPr="004F6B5A" w14:paraId="4C51BD64" w14:textId="77777777" w:rsidTr="004F6B5A">
        <w:tc>
          <w:tcPr>
            <w:tcW w:w="3816"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6A853AFD"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Optimization</w:t>
            </w:r>
          </w:p>
        </w:tc>
        <w:tc>
          <w:tcPr>
            <w:tcW w:w="5892"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1434E56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Configuration</w:t>
            </w:r>
          </w:p>
        </w:tc>
      </w:tr>
      <w:tr w:rsidR="004F6B5A" w:rsidRPr="004F6B5A" w14:paraId="62C6E4A4" w14:textId="77777777" w:rsidTr="004F6B5A">
        <w:tc>
          <w:tcPr>
            <w:tcW w:w="381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76DB93C5"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Max Performance</w:t>
            </w:r>
          </w:p>
        </w:tc>
        <w:tc>
          <w:tcPr>
            <w:tcW w:w="5992" w:type="dxa"/>
            <w:tcBorders>
              <w:top w:val="nil"/>
              <w:left w:val="nil"/>
              <w:bottom w:val="single" w:sz="8" w:space="0" w:color="A3A3A3"/>
              <w:right w:val="single" w:sz="8" w:space="0" w:color="A3A3A3"/>
            </w:tcBorders>
            <w:tcMar>
              <w:top w:w="80" w:type="dxa"/>
              <w:left w:w="80" w:type="dxa"/>
              <w:bottom w:w="80" w:type="dxa"/>
              <w:right w:w="80" w:type="dxa"/>
            </w:tcMar>
            <w:hideMark/>
          </w:tcPr>
          <w:p w14:paraId="60C0E2B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Verify BIOS is set for maximum performance and not low power.</w:t>
            </w:r>
          </w:p>
        </w:tc>
      </w:tr>
    </w:tbl>
    <w:p w14:paraId="033E5713"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b/>
          <w:bCs/>
          <w:color w:val="4472C4"/>
          <w:sz w:val="24"/>
          <w:szCs w:val="24"/>
        </w:rPr>
        <w:t>System – Commands</w:t>
      </w:r>
    </w:p>
    <w:tbl>
      <w:tblPr>
        <w:tblW w:w="6615" w:type="dxa"/>
        <w:tblInd w:w="4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9"/>
        <w:gridCol w:w="1966"/>
      </w:tblGrid>
      <w:tr w:rsidR="004F6B5A" w:rsidRPr="004F6B5A" w14:paraId="31D7BC49" w14:textId="77777777" w:rsidTr="004F6B5A">
        <w:tc>
          <w:tcPr>
            <w:tcW w:w="3816"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099F322C"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Optimization</w:t>
            </w:r>
          </w:p>
        </w:tc>
        <w:tc>
          <w:tcPr>
            <w:tcW w:w="1505"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3B54734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Configuration</w:t>
            </w:r>
          </w:p>
        </w:tc>
      </w:tr>
      <w:tr w:rsidR="004F6B5A" w:rsidRPr="004F6B5A" w14:paraId="3FD284D9" w14:textId="77777777" w:rsidTr="004F6B5A">
        <w:tc>
          <w:tcPr>
            <w:tcW w:w="381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3C5F01F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hibernate</w:t>
            </w:r>
          </w:p>
        </w:tc>
        <w:tc>
          <w:tcPr>
            <w:tcW w:w="1564" w:type="dxa"/>
            <w:tcBorders>
              <w:top w:val="nil"/>
              <w:left w:val="nil"/>
              <w:bottom w:val="single" w:sz="8" w:space="0" w:color="A3A3A3"/>
              <w:right w:val="single" w:sz="8" w:space="0" w:color="A3A3A3"/>
            </w:tcBorders>
            <w:tcMar>
              <w:top w:w="80" w:type="dxa"/>
              <w:left w:w="80" w:type="dxa"/>
              <w:bottom w:w="80" w:type="dxa"/>
              <w:right w:w="80" w:type="dxa"/>
            </w:tcMar>
            <w:hideMark/>
          </w:tcPr>
          <w:p w14:paraId="23DBBC4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Powercfg -h off</w:t>
            </w:r>
          </w:p>
        </w:tc>
      </w:tr>
    </w:tbl>
    <w:p w14:paraId="0A3F5440"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color w:val="000000"/>
          <w:sz w:val="24"/>
          <w:szCs w:val="24"/>
        </w:rPr>
        <w:t> </w:t>
      </w:r>
    </w:p>
    <w:p w14:paraId="3A8FBF71" w14:textId="77777777" w:rsidR="004F6B5A" w:rsidRPr="004F6B5A" w:rsidRDefault="004F6B5A" w:rsidP="004F6B5A">
      <w:pPr>
        <w:spacing w:after="0" w:line="240" w:lineRule="auto"/>
        <w:ind w:left="540"/>
        <w:rPr>
          <w:rFonts w:ascii="Times New Roman" w:eastAsia="Times New Roman" w:hAnsi="Times New Roman" w:cs="Times New Roman"/>
          <w:sz w:val="24"/>
          <w:szCs w:val="24"/>
        </w:rPr>
      </w:pPr>
      <w:r w:rsidRPr="004F6B5A">
        <w:rPr>
          <w:rFonts w:ascii="Times New Roman" w:eastAsia="Times New Roman" w:hAnsi="Times New Roman" w:cs="Times New Roman"/>
          <w:b/>
          <w:bCs/>
          <w:color w:val="4472C4"/>
          <w:sz w:val="24"/>
          <w:szCs w:val="24"/>
        </w:rPr>
        <w:t>System – Registry updates</w:t>
      </w:r>
    </w:p>
    <w:tbl>
      <w:tblPr>
        <w:tblW w:w="0" w:type="auto"/>
        <w:tblInd w:w="480" w:type="dxa"/>
        <w:tblCellMar>
          <w:left w:w="0" w:type="dxa"/>
          <w:right w:w="0" w:type="dxa"/>
        </w:tblCellMar>
        <w:tblLook w:val="04A0" w:firstRow="1" w:lastRow="0" w:firstColumn="1" w:lastColumn="0" w:noHBand="0" w:noVBand="1"/>
      </w:tblPr>
      <w:tblGrid>
        <w:gridCol w:w="1401"/>
        <w:gridCol w:w="7459"/>
      </w:tblGrid>
      <w:tr w:rsidR="004F6B5A" w:rsidRPr="004F6B5A" w14:paraId="4EFBABDE" w14:textId="77777777" w:rsidTr="004F6B5A">
        <w:tc>
          <w:tcPr>
            <w:tcW w:w="3848" w:type="dxa"/>
            <w:tcBorders>
              <w:top w:val="single" w:sz="8" w:space="0" w:color="A3A3A3"/>
              <w:left w:val="single" w:sz="8" w:space="0" w:color="A3A3A3"/>
              <w:bottom w:val="single" w:sz="8" w:space="0" w:color="A3A3A3"/>
              <w:right w:val="single" w:sz="8" w:space="0" w:color="A3A3A3"/>
            </w:tcBorders>
            <w:shd w:val="clear" w:color="auto" w:fill="AEABAB"/>
            <w:tcMar>
              <w:top w:w="80" w:type="dxa"/>
              <w:left w:w="80" w:type="dxa"/>
              <w:bottom w:w="80" w:type="dxa"/>
              <w:right w:w="80" w:type="dxa"/>
            </w:tcMar>
            <w:hideMark/>
          </w:tcPr>
          <w:p w14:paraId="37B021A0"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Optimization</w:t>
            </w:r>
          </w:p>
        </w:tc>
        <w:tc>
          <w:tcPr>
            <w:tcW w:w="6525" w:type="dxa"/>
            <w:tcBorders>
              <w:top w:val="single" w:sz="8" w:space="0" w:color="A3A3A3"/>
              <w:left w:val="nil"/>
              <w:bottom w:val="single" w:sz="8" w:space="0" w:color="A3A3A3"/>
              <w:right w:val="single" w:sz="8" w:space="0" w:color="A3A3A3"/>
            </w:tcBorders>
            <w:shd w:val="clear" w:color="auto" w:fill="AEABAB"/>
            <w:tcMar>
              <w:top w:w="80" w:type="dxa"/>
              <w:left w:w="80" w:type="dxa"/>
              <w:bottom w:w="80" w:type="dxa"/>
              <w:right w:w="80" w:type="dxa"/>
            </w:tcMar>
            <w:hideMark/>
          </w:tcPr>
          <w:p w14:paraId="7B06CD3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b/>
                <w:bCs/>
                <w:sz w:val="24"/>
                <w:szCs w:val="24"/>
              </w:rPr>
              <w:t>Configuration</w:t>
            </w:r>
          </w:p>
        </w:tc>
      </w:tr>
      <w:tr w:rsidR="004F6B5A" w:rsidRPr="004F6B5A" w14:paraId="5F09BC59" w14:textId="77777777" w:rsidTr="004F6B5A">
        <w:tc>
          <w:tcPr>
            <w:tcW w:w="3848"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27FD4B47"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NTFS Last Access Timestamps</w:t>
            </w:r>
          </w:p>
        </w:tc>
        <w:tc>
          <w:tcPr>
            <w:tcW w:w="6525" w:type="dxa"/>
            <w:tcBorders>
              <w:top w:val="nil"/>
              <w:left w:val="nil"/>
              <w:bottom w:val="single" w:sz="8" w:space="0" w:color="A3A3A3"/>
              <w:right w:val="single" w:sz="8" w:space="0" w:color="A3A3A3"/>
            </w:tcBorders>
            <w:tcMar>
              <w:top w:w="80" w:type="dxa"/>
              <w:left w:w="80" w:type="dxa"/>
              <w:bottom w:w="80" w:type="dxa"/>
              <w:right w:w="80" w:type="dxa"/>
            </w:tcMar>
            <w:hideMark/>
          </w:tcPr>
          <w:p w14:paraId="3B3D9E49"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[HKEY_LOCAL_MACHINE\SYSTEM\CurrentControlSet\Control\FileSystem]</w:t>
            </w:r>
          </w:p>
          <w:p w14:paraId="45EE38E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“NtfsDisableLastAccessUpdate”=dword:00000001</w:t>
            </w:r>
          </w:p>
        </w:tc>
      </w:tr>
      <w:tr w:rsidR="004F6B5A" w:rsidRPr="004F6B5A" w14:paraId="5CA7F413" w14:textId="77777777" w:rsidTr="004F6B5A">
        <w:tc>
          <w:tcPr>
            <w:tcW w:w="3848"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38B98A6"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Disable Memory Dump Creation</w:t>
            </w:r>
          </w:p>
        </w:tc>
        <w:tc>
          <w:tcPr>
            <w:tcW w:w="6525" w:type="dxa"/>
            <w:tcBorders>
              <w:top w:val="nil"/>
              <w:left w:val="nil"/>
              <w:bottom w:val="single" w:sz="8" w:space="0" w:color="A3A3A3"/>
              <w:right w:val="single" w:sz="8" w:space="0" w:color="A3A3A3"/>
            </w:tcBorders>
            <w:tcMar>
              <w:top w:w="80" w:type="dxa"/>
              <w:left w:w="80" w:type="dxa"/>
              <w:bottom w:w="80" w:type="dxa"/>
              <w:right w:w="80" w:type="dxa"/>
            </w:tcMar>
            <w:hideMark/>
          </w:tcPr>
          <w:p w14:paraId="6D6BC483"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[HKEY_LOCAL_MACHINE\SYSTEM\CurrentControlSet\Control\CrashControl]</w:t>
            </w:r>
          </w:p>
          <w:p w14:paraId="5A5EB5DF"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“CrashDumpEnabled”=dword:00000000</w:t>
            </w:r>
          </w:p>
          <w:p w14:paraId="7E741595"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“LogEvent”=dword:00000000</w:t>
            </w:r>
          </w:p>
          <w:p w14:paraId="466CF2B5"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“SendAlert”=dword:00000000</w:t>
            </w:r>
          </w:p>
        </w:tc>
      </w:tr>
      <w:tr w:rsidR="004F6B5A" w:rsidRPr="004F6B5A" w14:paraId="711EC823" w14:textId="77777777" w:rsidTr="004F6B5A">
        <w:tc>
          <w:tcPr>
            <w:tcW w:w="3848"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324B7371"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Increase Disk I/O Timeout to 200</w:t>
            </w:r>
          </w:p>
          <w:p w14:paraId="1398772B"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Seconds</w:t>
            </w:r>
          </w:p>
        </w:tc>
        <w:tc>
          <w:tcPr>
            <w:tcW w:w="6525" w:type="dxa"/>
            <w:tcBorders>
              <w:top w:val="nil"/>
              <w:left w:val="nil"/>
              <w:bottom w:val="single" w:sz="8" w:space="0" w:color="A3A3A3"/>
              <w:right w:val="single" w:sz="8" w:space="0" w:color="A3A3A3"/>
            </w:tcBorders>
            <w:tcMar>
              <w:top w:w="80" w:type="dxa"/>
              <w:left w:w="80" w:type="dxa"/>
              <w:bottom w:w="80" w:type="dxa"/>
              <w:right w:w="80" w:type="dxa"/>
            </w:tcMar>
            <w:hideMark/>
          </w:tcPr>
          <w:p w14:paraId="5B205A2D"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[HKEY_LOCAL_MACHINE\SYSTEM\CurrentControlSet\Services\Disk]</w:t>
            </w:r>
          </w:p>
          <w:p w14:paraId="03305AFA" w14:textId="77777777" w:rsidR="004F6B5A" w:rsidRPr="004F6B5A" w:rsidRDefault="004F6B5A" w:rsidP="004F6B5A">
            <w:pPr>
              <w:spacing w:before="100" w:beforeAutospacing="1" w:after="0" w:line="240" w:lineRule="auto"/>
              <w:rPr>
                <w:rFonts w:ascii="Times New Roman" w:eastAsia="Times New Roman" w:hAnsi="Times New Roman" w:cs="Times New Roman"/>
                <w:sz w:val="24"/>
                <w:szCs w:val="24"/>
              </w:rPr>
            </w:pPr>
            <w:r w:rsidRPr="004F6B5A">
              <w:rPr>
                <w:rFonts w:ascii="Times New Roman" w:eastAsia="Times New Roman" w:hAnsi="Times New Roman" w:cs="Times New Roman"/>
                <w:sz w:val="24"/>
                <w:szCs w:val="24"/>
              </w:rPr>
              <w:t>“TimeOutValue”=dword:000000C8</w:t>
            </w:r>
          </w:p>
        </w:tc>
      </w:tr>
    </w:tbl>
    <w:p w14:paraId="44F0E412" w14:textId="7A644560" w:rsidR="00AB6DA8" w:rsidRDefault="00643188" w:rsidP="004F6B5A"/>
    <w:p w14:paraId="73C66876" w14:textId="1EDAB162" w:rsidR="00643188" w:rsidRPr="004F6B5A" w:rsidRDefault="00643188" w:rsidP="004F6B5A">
      <w:r>
        <w:rPr>
          <w:noProof/>
        </w:rPr>
        <w:lastRenderedPageBreak/>
        <w:drawing>
          <wp:inline distT="0" distB="0" distL="0" distR="0" wp14:anchorId="46D3B566" wp14:editId="42E2D7C1">
            <wp:extent cx="247650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0" cy="4410075"/>
                    </a:xfrm>
                    <a:prstGeom prst="rect">
                      <a:avLst/>
                    </a:prstGeom>
                  </pic:spPr>
                </pic:pic>
              </a:graphicData>
            </a:graphic>
          </wp:inline>
        </w:drawing>
      </w:r>
      <w:bookmarkStart w:id="0" w:name="_GoBack"/>
      <w:bookmarkEnd w:id="0"/>
    </w:p>
    <w:sectPr w:rsidR="00643188" w:rsidRPr="004F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5A"/>
    <w:rsid w:val="00145472"/>
    <w:rsid w:val="003647CB"/>
    <w:rsid w:val="004F6B5A"/>
    <w:rsid w:val="00643188"/>
    <w:rsid w:val="00DB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1140"/>
  <w15:chartTrackingRefBased/>
  <w15:docId w15:val="{3457CBA9-B1C0-4DEE-B953-6CE309EF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B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B5A"/>
    <w:rPr>
      <w:i/>
      <w:iCs/>
    </w:rPr>
  </w:style>
  <w:style w:type="character" w:styleId="Strong">
    <w:name w:val="Strong"/>
    <w:basedOn w:val="DefaultParagraphFont"/>
    <w:uiPriority w:val="22"/>
    <w:qFormat/>
    <w:rsid w:val="004F6B5A"/>
    <w:rPr>
      <w:b/>
      <w:bCs/>
    </w:rPr>
  </w:style>
  <w:style w:type="character" w:styleId="Hyperlink">
    <w:name w:val="Hyperlink"/>
    <w:basedOn w:val="DefaultParagraphFont"/>
    <w:uiPriority w:val="99"/>
    <w:semiHidden/>
    <w:unhideWhenUsed/>
    <w:rsid w:val="004F6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54837">
      <w:bodyDiv w:val="1"/>
      <w:marLeft w:val="0"/>
      <w:marRight w:val="0"/>
      <w:marTop w:val="0"/>
      <w:marBottom w:val="0"/>
      <w:divBdr>
        <w:top w:val="none" w:sz="0" w:space="0" w:color="auto"/>
        <w:left w:val="none" w:sz="0" w:space="0" w:color="auto"/>
        <w:bottom w:val="none" w:sz="0" w:space="0" w:color="auto"/>
        <w:right w:val="none" w:sz="0" w:space="0" w:color="auto"/>
      </w:divBdr>
      <w:divsChild>
        <w:div w:id="1184856584">
          <w:marLeft w:val="0"/>
          <w:marRight w:val="0"/>
          <w:marTop w:val="0"/>
          <w:marBottom w:val="0"/>
          <w:divBdr>
            <w:top w:val="none" w:sz="0" w:space="0" w:color="auto"/>
            <w:left w:val="none" w:sz="0" w:space="0" w:color="auto"/>
            <w:bottom w:val="none" w:sz="0" w:space="0" w:color="auto"/>
            <w:right w:val="none" w:sz="0" w:space="0" w:color="auto"/>
          </w:divBdr>
        </w:div>
        <w:div w:id="724908825">
          <w:marLeft w:val="0"/>
          <w:marRight w:val="0"/>
          <w:marTop w:val="0"/>
          <w:marBottom w:val="0"/>
          <w:divBdr>
            <w:top w:val="none" w:sz="0" w:space="0" w:color="auto"/>
            <w:left w:val="none" w:sz="0" w:space="0" w:color="auto"/>
            <w:bottom w:val="none" w:sz="0" w:space="0" w:color="auto"/>
            <w:right w:val="none" w:sz="0" w:space="0" w:color="auto"/>
          </w:divBdr>
        </w:div>
        <w:div w:id="1491289533">
          <w:marLeft w:val="0"/>
          <w:marRight w:val="0"/>
          <w:marTop w:val="0"/>
          <w:marBottom w:val="0"/>
          <w:divBdr>
            <w:top w:val="none" w:sz="0" w:space="0" w:color="auto"/>
            <w:left w:val="none" w:sz="0" w:space="0" w:color="auto"/>
            <w:bottom w:val="none" w:sz="0" w:space="0" w:color="auto"/>
            <w:right w:val="none" w:sz="0" w:space="0" w:color="auto"/>
          </w:divBdr>
        </w:div>
        <w:div w:id="1945072122">
          <w:marLeft w:val="0"/>
          <w:marRight w:val="0"/>
          <w:marTop w:val="0"/>
          <w:marBottom w:val="0"/>
          <w:divBdr>
            <w:top w:val="none" w:sz="0" w:space="0" w:color="auto"/>
            <w:left w:val="none" w:sz="0" w:space="0" w:color="auto"/>
            <w:bottom w:val="none" w:sz="0" w:space="0" w:color="auto"/>
            <w:right w:val="none" w:sz="0" w:space="0" w:color="auto"/>
          </w:divBdr>
        </w:div>
        <w:div w:id="949045678">
          <w:marLeft w:val="0"/>
          <w:marRight w:val="0"/>
          <w:marTop w:val="0"/>
          <w:marBottom w:val="0"/>
          <w:divBdr>
            <w:top w:val="none" w:sz="0" w:space="0" w:color="auto"/>
            <w:left w:val="none" w:sz="0" w:space="0" w:color="auto"/>
            <w:bottom w:val="none" w:sz="0" w:space="0" w:color="auto"/>
            <w:right w:val="none" w:sz="0" w:space="0" w:color="auto"/>
          </w:divBdr>
        </w:div>
        <w:div w:id="486097842">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1692993255">
          <w:marLeft w:val="0"/>
          <w:marRight w:val="0"/>
          <w:marTop w:val="0"/>
          <w:marBottom w:val="0"/>
          <w:divBdr>
            <w:top w:val="none" w:sz="0" w:space="0" w:color="auto"/>
            <w:left w:val="none" w:sz="0" w:space="0" w:color="auto"/>
            <w:bottom w:val="none" w:sz="0" w:space="0" w:color="auto"/>
            <w:right w:val="none" w:sz="0" w:space="0" w:color="auto"/>
          </w:divBdr>
        </w:div>
        <w:div w:id="1664316291">
          <w:marLeft w:val="0"/>
          <w:marRight w:val="0"/>
          <w:marTop w:val="0"/>
          <w:marBottom w:val="0"/>
          <w:divBdr>
            <w:top w:val="none" w:sz="0" w:space="0" w:color="auto"/>
            <w:left w:val="none" w:sz="0" w:space="0" w:color="auto"/>
            <w:bottom w:val="none" w:sz="0" w:space="0" w:color="auto"/>
            <w:right w:val="none" w:sz="0" w:space="0" w:color="auto"/>
          </w:divBdr>
        </w:div>
        <w:div w:id="192967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virtualfeller.com/2015/12/07/xenapp-best-practice-3-consistency/" TargetMode="External"/><Relationship Id="rId4" Type="http://schemas.openxmlformats.org/officeDocument/2006/relationships/hyperlink" Target="https://blogs.technet.microsoft.com/secguide/2017/05/29/guidance-on-disabling-system-services-on-windows-server-2016-with-desktop-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3</cp:revision>
  <dcterms:created xsi:type="dcterms:W3CDTF">2020-10-02T14:59:00Z</dcterms:created>
  <dcterms:modified xsi:type="dcterms:W3CDTF">2021-01-28T20:57:00Z</dcterms:modified>
</cp:coreProperties>
</file>