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8C892">
      <w:pPr>
        <w:spacing w:before="560"/>
        <w:jc w:val="center"/>
      </w:pPr>
      <w:bookmarkStart w:id="24" w:name="_GoBack"/>
      <w:bookmarkEnd w:id="24"/>
      <w:r>
        <w:drawing>
          <wp:inline distT="0" distB="0" distL="114300" distR="114300">
            <wp:extent cx="2663825" cy="2058035"/>
            <wp:effectExtent l="0" t="0" r="3175" b="0"/>
            <wp:docPr id="1" name="Picture 1" descr="Logo de l’Agence Nationale des Bourses du Gabon" title="Logo AN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de l’Agence Nationale des Bourses du Gabon" title="Logo ANBG"/>
                    <pic:cNvPicPr>
                      <a:picLocks noChangeAspect="1"/>
                    </pic:cNvPicPr>
                  </pic:nvPicPr>
                  <pic:blipFill>
                    <a:blip r:embed="rId14"/>
                    <a:stretch>
                      <a:fillRect/>
                    </a:stretch>
                  </pic:blipFill>
                  <pic:spPr>
                    <a:xfrm>
                      <a:off x="0" y="0"/>
                      <a:ext cx="2664000" cy="2058545"/>
                    </a:xfrm>
                    <a:prstGeom prst="rect">
                      <a:avLst/>
                    </a:prstGeom>
                  </pic:spPr>
                </pic:pic>
              </a:graphicData>
            </a:graphic>
          </wp:inline>
        </w:drawing>
      </w:r>
    </w:p>
    <w:p w14:paraId="7D399E47">
      <w:pPr>
        <w:pStyle w:val="167"/>
        <w:jc w:val="center"/>
      </w:pPr>
      <w:r>
        <w:t>GUIDE UTILISATEUR</w:t>
      </w:r>
    </w:p>
    <w:p w14:paraId="11ADE19C">
      <w:pPr>
        <w:pStyle w:val="168"/>
        <w:pBdr>
          <w:bottom w:val="single" w:color="D9A441" w:sz="16" w:space="8"/>
        </w:pBdr>
        <w:jc w:val="center"/>
      </w:pPr>
      <w:r>
        <w:t>Application de suivi</w:t>
      </w:r>
      <w:r>
        <w:br w:type="textWrapping"/>
      </w:r>
      <w:r>
        <w:t>des réclamations ANBG</w:t>
      </w:r>
    </w:p>
    <w:p w14:paraId="0BDB05F2">
      <w:pPr>
        <w:pStyle w:val="169"/>
        <w:spacing w:before="200"/>
        <w:jc w:val="center"/>
      </w:pPr>
      <w:r>
        <w:t>Réception, orientation, traitement, clôture et pilotage</w:t>
      </w:r>
    </w:p>
    <w:p w14:paraId="5542C47A">
      <w:pPr>
        <w:pStyle w:val="170"/>
        <w:jc w:val="center"/>
      </w:pPr>
      <w:r>
        <w:t>Version 1.1</w:t>
      </w:r>
    </w:p>
    <w:p w14:paraId="57D7857F">
      <w:pPr>
        <w:pStyle w:val="170"/>
        <w:jc w:val="center"/>
      </w:pPr>
      <w:r>
        <w:t>Mise à jour fonctionnelle et éditoriale : 28 août 2026</w:t>
      </w:r>
    </w:p>
    <w:p w14:paraId="689B55F7">
      <w:pPr>
        <w:pStyle w:val="170"/>
        <w:spacing w:before="240"/>
        <w:jc w:val="center"/>
      </w:pPr>
      <w:r>
        <w:t>Public : usagers, Accueil, chefs de service, agents, chefs de direction, CIQ, DG et administrateurs</w:t>
      </w:r>
    </w:p>
    <w:p w14:paraId="2E55FB4F">
      <w:pPr>
        <w:pStyle w:val="166"/>
        <w:pBdr>
          <w:left w:val="single" w:color="D9A441" w:sz="16" w:space="6"/>
        </w:pBdr>
        <w:shd w:val="clear" w:fill="FFF4D6"/>
        <w:jc w:val="center"/>
      </w:pPr>
      <w:r>
        <w:t>Document de référence opérationnel. Les actions visibles dépendent du rôle, des permissions et du périmètre attribués à chaque utilisateur.</w:t>
      </w:r>
    </w:p>
    <w:p w14:paraId="73A34264">
      <w:pPr>
        <w:pStyle w:val="170"/>
        <w:spacing w:before="760"/>
        <w:jc w:val="center"/>
      </w:pPr>
      <w:r>
        <w:t>Agence Nationale des Bourses du Gabon</w:t>
      </w:r>
    </w:p>
    <w:p w14:paraId="53ECC109">
      <w:pPr>
        <w:sectPr>
          <w:headerReference r:id="rId5" w:type="default"/>
          <w:footerReference r:id="rId6" w:type="default"/>
          <w:pgSz w:w="11906" w:h="16838"/>
          <w:pgMar w:top="1020" w:right="1134" w:bottom="964" w:left="1134" w:header="425" w:footer="425" w:gutter="0"/>
          <w:cols w:space="720" w:num="1"/>
          <w:titlePg/>
          <w:docGrid w:linePitch="360" w:charSpace="0"/>
        </w:sectPr>
      </w:pPr>
    </w:p>
    <w:p w14:paraId="6FC3F3BC">
      <w:pPr>
        <w:pStyle w:val="171"/>
      </w:pPr>
      <w:r>
        <w:t>PRISE EN MAIN</w:t>
      </w:r>
    </w:p>
    <w:p w14:paraId="29F4ED44">
      <w:pPr>
        <w:pStyle w:val="2"/>
        <w:pageBreakBefore w:val="0"/>
      </w:pPr>
      <w:r>
        <w:t>Comment utiliser ce manuel</w:t>
      </w:r>
    </w:p>
    <w:p w14:paraId="375B46E9">
      <w:r>
        <w:t>Commencez par votre profil, puis consultez la procédure correspondant à l’action à réaliser. Les chapitres 4 et 13 expliquent le cycle de vie et les délais ; les chapitres 16 et 18 servent au dépannage.</w:t>
      </w:r>
    </w:p>
    <w:p w14:paraId="29F7DCDB">
      <w:pPr>
        <w:pStyle w:val="165"/>
        <w:pBdr>
          <w:bottom w:val="single" w:color="2F5597" w:sz="8" w:space="6"/>
        </w:pBdr>
        <w:shd w:val="clear" w:fill="EAF1F8"/>
        <w:jc w:val="center"/>
      </w:pPr>
      <w:r>
        <w:t>Déposer  →  Orienter  →  Affecter  →  Répondre  →  Clôturer  →  Piloter</w:t>
      </w:r>
    </w:p>
    <w:tbl>
      <w:tblPr>
        <w:tblStyle w:val="65"/>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1800"/>
        <w:gridCol w:w="5300"/>
      </w:tblGrid>
      <w:tr w14:paraId="6407F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 w:type="dxa"/>
            <w:shd w:val="clear" w:color="auto" w:fill="17365D"/>
            <w:vAlign w:val="center"/>
          </w:tcPr>
          <w:p w14:paraId="53FE5386">
            <w:r>
              <w:rPr>
                <w:rFonts w:ascii="Aptos" w:hAnsi="Aptos" w:eastAsia="Aptos"/>
                <w:b/>
                <w:color w:val="FFFFFF"/>
                <w:sz w:val="18"/>
              </w:rPr>
              <w:t>Profil</w:t>
            </w:r>
          </w:p>
        </w:tc>
        <w:tc>
          <w:tcPr>
            <w:tcW w:w="3" w:type="dxa"/>
            <w:shd w:val="clear" w:color="auto" w:fill="17365D"/>
            <w:vAlign w:val="center"/>
          </w:tcPr>
          <w:p w14:paraId="03E1DC41">
            <w:r>
              <w:rPr>
                <w:rFonts w:ascii="Aptos" w:hAnsi="Aptos" w:eastAsia="Aptos"/>
                <w:b/>
                <w:color w:val="FFFFFF"/>
                <w:sz w:val="18"/>
              </w:rPr>
              <w:t>Point d’entrée</w:t>
            </w:r>
          </w:p>
        </w:tc>
        <w:tc>
          <w:tcPr>
            <w:tcW w:w="8" w:type="dxa"/>
            <w:shd w:val="clear" w:color="auto" w:fill="17365D"/>
            <w:vAlign w:val="center"/>
          </w:tcPr>
          <w:p w14:paraId="6AE7BAF8">
            <w:r>
              <w:rPr>
                <w:rFonts w:ascii="Aptos" w:hAnsi="Aptos" w:eastAsia="Aptos"/>
                <w:b/>
                <w:color w:val="FFFFFF"/>
                <w:sz w:val="18"/>
              </w:rPr>
              <w:t>Objectif</w:t>
            </w:r>
          </w:p>
        </w:tc>
      </w:tr>
      <w:tr w14:paraId="0BD4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 w:type="dxa"/>
            <w:tcMar>
              <w:top w:w="90" w:type="dxa"/>
              <w:left w:w="110" w:type="dxa"/>
              <w:bottom w:w="90" w:type="dxa"/>
              <w:right w:w="110" w:type="dxa"/>
            </w:tcMar>
          </w:tcPr>
          <w:p w14:paraId="74A5CD6B">
            <w:r>
              <w:rPr>
                <w:rFonts w:ascii="Aptos" w:hAnsi="Aptos" w:eastAsia="Aptos"/>
                <w:b/>
                <w:color w:val="333333"/>
                <w:sz w:val="17"/>
              </w:rPr>
              <w:t>Usager</w:t>
            </w:r>
          </w:p>
        </w:tc>
        <w:tc>
          <w:tcPr>
            <w:tcW w:w="3" w:type="dxa"/>
            <w:tcMar>
              <w:top w:w="90" w:type="dxa"/>
              <w:left w:w="110" w:type="dxa"/>
              <w:bottom w:w="90" w:type="dxa"/>
              <w:right w:w="110" w:type="dxa"/>
            </w:tcMar>
          </w:tcPr>
          <w:p w14:paraId="64EA996B">
            <w:r>
              <w:rPr>
                <w:rFonts w:ascii="Aptos" w:hAnsi="Aptos" w:eastAsia="Aptos"/>
                <w:b w:val="0"/>
                <w:color w:val="333333"/>
                <w:sz w:val="17"/>
              </w:rPr>
              <w:t>Chapitre 5</w:t>
            </w:r>
          </w:p>
        </w:tc>
        <w:tc>
          <w:tcPr>
            <w:tcW w:w="8" w:type="dxa"/>
            <w:tcMar>
              <w:top w:w="90" w:type="dxa"/>
              <w:left w:w="110" w:type="dxa"/>
              <w:bottom w:w="90" w:type="dxa"/>
              <w:right w:w="110" w:type="dxa"/>
            </w:tcMar>
          </w:tcPr>
          <w:p w14:paraId="63946D33">
            <w:r>
              <w:rPr>
                <w:rFonts w:ascii="Aptos" w:hAnsi="Aptos" w:eastAsia="Aptos"/>
                <w:b w:val="0"/>
                <w:color w:val="333333"/>
                <w:sz w:val="17"/>
              </w:rPr>
              <w:t>Déposer une réclamation et recevoir un numéro de suivi.</w:t>
            </w:r>
          </w:p>
        </w:tc>
      </w:tr>
      <w:tr w14:paraId="72AC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 w:type="dxa"/>
            <w:shd w:val="clear" w:color="auto" w:fill="F3F5F7"/>
            <w:tcMar>
              <w:top w:w="90" w:type="dxa"/>
              <w:left w:w="110" w:type="dxa"/>
              <w:bottom w:w="90" w:type="dxa"/>
              <w:right w:w="110" w:type="dxa"/>
            </w:tcMar>
          </w:tcPr>
          <w:p w14:paraId="70B168D0">
            <w:r>
              <w:rPr>
                <w:rFonts w:ascii="Aptos" w:hAnsi="Aptos" w:eastAsia="Aptos"/>
                <w:b/>
                <w:color w:val="333333"/>
                <w:sz w:val="17"/>
              </w:rPr>
              <w:t>Accueil</w:t>
            </w:r>
          </w:p>
        </w:tc>
        <w:tc>
          <w:tcPr>
            <w:tcW w:w="3" w:type="dxa"/>
            <w:shd w:val="clear" w:color="auto" w:fill="F3F5F7"/>
            <w:tcMar>
              <w:top w:w="90" w:type="dxa"/>
              <w:left w:w="110" w:type="dxa"/>
              <w:bottom w:w="90" w:type="dxa"/>
              <w:right w:w="110" w:type="dxa"/>
            </w:tcMar>
          </w:tcPr>
          <w:p w14:paraId="457CAC3F">
            <w:r>
              <w:rPr>
                <w:rFonts w:ascii="Aptos" w:hAnsi="Aptos" w:eastAsia="Aptos"/>
                <w:b w:val="0"/>
                <w:color w:val="333333"/>
                <w:sz w:val="17"/>
              </w:rPr>
              <w:t>Chapitre 7</w:t>
            </w:r>
          </w:p>
        </w:tc>
        <w:tc>
          <w:tcPr>
            <w:tcW w:w="8" w:type="dxa"/>
            <w:shd w:val="clear" w:color="auto" w:fill="F3F5F7"/>
            <w:tcMar>
              <w:top w:w="90" w:type="dxa"/>
              <w:left w:w="110" w:type="dxa"/>
              <w:bottom w:w="90" w:type="dxa"/>
              <w:right w:w="110" w:type="dxa"/>
            </w:tcMar>
          </w:tcPr>
          <w:p w14:paraId="0316EAFE">
            <w:r>
              <w:rPr>
                <w:rFonts w:ascii="Aptos" w:hAnsi="Aptos" w:eastAsia="Aptos"/>
                <w:b w:val="0"/>
                <w:color w:val="333333"/>
                <w:sz w:val="17"/>
              </w:rPr>
              <w:t>Qualifier, affecter au service ou répondre directement.</w:t>
            </w:r>
          </w:p>
        </w:tc>
      </w:tr>
      <w:tr w14:paraId="44D1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 w:type="dxa"/>
            <w:tcMar>
              <w:top w:w="90" w:type="dxa"/>
              <w:left w:w="110" w:type="dxa"/>
              <w:bottom w:w="90" w:type="dxa"/>
              <w:right w:w="110" w:type="dxa"/>
            </w:tcMar>
          </w:tcPr>
          <w:p w14:paraId="5E9E15F5">
            <w:r>
              <w:rPr>
                <w:rFonts w:ascii="Aptos" w:hAnsi="Aptos" w:eastAsia="Aptos"/>
                <w:b/>
                <w:color w:val="333333"/>
                <w:sz w:val="17"/>
              </w:rPr>
              <w:t>Chef de service</w:t>
            </w:r>
          </w:p>
        </w:tc>
        <w:tc>
          <w:tcPr>
            <w:tcW w:w="3" w:type="dxa"/>
            <w:tcMar>
              <w:top w:w="90" w:type="dxa"/>
              <w:left w:w="110" w:type="dxa"/>
              <w:bottom w:w="90" w:type="dxa"/>
              <w:right w:w="110" w:type="dxa"/>
            </w:tcMar>
          </w:tcPr>
          <w:p w14:paraId="22E4175A">
            <w:r>
              <w:rPr>
                <w:rFonts w:ascii="Aptos" w:hAnsi="Aptos" w:eastAsia="Aptos"/>
                <w:b w:val="0"/>
                <w:color w:val="333333"/>
                <w:sz w:val="17"/>
              </w:rPr>
              <w:t>Chapitre 8</w:t>
            </w:r>
          </w:p>
        </w:tc>
        <w:tc>
          <w:tcPr>
            <w:tcW w:w="8" w:type="dxa"/>
            <w:tcMar>
              <w:top w:w="90" w:type="dxa"/>
              <w:left w:w="110" w:type="dxa"/>
              <w:bottom w:w="90" w:type="dxa"/>
              <w:right w:w="110" w:type="dxa"/>
            </w:tcMar>
          </w:tcPr>
          <w:p w14:paraId="075E971A">
            <w:r>
              <w:rPr>
                <w:rFonts w:ascii="Aptos" w:hAnsi="Aptos" w:eastAsia="Aptos"/>
                <w:b w:val="0"/>
                <w:color w:val="333333"/>
                <w:sz w:val="17"/>
              </w:rPr>
              <w:t>Distribuer le travail, corriger une affectation et suivre le service.</w:t>
            </w:r>
          </w:p>
        </w:tc>
      </w:tr>
      <w:tr w14:paraId="5F93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 w:type="dxa"/>
            <w:shd w:val="clear" w:color="auto" w:fill="F3F5F7"/>
            <w:tcMar>
              <w:top w:w="90" w:type="dxa"/>
              <w:left w:w="110" w:type="dxa"/>
              <w:bottom w:w="90" w:type="dxa"/>
              <w:right w:w="110" w:type="dxa"/>
            </w:tcMar>
          </w:tcPr>
          <w:p w14:paraId="3A066B2E">
            <w:r>
              <w:rPr>
                <w:rFonts w:ascii="Aptos" w:hAnsi="Aptos" w:eastAsia="Aptos"/>
                <w:b/>
                <w:color w:val="333333"/>
                <w:sz w:val="17"/>
              </w:rPr>
              <w:t>Agent</w:t>
            </w:r>
          </w:p>
        </w:tc>
        <w:tc>
          <w:tcPr>
            <w:tcW w:w="3" w:type="dxa"/>
            <w:shd w:val="clear" w:color="auto" w:fill="F3F5F7"/>
            <w:tcMar>
              <w:top w:w="90" w:type="dxa"/>
              <w:left w:w="110" w:type="dxa"/>
              <w:bottom w:w="90" w:type="dxa"/>
              <w:right w:w="110" w:type="dxa"/>
            </w:tcMar>
          </w:tcPr>
          <w:p w14:paraId="6A1C91E6">
            <w:r>
              <w:rPr>
                <w:rFonts w:ascii="Aptos" w:hAnsi="Aptos" w:eastAsia="Aptos"/>
                <w:b w:val="0"/>
                <w:color w:val="333333"/>
                <w:sz w:val="17"/>
              </w:rPr>
              <w:t>Chapitre 9</w:t>
            </w:r>
          </w:p>
        </w:tc>
        <w:tc>
          <w:tcPr>
            <w:tcW w:w="8" w:type="dxa"/>
            <w:shd w:val="clear" w:color="auto" w:fill="F3F5F7"/>
            <w:tcMar>
              <w:top w:w="90" w:type="dxa"/>
              <w:left w:w="110" w:type="dxa"/>
              <w:bottom w:w="90" w:type="dxa"/>
              <w:right w:w="110" w:type="dxa"/>
            </w:tcMar>
          </w:tcPr>
          <w:p w14:paraId="15E8575D">
            <w:r>
              <w:rPr>
                <w:rFonts w:ascii="Aptos" w:hAnsi="Aptos" w:eastAsia="Aptos"/>
                <w:b w:val="0"/>
                <w:color w:val="333333"/>
                <w:sz w:val="17"/>
              </w:rPr>
              <w:t>Rédiger, joindre des fichiers, envoyer ou relancer la réponse.</w:t>
            </w:r>
          </w:p>
        </w:tc>
      </w:tr>
      <w:tr w14:paraId="2842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 w:type="dxa"/>
            <w:tcMar>
              <w:top w:w="90" w:type="dxa"/>
              <w:left w:w="110" w:type="dxa"/>
              <w:bottom w:w="90" w:type="dxa"/>
              <w:right w:w="110" w:type="dxa"/>
            </w:tcMar>
          </w:tcPr>
          <w:p w14:paraId="5AC39630">
            <w:r>
              <w:rPr>
                <w:rFonts w:ascii="Aptos" w:hAnsi="Aptos" w:eastAsia="Aptos"/>
                <w:b/>
                <w:color w:val="333333"/>
                <w:sz w:val="17"/>
              </w:rPr>
              <w:t>Supervision</w:t>
            </w:r>
          </w:p>
        </w:tc>
        <w:tc>
          <w:tcPr>
            <w:tcW w:w="3" w:type="dxa"/>
            <w:tcMar>
              <w:top w:w="90" w:type="dxa"/>
              <w:left w:w="110" w:type="dxa"/>
              <w:bottom w:w="90" w:type="dxa"/>
              <w:right w:w="110" w:type="dxa"/>
            </w:tcMar>
          </w:tcPr>
          <w:p w14:paraId="6E76EB7A">
            <w:r>
              <w:rPr>
                <w:rFonts w:ascii="Aptos" w:hAnsi="Aptos" w:eastAsia="Aptos"/>
                <w:b w:val="0"/>
                <w:color w:val="333333"/>
                <w:sz w:val="17"/>
              </w:rPr>
              <w:t>Chapitres 10–11</w:t>
            </w:r>
          </w:p>
        </w:tc>
        <w:tc>
          <w:tcPr>
            <w:tcW w:w="8" w:type="dxa"/>
            <w:tcMar>
              <w:top w:w="90" w:type="dxa"/>
              <w:left w:w="110" w:type="dxa"/>
              <w:bottom w:w="90" w:type="dxa"/>
              <w:right w:w="110" w:type="dxa"/>
            </w:tcMar>
          </w:tcPr>
          <w:p w14:paraId="614F2D5C">
            <w:r>
              <w:rPr>
                <w:rFonts w:ascii="Aptos" w:hAnsi="Aptos" w:eastAsia="Aptos"/>
                <w:b w:val="0"/>
                <w:color w:val="333333"/>
                <w:sz w:val="17"/>
              </w:rPr>
              <w:t>Consulter les dossiers, indicateurs, registres et exports.</w:t>
            </w:r>
          </w:p>
        </w:tc>
      </w:tr>
      <w:tr w14:paraId="1DDA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 w:type="dxa"/>
            <w:shd w:val="clear" w:color="auto" w:fill="F3F5F7"/>
            <w:tcMar>
              <w:top w:w="90" w:type="dxa"/>
              <w:left w:w="110" w:type="dxa"/>
              <w:bottom w:w="90" w:type="dxa"/>
              <w:right w:w="110" w:type="dxa"/>
            </w:tcMar>
          </w:tcPr>
          <w:p w14:paraId="36195CBE">
            <w:r>
              <w:rPr>
                <w:rFonts w:ascii="Aptos" w:hAnsi="Aptos" w:eastAsia="Aptos"/>
                <w:b/>
                <w:color w:val="333333"/>
                <w:sz w:val="17"/>
              </w:rPr>
              <w:t>Administrateur</w:t>
            </w:r>
          </w:p>
        </w:tc>
        <w:tc>
          <w:tcPr>
            <w:tcW w:w="3" w:type="dxa"/>
            <w:shd w:val="clear" w:color="auto" w:fill="F3F5F7"/>
            <w:tcMar>
              <w:top w:w="90" w:type="dxa"/>
              <w:left w:w="110" w:type="dxa"/>
              <w:bottom w:w="90" w:type="dxa"/>
              <w:right w:w="110" w:type="dxa"/>
            </w:tcMar>
          </w:tcPr>
          <w:p w14:paraId="11F7EFFE">
            <w:r>
              <w:rPr>
                <w:rFonts w:ascii="Aptos" w:hAnsi="Aptos" w:eastAsia="Aptos"/>
                <w:b w:val="0"/>
                <w:color w:val="333333"/>
                <w:sz w:val="17"/>
              </w:rPr>
              <w:t>Chapitre 12</w:t>
            </w:r>
          </w:p>
        </w:tc>
        <w:tc>
          <w:tcPr>
            <w:tcW w:w="8" w:type="dxa"/>
            <w:shd w:val="clear" w:color="auto" w:fill="F3F5F7"/>
            <w:tcMar>
              <w:top w:w="90" w:type="dxa"/>
              <w:left w:w="110" w:type="dxa"/>
              <w:bottom w:w="90" w:type="dxa"/>
              <w:right w:w="110" w:type="dxa"/>
            </w:tcMar>
          </w:tcPr>
          <w:p w14:paraId="4E836F43">
            <w:r>
              <w:rPr>
                <w:rFonts w:ascii="Aptos" w:hAnsi="Aptos" w:eastAsia="Aptos"/>
                <w:b w:val="0"/>
                <w:color w:val="333333"/>
                <w:sz w:val="17"/>
              </w:rPr>
              <w:t>Gérer comptes, droits, référentiels, paramètres et jours fériés.</w:t>
            </w:r>
          </w:p>
        </w:tc>
      </w:tr>
    </w:tbl>
    <w:p w14:paraId="0CF20E44">
      <w:pPr>
        <w:pStyle w:val="165"/>
      </w:pPr>
      <w:r>
        <w:t>Repère</w:t>
      </w:r>
    </w:p>
    <w:p w14:paraId="40E21AA2">
      <w:pPr>
        <w:pStyle w:val="166"/>
        <w:pBdr>
          <w:left w:val="single" w:color="D9A441" w:sz="16" w:space="6"/>
        </w:pBdr>
        <w:shd w:val="clear" w:fill="FFF4D6"/>
      </w:pPr>
      <w:r>
        <w:t>Une demande n’est clôturée qu’après confirmation technique de l’envoi de la réponse par email. En cas d’échec, elle reste ouverte et l’envoi peut être relancé après correction.</w:t>
      </w:r>
    </w:p>
    <w:p w14:paraId="2816A9E4">
      <w:r>
        <w:br w:type="page"/>
      </w:r>
    </w:p>
    <w:p w14:paraId="1704D717">
      <w:pPr>
        <w:pStyle w:val="171"/>
      </w:pPr>
      <w:r>
        <w:t>NAVIGATION</w:t>
      </w:r>
    </w:p>
    <w:p w14:paraId="0748CDC2">
      <w:pPr>
        <w:pStyle w:val="2"/>
        <w:pageBreakBefore w:val="0"/>
      </w:pPr>
      <w:r>
        <w:t>Sommaire</w:t>
      </w:r>
    </w:p>
    <w:p w14:paraId="0BFB5E58">
      <w:r>
        <w:t>Cliquez sur un chapitre pour y accéder directement. La structure des titres permet aussi d’utiliser le volet Navigation de Word.</w:t>
      </w:r>
    </w:p>
    <w:p w14:paraId="71497398">
      <w:pPr>
        <w:pStyle w:val="172"/>
        <w:ind w:left="113" w:hanging="113"/>
      </w:pPr>
      <w:r>
        <w:rPr>
          <w:rFonts w:ascii="Aptos" w:hAnsi="Aptos" w:eastAsia="Aptos"/>
          <w:b/>
          <w:color w:val="D9A441"/>
          <w:sz w:val="18"/>
        </w:rPr>
        <w:t xml:space="preserve">01  </w:t>
      </w:r>
      <w:r>
        <w:fldChar w:fldCharType="begin"/>
      </w:r>
      <w:r>
        <w:instrText xml:space="preserve"> HYPERLINK \l "chap_1" </w:instrText>
      </w:r>
      <w:r>
        <w:fldChar w:fldCharType="separate"/>
      </w:r>
      <w:r>
        <w:rPr>
          <w:rFonts w:ascii="Aptos" w:hAnsi="Aptos"/>
          <w:color w:val="2F5597"/>
          <w:sz w:val="18"/>
        </w:rPr>
        <w:t>1. Objet du manuel</w:t>
      </w:r>
      <w:r>
        <w:rPr>
          <w:rFonts w:ascii="Aptos" w:hAnsi="Aptos"/>
          <w:color w:val="2F5597"/>
          <w:sz w:val="18"/>
        </w:rPr>
        <w:fldChar w:fldCharType="end"/>
      </w:r>
    </w:p>
    <w:p w14:paraId="4EA0F77F">
      <w:pPr>
        <w:pStyle w:val="172"/>
        <w:ind w:left="113" w:hanging="113"/>
      </w:pPr>
      <w:r>
        <w:rPr>
          <w:rFonts w:ascii="Aptos" w:hAnsi="Aptos" w:eastAsia="Aptos"/>
          <w:b/>
          <w:color w:val="D9A441"/>
          <w:sz w:val="18"/>
        </w:rPr>
        <w:t xml:space="preserve">02  </w:t>
      </w:r>
      <w:r>
        <w:fldChar w:fldCharType="begin"/>
      </w:r>
      <w:r>
        <w:instrText xml:space="preserve"> HYPERLINK \l "chap_2" </w:instrText>
      </w:r>
      <w:r>
        <w:fldChar w:fldCharType="separate"/>
      </w:r>
      <w:r>
        <w:rPr>
          <w:rFonts w:ascii="Aptos" w:hAnsi="Aptos"/>
          <w:color w:val="2F5597"/>
          <w:sz w:val="18"/>
        </w:rPr>
        <w:t>2. Accès à l'application</w:t>
      </w:r>
      <w:r>
        <w:rPr>
          <w:rFonts w:ascii="Aptos" w:hAnsi="Aptos"/>
          <w:color w:val="2F5597"/>
          <w:sz w:val="18"/>
        </w:rPr>
        <w:fldChar w:fldCharType="end"/>
      </w:r>
    </w:p>
    <w:p w14:paraId="155F266D">
      <w:pPr>
        <w:pStyle w:val="172"/>
        <w:ind w:left="113" w:hanging="113"/>
      </w:pPr>
      <w:r>
        <w:rPr>
          <w:rFonts w:ascii="Aptos" w:hAnsi="Aptos" w:eastAsia="Aptos"/>
          <w:b/>
          <w:color w:val="D9A441"/>
          <w:sz w:val="18"/>
        </w:rPr>
        <w:t xml:space="preserve">03  </w:t>
      </w:r>
      <w:r>
        <w:fldChar w:fldCharType="begin"/>
      </w:r>
      <w:r>
        <w:instrText xml:space="preserve"> HYPERLINK \l "chap_3" </w:instrText>
      </w:r>
      <w:r>
        <w:fldChar w:fldCharType="separate"/>
      </w:r>
      <w:r>
        <w:rPr>
          <w:rFonts w:ascii="Aptos" w:hAnsi="Aptos"/>
          <w:color w:val="2F5597"/>
          <w:sz w:val="18"/>
        </w:rPr>
        <w:t>3. Rôles et espaces de travail</w:t>
      </w:r>
      <w:r>
        <w:rPr>
          <w:rFonts w:ascii="Aptos" w:hAnsi="Aptos"/>
          <w:color w:val="2F5597"/>
          <w:sz w:val="18"/>
        </w:rPr>
        <w:fldChar w:fldCharType="end"/>
      </w:r>
    </w:p>
    <w:p w14:paraId="7CA9DD0E">
      <w:pPr>
        <w:pStyle w:val="172"/>
        <w:ind w:left="113" w:hanging="113"/>
      </w:pPr>
      <w:r>
        <w:rPr>
          <w:rFonts w:ascii="Aptos" w:hAnsi="Aptos" w:eastAsia="Aptos"/>
          <w:b/>
          <w:color w:val="D9A441"/>
          <w:sz w:val="18"/>
        </w:rPr>
        <w:t xml:space="preserve">04  </w:t>
      </w:r>
      <w:r>
        <w:fldChar w:fldCharType="begin"/>
      </w:r>
      <w:r>
        <w:instrText xml:space="preserve"> HYPERLINK \l "chap_4" </w:instrText>
      </w:r>
      <w:r>
        <w:fldChar w:fldCharType="separate"/>
      </w:r>
      <w:r>
        <w:rPr>
          <w:rFonts w:ascii="Aptos" w:hAnsi="Aptos"/>
          <w:color w:val="2F5597"/>
          <w:sz w:val="18"/>
        </w:rPr>
        <w:t>4. Cycle de vie d'une réclamation</w:t>
      </w:r>
      <w:r>
        <w:rPr>
          <w:rFonts w:ascii="Aptos" w:hAnsi="Aptos"/>
          <w:color w:val="2F5597"/>
          <w:sz w:val="18"/>
        </w:rPr>
        <w:fldChar w:fldCharType="end"/>
      </w:r>
    </w:p>
    <w:p w14:paraId="692F40E0">
      <w:pPr>
        <w:pStyle w:val="172"/>
        <w:ind w:left="113" w:hanging="113"/>
      </w:pPr>
      <w:r>
        <w:rPr>
          <w:rFonts w:ascii="Aptos" w:hAnsi="Aptos" w:eastAsia="Aptos"/>
          <w:b/>
          <w:color w:val="D9A441"/>
          <w:sz w:val="18"/>
        </w:rPr>
        <w:t xml:space="preserve">05  </w:t>
      </w:r>
      <w:r>
        <w:fldChar w:fldCharType="begin"/>
      </w:r>
      <w:r>
        <w:instrText xml:space="preserve"> HYPERLINK \l "chap_5" </w:instrText>
      </w:r>
      <w:r>
        <w:fldChar w:fldCharType="separate"/>
      </w:r>
      <w:r>
        <w:rPr>
          <w:rFonts w:ascii="Aptos" w:hAnsi="Aptos"/>
          <w:color w:val="2F5597"/>
          <w:sz w:val="18"/>
        </w:rPr>
        <w:t>5. Dépôt d'une réclamation par un usager (formulaire public)</w:t>
      </w:r>
      <w:r>
        <w:rPr>
          <w:rFonts w:ascii="Aptos" w:hAnsi="Aptos"/>
          <w:color w:val="2F5597"/>
          <w:sz w:val="18"/>
        </w:rPr>
        <w:fldChar w:fldCharType="end"/>
      </w:r>
    </w:p>
    <w:p w14:paraId="0C3664C3">
      <w:pPr>
        <w:pStyle w:val="172"/>
        <w:ind w:left="113" w:hanging="113"/>
      </w:pPr>
      <w:r>
        <w:rPr>
          <w:rFonts w:ascii="Aptos" w:hAnsi="Aptos" w:eastAsia="Aptos"/>
          <w:b/>
          <w:color w:val="D9A441"/>
          <w:sz w:val="18"/>
        </w:rPr>
        <w:t xml:space="preserve">06  </w:t>
      </w:r>
      <w:r>
        <w:fldChar w:fldCharType="begin"/>
      </w:r>
      <w:r>
        <w:instrText xml:space="preserve"> HYPERLINK \l "chap_6" </w:instrText>
      </w:r>
      <w:r>
        <w:fldChar w:fldCharType="separate"/>
      </w:r>
      <w:r>
        <w:rPr>
          <w:rFonts w:ascii="Aptos" w:hAnsi="Aptos"/>
          <w:color w:val="2F5597"/>
          <w:sz w:val="18"/>
        </w:rPr>
        <w:t>6. Connexion et choix d'espace</w:t>
      </w:r>
      <w:r>
        <w:rPr>
          <w:rFonts w:ascii="Aptos" w:hAnsi="Aptos"/>
          <w:color w:val="2F5597"/>
          <w:sz w:val="18"/>
        </w:rPr>
        <w:fldChar w:fldCharType="end"/>
      </w:r>
    </w:p>
    <w:p w14:paraId="33CF2C7F">
      <w:pPr>
        <w:pStyle w:val="172"/>
        <w:ind w:left="113" w:hanging="113"/>
      </w:pPr>
      <w:r>
        <w:rPr>
          <w:rFonts w:ascii="Aptos" w:hAnsi="Aptos" w:eastAsia="Aptos"/>
          <w:b/>
          <w:color w:val="D9A441"/>
          <w:sz w:val="18"/>
        </w:rPr>
        <w:t xml:space="preserve">07  </w:t>
      </w:r>
      <w:r>
        <w:fldChar w:fldCharType="begin"/>
      </w:r>
      <w:r>
        <w:instrText xml:space="preserve"> HYPERLINK \l "chap_7" </w:instrText>
      </w:r>
      <w:r>
        <w:fldChar w:fldCharType="separate"/>
      </w:r>
      <w:r>
        <w:rPr>
          <w:rFonts w:ascii="Aptos" w:hAnsi="Aptos"/>
          <w:color w:val="2F5597"/>
          <w:sz w:val="18"/>
        </w:rPr>
        <w:t>7. Espace Accueil</w:t>
      </w:r>
      <w:r>
        <w:rPr>
          <w:rFonts w:ascii="Aptos" w:hAnsi="Aptos"/>
          <w:color w:val="2F5597"/>
          <w:sz w:val="18"/>
        </w:rPr>
        <w:fldChar w:fldCharType="end"/>
      </w:r>
    </w:p>
    <w:p w14:paraId="42EB62E4">
      <w:pPr>
        <w:pStyle w:val="172"/>
        <w:ind w:left="113" w:hanging="113"/>
      </w:pPr>
      <w:r>
        <w:rPr>
          <w:rFonts w:ascii="Aptos" w:hAnsi="Aptos" w:eastAsia="Aptos"/>
          <w:b/>
          <w:color w:val="D9A441"/>
          <w:sz w:val="18"/>
        </w:rPr>
        <w:t xml:space="preserve">08  </w:t>
      </w:r>
      <w:r>
        <w:fldChar w:fldCharType="begin"/>
      </w:r>
      <w:r>
        <w:instrText xml:space="preserve"> HYPERLINK \l "chap_8" </w:instrText>
      </w:r>
      <w:r>
        <w:fldChar w:fldCharType="separate"/>
      </w:r>
      <w:r>
        <w:rPr>
          <w:rFonts w:ascii="Aptos" w:hAnsi="Aptos"/>
          <w:color w:val="2F5597"/>
          <w:sz w:val="18"/>
        </w:rPr>
        <w:t>8. Espace Chef de service</w:t>
      </w:r>
      <w:r>
        <w:rPr>
          <w:rFonts w:ascii="Aptos" w:hAnsi="Aptos"/>
          <w:color w:val="2F5597"/>
          <w:sz w:val="18"/>
        </w:rPr>
        <w:fldChar w:fldCharType="end"/>
      </w:r>
    </w:p>
    <w:p w14:paraId="08D1B94B">
      <w:pPr>
        <w:pStyle w:val="172"/>
        <w:ind w:left="113" w:hanging="113"/>
      </w:pPr>
      <w:r>
        <w:rPr>
          <w:rFonts w:ascii="Aptos" w:hAnsi="Aptos" w:eastAsia="Aptos"/>
          <w:b/>
          <w:color w:val="D9A441"/>
          <w:sz w:val="18"/>
        </w:rPr>
        <w:t xml:space="preserve">09  </w:t>
      </w:r>
      <w:r>
        <w:fldChar w:fldCharType="begin"/>
      </w:r>
      <w:r>
        <w:instrText xml:space="preserve"> HYPERLINK \l "chap_9" </w:instrText>
      </w:r>
      <w:r>
        <w:fldChar w:fldCharType="separate"/>
      </w:r>
      <w:r>
        <w:rPr>
          <w:rFonts w:ascii="Aptos" w:hAnsi="Aptos"/>
          <w:color w:val="2F5597"/>
          <w:sz w:val="18"/>
        </w:rPr>
        <w:t>9. Espace Agent</w:t>
      </w:r>
      <w:r>
        <w:rPr>
          <w:rFonts w:ascii="Aptos" w:hAnsi="Aptos"/>
          <w:color w:val="2F5597"/>
          <w:sz w:val="18"/>
        </w:rPr>
        <w:fldChar w:fldCharType="end"/>
      </w:r>
    </w:p>
    <w:p w14:paraId="14CB628A">
      <w:pPr>
        <w:pStyle w:val="172"/>
        <w:ind w:left="113" w:hanging="113"/>
      </w:pPr>
      <w:r>
        <w:rPr>
          <w:rFonts w:ascii="Aptos" w:hAnsi="Aptos" w:eastAsia="Aptos"/>
          <w:b/>
          <w:color w:val="D9A441"/>
          <w:sz w:val="18"/>
        </w:rPr>
        <w:t xml:space="preserve">10  </w:t>
      </w:r>
      <w:r>
        <w:fldChar w:fldCharType="begin"/>
      </w:r>
      <w:r>
        <w:instrText xml:space="preserve"> HYPERLINK \l "chap_10" </w:instrText>
      </w:r>
      <w:r>
        <w:fldChar w:fldCharType="separate"/>
      </w:r>
      <w:r>
        <w:rPr>
          <w:rFonts w:ascii="Aptos" w:hAnsi="Aptos"/>
          <w:color w:val="2F5597"/>
          <w:sz w:val="18"/>
        </w:rPr>
        <w:t>10. Espace Chef de direction</w:t>
      </w:r>
      <w:r>
        <w:rPr>
          <w:rFonts w:ascii="Aptos" w:hAnsi="Aptos"/>
          <w:color w:val="2F5597"/>
          <w:sz w:val="18"/>
        </w:rPr>
        <w:fldChar w:fldCharType="end"/>
      </w:r>
    </w:p>
    <w:p w14:paraId="63AC1840">
      <w:pPr>
        <w:pStyle w:val="172"/>
        <w:ind w:left="113" w:hanging="113"/>
      </w:pPr>
      <w:r>
        <w:rPr>
          <w:rFonts w:ascii="Aptos" w:hAnsi="Aptos" w:eastAsia="Aptos"/>
          <w:b/>
          <w:color w:val="D9A441"/>
          <w:sz w:val="18"/>
        </w:rPr>
        <w:t xml:space="preserve">11  </w:t>
      </w:r>
      <w:r>
        <w:fldChar w:fldCharType="begin"/>
      </w:r>
      <w:r>
        <w:instrText xml:space="preserve"> HYPERLINK \l "chap_11" </w:instrText>
      </w:r>
      <w:r>
        <w:fldChar w:fldCharType="separate"/>
      </w:r>
      <w:r>
        <w:rPr>
          <w:rFonts w:ascii="Aptos" w:hAnsi="Aptos"/>
          <w:color w:val="2F5597"/>
          <w:sz w:val="18"/>
        </w:rPr>
        <w:t>11. Pilotage et tableaux de bord</w:t>
      </w:r>
      <w:r>
        <w:rPr>
          <w:rFonts w:ascii="Aptos" w:hAnsi="Aptos"/>
          <w:color w:val="2F5597"/>
          <w:sz w:val="18"/>
        </w:rPr>
        <w:fldChar w:fldCharType="end"/>
      </w:r>
    </w:p>
    <w:p w14:paraId="548452FB">
      <w:pPr>
        <w:pStyle w:val="172"/>
        <w:ind w:left="113" w:hanging="113"/>
      </w:pPr>
      <w:r>
        <w:rPr>
          <w:rFonts w:ascii="Aptos" w:hAnsi="Aptos" w:eastAsia="Aptos"/>
          <w:b/>
          <w:color w:val="D9A441"/>
          <w:sz w:val="18"/>
        </w:rPr>
        <w:t xml:space="preserve">12  </w:t>
      </w:r>
      <w:r>
        <w:fldChar w:fldCharType="begin"/>
      </w:r>
      <w:r>
        <w:instrText xml:space="preserve"> HYPERLINK \l "chap_12" </w:instrText>
      </w:r>
      <w:r>
        <w:fldChar w:fldCharType="separate"/>
      </w:r>
      <w:r>
        <w:rPr>
          <w:rFonts w:ascii="Aptos" w:hAnsi="Aptos"/>
          <w:color w:val="2F5597"/>
          <w:sz w:val="18"/>
        </w:rPr>
        <w:t>12. Administration</w:t>
      </w:r>
      <w:r>
        <w:rPr>
          <w:rFonts w:ascii="Aptos" w:hAnsi="Aptos"/>
          <w:color w:val="2F5597"/>
          <w:sz w:val="18"/>
        </w:rPr>
        <w:fldChar w:fldCharType="end"/>
      </w:r>
    </w:p>
    <w:p w14:paraId="2027E33C">
      <w:pPr>
        <w:pStyle w:val="172"/>
        <w:ind w:left="113" w:hanging="113"/>
      </w:pPr>
      <w:r>
        <w:rPr>
          <w:rFonts w:ascii="Aptos" w:hAnsi="Aptos" w:eastAsia="Aptos"/>
          <w:b/>
          <w:color w:val="D9A441"/>
          <w:sz w:val="18"/>
        </w:rPr>
        <w:t xml:space="preserve">13  </w:t>
      </w:r>
      <w:r>
        <w:fldChar w:fldCharType="begin"/>
      </w:r>
      <w:r>
        <w:instrText xml:space="preserve"> HYPERLINK \l "chap_13" </w:instrText>
      </w:r>
      <w:r>
        <w:fldChar w:fldCharType="separate"/>
      </w:r>
      <w:r>
        <w:rPr>
          <w:rFonts w:ascii="Aptos" w:hAnsi="Aptos"/>
          <w:color w:val="2F5597"/>
          <w:sz w:val="18"/>
        </w:rPr>
        <w:t>13. Délais, SLA et alertes</w:t>
      </w:r>
      <w:r>
        <w:rPr>
          <w:rFonts w:ascii="Aptos" w:hAnsi="Aptos"/>
          <w:color w:val="2F5597"/>
          <w:sz w:val="18"/>
        </w:rPr>
        <w:fldChar w:fldCharType="end"/>
      </w:r>
    </w:p>
    <w:p w14:paraId="4B3A0D52">
      <w:pPr>
        <w:pStyle w:val="172"/>
        <w:ind w:left="113" w:hanging="113"/>
      </w:pPr>
      <w:r>
        <w:rPr>
          <w:rFonts w:ascii="Aptos" w:hAnsi="Aptos" w:eastAsia="Aptos"/>
          <w:b/>
          <w:color w:val="D9A441"/>
          <w:sz w:val="18"/>
        </w:rPr>
        <w:t xml:space="preserve">14  </w:t>
      </w:r>
      <w:r>
        <w:fldChar w:fldCharType="begin"/>
      </w:r>
      <w:r>
        <w:instrText xml:space="preserve"> HYPERLINK \l "chap_14" </w:instrText>
      </w:r>
      <w:r>
        <w:fldChar w:fldCharType="separate"/>
      </w:r>
      <w:r>
        <w:rPr>
          <w:rFonts w:ascii="Aptos" w:hAnsi="Aptos"/>
          <w:color w:val="2F5597"/>
          <w:sz w:val="18"/>
        </w:rPr>
        <w:t>14. Pièces jointes</w:t>
      </w:r>
      <w:r>
        <w:rPr>
          <w:rFonts w:ascii="Aptos" w:hAnsi="Aptos"/>
          <w:color w:val="2F5597"/>
          <w:sz w:val="18"/>
        </w:rPr>
        <w:fldChar w:fldCharType="end"/>
      </w:r>
    </w:p>
    <w:p w14:paraId="6DDFF5BE">
      <w:pPr>
        <w:pStyle w:val="172"/>
        <w:ind w:left="113" w:hanging="113"/>
      </w:pPr>
      <w:r>
        <w:rPr>
          <w:rFonts w:ascii="Aptos" w:hAnsi="Aptos" w:eastAsia="Aptos"/>
          <w:b/>
          <w:color w:val="D9A441"/>
          <w:sz w:val="18"/>
        </w:rPr>
        <w:t xml:space="preserve">15  </w:t>
      </w:r>
      <w:r>
        <w:fldChar w:fldCharType="begin"/>
      </w:r>
      <w:r>
        <w:instrText xml:space="preserve"> HYPERLINK \l "chap_15" </w:instrText>
      </w:r>
      <w:r>
        <w:fldChar w:fldCharType="separate"/>
      </w:r>
      <w:r>
        <w:rPr>
          <w:rFonts w:ascii="Aptos" w:hAnsi="Aptos"/>
          <w:color w:val="2F5597"/>
          <w:sz w:val="18"/>
        </w:rPr>
        <w:t>15. Historique et traçabilité</w:t>
      </w:r>
      <w:r>
        <w:rPr>
          <w:rFonts w:ascii="Aptos" w:hAnsi="Aptos"/>
          <w:color w:val="2F5597"/>
          <w:sz w:val="18"/>
        </w:rPr>
        <w:fldChar w:fldCharType="end"/>
      </w:r>
    </w:p>
    <w:p w14:paraId="1E488C80">
      <w:pPr>
        <w:pStyle w:val="172"/>
        <w:ind w:left="113" w:hanging="113"/>
      </w:pPr>
      <w:r>
        <w:rPr>
          <w:rFonts w:ascii="Aptos" w:hAnsi="Aptos" w:eastAsia="Aptos"/>
          <w:b/>
          <w:color w:val="D9A441"/>
          <w:sz w:val="18"/>
        </w:rPr>
        <w:t xml:space="preserve">16  </w:t>
      </w:r>
      <w:r>
        <w:fldChar w:fldCharType="begin"/>
      </w:r>
      <w:r>
        <w:instrText xml:space="preserve"> HYPERLINK \l "chap_16" </w:instrText>
      </w:r>
      <w:r>
        <w:fldChar w:fldCharType="separate"/>
      </w:r>
      <w:r>
        <w:rPr>
          <w:rFonts w:ascii="Aptos" w:hAnsi="Aptos"/>
          <w:color w:val="2F5597"/>
          <w:sz w:val="18"/>
        </w:rPr>
        <w:t>16. Messages d'erreur courants</w:t>
      </w:r>
      <w:r>
        <w:rPr>
          <w:rFonts w:ascii="Aptos" w:hAnsi="Aptos"/>
          <w:color w:val="2F5597"/>
          <w:sz w:val="18"/>
        </w:rPr>
        <w:fldChar w:fldCharType="end"/>
      </w:r>
    </w:p>
    <w:p w14:paraId="5D579D1F">
      <w:pPr>
        <w:pStyle w:val="172"/>
        <w:ind w:left="113" w:hanging="113"/>
      </w:pPr>
      <w:r>
        <w:rPr>
          <w:rFonts w:ascii="Aptos" w:hAnsi="Aptos" w:eastAsia="Aptos"/>
          <w:b/>
          <w:color w:val="D9A441"/>
          <w:sz w:val="18"/>
        </w:rPr>
        <w:t xml:space="preserve">17  </w:t>
      </w:r>
      <w:r>
        <w:fldChar w:fldCharType="begin"/>
      </w:r>
      <w:r>
        <w:instrText xml:space="preserve"> HYPERLINK \l "chap_17" </w:instrText>
      </w:r>
      <w:r>
        <w:fldChar w:fldCharType="separate"/>
      </w:r>
      <w:r>
        <w:rPr>
          <w:rFonts w:ascii="Aptos" w:hAnsi="Aptos"/>
          <w:color w:val="2F5597"/>
          <w:sz w:val="18"/>
        </w:rPr>
        <w:t>17. Bonnes pratiques par profil</w:t>
      </w:r>
      <w:r>
        <w:rPr>
          <w:rFonts w:ascii="Aptos" w:hAnsi="Aptos"/>
          <w:color w:val="2F5597"/>
          <w:sz w:val="18"/>
        </w:rPr>
        <w:fldChar w:fldCharType="end"/>
      </w:r>
    </w:p>
    <w:p w14:paraId="51ECE209">
      <w:pPr>
        <w:pStyle w:val="172"/>
        <w:ind w:left="113" w:hanging="113"/>
      </w:pPr>
      <w:r>
        <w:rPr>
          <w:rFonts w:ascii="Aptos" w:hAnsi="Aptos" w:eastAsia="Aptos"/>
          <w:b/>
          <w:color w:val="D9A441"/>
          <w:sz w:val="18"/>
        </w:rPr>
        <w:t xml:space="preserve">18  </w:t>
      </w:r>
      <w:r>
        <w:fldChar w:fldCharType="begin"/>
      </w:r>
      <w:r>
        <w:instrText xml:space="preserve"> HYPERLINK \l "chap_18" </w:instrText>
      </w:r>
      <w:r>
        <w:fldChar w:fldCharType="separate"/>
      </w:r>
      <w:r>
        <w:rPr>
          <w:rFonts w:ascii="Aptos" w:hAnsi="Aptos"/>
          <w:color w:val="2F5597"/>
          <w:sz w:val="18"/>
        </w:rPr>
        <w:t>18. Questions fréquentes</w:t>
      </w:r>
      <w:r>
        <w:rPr>
          <w:rFonts w:ascii="Aptos" w:hAnsi="Aptos"/>
          <w:color w:val="2F5597"/>
          <w:sz w:val="18"/>
        </w:rPr>
        <w:fldChar w:fldCharType="end"/>
      </w:r>
    </w:p>
    <w:p w14:paraId="15B1270F">
      <w:pPr>
        <w:pStyle w:val="172"/>
        <w:ind w:left="113" w:hanging="113"/>
      </w:pPr>
      <w:r>
        <w:rPr>
          <w:rFonts w:ascii="Aptos" w:hAnsi="Aptos" w:eastAsia="Aptos"/>
          <w:b/>
          <w:color w:val="D9A441"/>
          <w:sz w:val="18"/>
        </w:rPr>
        <w:t xml:space="preserve">19  </w:t>
      </w:r>
      <w:r>
        <w:fldChar w:fldCharType="begin"/>
      </w:r>
      <w:r>
        <w:instrText xml:space="preserve"> HYPERLINK \l "chap_19" </w:instrText>
      </w:r>
      <w:r>
        <w:fldChar w:fldCharType="separate"/>
      </w:r>
      <w:r>
        <w:rPr>
          <w:rFonts w:ascii="Aptos" w:hAnsi="Aptos"/>
          <w:color w:val="2F5597"/>
          <w:sz w:val="18"/>
        </w:rPr>
        <w:t>19. Glossaire</w:t>
      </w:r>
      <w:r>
        <w:rPr>
          <w:rFonts w:ascii="Aptos" w:hAnsi="Aptos"/>
          <w:color w:val="2F5597"/>
          <w:sz w:val="18"/>
        </w:rPr>
        <w:fldChar w:fldCharType="end"/>
      </w:r>
    </w:p>
    <w:p w14:paraId="2803E767">
      <w:pPr>
        <w:pStyle w:val="172"/>
        <w:ind w:left="113" w:hanging="113"/>
      </w:pPr>
      <w:r>
        <w:rPr>
          <w:rFonts w:ascii="Aptos" w:hAnsi="Aptos" w:eastAsia="Aptos"/>
          <w:b/>
          <w:color w:val="D9A441"/>
          <w:sz w:val="18"/>
        </w:rPr>
        <w:t xml:space="preserve">20  </w:t>
      </w:r>
      <w:r>
        <w:fldChar w:fldCharType="begin"/>
      </w:r>
      <w:r>
        <w:instrText xml:space="preserve"> HYPERLINK \l "chap_20" </w:instrText>
      </w:r>
      <w:r>
        <w:fldChar w:fldCharType="separate"/>
      </w:r>
      <w:r>
        <w:rPr>
          <w:rFonts w:ascii="Aptos" w:hAnsi="Aptos"/>
          <w:color w:val="2F5597"/>
          <w:sz w:val="18"/>
        </w:rPr>
        <w:t>20. Résumé des droits par rôle</w:t>
      </w:r>
      <w:r>
        <w:rPr>
          <w:rFonts w:ascii="Aptos" w:hAnsi="Aptos"/>
          <w:color w:val="2F5597"/>
          <w:sz w:val="18"/>
        </w:rPr>
        <w:fldChar w:fldCharType="end"/>
      </w:r>
    </w:p>
    <w:p w14:paraId="73BBA28C">
      <w:pPr>
        <w:pStyle w:val="172"/>
        <w:ind w:left="113" w:hanging="113"/>
      </w:pPr>
      <w:r>
        <w:rPr>
          <w:rFonts w:ascii="Aptos" w:hAnsi="Aptos" w:eastAsia="Aptos"/>
          <w:b/>
          <w:color w:val="D9A441"/>
          <w:sz w:val="18"/>
        </w:rPr>
        <w:t xml:space="preserve">21  </w:t>
      </w:r>
      <w:r>
        <w:fldChar w:fldCharType="begin"/>
      </w:r>
      <w:r>
        <w:instrText xml:space="preserve"> HYPERLINK \l "chap_21" </w:instrText>
      </w:r>
      <w:r>
        <w:fldChar w:fldCharType="separate"/>
      </w:r>
      <w:r>
        <w:rPr>
          <w:rFonts w:ascii="Aptos" w:hAnsi="Aptos"/>
          <w:color w:val="2F5597"/>
          <w:sz w:val="18"/>
        </w:rPr>
        <w:t>21. Procédures rapides</w:t>
      </w:r>
      <w:r>
        <w:rPr>
          <w:rFonts w:ascii="Aptos" w:hAnsi="Aptos"/>
          <w:color w:val="2F5597"/>
          <w:sz w:val="18"/>
        </w:rPr>
        <w:fldChar w:fldCharType="end"/>
      </w:r>
    </w:p>
    <w:p w14:paraId="6B2992D8">
      <w:pPr>
        <w:pStyle w:val="172"/>
        <w:ind w:left="113" w:hanging="113"/>
      </w:pPr>
      <w:r>
        <w:rPr>
          <w:rFonts w:ascii="Aptos" w:hAnsi="Aptos" w:eastAsia="Aptos"/>
          <w:b/>
          <w:color w:val="D9A441"/>
          <w:sz w:val="18"/>
        </w:rPr>
        <w:t xml:space="preserve">22  </w:t>
      </w:r>
      <w:r>
        <w:fldChar w:fldCharType="begin"/>
      </w:r>
      <w:r>
        <w:instrText xml:space="preserve"> HYPERLINK \l "chap_22" </w:instrText>
      </w:r>
      <w:r>
        <w:fldChar w:fldCharType="separate"/>
      </w:r>
      <w:r>
        <w:rPr>
          <w:rFonts w:ascii="Aptos" w:hAnsi="Aptos"/>
          <w:color w:val="2F5597"/>
          <w:sz w:val="18"/>
        </w:rPr>
        <w:t>22. Sécurité, confidentialité et exploitation</w:t>
      </w:r>
      <w:r>
        <w:rPr>
          <w:rFonts w:ascii="Aptos" w:hAnsi="Aptos"/>
          <w:color w:val="2F5597"/>
          <w:sz w:val="18"/>
        </w:rPr>
        <w:fldChar w:fldCharType="end"/>
      </w:r>
    </w:p>
    <w:p w14:paraId="69279ACB">
      <w:pPr>
        <w:pStyle w:val="172"/>
        <w:ind w:left="113" w:hanging="113"/>
      </w:pPr>
      <w:r>
        <w:rPr>
          <w:rFonts w:ascii="Aptos" w:hAnsi="Aptos" w:eastAsia="Aptos"/>
          <w:b/>
          <w:color w:val="D9A441"/>
          <w:sz w:val="18"/>
        </w:rPr>
        <w:t xml:space="preserve">23  </w:t>
      </w:r>
      <w:r>
        <w:fldChar w:fldCharType="begin"/>
      </w:r>
      <w:r>
        <w:instrText xml:space="preserve"> HYPERLINK \l "chap_23" </w:instrText>
      </w:r>
      <w:r>
        <w:fldChar w:fldCharType="separate"/>
      </w:r>
      <w:r>
        <w:rPr>
          <w:rFonts w:ascii="Aptos" w:hAnsi="Aptos"/>
          <w:color w:val="2F5597"/>
          <w:sz w:val="18"/>
        </w:rPr>
        <w:t>23. Interfaces internes et prérequis techniques</w:t>
      </w:r>
      <w:r>
        <w:rPr>
          <w:rFonts w:ascii="Aptos" w:hAnsi="Aptos"/>
          <w:color w:val="2F5597"/>
          <w:sz w:val="18"/>
        </w:rPr>
        <w:fldChar w:fldCharType="end"/>
      </w:r>
    </w:p>
    <w:p w14:paraId="5525D2FC">
      <w:pPr>
        <w:pStyle w:val="172"/>
        <w:ind w:left="113" w:hanging="113"/>
      </w:pPr>
      <w:r>
        <w:rPr>
          <w:rFonts w:ascii="Aptos" w:hAnsi="Aptos" w:eastAsia="Aptos"/>
          <w:b/>
          <w:color w:val="D9A441"/>
          <w:sz w:val="18"/>
        </w:rPr>
        <w:t xml:space="preserve">24  </w:t>
      </w:r>
      <w:r>
        <w:fldChar w:fldCharType="begin"/>
      </w:r>
      <w:r>
        <w:instrText xml:space="preserve"> HYPERLINK \l "chap_24" </w:instrText>
      </w:r>
      <w:r>
        <w:fldChar w:fldCharType="separate"/>
      </w:r>
      <w:r>
        <w:rPr>
          <w:rFonts w:ascii="Aptos" w:hAnsi="Aptos"/>
          <w:color w:val="2F5597"/>
          <w:sz w:val="18"/>
        </w:rPr>
        <w:t>24. Contrôle de couverture du manuel</w:t>
      </w:r>
      <w:r>
        <w:rPr>
          <w:rFonts w:ascii="Aptos" w:hAnsi="Aptos"/>
          <w:color w:val="2F5597"/>
          <w:sz w:val="18"/>
        </w:rPr>
        <w:fldChar w:fldCharType="end"/>
      </w:r>
    </w:p>
    <w:p w14:paraId="0D7ED6CF">
      <w:r>
        <w:br w:type="page"/>
      </w:r>
    </w:p>
    <w:p w14:paraId="5A72CBC9">
      <w:pPr>
        <w:pStyle w:val="2"/>
        <w:pBdr>
          <w:bottom w:val="single" w:color="D9A441" w:sz="8" w:space="5"/>
        </w:pBdr>
      </w:pPr>
      <w:bookmarkStart w:id="0" w:name="chap_1"/>
      <w:r>
        <w:t>1. Objet du manuel</w:t>
      </w:r>
      <w:bookmarkEnd w:id="0"/>
    </w:p>
    <w:p w14:paraId="20C28EDB">
      <w:r>
        <w:t>Ce manuel explique l'utilisation complète de l'application de suivi des réclamations ANBG:</w:t>
      </w:r>
    </w:p>
    <w:p w14:paraId="3CF8B9F1">
      <w:pPr>
        <w:pStyle w:val="33"/>
      </w:pPr>
      <w:r>
        <w:t>Dépôt d'une réclamation par un usager;</w:t>
      </w:r>
    </w:p>
    <w:p w14:paraId="469152D0">
      <w:pPr>
        <w:pStyle w:val="33"/>
      </w:pPr>
      <w:r>
        <w:t>Connexion des utilisateurs internes;</w:t>
      </w:r>
    </w:p>
    <w:p w14:paraId="6FA82B19">
      <w:pPr>
        <w:pStyle w:val="33"/>
      </w:pPr>
      <w:r>
        <w:t>Orientation des demandes par l'accueil;</w:t>
      </w:r>
    </w:p>
    <w:p w14:paraId="383D717C">
      <w:pPr>
        <w:pStyle w:val="33"/>
      </w:pPr>
      <w:r>
        <w:t>Affectation et suivi par les chefs de service;</w:t>
      </w:r>
    </w:p>
    <w:p w14:paraId="0EBC4B0A">
      <w:pPr>
        <w:pStyle w:val="33"/>
      </w:pPr>
      <w:r>
        <w:t>Traitement et envoi des réponses par les agents;</w:t>
      </w:r>
    </w:p>
    <w:p w14:paraId="35F1E7AE">
      <w:pPr>
        <w:pStyle w:val="33"/>
      </w:pPr>
      <w:r>
        <w:t>Supervision par les chefs de direction;</w:t>
      </w:r>
    </w:p>
    <w:p w14:paraId="60C7C425">
      <w:pPr>
        <w:pStyle w:val="33"/>
      </w:pPr>
      <w:r>
        <w:t>Pilotage par le CIQ;</w:t>
      </w:r>
    </w:p>
    <w:p w14:paraId="48D61BB2">
      <w:pPr>
        <w:pStyle w:val="33"/>
      </w:pPr>
      <w:r>
        <w:t>Administration des utilisateurs, rôles, directions, services et paramètres;</w:t>
      </w:r>
    </w:p>
    <w:p w14:paraId="4C4838B5">
      <w:pPr>
        <w:pStyle w:val="33"/>
      </w:pPr>
      <w:r>
        <w:t>Règles de délais, alertes, pièces jointes, exports.</w:t>
      </w:r>
    </w:p>
    <w:p w14:paraId="089BE3C5">
      <w:r>
        <w:t>L'application est organisée autour d'un principe simple: chaque réclamation est déposée par un usager, reçue par l'accueil, affectée au service compètent, prise en charge par un chef de service ou un agent, puis clôturée après envoi confirmé de la réponse finale à l'usager.</w:t>
      </w:r>
    </w:p>
    <w:p w14:paraId="35232F50">
      <w:r>
        <w:br w:type="page"/>
      </w:r>
    </w:p>
    <w:p w14:paraId="421AB0F9">
      <w:pPr>
        <w:pStyle w:val="2"/>
        <w:pBdr>
          <w:bottom w:val="single" w:color="D9A441" w:sz="8" w:space="5"/>
        </w:pBdr>
      </w:pPr>
      <w:bookmarkStart w:id="1" w:name="chap_2"/>
      <w:r>
        <w:t>2. Accès à l'application</w:t>
      </w:r>
      <w:bookmarkEnd w:id="1"/>
    </w:p>
    <w:p w14:paraId="04132CF9">
      <w:pPr>
        <w:pStyle w:val="3"/>
      </w:pPr>
      <w:r>
        <w:t>2.1. Adresses principales</w:t>
      </w:r>
    </w:p>
    <w:p w14:paraId="4F715A9C">
      <w:pPr>
        <w:pStyle w:val="33"/>
      </w:pPr>
      <w:r>
        <w:t>Formulaire public de réclamation: /réclamations/nouvelle</w:t>
      </w:r>
    </w:p>
    <w:p w14:paraId="0CAB48C8">
      <w:pPr>
        <w:pStyle w:val="33"/>
      </w:pPr>
      <w:r>
        <w:t>Connexion interne: /login</w:t>
      </w:r>
    </w:p>
    <w:p w14:paraId="76E131FA">
      <w:pPr>
        <w:pStyle w:val="33"/>
      </w:pPr>
      <w:r>
        <w:t>Espace interne après connexion: /espace</w:t>
      </w:r>
    </w:p>
    <w:p w14:paraId="2956727C">
      <w:pPr>
        <w:pStyle w:val="33"/>
      </w:pPr>
      <w:r>
        <w:t>Espace accueil: /accueil/inbox</w:t>
      </w:r>
    </w:p>
    <w:p w14:paraId="7B5C84BF">
      <w:pPr>
        <w:pStyle w:val="33"/>
      </w:pPr>
      <w:r>
        <w:t>Espace chef de service: /chef/inbox</w:t>
      </w:r>
    </w:p>
    <w:p w14:paraId="09AE03C2">
      <w:pPr>
        <w:pStyle w:val="33"/>
      </w:pPr>
      <w:r>
        <w:t>Espace agent: /agent/inbox</w:t>
      </w:r>
    </w:p>
    <w:p w14:paraId="3BE9533F">
      <w:pPr>
        <w:pStyle w:val="33"/>
      </w:pPr>
      <w:r>
        <w:t>Espace chef de direction: /chef-direction/inbox</w:t>
      </w:r>
    </w:p>
    <w:p w14:paraId="30BF76F7">
      <w:pPr>
        <w:pStyle w:val="33"/>
      </w:pPr>
      <w:r>
        <w:t>Pilotage: /pilotage</w:t>
      </w:r>
    </w:p>
    <w:p w14:paraId="4F13EA05">
      <w:pPr>
        <w:pStyle w:val="33"/>
      </w:pPr>
      <w:r>
        <w:t>Tableau de bord pilotage avancé: /pilotage/dashboard</w:t>
      </w:r>
    </w:p>
    <w:p w14:paraId="380652F5">
      <w:pPr>
        <w:pStyle w:val="33"/>
      </w:pPr>
      <w:r>
        <w:t>Administration: /admin</w:t>
      </w:r>
    </w:p>
    <w:p w14:paraId="0C1CDA7C">
      <w:pPr>
        <w:pStyle w:val="33"/>
      </w:pPr>
      <w:r>
        <w:t>La page racine ‘/ ' redirigé automatiquement vers le formulaire public de réclamation.</w:t>
      </w:r>
    </w:p>
    <w:p w14:paraId="79E72AF8">
      <w:pPr>
        <w:pStyle w:val="3"/>
      </w:pPr>
      <w:r>
        <w:t>2.2. Navigateurs et affichage</w:t>
      </w:r>
    </w:p>
    <w:p w14:paraId="75E5AF1D">
      <w:r>
        <w:t>L'application est accessible depuis un navigateur web moderne. Pour une utilisation confortable, il est recommandé d'utiliser Chrome, Edge, Firefox ou Safari dans une version récente. Les écrans sont prévus pour ordinateur et mobile, mais les espaces internes de traitement sont plus efficaces sur ordinateur car ils contiennent des tableaux, filtres, historiques et formulaires d'action.</w:t>
      </w:r>
    </w:p>
    <w:p w14:paraId="78036392">
      <w:pPr>
        <w:pStyle w:val="3"/>
      </w:pPr>
      <w:r>
        <w:t>2.3. Sessions et sécurité</w:t>
      </w:r>
    </w:p>
    <w:p w14:paraId="5FCC4B2C">
      <w:r>
        <w:t>Les utilisateurs internes doivent se connecter avec une adresse email et un mot de passe. Après connexion, l'application ouvre l'espace correspondant aux rôles de l'utilisateur.</w:t>
      </w:r>
    </w:p>
    <w:p w14:paraId="4A568135">
      <w:pPr>
        <w:pStyle w:val="165"/>
      </w:pPr>
      <w:r>
        <w:t>Règles importantes:</w:t>
      </w:r>
    </w:p>
    <w:p w14:paraId="1E05ADEC">
      <w:pPr>
        <w:pStyle w:val="33"/>
      </w:pPr>
      <w:r>
        <w:t>Après 5 tentatives de connexion échouées, le compte est temporairement bloqué pendant 15 minutes;</w:t>
      </w:r>
    </w:p>
    <w:p w14:paraId="2225AE0E">
      <w:pPr>
        <w:pStyle w:val="33"/>
      </w:pPr>
      <w:r>
        <w:t>Les comptes inactifs ne peuvent pas se connecter;</w:t>
      </w:r>
    </w:p>
    <w:p w14:paraId="77C40150">
      <w:pPr>
        <w:pStyle w:val="33"/>
      </w:pPr>
      <w:r>
        <w:t>À la première connexion ou après réinitialisation, l'utilisateur peut être obligé de changer son mot de passe;</w:t>
      </w:r>
    </w:p>
    <w:p w14:paraId="7AD799BC">
      <w:r>
        <w:br w:type="page"/>
      </w:r>
    </w:p>
    <w:p w14:paraId="640FA05A">
      <w:pPr>
        <w:pStyle w:val="2"/>
        <w:pBdr>
          <w:bottom w:val="single" w:color="D9A441" w:sz="8" w:space="5"/>
        </w:pBdr>
      </w:pPr>
      <w:bookmarkStart w:id="2" w:name="chap_3"/>
      <w:r>
        <w:t>3. Rôles et espaces de travail</w:t>
      </w:r>
      <w:bookmarkEnd w:id="2"/>
    </w:p>
    <w:p w14:paraId="4D8C2A51">
      <w:r>
        <w:t>L'application fonctionne avec des rôles. Un utilisateur peut avoir un ou plusieurs rôles. Si plusieurs espaces sont disponibles, la page /espace affiche un sélecteur d'espace.</w:t>
      </w:r>
    </w:p>
    <w:p w14:paraId="243188C2">
      <w:pPr>
        <w:pStyle w:val="3"/>
      </w:pPr>
      <w:r>
        <w:t>3.1. Rôle Accueil</w:t>
      </w:r>
    </w:p>
    <w:p w14:paraId="3DB04F10">
      <w:r>
        <w:t>Mission principale: recevoir les nouvelles réclamations, les qualifier, les affecter au bon service ou répondre directement aux cas simples.</w:t>
      </w:r>
    </w:p>
    <w:p w14:paraId="3B91C1C1">
      <w:pPr>
        <w:pStyle w:val="165"/>
      </w:pPr>
      <w:r>
        <w:t>Actions principales:</w:t>
      </w:r>
    </w:p>
    <w:p w14:paraId="52527C8F">
      <w:pPr>
        <w:pStyle w:val="33"/>
      </w:pPr>
      <w:r>
        <w:t>Consulter les demandes reçues;</w:t>
      </w:r>
    </w:p>
    <w:p w14:paraId="386B47BB">
      <w:pPr>
        <w:pStyle w:val="33"/>
      </w:pPr>
      <w:r>
        <w:t>Rechercher et filtrer les demandes;</w:t>
      </w:r>
    </w:p>
    <w:p w14:paraId="0E41B867">
      <w:pPr>
        <w:pStyle w:val="33"/>
      </w:pPr>
      <w:r>
        <w:t>Affecter une demande à une direction et à un service;</w:t>
      </w:r>
    </w:p>
    <w:p w14:paraId="55722579">
      <w:pPr>
        <w:pStyle w:val="33"/>
      </w:pPr>
      <w:r>
        <w:t>Annuler une affectation service;</w:t>
      </w:r>
    </w:p>
    <w:p w14:paraId="515AAF19">
      <w:pPr>
        <w:pStyle w:val="33"/>
      </w:pPr>
      <w:r>
        <w:t>Envoyer une réponse directe à l'usager pour une réclamation encore nouvelle;</w:t>
      </w:r>
    </w:p>
    <w:p w14:paraId="6E880A5A">
      <w:pPr>
        <w:pStyle w:val="33"/>
      </w:pPr>
      <w:r>
        <w:t>Consulter les pièces jointes et l'historique.</w:t>
      </w:r>
    </w:p>
    <w:p w14:paraId="322C4025">
      <w:pPr>
        <w:pStyle w:val="3"/>
      </w:pPr>
      <w:r>
        <w:t>3.2. Rôle Chef de service</w:t>
      </w:r>
    </w:p>
    <w:p w14:paraId="04301657">
      <w:r>
        <w:t>Mission principale: piloter le traitement dans son service.</w:t>
      </w:r>
    </w:p>
    <w:p w14:paraId="560F40F1">
      <w:pPr>
        <w:pStyle w:val="165"/>
      </w:pPr>
      <w:r>
        <w:t>Actions principales:</w:t>
      </w:r>
    </w:p>
    <w:p w14:paraId="4ACA0ABD">
      <w:pPr>
        <w:pStyle w:val="33"/>
      </w:pPr>
      <w:r>
        <w:t>Consulter les demandes affectées à son service;</w:t>
      </w:r>
    </w:p>
    <w:p w14:paraId="465EB59E">
      <w:pPr>
        <w:pStyle w:val="33"/>
      </w:pPr>
      <w:r>
        <w:t>Affecter une demande à un agent du même service;</w:t>
      </w:r>
    </w:p>
    <w:p w14:paraId="75B54F50">
      <w:pPr>
        <w:pStyle w:val="33"/>
      </w:pPr>
      <w:r>
        <w:t>Annuler une affectation agent;</w:t>
      </w:r>
    </w:p>
    <w:p w14:paraId="11F5426C">
      <w:pPr>
        <w:pStyle w:val="33"/>
      </w:pPr>
      <w:r>
        <w:t>Répondre directement si la demande n'a pas encore été affectée à un agent;</w:t>
      </w:r>
    </w:p>
    <w:p w14:paraId="606926A5">
      <w:pPr>
        <w:pStyle w:val="33"/>
      </w:pPr>
      <w:r>
        <w:t>Suivre les alertes de délai du service;</w:t>
      </w:r>
    </w:p>
    <w:p w14:paraId="4FCF1C55">
      <w:pPr>
        <w:pStyle w:val="33"/>
      </w:pPr>
      <w:r>
        <w:t>Consulter les statistiques de son périmètre;</w:t>
      </w:r>
    </w:p>
    <w:p w14:paraId="1356E96D">
      <w:pPr>
        <w:pStyle w:val="33"/>
      </w:pPr>
      <w:r>
        <w:t>Accéder au pilotage si la permission est accordée.</w:t>
      </w:r>
    </w:p>
    <w:p w14:paraId="63C33A0F">
      <w:pPr>
        <w:pStyle w:val="3"/>
      </w:pPr>
      <w:r>
        <w:t>3.3. Rôle Agent</w:t>
      </w:r>
    </w:p>
    <w:p w14:paraId="19A81AA0">
      <w:r>
        <w:t>Mission principale: traiter les demandes qui lui sont affectées et envoyer la réponse finale.</w:t>
      </w:r>
    </w:p>
    <w:p w14:paraId="43145C7E">
      <w:pPr>
        <w:pStyle w:val="165"/>
      </w:pPr>
      <w:r>
        <w:t>Actions principales:</w:t>
      </w:r>
    </w:p>
    <w:p w14:paraId="24C36D5F">
      <w:pPr>
        <w:pStyle w:val="33"/>
      </w:pPr>
      <w:r>
        <w:t>Consulter uniquement les demandes qui lui sont affectées;</w:t>
      </w:r>
    </w:p>
    <w:p w14:paraId="607ED35E">
      <w:pPr>
        <w:pStyle w:val="33"/>
      </w:pPr>
      <w:r>
        <w:t>Recherche dans sa liste de demandes;</w:t>
      </w:r>
    </w:p>
    <w:p w14:paraId="16AC920E">
      <w:pPr>
        <w:pStyle w:val="33"/>
      </w:pPr>
      <w:r>
        <w:t>Consulter le détail de la demande et ses pièces jointes;</w:t>
      </w:r>
    </w:p>
    <w:p w14:paraId="7C2E3B11">
      <w:pPr>
        <w:pStyle w:val="33"/>
      </w:pPr>
      <w:r>
        <w:t>Rédiger une réponse finale;</w:t>
      </w:r>
    </w:p>
    <w:p w14:paraId="304DA692">
      <w:pPr>
        <w:pStyle w:val="33"/>
      </w:pPr>
      <w:r>
        <w:t>Ajouter des pièces jointes à la réponse;</w:t>
      </w:r>
    </w:p>
    <w:p w14:paraId="47D2A660">
      <w:pPr>
        <w:pStyle w:val="33"/>
      </w:pPr>
      <w:r>
        <w:t>Envoyer la réponse à l'usager;</w:t>
      </w:r>
    </w:p>
    <w:p w14:paraId="475700F8">
      <w:pPr>
        <w:pStyle w:val="33"/>
      </w:pPr>
      <w:r>
        <w:t>Relancer l'envoi en cas d'échec technique.</w:t>
      </w:r>
    </w:p>
    <w:p w14:paraId="3ECAF454">
      <w:pPr>
        <w:pStyle w:val="3"/>
      </w:pPr>
      <w:r>
        <w:t>3.4. Rôle Chef de direction</w:t>
      </w:r>
    </w:p>
    <w:p w14:paraId="5DAFA8AE">
      <w:r>
        <w:t>Mission principale: superviser les demandes des services rattachés à sa direction.</w:t>
      </w:r>
    </w:p>
    <w:p w14:paraId="02CB1083">
      <w:pPr>
        <w:pStyle w:val="165"/>
      </w:pPr>
      <w:r>
        <w:t>Actions principales:</w:t>
      </w:r>
    </w:p>
    <w:p w14:paraId="541DC0B9">
      <w:pPr>
        <w:pStyle w:val="33"/>
      </w:pPr>
      <w:r>
        <w:t>Consulter les demandes de son périmètre;</w:t>
      </w:r>
    </w:p>
    <w:p w14:paraId="1EAB61B6">
      <w:pPr>
        <w:pStyle w:val="33"/>
      </w:pPr>
      <w:r>
        <w:t>Filtrer par statut;</w:t>
      </w:r>
    </w:p>
    <w:p w14:paraId="76C8925C">
      <w:pPr>
        <w:pStyle w:val="33"/>
      </w:pPr>
      <w:r>
        <w:t>Rechercher par numéro, objet ou usager;</w:t>
      </w:r>
    </w:p>
    <w:p w14:paraId="5C4A253A">
      <w:pPr>
        <w:pStyle w:val="33"/>
      </w:pPr>
      <w:r>
        <w:t>Consulter les pièces jointes;</w:t>
      </w:r>
    </w:p>
    <w:p w14:paraId="221772FB">
      <w:pPr>
        <w:pStyle w:val="33"/>
      </w:pPr>
      <w:r>
        <w:t>Suivre la performance des services;</w:t>
      </w:r>
    </w:p>
    <w:p w14:paraId="2AC88D3E">
      <w:pPr>
        <w:pStyle w:val="33"/>
      </w:pPr>
      <w:r>
        <w:t>Accéder au pilotage de direction.</w:t>
      </w:r>
    </w:p>
    <w:p w14:paraId="3F141F90">
      <w:pPr>
        <w:pStyle w:val="166"/>
        <w:pBdr>
          <w:left w:val="single" w:color="D9A441" w:sz="14" w:space="6"/>
        </w:pBdr>
        <w:shd w:val="clear" w:fill="EAF1F8"/>
      </w:pPr>
      <w:r>
        <w:t>Important: le chef de direction dispose d'un accès en consultation. La rédaction ou modification directe de la réponse n'est pas autorisée dans cet espace.</w:t>
      </w:r>
    </w:p>
    <w:p w14:paraId="187302F3">
      <w:pPr>
        <w:pStyle w:val="3"/>
      </w:pPr>
      <w:r>
        <w:t>3.5. Rôle Contrôle interne et Qualité (CIQ)</w:t>
      </w:r>
    </w:p>
    <w:p w14:paraId="12B31E54">
      <w:r>
        <w:t>Mission principale: contrôler la qualité, suivre les indicateurs et exporter les données.</w:t>
      </w:r>
    </w:p>
    <w:p w14:paraId="059FF4A5">
      <w:pPr>
        <w:pStyle w:val="165"/>
      </w:pPr>
      <w:r>
        <w:t>Actions principales:</w:t>
      </w:r>
    </w:p>
    <w:p w14:paraId="16DB3B82">
      <w:pPr>
        <w:pStyle w:val="33"/>
      </w:pPr>
      <w:r>
        <w:t>Consulter les tableaux de bord globaux;</w:t>
      </w:r>
    </w:p>
    <w:p w14:paraId="3548CC17">
      <w:pPr>
        <w:pStyle w:val="33"/>
      </w:pPr>
      <w:r>
        <w:t>Filtrer les indicateurs;</w:t>
      </w:r>
    </w:p>
    <w:p w14:paraId="047F20B2">
      <w:pPr>
        <w:pStyle w:val="33"/>
      </w:pPr>
      <w:r>
        <w:t>Consulter les répartitions par direction, service, pays, établissement et statut;</w:t>
      </w:r>
    </w:p>
    <w:p w14:paraId="250E0F68">
      <w:pPr>
        <w:pStyle w:val="33"/>
      </w:pPr>
      <w:r>
        <w:t>Suivre les délais et retards;</w:t>
      </w:r>
    </w:p>
    <w:p w14:paraId="00C9875F">
      <w:pPr>
        <w:pStyle w:val="33"/>
      </w:pPr>
      <w:r>
        <w:t>Exporter les données si la permission dashboard.export est attribuée;</w:t>
      </w:r>
    </w:p>
    <w:p w14:paraId="342120E2">
      <w:pPr>
        <w:pStyle w:val="33"/>
      </w:pPr>
      <w:r>
        <w:t>Visualisation de toutes les demandes usagers.</w:t>
      </w:r>
    </w:p>
    <w:p w14:paraId="1BA277A0">
      <w:pPr>
        <w:pStyle w:val="3"/>
      </w:pPr>
      <w:r>
        <w:t>3.6. Rôle Direction Générale (DG)</w:t>
      </w:r>
    </w:p>
    <w:p w14:paraId="6862223B">
      <w:r>
        <w:t>Mission principale: consulter les indicateurs de volume et d'activité.</w:t>
      </w:r>
    </w:p>
    <w:p w14:paraId="0F3F32DB">
      <w:pPr>
        <w:pStyle w:val="165"/>
      </w:pPr>
      <w:r>
        <w:t>Actions principales:</w:t>
      </w:r>
    </w:p>
    <w:p w14:paraId="775C91CE">
      <w:pPr>
        <w:pStyle w:val="33"/>
      </w:pPr>
      <w:r>
        <w:t>Accéder aux tableaux de bord;</w:t>
      </w:r>
    </w:p>
    <w:p w14:paraId="37C7CE3A">
      <w:pPr>
        <w:pStyle w:val="33"/>
      </w:pPr>
      <w:r>
        <w:t>Suivre les indicateurs globaux;</w:t>
      </w:r>
    </w:p>
    <w:p w14:paraId="28744B82">
      <w:pPr>
        <w:pStyle w:val="33"/>
      </w:pPr>
      <w:r>
        <w:t>Consulter les tendances, volumes et répartitions.</w:t>
      </w:r>
    </w:p>
    <w:p w14:paraId="08248398">
      <w:pPr>
        <w:pStyle w:val="3"/>
      </w:pPr>
      <w:r>
        <w:t>3.7. Rôle Administrateur</w:t>
      </w:r>
    </w:p>
    <w:p w14:paraId="6565E749">
      <w:r>
        <w:t>Mission principale: administrer la plateforme.</w:t>
      </w:r>
    </w:p>
    <w:p w14:paraId="087D9106">
      <w:pPr>
        <w:pStyle w:val="165"/>
      </w:pPr>
      <w:r>
        <w:t>Actions principales:</w:t>
      </w:r>
    </w:p>
    <w:p w14:paraId="0634A920">
      <w:pPr>
        <w:pStyle w:val="33"/>
      </w:pPr>
      <w:r>
        <w:t>Gérer les utilisateurs;</w:t>
      </w:r>
    </w:p>
    <w:p w14:paraId="321227FF">
      <w:pPr>
        <w:pStyle w:val="33"/>
      </w:pPr>
      <w:r>
        <w:t>Gérer les rôles et permissions;</w:t>
      </w:r>
    </w:p>
    <w:p w14:paraId="6C12B414">
      <w:pPr>
        <w:pStyle w:val="33"/>
      </w:pPr>
      <w:r>
        <w:t>Gérer les directions et services;</w:t>
      </w:r>
    </w:p>
    <w:p w14:paraId="28C006EB">
      <w:pPr>
        <w:pStyle w:val="33"/>
      </w:pPr>
      <w:r>
        <w:t>Gérer les paramètres autorisés;</w:t>
      </w:r>
    </w:p>
    <w:p w14:paraId="76E61422">
      <w:pPr>
        <w:pStyle w:val="33"/>
      </w:pPr>
      <w:r>
        <w:t>Gérer les jours fériés;</w:t>
      </w:r>
    </w:p>
    <w:p w14:paraId="23C1A4CF">
      <w:pPr>
        <w:pStyle w:val="33"/>
      </w:pPr>
      <w:r>
        <w:t>Consulter le journal des actions administratives;</w:t>
      </w:r>
    </w:p>
    <w:p w14:paraId="6ED5C58F">
      <w:pPr>
        <w:pStyle w:val="3"/>
      </w:pPr>
      <w:r>
        <w:t>3.8. Rôle Lecture seule</w:t>
      </w:r>
    </w:p>
    <w:p w14:paraId="346E66B4">
      <w:r>
        <w:t>Mission principale: consulter les informations autorisées sans action de traitement.</w:t>
      </w:r>
    </w:p>
    <w:p w14:paraId="4D57C9BD">
      <w:pPr>
        <w:pStyle w:val="165"/>
      </w:pPr>
      <w:r>
        <w:t>Actions principales:</w:t>
      </w:r>
    </w:p>
    <w:p w14:paraId="57F0E581">
      <w:pPr>
        <w:pStyle w:val="33"/>
      </w:pPr>
      <w:r>
        <w:t>Accéder au pilotage selon le périmètre accordé;</w:t>
      </w:r>
    </w:p>
    <w:p w14:paraId="6F369399">
      <w:pPr>
        <w:pStyle w:val="33"/>
      </w:pPr>
      <w:r>
        <w:t>Consulter les données sans les modifier.</w:t>
      </w:r>
    </w:p>
    <w:p w14:paraId="09ED7055">
      <w:r>
        <w:br w:type="page"/>
      </w:r>
    </w:p>
    <w:p w14:paraId="75518126">
      <w:pPr>
        <w:pStyle w:val="2"/>
        <w:pBdr>
          <w:bottom w:val="single" w:color="D9A441" w:sz="8" w:space="5"/>
        </w:pBdr>
      </w:pPr>
      <w:bookmarkStart w:id="3" w:name="chap_4"/>
      <w:r>
        <w:t>4. Cycle de vie d'une réclamation</w:t>
      </w:r>
      <w:bookmarkEnd w:id="3"/>
    </w:p>
    <w:p w14:paraId="60D2D169">
      <w:pPr>
        <w:pStyle w:val="3"/>
      </w:pPr>
      <w:r>
        <w:t>4.1. Statuts principaux</w:t>
      </w:r>
    </w:p>
    <w:p w14:paraId="4B217123">
      <w:pPr>
        <w:pStyle w:val="165"/>
      </w:pPr>
      <w:r>
        <w:t>Une demande passe par les statuts suivants:</w:t>
      </w:r>
    </w:p>
    <w:p w14:paraId="6BA00870">
      <w:pPr>
        <w:pStyle w:val="33"/>
      </w:pPr>
      <w:r>
        <w:t>Reçu: la demande vient d'être déposée par l'usager.</w:t>
      </w:r>
    </w:p>
    <w:p w14:paraId="1558E777">
      <w:pPr>
        <w:pStyle w:val="33"/>
      </w:pPr>
      <w:r>
        <w:t>Affectée au service: l'accueil a oriente la demande vers un service.</w:t>
      </w:r>
    </w:p>
    <w:p w14:paraId="4C23FF15">
      <w:pPr>
        <w:pStyle w:val="33"/>
      </w:pPr>
      <w:r>
        <w:t>Affectée à un agent: le chef de service a affecté la demande à un agent traitant.</w:t>
      </w:r>
    </w:p>
    <w:p w14:paraId="61A2E8F5">
      <w:pPr>
        <w:pStyle w:val="33"/>
      </w:pPr>
      <w:r>
        <w:t>Réponse rédigée: une réponse a été préparée et l'envoi est en cours ou prêt.</w:t>
      </w:r>
    </w:p>
    <w:p w14:paraId="32606C53">
      <w:pPr>
        <w:pStyle w:val="33"/>
      </w:pPr>
      <w:r>
        <w:t>Clôturée: la réponse finale a été envoyée avec succès à l'usager.</w:t>
      </w:r>
    </w:p>
    <w:p w14:paraId="2D435B50">
      <w:pPr>
        <w:pStyle w:val="3"/>
      </w:pPr>
      <w:r>
        <w:t>4.2. Parcours standard</w:t>
      </w:r>
    </w:p>
    <w:p w14:paraId="2B5889A6">
      <w:pPr>
        <w:pStyle w:val="33"/>
      </w:pPr>
      <w:r>
        <w:t>L'usager dépose une réclamation depuis le formulaire public.</w:t>
      </w:r>
    </w:p>
    <w:p w14:paraId="6559FE93">
      <w:pPr>
        <w:pStyle w:val="33"/>
      </w:pPr>
      <w:r>
        <w:t>L'application attribue un numéro de suivi, par exemple ANBG-2026-001.</w:t>
      </w:r>
    </w:p>
    <w:p w14:paraId="0B1FD25D">
      <w:pPr>
        <w:pStyle w:val="33"/>
      </w:pPr>
      <w:r>
        <w:t>L'accueil voit la réclamation dans les nouvelles demandes.</w:t>
      </w:r>
    </w:p>
    <w:p w14:paraId="167551CF">
      <w:pPr>
        <w:pStyle w:val="33"/>
      </w:pPr>
      <w:r>
        <w:t>L'accueil l'affecte, si nécessaire, à une direction et à un service.</w:t>
      </w:r>
    </w:p>
    <w:p w14:paraId="449AA20F">
      <w:pPr>
        <w:pStyle w:val="33"/>
      </w:pPr>
      <w:r>
        <w:t>Le chef de service consulte la demande dans son espace.</w:t>
      </w:r>
    </w:p>
    <w:p w14:paraId="08EFFF5B">
      <w:pPr>
        <w:pStyle w:val="33"/>
      </w:pPr>
      <w:r>
        <w:t>Le chef de service l'affecte à un agent ou la traite directement si elle n'a pas encore été confiée à un agent.</w:t>
      </w:r>
    </w:p>
    <w:p w14:paraId="7C402D38">
      <w:pPr>
        <w:pStyle w:val="33"/>
      </w:pPr>
      <w:r>
        <w:t>L'agent rédige la réponse finale et ajoute, si nécessaire, des pièces jointes.</w:t>
      </w:r>
    </w:p>
    <w:p w14:paraId="28044E1B">
      <w:pPr>
        <w:pStyle w:val="33"/>
      </w:pPr>
      <w:r>
        <w:t>L'application met l'envoi de la réponse en file.</w:t>
      </w:r>
    </w:p>
    <w:p w14:paraId="0D17410F">
      <w:pPr>
        <w:pStyle w:val="33"/>
      </w:pPr>
      <w:r>
        <w:t>Quand l'email est envoyé avec succès, la demande est clôturée.</w:t>
      </w:r>
    </w:p>
    <w:p w14:paraId="4C304E67">
      <w:pPr>
        <w:pStyle w:val="33"/>
      </w:pPr>
      <w:r>
        <w:t>L'historique conserve les actions réalisées.</w:t>
      </w:r>
    </w:p>
    <w:p w14:paraId="0F3080B9">
      <w:pPr>
        <w:pStyle w:val="3"/>
      </w:pPr>
      <w:r>
        <w:t>4.3. Envoi et clôture</w:t>
      </w:r>
    </w:p>
    <w:p w14:paraId="39E71BDD">
      <w:r>
        <w:t>L'envoi de la réponse finale se fait par email. L'application:</w:t>
      </w:r>
    </w:p>
    <w:p w14:paraId="63E13701">
      <w:pPr>
        <w:pStyle w:val="33"/>
      </w:pPr>
      <w:r>
        <w:t>Vérifie qu'une réponse existe;</w:t>
      </w:r>
    </w:p>
    <w:p w14:paraId="4220962D">
      <w:pPr>
        <w:pStyle w:val="33"/>
      </w:pPr>
      <w:r>
        <w:t>Vérifie que l'adresse email de l'usager est valide;</w:t>
      </w:r>
    </w:p>
    <w:p w14:paraId="38D2CEBC">
      <w:pPr>
        <w:pStyle w:val="33"/>
      </w:pPr>
      <w:r>
        <w:t>Empêche les doublons si un envoi est déjà en cours;</w:t>
      </w:r>
    </w:p>
    <w:p w14:paraId="5B51A001">
      <w:pPr>
        <w:pStyle w:val="33"/>
      </w:pPr>
      <w:r>
        <w:t>Place l'envoi en file;</w:t>
      </w:r>
    </w:p>
    <w:p w14:paraId="454924EA">
      <w:pPr>
        <w:pStyle w:val="33"/>
      </w:pPr>
      <w:r>
        <w:t>Clôture la demande seulement après envoi confirmé;</w:t>
      </w:r>
    </w:p>
    <w:p w14:paraId="0BBB2376">
      <w:pPr>
        <w:pStyle w:val="33"/>
      </w:pPr>
      <w:r>
        <w:t>Journalise l'envoi dans l'historique.</w:t>
      </w:r>
    </w:p>
    <w:p w14:paraId="1610527C">
      <w:r>
        <w:t>Si l'envoi échoue, la demande reste non clôturée et l'interface affiche un statut d'échec. Un utilisateur habilité peut relancer l'envoi après vérification du problème.</w:t>
      </w:r>
    </w:p>
    <w:p w14:paraId="078D1A1D">
      <w:r>
        <w:br w:type="page"/>
      </w:r>
    </w:p>
    <w:p w14:paraId="76BA18B4">
      <w:pPr>
        <w:pStyle w:val="2"/>
        <w:pBdr>
          <w:bottom w:val="single" w:color="D9A441" w:sz="8" w:space="5"/>
        </w:pBdr>
      </w:pPr>
      <w:bookmarkStart w:id="4" w:name="chap_5"/>
      <w:r>
        <w:t>5. Dépôt d'une réclamation par un usager (formulaire public)</w:t>
      </w:r>
      <w:bookmarkEnd w:id="4"/>
    </w:p>
    <w:p w14:paraId="29A0BB0D">
      <w:pPr>
        <w:pStyle w:val="3"/>
      </w:pPr>
      <w:r>
        <w:t>5.1. Ouverture du formulaire</w:t>
      </w:r>
    </w:p>
    <w:p w14:paraId="6719BF07">
      <w:r>
        <w:t>L'usager ouvre /réclamations/nouvelle. Aucun compte n'est nécessaire pour déposer une réclamation.</w:t>
      </w:r>
    </w:p>
    <w:p w14:paraId="0B794E35">
      <w:pPr>
        <w:pStyle w:val="3"/>
      </w:pPr>
      <w:r>
        <w:t>5.2. Informations personnelles</w:t>
      </w:r>
    </w:p>
    <w:p w14:paraId="43B56DDF">
      <w:pPr>
        <w:pStyle w:val="165"/>
      </w:pPr>
      <w:r>
        <w:t>L'usager doit renseigner:</w:t>
      </w:r>
    </w:p>
    <w:p w14:paraId="2C8B33A9">
      <w:pPr>
        <w:pStyle w:val="33"/>
      </w:pPr>
      <w:r>
        <w:t>Nom;</w:t>
      </w:r>
    </w:p>
    <w:p w14:paraId="7213C7B5">
      <w:pPr>
        <w:pStyle w:val="33"/>
      </w:pPr>
      <w:r>
        <w:t>Prénom;</w:t>
      </w:r>
    </w:p>
    <w:p w14:paraId="4FACD86B">
      <w:pPr>
        <w:pStyle w:val="33"/>
      </w:pPr>
      <w:r>
        <w:t>Adresse email;</w:t>
      </w:r>
    </w:p>
    <w:p w14:paraId="047073BD">
      <w:pPr>
        <w:pStyle w:val="33"/>
      </w:pPr>
      <w:r>
        <w:t>Statut;</w:t>
      </w:r>
    </w:p>
    <w:p w14:paraId="5C9C217A">
      <w:pPr>
        <w:pStyle w:val="33"/>
      </w:pPr>
      <w:r>
        <w:t>Pays;</w:t>
      </w:r>
    </w:p>
    <w:p w14:paraId="1FF8FBAD">
      <w:pPr>
        <w:pStyle w:val="33"/>
      </w:pPr>
      <w:r>
        <w:t>Établissement si le statut le rend obligatoire;</w:t>
      </w:r>
    </w:p>
    <w:p w14:paraId="31024065">
      <w:pPr>
        <w:pStyle w:val="33"/>
      </w:pPr>
      <w:r>
        <w:t>Consentement au traitement des données.</w:t>
      </w:r>
    </w:p>
    <w:p w14:paraId="6AE216F2">
      <w:pPr>
        <w:pStyle w:val="165"/>
      </w:pPr>
      <w:r>
        <w:t>Les statuts proposés sont:</w:t>
      </w:r>
    </w:p>
    <w:p w14:paraId="4B8E16AF">
      <w:pPr>
        <w:pStyle w:val="33"/>
      </w:pPr>
      <w:r>
        <w:t>Élève;</w:t>
      </w:r>
    </w:p>
    <w:p w14:paraId="0C39BE57">
      <w:pPr>
        <w:pStyle w:val="33"/>
      </w:pPr>
      <w:r>
        <w:t>Étudiant;</w:t>
      </w:r>
    </w:p>
    <w:p w14:paraId="508F89EC">
      <w:pPr>
        <w:pStyle w:val="33"/>
      </w:pPr>
      <w:r>
        <w:t>Parent / Tuteur;</w:t>
      </w:r>
    </w:p>
    <w:p w14:paraId="11B68897">
      <w:pPr>
        <w:pStyle w:val="33"/>
      </w:pPr>
      <w:r>
        <w:t>Enseignant;</w:t>
      </w:r>
    </w:p>
    <w:p w14:paraId="1F87110A">
      <w:pPr>
        <w:pStyle w:val="33"/>
      </w:pPr>
      <w:r>
        <w:t>Professionnel;</w:t>
      </w:r>
    </w:p>
    <w:p w14:paraId="4793554F">
      <w:pPr>
        <w:pStyle w:val="33"/>
      </w:pPr>
      <w:r>
        <w:t>Autre.</w:t>
      </w:r>
    </w:p>
    <w:p w14:paraId="2ECE17F4">
      <w:r>
        <w:t>Pour les statuts Élève et Étudiant, l'établissement est requis. L'usager doit choisir un établissement dans la liste ou choisir ‘'Autre'' si son établissement n'est pas présent.</w:t>
      </w:r>
    </w:p>
    <w:p w14:paraId="3BD49EF2">
      <w:pPr>
        <w:pStyle w:val="3"/>
      </w:pPr>
      <w:r>
        <w:t>5.3. Type et catégorie de demande</w:t>
      </w:r>
    </w:p>
    <w:p w14:paraId="0641BCBB">
      <w:r>
        <w:t>Le type de demande public actif est ‘'Réclamation'', L'usager doit choisir une catégorie. Les catégories principales sont:</w:t>
      </w:r>
    </w:p>
    <w:p w14:paraId="28827B28">
      <w:pPr>
        <w:pStyle w:val="33"/>
      </w:pPr>
      <w:r>
        <w:t>Demande de modification d'attestation d'attribution de bourse ou maintien;</w:t>
      </w:r>
    </w:p>
    <w:p w14:paraId="6996861B">
      <w:pPr>
        <w:pStyle w:val="33"/>
      </w:pPr>
      <w:r>
        <w:t>Réclamation du paiement des frais de scolarité;</w:t>
      </w:r>
    </w:p>
    <w:p w14:paraId="29D833CB">
      <w:pPr>
        <w:pStyle w:val="33"/>
      </w:pPr>
      <w:r>
        <w:t>Réclamation sur les RIB non valides sur bourse;</w:t>
      </w:r>
    </w:p>
    <w:p w14:paraId="357ADD73">
      <w:pPr>
        <w:pStyle w:val="33"/>
      </w:pPr>
      <w:r>
        <w:t>Recours après délibération de la CT;</w:t>
      </w:r>
    </w:p>
    <w:p w14:paraId="68835BFC">
      <w:pPr>
        <w:pStyle w:val="33"/>
      </w:pPr>
      <w:r>
        <w:t>Réclamations diverses.</w:t>
      </w:r>
    </w:p>
    <w:p w14:paraId="65AF783D">
      <w:r>
        <w:t>L'objet de la demande est automatiquement aligné sur la catégorie choisie dans le formulaire.</w:t>
      </w:r>
    </w:p>
    <w:p w14:paraId="58163F8F">
      <w:pPr>
        <w:pStyle w:val="3"/>
      </w:pPr>
      <w:r>
        <w:t>5.4. Message</w:t>
      </w:r>
    </w:p>
    <w:p w14:paraId="5A1D0222">
      <w:pPr>
        <w:pStyle w:val="165"/>
      </w:pPr>
      <w:r>
        <w:t>Le message est obligatoire et doit:</w:t>
      </w:r>
    </w:p>
    <w:p w14:paraId="64AD3F68">
      <w:pPr>
        <w:pStyle w:val="33"/>
      </w:pPr>
      <w:r>
        <w:t>Contenir au moins 10 caractères;</w:t>
      </w:r>
    </w:p>
    <w:p w14:paraId="68EB21E5">
      <w:pPr>
        <w:pStyle w:val="33"/>
      </w:pPr>
      <w:r>
        <w:t>Ne pas dépasser 2000 caractères;</w:t>
      </w:r>
    </w:p>
    <w:p w14:paraId="2971B90D">
      <w:pPr>
        <w:pStyle w:val="33"/>
      </w:pPr>
      <w:r>
        <w:t>Décrire clairement la situation;</w:t>
      </w:r>
    </w:p>
    <w:p w14:paraId="03BE04FE">
      <w:pPr>
        <w:pStyle w:val="33"/>
      </w:pPr>
      <w:r>
        <w:t>Éviter les contenus dangereux ou non autorisés.</w:t>
      </w:r>
    </w:p>
    <w:p w14:paraId="1F8E1527">
      <w:pPr>
        <w:pStyle w:val="165"/>
      </w:pPr>
      <w:r>
        <w:t>Bonnes pratiques pour l'usager:</w:t>
      </w:r>
    </w:p>
    <w:p w14:paraId="3B166188">
      <w:pPr>
        <w:pStyle w:val="33"/>
      </w:pPr>
      <w:r>
        <w:t>Indiquer le contexte exact;</w:t>
      </w:r>
    </w:p>
    <w:p w14:paraId="60285C36">
      <w:pPr>
        <w:pStyle w:val="33"/>
      </w:pPr>
      <w:r>
        <w:t>Préciser les dates importantes;</w:t>
      </w:r>
    </w:p>
    <w:p w14:paraId="4FAFE081">
      <w:pPr>
        <w:pStyle w:val="33"/>
      </w:pPr>
      <w:r>
        <w:t>Mentionner les références utiles;</w:t>
      </w:r>
    </w:p>
    <w:p w14:paraId="4F32B6C2">
      <w:pPr>
        <w:pStyle w:val="33"/>
      </w:pPr>
      <w:r>
        <w:t>Expliquer l'attente ou la correction demandée;</w:t>
      </w:r>
    </w:p>
    <w:p w14:paraId="300A068A">
      <w:pPr>
        <w:pStyle w:val="33"/>
      </w:pPr>
      <w:r>
        <w:t>Joindre un justificatif lorsque c'est pertinent.</w:t>
      </w:r>
    </w:p>
    <w:p w14:paraId="0B3FA99F">
      <w:pPr>
        <w:pStyle w:val="3"/>
      </w:pPr>
      <w:r>
        <w:t>5.5. Pièce jointe usager</w:t>
      </w:r>
    </w:p>
    <w:p w14:paraId="7504E1C9">
      <w:pPr>
        <w:pStyle w:val="165"/>
      </w:pPr>
      <w:r>
        <w:t>L'usager peut joindre un fichier. Formats acceptés:</w:t>
      </w:r>
    </w:p>
    <w:p w14:paraId="56B47509">
      <w:pPr>
        <w:pStyle w:val="33"/>
      </w:pPr>
      <w:r>
        <w:t>PDF;</w:t>
      </w:r>
    </w:p>
    <w:p w14:paraId="1B0CD83B">
      <w:pPr>
        <w:pStyle w:val="33"/>
      </w:pPr>
      <w:r>
        <w:t>JPG;</w:t>
      </w:r>
    </w:p>
    <w:p w14:paraId="68C1FE14">
      <w:pPr>
        <w:pStyle w:val="33"/>
      </w:pPr>
      <w:r>
        <w:t>JPEG;</w:t>
      </w:r>
    </w:p>
    <w:p w14:paraId="180EE9AE">
      <w:pPr>
        <w:pStyle w:val="33"/>
      </w:pPr>
      <w:r>
        <w:t>PNG.</w:t>
      </w:r>
    </w:p>
    <w:p w14:paraId="27B1B9AE">
      <w:r>
        <w:t>La taille maximale côté formulaire public est d'environ 3,5 Mo. Les autres formats sont refusés.</w:t>
      </w:r>
    </w:p>
    <w:p w14:paraId="28CA62F2">
      <w:pPr>
        <w:pStyle w:val="3"/>
      </w:pPr>
      <w:r>
        <w:t>5.6. Consentement</w:t>
      </w:r>
    </w:p>
    <w:p w14:paraId="2A37FBDD">
      <w:r>
        <w:t>Le consentement est obligatoire. Sans validation de la case de consentement, la réclamation ne peut pas être transmise.</w:t>
      </w:r>
    </w:p>
    <w:p w14:paraId="235AE067">
      <w:pPr>
        <w:pStyle w:val="3"/>
      </w:pPr>
      <w:r>
        <w:t>5.7. Confirmation</w:t>
      </w:r>
    </w:p>
    <w:p w14:paraId="6B986FC7">
      <w:r>
        <w:t>Après soumission valide, l'application affiche un message de confirmation avec le numéro de suivi. Ce numéro doit être conserver par l'usager pour toute référence ultérieure.</w:t>
      </w:r>
    </w:p>
    <w:p w14:paraId="5F935BAA">
      <w:r>
        <w:br w:type="page"/>
      </w:r>
    </w:p>
    <w:p w14:paraId="6BC57CA6">
      <w:pPr>
        <w:pStyle w:val="2"/>
        <w:pBdr>
          <w:bottom w:val="single" w:color="D9A441" w:sz="8" w:space="5"/>
        </w:pBdr>
      </w:pPr>
      <w:bookmarkStart w:id="5" w:name="chap_6"/>
      <w:r>
        <w:t>6. Connexion et choix d'espace</w:t>
      </w:r>
      <w:bookmarkEnd w:id="5"/>
    </w:p>
    <w:p w14:paraId="2DDE194A">
      <w:pPr>
        <w:pStyle w:val="3"/>
      </w:pPr>
      <w:r>
        <w:t>6.1. Se connecter</w:t>
      </w:r>
    </w:p>
    <w:p w14:paraId="702D5385">
      <w:pPr>
        <w:pStyle w:val="33"/>
      </w:pPr>
      <w:r>
        <w:t>Ouvrir /login.</w:t>
      </w:r>
    </w:p>
    <w:p w14:paraId="201FA83B">
      <w:pPr>
        <w:pStyle w:val="33"/>
      </w:pPr>
      <w:r>
        <w:t>Saisir l'adresse email.</w:t>
      </w:r>
    </w:p>
    <w:p w14:paraId="2C82DEF8">
      <w:pPr>
        <w:pStyle w:val="33"/>
      </w:pPr>
      <w:r>
        <w:t>Saisir le mot de passe.</w:t>
      </w:r>
    </w:p>
    <w:p w14:paraId="53B7454E">
      <w:pPr>
        <w:pStyle w:val="33"/>
      </w:pPr>
      <w:r>
        <w:t>Valider.</w:t>
      </w:r>
    </w:p>
    <w:p w14:paraId="14289B52">
      <w:r>
        <w:t>Si les identifiants sont corrects, l'utilisateur est redirigé vers /espace.</w:t>
      </w:r>
    </w:p>
    <w:p w14:paraId="3EA8EC5B">
      <w:pPr>
        <w:pStyle w:val="3"/>
      </w:pPr>
      <w:r>
        <w:t>6.2. Changement de mot de passe</w:t>
      </w:r>
    </w:p>
    <w:p w14:paraId="0C68B802">
      <w:pPr>
        <w:pStyle w:val="165"/>
      </w:pPr>
      <w:r>
        <w:t>Lorsque le changement de mot de passe est requis:</w:t>
      </w:r>
    </w:p>
    <w:p w14:paraId="12CDD2B3">
      <w:pPr>
        <w:pStyle w:val="33"/>
      </w:pPr>
      <w:r>
        <w:t>L'application affiche la page de changement;</w:t>
      </w:r>
    </w:p>
    <w:p w14:paraId="64231105">
      <w:pPr>
        <w:pStyle w:val="33"/>
      </w:pPr>
      <w:r>
        <w:t>L'utilisateur saisit l'ancien mot de passe;</w:t>
      </w:r>
    </w:p>
    <w:p w14:paraId="45E0A863">
      <w:pPr>
        <w:pStyle w:val="33"/>
      </w:pPr>
      <w:r>
        <w:t>Il saisit le nouveau mot de passe;</w:t>
      </w:r>
    </w:p>
    <w:p w14:paraId="26F21218">
      <w:pPr>
        <w:pStyle w:val="33"/>
      </w:pPr>
      <w:r>
        <w:t>Il confirmé le nouveau mot de passe;</w:t>
      </w:r>
    </w:p>
    <w:p w14:paraId="0CAEE5DD">
      <w:pPr>
        <w:pStyle w:val="33"/>
      </w:pPr>
      <w:r>
        <w:t>Il valide.</w:t>
      </w:r>
    </w:p>
    <w:p w14:paraId="3D665E90">
      <w:r>
        <w:t>Le nouveau mot de passe doit contenir au moins 8 caractères. Après changement, l'utilisateur est redirigé vers son espace de travail.</w:t>
      </w:r>
    </w:p>
    <w:p w14:paraId="2B6C65C8">
      <w:pPr>
        <w:pStyle w:val="3"/>
      </w:pPr>
      <w:r>
        <w:t>6.3. Sélection d'espace</w:t>
      </w:r>
    </w:p>
    <w:p w14:paraId="22E95921">
      <w:r>
        <w:t>Si l'utilisateur possède plusieurs rôles et donc plusieurs espaces, l'application affiche une page de sélection. L'utilisateur choisit alors l'espace dans lequel il souhaite travailler:</w:t>
      </w:r>
    </w:p>
    <w:p w14:paraId="7FD0F7CB">
      <w:pPr>
        <w:pStyle w:val="33"/>
      </w:pPr>
      <w:r>
        <w:t>Administration;</w:t>
      </w:r>
    </w:p>
    <w:p w14:paraId="3BC2EF0F">
      <w:pPr>
        <w:pStyle w:val="33"/>
      </w:pPr>
      <w:r>
        <w:t>Accueil;</w:t>
      </w:r>
    </w:p>
    <w:p w14:paraId="79F0642D">
      <w:pPr>
        <w:pStyle w:val="33"/>
      </w:pPr>
      <w:r>
        <w:t>Chef de service;</w:t>
      </w:r>
    </w:p>
    <w:p w14:paraId="19D0B6EA">
      <w:pPr>
        <w:pStyle w:val="33"/>
      </w:pPr>
      <w:r>
        <w:t>Chef de direction;</w:t>
      </w:r>
    </w:p>
    <w:p w14:paraId="2342E28A">
      <w:pPr>
        <w:pStyle w:val="33"/>
      </w:pPr>
      <w:r>
        <w:t>Agent;</w:t>
      </w:r>
    </w:p>
    <w:p w14:paraId="7C94E89C">
      <w:pPr>
        <w:pStyle w:val="33"/>
      </w:pPr>
      <w:r>
        <w:t>Pilotage.</w:t>
      </w:r>
    </w:p>
    <w:p w14:paraId="3A7B4AF3">
      <w:pPr>
        <w:pStyle w:val="3"/>
      </w:pPr>
      <w:r>
        <w:t>6.4. Se déconnecter</w:t>
      </w:r>
    </w:p>
    <w:p w14:paraId="43A7831B">
      <w:r>
        <w:t>Utiliser le bouton de sortie de l’interface interne. La session est fermée et l’utilisateur est redirigé vers la page de connexion.</w:t>
      </w:r>
    </w:p>
    <w:p w14:paraId="39B7A4D4">
      <w:r>
        <w:br w:type="page"/>
      </w:r>
    </w:p>
    <w:p w14:paraId="32E06D38">
      <w:pPr>
        <w:pStyle w:val="2"/>
        <w:pBdr>
          <w:bottom w:val="single" w:color="D9A441" w:sz="8" w:space="5"/>
        </w:pBdr>
      </w:pPr>
      <w:bookmarkStart w:id="6" w:name="chap_7"/>
      <w:r>
        <w:t>7. Espace Accueil</w:t>
      </w:r>
      <w:bookmarkEnd w:id="6"/>
    </w:p>
    <w:p w14:paraId="1B6C2322">
      <w:pPr>
        <w:pStyle w:val="3"/>
      </w:pPr>
      <w:r>
        <w:t>7.1. Objectif</w:t>
      </w:r>
    </w:p>
    <w:p w14:paraId="4BF10535">
      <w:r>
        <w:t>L'espace accueil sert à piloter l'entrée des réclamations. Il permet de voir les nouvelles demandes, d'orienter une demande vers une direction/service et de traiter rapidement certaines réclamations simples.</w:t>
      </w:r>
    </w:p>
    <w:p w14:paraId="2E604755">
      <w:pPr>
        <w:pStyle w:val="3"/>
      </w:pPr>
      <w:r>
        <w:t>7.2. Informations visibles</w:t>
      </w:r>
    </w:p>
    <w:p w14:paraId="3EF38950">
      <w:pPr>
        <w:pStyle w:val="165"/>
      </w:pPr>
      <w:r>
        <w:t>Pour chaque demande, l'accueil peut consulter:</w:t>
      </w:r>
    </w:p>
    <w:p w14:paraId="71C8E465">
      <w:pPr>
        <w:pStyle w:val="33"/>
      </w:pPr>
      <w:r>
        <w:t>Numéro de suivi;</w:t>
      </w:r>
    </w:p>
    <w:p w14:paraId="5C1BF22F">
      <w:pPr>
        <w:pStyle w:val="33"/>
      </w:pPr>
      <w:r>
        <w:t>Objet;</w:t>
      </w:r>
    </w:p>
    <w:p w14:paraId="4F3D83DD">
      <w:pPr>
        <w:pStyle w:val="33"/>
      </w:pPr>
      <w:r>
        <w:t>Message;</w:t>
      </w:r>
    </w:p>
    <w:p w14:paraId="2AB9F6EC">
      <w:pPr>
        <w:pStyle w:val="33"/>
      </w:pPr>
      <w:r>
        <w:t>Date de soumission;</w:t>
      </w:r>
    </w:p>
    <w:p w14:paraId="560CA7E8">
      <w:pPr>
        <w:pStyle w:val="33"/>
      </w:pPr>
      <w:r>
        <w:t>Type de demande;</w:t>
      </w:r>
    </w:p>
    <w:p w14:paraId="33D6E988">
      <w:pPr>
        <w:pStyle w:val="33"/>
      </w:pPr>
      <w:r>
        <w:t>Statut;</w:t>
      </w:r>
    </w:p>
    <w:p w14:paraId="0CB34120">
      <w:pPr>
        <w:pStyle w:val="33"/>
      </w:pPr>
      <w:r>
        <w:t>Direction et service affectés si disponibles;</w:t>
      </w:r>
    </w:p>
    <w:p w14:paraId="01855EBE">
      <w:pPr>
        <w:pStyle w:val="33"/>
      </w:pPr>
      <w:r>
        <w:t>Nom, prénom et email de l'usager;</w:t>
      </w:r>
    </w:p>
    <w:p w14:paraId="4844C225">
      <w:pPr>
        <w:pStyle w:val="33"/>
      </w:pPr>
      <w:r>
        <w:t>Statut de l'usager;</w:t>
      </w:r>
    </w:p>
    <w:p w14:paraId="7E6A0AD2">
      <w:pPr>
        <w:pStyle w:val="33"/>
      </w:pPr>
      <w:r>
        <w:t>Pays;</w:t>
      </w:r>
    </w:p>
    <w:p w14:paraId="61824EA7">
      <w:pPr>
        <w:pStyle w:val="33"/>
      </w:pPr>
      <w:r>
        <w:t>Établissement;</w:t>
      </w:r>
    </w:p>
    <w:p w14:paraId="6BFCD9C6">
      <w:pPr>
        <w:pStyle w:val="33"/>
      </w:pPr>
      <w:r>
        <w:t>Pièces jointes;</w:t>
      </w:r>
    </w:p>
    <w:p w14:paraId="57F93F92">
      <w:pPr>
        <w:pStyle w:val="33"/>
      </w:pPr>
      <w:r>
        <w:t>Historique des actions;</w:t>
      </w:r>
    </w:p>
    <w:p w14:paraId="460AEF50">
      <w:pPr>
        <w:pStyle w:val="33"/>
      </w:pPr>
      <w:r>
        <w:t>Commentaire d'affectation service;</w:t>
      </w:r>
    </w:p>
    <w:p w14:paraId="53EDF3E1">
      <w:pPr>
        <w:pStyle w:val="33"/>
      </w:pPr>
      <w:r>
        <w:t>Statut d'envoi de la réponse si applicable.</w:t>
      </w:r>
    </w:p>
    <w:p w14:paraId="4742E96D">
      <w:pPr>
        <w:pStyle w:val="3"/>
      </w:pPr>
      <w:r>
        <w:t>7.3. Indicateurs de synthèse</w:t>
      </w:r>
    </w:p>
    <w:p w14:paraId="7BF72C6C">
      <w:pPr>
        <w:pStyle w:val="165"/>
      </w:pPr>
      <w:r>
        <w:t>L'espace accueil affiche des indicateurs comme:</w:t>
      </w:r>
    </w:p>
    <w:p w14:paraId="5B633383">
      <w:pPr>
        <w:pStyle w:val="33"/>
      </w:pPr>
      <w:r>
        <w:t>Total des demandes;</w:t>
      </w:r>
    </w:p>
    <w:p w14:paraId="41FBEE92">
      <w:pPr>
        <w:pStyle w:val="33"/>
      </w:pPr>
      <w:r>
        <w:t>Total des nouvelles demandes;</w:t>
      </w:r>
    </w:p>
    <w:p w14:paraId="54643E85">
      <w:pPr>
        <w:pStyle w:val="33"/>
      </w:pPr>
      <w:r>
        <w:t>Total des réclamations;</w:t>
      </w:r>
    </w:p>
    <w:p w14:paraId="2F980B47">
      <w:pPr>
        <w:pStyle w:val="33"/>
      </w:pPr>
      <w:r>
        <w:t>Demandes à risque;</w:t>
      </w:r>
    </w:p>
    <w:p w14:paraId="6536D5BA">
      <w:pPr>
        <w:pStyle w:val="33"/>
      </w:pPr>
      <w:r>
        <w:t>Demandes en retard.</w:t>
      </w:r>
    </w:p>
    <w:p w14:paraId="6B459712">
      <w:r>
        <w:t>Ces indicateurs respectent les filtres actifs.</w:t>
      </w:r>
    </w:p>
    <w:p w14:paraId="55FD5E8C">
      <w:pPr>
        <w:pStyle w:val="3"/>
      </w:pPr>
      <w:r>
        <w:t>7.4. Recherche et filtres</w:t>
      </w:r>
    </w:p>
    <w:p w14:paraId="5045A7F1">
      <w:pPr>
        <w:pStyle w:val="165"/>
      </w:pPr>
      <w:r>
        <w:t>L'accueil peut rechercher par:</w:t>
      </w:r>
    </w:p>
    <w:p w14:paraId="00CE81CD">
      <w:pPr>
        <w:pStyle w:val="33"/>
      </w:pPr>
      <w:r>
        <w:t>Numéro de suivi;</w:t>
      </w:r>
    </w:p>
    <w:p w14:paraId="396C0923">
      <w:pPr>
        <w:pStyle w:val="33"/>
      </w:pPr>
      <w:r>
        <w:t>Objet;</w:t>
      </w:r>
    </w:p>
    <w:p w14:paraId="02B67FC9">
      <w:pPr>
        <w:pStyle w:val="33"/>
      </w:pPr>
      <w:r>
        <w:t>Nom d'usager;</w:t>
      </w:r>
    </w:p>
    <w:p w14:paraId="1CF5E5D0">
      <w:pPr>
        <w:pStyle w:val="33"/>
      </w:pPr>
      <w:r>
        <w:t>Prénom d'usager.</w:t>
      </w:r>
    </w:p>
    <w:p w14:paraId="5A0E929F">
      <w:pPr>
        <w:pStyle w:val="165"/>
      </w:pPr>
      <w:r>
        <w:t>Filtres disponibles:</w:t>
      </w:r>
    </w:p>
    <w:p w14:paraId="26ED8332">
      <w:pPr>
        <w:pStyle w:val="33"/>
      </w:pPr>
      <w:r>
        <w:t>Type de demande;</w:t>
      </w:r>
    </w:p>
    <w:p w14:paraId="2F51272B">
      <w:pPr>
        <w:pStyle w:val="33"/>
      </w:pPr>
      <w:r>
        <w:t>Direction;</w:t>
      </w:r>
    </w:p>
    <w:p w14:paraId="0DB58D63">
      <w:pPr>
        <w:pStyle w:val="33"/>
      </w:pPr>
      <w:r>
        <w:t>Date de début;</w:t>
      </w:r>
    </w:p>
    <w:p w14:paraId="56C44EB6">
      <w:pPr>
        <w:pStyle w:val="33"/>
      </w:pPr>
      <w:r>
        <w:t>Date de fin.</w:t>
      </w:r>
    </w:p>
    <w:p w14:paraId="04F98AE2">
      <w:pPr>
        <w:pStyle w:val="165"/>
      </w:pPr>
      <w:r>
        <w:t>Tri disponible:</w:t>
      </w:r>
    </w:p>
    <w:p w14:paraId="3900FD78">
      <w:pPr>
        <w:pStyle w:val="33"/>
      </w:pPr>
      <w:r>
        <w:t>Date de soumission;</w:t>
      </w:r>
    </w:p>
    <w:p w14:paraId="7B003C2C">
      <w:pPr>
        <w:pStyle w:val="33"/>
      </w:pPr>
      <w:r>
        <w:t>Numéro de suivi;</w:t>
      </w:r>
    </w:p>
    <w:p w14:paraId="59CA8474">
      <w:pPr>
        <w:pStyle w:val="33"/>
      </w:pPr>
      <w:r>
        <w:t>Type de demande;</w:t>
      </w:r>
    </w:p>
    <w:p w14:paraId="4B4BDC0D">
      <w:pPr>
        <w:pStyle w:val="33"/>
      </w:pPr>
      <w:r>
        <w:t>Direction;</w:t>
      </w:r>
    </w:p>
    <w:p w14:paraId="062F3EDD">
      <w:pPr>
        <w:pStyle w:val="33"/>
      </w:pPr>
      <w:r>
        <w:t>Niveau d'alerte accueil.</w:t>
      </w:r>
    </w:p>
    <w:p w14:paraId="0709C767">
      <w:r>
        <w:t>Le tri peut être ascendant ou descendant.</w:t>
      </w:r>
    </w:p>
    <w:p w14:paraId="3E6B9679">
      <w:pPr>
        <w:pStyle w:val="3"/>
      </w:pPr>
      <w:r>
        <w:t>7.5. Affecter une demande à un service</w:t>
      </w:r>
    </w:p>
    <w:p w14:paraId="6A700223">
      <w:pPr>
        <w:pStyle w:val="33"/>
      </w:pPr>
      <w:r>
        <w:t>Ouvrir la demande dans la liste des nouvelles demandes.</w:t>
      </w:r>
    </w:p>
    <w:p w14:paraId="3BD6CEB2">
      <w:pPr>
        <w:pStyle w:val="33"/>
      </w:pPr>
      <w:r>
        <w:t>Choisir la direction.</w:t>
      </w:r>
    </w:p>
    <w:p w14:paraId="60D7BF6E">
      <w:pPr>
        <w:pStyle w:val="33"/>
      </w:pPr>
      <w:r>
        <w:t>Choisir le service rattaché à cette direction.</w:t>
      </w:r>
    </w:p>
    <w:p w14:paraId="7B27178E">
      <w:pPr>
        <w:pStyle w:val="33"/>
      </w:pPr>
      <w:r>
        <w:t>Ajouter un commentaire si nécessaire.</w:t>
      </w:r>
    </w:p>
    <w:p w14:paraId="43F373E6">
      <w:pPr>
        <w:pStyle w:val="33"/>
      </w:pPr>
      <w:r>
        <w:t>Valider l'affectation.</w:t>
      </w:r>
    </w:p>
    <w:p w14:paraId="070D4C15">
      <w:r>
        <w:t>L'application vérifie que le service choisi appartient bien à la direction sélectionnée. Après validation:</w:t>
      </w:r>
    </w:p>
    <w:p w14:paraId="71D56A63">
      <w:pPr>
        <w:pStyle w:val="33"/>
      </w:pPr>
      <w:r>
        <w:t>La demande passe au statut Affectée au service;</w:t>
      </w:r>
    </w:p>
    <w:p w14:paraId="4D0F9FB9">
      <w:pPr>
        <w:pStyle w:val="33"/>
      </w:pPr>
      <w:r>
        <w:t>Le service courant est renseigné;</w:t>
      </w:r>
    </w:p>
    <w:p w14:paraId="4195D14D">
      <w:pPr>
        <w:pStyle w:val="33"/>
      </w:pPr>
      <w:r>
        <w:t>L'agent d'accueil et la date d'affectation accueil sont enregistrés;</w:t>
      </w:r>
    </w:p>
    <w:p w14:paraId="78AC27D8">
      <w:pPr>
        <w:pStyle w:val="33"/>
      </w:pPr>
      <w:r>
        <w:t>L'action est ajoutée à l'historique.</w:t>
      </w:r>
    </w:p>
    <w:p w14:paraId="50121D96">
      <w:pPr>
        <w:pStyle w:val="3"/>
      </w:pPr>
      <w:r>
        <w:t>7.6. Annuler une affectation service</w:t>
      </w:r>
    </w:p>
    <w:p w14:paraId="26B249AE">
      <w:r>
        <w:t>L'accueil peut annuler une affectation service si la demande est encore au statut Affectée au service.</w:t>
      </w:r>
    </w:p>
    <w:p w14:paraId="6100816A">
      <w:pPr>
        <w:pStyle w:val="165"/>
      </w:pPr>
      <w:r>
        <w:t>Effets de l'annulation:</w:t>
      </w:r>
    </w:p>
    <w:p w14:paraId="546CE503">
      <w:pPr>
        <w:pStyle w:val="33"/>
      </w:pPr>
      <w:r>
        <w:t>La demande revient au statut Reçu;</w:t>
      </w:r>
    </w:p>
    <w:p w14:paraId="66CDDEB2">
      <w:pPr>
        <w:pStyle w:val="33"/>
      </w:pPr>
      <w:r>
        <w:t>Le service courant est retiré;</w:t>
      </w:r>
    </w:p>
    <w:p w14:paraId="4088F146">
      <w:pPr>
        <w:pStyle w:val="33"/>
      </w:pPr>
      <w:r>
        <w:t>Les affectations internes associées sont nettoyées;</w:t>
      </w:r>
    </w:p>
    <w:p w14:paraId="78F8FE7B">
      <w:pPr>
        <w:pStyle w:val="33"/>
      </w:pPr>
      <w:r>
        <w:t>Les dates d'affectation sont remises à zéro;</w:t>
      </w:r>
    </w:p>
    <w:p w14:paraId="228813F3">
      <w:pPr>
        <w:pStyle w:val="33"/>
      </w:pPr>
      <w:r>
        <w:t>L'action est historiée.</w:t>
      </w:r>
    </w:p>
    <w:p w14:paraId="5039FD8C">
      <w:r>
        <w:t>Un commentaire peut être ajoute pour expliquer l'annulation.</w:t>
      </w:r>
    </w:p>
    <w:p w14:paraId="63541DF4">
      <w:pPr>
        <w:pStyle w:val="3"/>
      </w:pPr>
      <w:r>
        <w:t>7.7. Réponse directe accueil</w:t>
      </w:r>
    </w:p>
    <w:p w14:paraId="6A36E36E">
      <w:r>
        <w:t>La réponse directe est réservée aux réclamations encore au statut Reçu.</w:t>
      </w:r>
    </w:p>
    <w:p w14:paraId="127AFAD3">
      <w:pPr>
        <w:pStyle w:val="165"/>
      </w:pPr>
      <w:r>
        <w:t>Procédure:</w:t>
      </w:r>
    </w:p>
    <w:p w14:paraId="548901DB">
      <w:pPr>
        <w:pStyle w:val="164"/>
        <w:numPr>
          <w:ilvl w:val="0"/>
          <w:numId w:val="7"/>
        </w:numPr>
      </w:pPr>
      <w:r>
        <w:t>Ouvrir la demande.</w:t>
      </w:r>
    </w:p>
    <w:p w14:paraId="048E7401">
      <w:pPr>
        <w:pStyle w:val="164"/>
        <w:numPr>
          <w:ilvl w:val="0"/>
          <w:numId w:val="7"/>
        </w:numPr>
      </w:pPr>
      <w:r>
        <w:t>Saisir une réponse d'au moins 20 caractères.</w:t>
      </w:r>
    </w:p>
    <w:p w14:paraId="7D9E2047">
      <w:pPr>
        <w:pStyle w:val="164"/>
        <w:numPr>
          <w:ilvl w:val="0"/>
          <w:numId w:val="7"/>
        </w:numPr>
      </w:pPr>
      <w:r>
        <w:t>Ajouter jusqu'à 5 pièces jointes si nécessaire.</w:t>
      </w:r>
    </w:p>
    <w:p w14:paraId="039904B8">
      <w:pPr>
        <w:pStyle w:val="164"/>
        <w:numPr>
          <w:ilvl w:val="0"/>
          <w:numId w:val="7"/>
        </w:numPr>
      </w:pPr>
      <w:r>
        <w:t>Valider l'envoi.</w:t>
      </w:r>
    </w:p>
    <w:p w14:paraId="665BB97D">
      <w:pPr>
        <w:pStyle w:val="165"/>
      </w:pPr>
      <w:r>
        <w:t>Contraintes:</w:t>
      </w:r>
    </w:p>
    <w:p w14:paraId="647453FB">
      <w:pPr>
        <w:pStyle w:val="33"/>
      </w:pPr>
      <w:r>
        <w:t>seuls les formats PDF, JPG, JPEG et PNG sont acceptés;</w:t>
      </w:r>
    </w:p>
    <w:p w14:paraId="5F06DCCB">
      <w:pPr>
        <w:pStyle w:val="33"/>
      </w:pPr>
      <w:r>
        <w:t>chaque pièce jointe de réponse ne doit pas dépasser 4 Mo;</w:t>
      </w:r>
    </w:p>
    <w:p w14:paraId="1C4D27A4">
      <w:pPr>
        <w:pStyle w:val="33"/>
      </w:pPr>
      <w:r>
        <w:t>l'envoi est mis en file;</w:t>
      </w:r>
    </w:p>
    <w:p w14:paraId="78D3B4E7">
      <w:pPr>
        <w:pStyle w:val="33"/>
      </w:pPr>
      <w:r>
        <w:t>la demande est clôturée uniquement après envoi email confirmé.</w:t>
      </w:r>
    </w:p>
    <w:p w14:paraId="3D479048">
      <w:r>
        <w:br w:type="page"/>
      </w:r>
    </w:p>
    <w:p w14:paraId="29E649D5">
      <w:pPr>
        <w:pStyle w:val="2"/>
        <w:pBdr>
          <w:bottom w:val="single" w:color="D9A441" w:sz="8" w:space="5"/>
        </w:pBdr>
      </w:pPr>
      <w:bookmarkStart w:id="7" w:name="chap_8"/>
      <w:r>
        <w:t>8. Espace Chef de service</w:t>
      </w:r>
      <w:bookmarkEnd w:id="7"/>
    </w:p>
    <w:p w14:paraId="5AA9CE84">
      <w:pPr>
        <w:pStyle w:val="3"/>
      </w:pPr>
      <w:r>
        <w:t>8.1. Objectif</w:t>
      </w:r>
    </w:p>
    <w:p w14:paraId="73854658">
      <w:r>
        <w:t>L'espace chef de service sert à organiser le traitement dans le périmètre du chef. Le périmètre est déterminé par le service principal de l'utilisateur, ses services autorisés et éventuellement ses directions autorisées.</w:t>
      </w:r>
    </w:p>
    <w:p w14:paraId="074D2223">
      <w:pPr>
        <w:pStyle w:val="3"/>
      </w:pPr>
      <w:r>
        <w:t>8.2. Informations visibles</w:t>
      </w:r>
    </w:p>
    <w:p w14:paraId="330B0FBA">
      <w:pPr>
        <w:pStyle w:val="165"/>
      </w:pPr>
      <w:r>
        <w:t>Le chef de service voit les demandes de son périmètre avec:</w:t>
      </w:r>
    </w:p>
    <w:p w14:paraId="77315721">
      <w:pPr>
        <w:pStyle w:val="33"/>
      </w:pPr>
      <w:r>
        <w:t>numéro de suivi;</w:t>
      </w:r>
    </w:p>
    <w:p w14:paraId="0B0DFB7F">
      <w:pPr>
        <w:pStyle w:val="33"/>
      </w:pPr>
      <w:r>
        <w:t>objet et message;</w:t>
      </w:r>
    </w:p>
    <w:p w14:paraId="4DD3AED0">
      <w:pPr>
        <w:pStyle w:val="33"/>
      </w:pPr>
      <w:r>
        <w:t>date de soumission;</w:t>
      </w:r>
    </w:p>
    <w:p w14:paraId="4D2D432D">
      <w:pPr>
        <w:pStyle w:val="33"/>
      </w:pPr>
      <w:r>
        <w:t>date d'affectation accueil;</w:t>
      </w:r>
    </w:p>
    <w:p w14:paraId="03B20085">
      <w:pPr>
        <w:pStyle w:val="33"/>
      </w:pPr>
      <w:r>
        <w:t>date d'affectation agent;</w:t>
      </w:r>
    </w:p>
    <w:p w14:paraId="4020C98D">
      <w:pPr>
        <w:pStyle w:val="33"/>
      </w:pPr>
      <w:r>
        <w:t>service;</w:t>
      </w:r>
    </w:p>
    <w:p w14:paraId="2E17ED1E">
      <w:pPr>
        <w:pStyle w:val="33"/>
      </w:pPr>
      <w:r>
        <w:t>usager;</w:t>
      </w:r>
    </w:p>
    <w:p w14:paraId="198C1951">
      <w:pPr>
        <w:pStyle w:val="33"/>
      </w:pPr>
      <w:r>
        <w:t>statut;</w:t>
      </w:r>
    </w:p>
    <w:p w14:paraId="27455CF1">
      <w:pPr>
        <w:pStyle w:val="33"/>
      </w:pPr>
      <w:r>
        <w:t>alertes chef et agent;</w:t>
      </w:r>
    </w:p>
    <w:p w14:paraId="3EEE2CAA">
      <w:pPr>
        <w:pStyle w:val="33"/>
      </w:pPr>
      <w:r>
        <w:t>agent affecte;</w:t>
      </w:r>
    </w:p>
    <w:p w14:paraId="1706A391">
      <w:pPr>
        <w:pStyle w:val="33"/>
      </w:pPr>
      <w:r>
        <w:t>commentaires d'affectation;</w:t>
      </w:r>
    </w:p>
    <w:p w14:paraId="088613C8">
      <w:pPr>
        <w:pStyle w:val="33"/>
      </w:pPr>
      <w:r>
        <w:t>pièces jointes;</w:t>
      </w:r>
    </w:p>
    <w:p w14:paraId="7B8A86BE">
      <w:pPr>
        <w:pStyle w:val="33"/>
      </w:pPr>
      <w:r>
        <w:t>historique.</w:t>
      </w:r>
    </w:p>
    <w:p w14:paraId="4DEA3402">
      <w:pPr>
        <w:pStyle w:val="3"/>
      </w:pPr>
      <w:r>
        <w:t>8.3. Tableaux de demandes</w:t>
      </w:r>
    </w:p>
    <w:p w14:paraId="75D50B35">
      <w:pPr>
        <w:pStyle w:val="165"/>
      </w:pPr>
      <w:r>
        <w:t>L'espace distingue notamment:</w:t>
      </w:r>
    </w:p>
    <w:p w14:paraId="781DC173">
      <w:pPr>
        <w:pStyle w:val="33"/>
      </w:pPr>
      <w:r>
        <w:t>demandes en attente d'agent: demandes affectées au service mais pas encore confiées à un agent;</w:t>
      </w:r>
    </w:p>
    <w:p w14:paraId="42FBC7B5">
      <w:pPr>
        <w:pStyle w:val="33"/>
      </w:pPr>
      <w:r>
        <w:t>demandes suivies: demandes affectées à un agent ou avec réponse préparée.</w:t>
      </w:r>
    </w:p>
    <w:p w14:paraId="7E652B3E">
      <w:pPr>
        <w:pStyle w:val="3"/>
      </w:pPr>
      <w:r>
        <w:t>8.4. Indicateurs de service</w:t>
      </w:r>
    </w:p>
    <w:p w14:paraId="277699D9">
      <w:pPr>
        <w:pStyle w:val="165"/>
      </w:pPr>
      <w:r>
        <w:t>Le chef de service dispose d'une synthèse:</w:t>
      </w:r>
    </w:p>
    <w:p w14:paraId="2B549583">
      <w:pPr>
        <w:pStyle w:val="33"/>
      </w:pPr>
      <w:r>
        <w:t>nombre total de dossiers;</w:t>
      </w:r>
    </w:p>
    <w:p w14:paraId="1497C999">
      <w:pPr>
        <w:pStyle w:val="33"/>
      </w:pPr>
      <w:r>
        <w:t>demandes sans agent;</w:t>
      </w:r>
    </w:p>
    <w:p w14:paraId="144A4B0D">
      <w:pPr>
        <w:pStyle w:val="33"/>
      </w:pPr>
      <w:r>
        <w:t>demandes affectées a des agents;</w:t>
      </w:r>
    </w:p>
    <w:p w14:paraId="083B7E03">
      <w:pPr>
        <w:pStyle w:val="33"/>
      </w:pPr>
      <w:r>
        <w:t>réponses prêtes;</w:t>
      </w:r>
    </w:p>
    <w:p w14:paraId="5E3F8152">
      <w:pPr>
        <w:pStyle w:val="33"/>
      </w:pPr>
      <w:r>
        <w:t>demandes ouvertes;</w:t>
      </w:r>
    </w:p>
    <w:p w14:paraId="66254959">
      <w:pPr>
        <w:pStyle w:val="33"/>
      </w:pPr>
      <w:r>
        <w:t>demandes clôturées;</w:t>
      </w:r>
    </w:p>
    <w:p w14:paraId="4A508029">
      <w:pPr>
        <w:pStyle w:val="33"/>
      </w:pPr>
      <w:r>
        <w:t>demandes à risque;</w:t>
      </w:r>
    </w:p>
    <w:p w14:paraId="75C2FB6E">
      <w:pPr>
        <w:pStyle w:val="33"/>
      </w:pPr>
      <w:r>
        <w:t>demandes en retard;</w:t>
      </w:r>
    </w:p>
    <w:p w14:paraId="7E1DCFEA">
      <w:pPr>
        <w:pStyle w:val="33"/>
      </w:pPr>
      <w:r>
        <w:t>total d'agents du périmètre;</w:t>
      </w:r>
    </w:p>
    <w:p w14:paraId="79D979F1">
      <w:pPr>
        <w:pStyle w:val="33"/>
      </w:pPr>
      <w:r>
        <w:t>agents mobilisés.</w:t>
      </w:r>
    </w:p>
    <w:p w14:paraId="7F8B35B4">
      <w:pPr>
        <w:pStyle w:val="3"/>
      </w:pPr>
      <w:r>
        <w:t>8.5. Affecter une demande à un agent</w:t>
      </w:r>
    </w:p>
    <w:p w14:paraId="057ADF48">
      <w:pPr>
        <w:pStyle w:val="164"/>
        <w:numPr>
          <w:ilvl w:val="0"/>
          <w:numId w:val="8"/>
        </w:numPr>
        <w:tabs>
          <w:tab w:val="left" w:pos="620"/>
        </w:tabs>
      </w:pPr>
      <w:r>
        <w:t>Sélectionner une demande en attente.</w:t>
      </w:r>
    </w:p>
    <w:p w14:paraId="1023EB23">
      <w:pPr>
        <w:pStyle w:val="164"/>
        <w:numPr>
          <w:ilvl w:val="0"/>
          <w:numId w:val="8"/>
        </w:numPr>
        <w:tabs>
          <w:tab w:val="left" w:pos="620"/>
        </w:tabs>
      </w:pPr>
      <w:r>
        <w:t>Choisir un agent dans la liste des agents du service.</w:t>
      </w:r>
    </w:p>
    <w:p w14:paraId="36BD3974">
      <w:pPr>
        <w:pStyle w:val="164"/>
        <w:numPr>
          <w:ilvl w:val="0"/>
          <w:numId w:val="8"/>
        </w:numPr>
        <w:tabs>
          <w:tab w:val="left" w:pos="620"/>
        </w:tabs>
      </w:pPr>
      <w:r>
        <w:t>Ajouter un commentaire si nécessaire.</w:t>
      </w:r>
    </w:p>
    <w:p w14:paraId="31A5AB76">
      <w:pPr>
        <w:pStyle w:val="164"/>
        <w:numPr>
          <w:ilvl w:val="0"/>
          <w:numId w:val="8"/>
        </w:numPr>
        <w:tabs>
          <w:tab w:val="left" w:pos="620"/>
        </w:tabs>
      </w:pPr>
      <w:r>
        <w:t>Valider.</w:t>
      </w:r>
    </w:p>
    <w:p w14:paraId="7D0F0E83">
      <w:r>
        <w:t>L'application vérifie que l'agent appartient bien au service courant de la demande. Après validation:</w:t>
      </w:r>
    </w:p>
    <w:p w14:paraId="0CE9CC1D">
      <w:pPr>
        <w:pStyle w:val="33"/>
      </w:pPr>
      <w:r>
        <w:t>la demande passe au statut Affectée à un agent;</w:t>
      </w:r>
    </w:p>
    <w:p w14:paraId="0313E242">
      <w:pPr>
        <w:pStyle w:val="33"/>
      </w:pPr>
      <w:r>
        <w:t>l'agent traitant est enregistré;</w:t>
      </w:r>
    </w:p>
    <w:p w14:paraId="0BDB164B">
      <w:pPr>
        <w:pStyle w:val="33"/>
      </w:pPr>
      <w:r>
        <w:t>la date d'affectation agent est enregistrée;</w:t>
      </w:r>
    </w:p>
    <w:p w14:paraId="0C200197">
      <w:pPr>
        <w:pStyle w:val="33"/>
      </w:pPr>
      <w:r>
        <w:t>l'action est historisée.</w:t>
      </w:r>
    </w:p>
    <w:p w14:paraId="3FEC1DFC">
      <w:pPr>
        <w:pStyle w:val="3"/>
      </w:pPr>
      <w:r>
        <w:t>8.6. Annuler une affectation agent</w:t>
      </w:r>
    </w:p>
    <w:p w14:paraId="5C45CE7A">
      <w:r>
        <w:t>L'annulation est possible lorsque la demande est au statut Affectée à un agent.</w:t>
      </w:r>
    </w:p>
    <w:p w14:paraId="6A3D7123">
      <w:pPr>
        <w:pStyle w:val="165"/>
      </w:pPr>
      <w:r>
        <w:t>Effets:</w:t>
      </w:r>
    </w:p>
    <w:p w14:paraId="429C8C1F">
      <w:pPr>
        <w:pStyle w:val="33"/>
      </w:pPr>
      <w:r>
        <w:t>la demande repasse au statut Affectée au service;</w:t>
      </w:r>
    </w:p>
    <w:p w14:paraId="2F0110B1">
      <w:pPr>
        <w:pStyle w:val="33"/>
      </w:pPr>
      <w:r>
        <w:t>l'agent traitant est retire;</w:t>
      </w:r>
    </w:p>
    <w:p w14:paraId="02F2E32B">
      <w:pPr>
        <w:pStyle w:val="33"/>
      </w:pPr>
      <w:r>
        <w:t>la date d'affectation agent est effacée;</w:t>
      </w:r>
    </w:p>
    <w:p w14:paraId="14E38FEB">
      <w:pPr>
        <w:pStyle w:val="33"/>
      </w:pPr>
      <w:r>
        <w:t>l'action est historisée avec le commentaire.</w:t>
      </w:r>
    </w:p>
    <w:p w14:paraId="3C814CC7">
      <w:pPr>
        <w:pStyle w:val="3"/>
      </w:pPr>
      <w:r>
        <w:t>8.7. Réponse directe chef de service</w:t>
      </w:r>
    </w:p>
    <w:p w14:paraId="1A2D8EFD">
      <w:r>
        <w:t>Le chef de service peut répondre directement si aucun agent n'a encore été affecte.</w:t>
      </w:r>
    </w:p>
    <w:p w14:paraId="39E1C009">
      <w:pPr>
        <w:pStyle w:val="165"/>
      </w:pPr>
      <w:r>
        <w:t>Procédure:</w:t>
      </w:r>
    </w:p>
    <w:p w14:paraId="68D60FA9">
      <w:pPr>
        <w:pStyle w:val="164"/>
        <w:numPr>
          <w:ilvl w:val="0"/>
          <w:numId w:val="9"/>
        </w:numPr>
        <w:tabs>
          <w:tab w:val="left" w:pos="620"/>
        </w:tabs>
      </w:pPr>
      <w:r>
        <w:t>Ouvrir la demande.</w:t>
      </w:r>
    </w:p>
    <w:p w14:paraId="317E8E97">
      <w:pPr>
        <w:pStyle w:val="164"/>
        <w:numPr>
          <w:ilvl w:val="0"/>
          <w:numId w:val="9"/>
        </w:numPr>
        <w:tabs>
          <w:tab w:val="left" w:pos="620"/>
        </w:tabs>
      </w:pPr>
      <w:r>
        <w:t>Rédiger une réponse d'au moins 20 caractères.</w:t>
      </w:r>
    </w:p>
    <w:p w14:paraId="10398866">
      <w:pPr>
        <w:pStyle w:val="164"/>
        <w:numPr>
          <w:ilvl w:val="0"/>
          <w:numId w:val="9"/>
        </w:numPr>
        <w:tabs>
          <w:tab w:val="left" w:pos="620"/>
        </w:tabs>
      </w:pPr>
      <w:r>
        <w:t>Ajouter jusqu'à 5 pièces jointes si nécessaire.</w:t>
      </w:r>
    </w:p>
    <w:p w14:paraId="1B58AEA2">
      <w:pPr>
        <w:pStyle w:val="164"/>
        <w:numPr>
          <w:ilvl w:val="0"/>
          <w:numId w:val="9"/>
        </w:numPr>
        <w:tabs>
          <w:tab w:val="left" w:pos="620"/>
        </w:tabs>
      </w:pPr>
      <w:r>
        <w:t>Valider l'envoi.</w:t>
      </w:r>
    </w:p>
    <w:p w14:paraId="17DF6ADC">
      <w:pPr>
        <w:pStyle w:val="165"/>
      </w:pPr>
      <w:r>
        <w:t>Après validation:</w:t>
      </w:r>
    </w:p>
    <w:p w14:paraId="334D9786">
      <w:pPr>
        <w:pStyle w:val="33"/>
      </w:pPr>
      <w:r>
        <w:t>la réponse est créée ou remplacee si une réponse existait déjà;</w:t>
      </w:r>
    </w:p>
    <w:p w14:paraId="0A754B0C">
      <w:pPr>
        <w:pStyle w:val="33"/>
      </w:pPr>
      <w:r>
        <w:t>l'envoi est mis en file;</w:t>
      </w:r>
    </w:p>
    <w:p w14:paraId="307531BA">
      <w:pPr>
        <w:pStyle w:val="33"/>
      </w:pPr>
      <w:r>
        <w:t>la clôture intervient après confirmation d'envoi;</w:t>
      </w:r>
    </w:p>
    <w:p w14:paraId="7E4A29E1">
      <w:pPr>
        <w:pStyle w:val="33"/>
      </w:pPr>
      <w:r>
        <w:t>une action reponse_directe_chef est historisée.</w:t>
      </w:r>
    </w:p>
    <w:p w14:paraId="7FA9F3D7">
      <w:r>
        <w:br w:type="page"/>
      </w:r>
    </w:p>
    <w:p w14:paraId="25720126">
      <w:pPr>
        <w:pStyle w:val="2"/>
        <w:pBdr>
          <w:bottom w:val="single" w:color="D9A441" w:sz="8" w:space="5"/>
        </w:pBdr>
      </w:pPr>
      <w:bookmarkStart w:id="8" w:name="chap_9"/>
      <w:r>
        <w:t>9. Espace Agent</w:t>
      </w:r>
      <w:bookmarkEnd w:id="8"/>
    </w:p>
    <w:p w14:paraId="22C6BFB8">
      <w:pPr>
        <w:pStyle w:val="3"/>
      </w:pPr>
      <w:r>
        <w:t>9.1. Objectif</w:t>
      </w:r>
    </w:p>
    <w:p w14:paraId="21BE9A47">
      <w:r>
        <w:t>L'espace agent est l'espace de traitement opérationnel. L'agent n'y voit que les demandes qui lui sont affectées.</w:t>
      </w:r>
    </w:p>
    <w:p w14:paraId="6F2E8523">
      <w:pPr>
        <w:pStyle w:val="3"/>
      </w:pPr>
      <w:r>
        <w:t>9.2. Informations visibles</w:t>
      </w:r>
    </w:p>
    <w:p w14:paraId="12BFB6E0">
      <w:pPr>
        <w:pStyle w:val="165"/>
      </w:pPr>
      <w:r>
        <w:t>Pour chaque demande, l'agent peut consulter:</w:t>
      </w:r>
    </w:p>
    <w:p w14:paraId="27252E61">
      <w:pPr>
        <w:pStyle w:val="33"/>
      </w:pPr>
      <w:r>
        <w:t>numéro de suivi;</w:t>
      </w:r>
    </w:p>
    <w:p w14:paraId="3E5E16E1">
      <w:pPr>
        <w:pStyle w:val="33"/>
      </w:pPr>
      <w:r>
        <w:t>objet;</w:t>
      </w:r>
    </w:p>
    <w:p w14:paraId="4C0C01F6">
      <w:pPr>
        <w:pStyle w:val="33"/>
      </w:pPr>
      <w:r>
        <w:t>message;</w:t>
      </w:r>
    </w:p>
    <w:p w14:paraId="3859FAB4">
      <w:pPr>
        <w:pStyle w:val="33"/>
      </w:pPr>
      <w:r>
        <w:t>date de soumission;</w:t>
      </w:r>
    </w:p>
    <w:p w14:paraId="313D1FFE">
      <w:pPr>
        <w:pStyle w:val="33"/>
      </w:pPr>
      <w:r>
        <w:t>date d'affectation;</w:t>
      </w:r>
    </w:p>
    <w:p w14:paraId="39F53158">
      <w:pPr>
        <w:pStyle w:val="33"/>
      </w:pPr>
      <w:r>
        <w:t>type et statut;</w:t>
      </w:r>
    </w:p>
    <w:p w14:paraId="7F69FB59">
      <w:pPr>
        <w:pStyle w:val="33"/>
      </w:pPr>
      <w:r>
        <w:t>service;</w:t>
      </w:r>
    </w:p>
    <w:p w14:paraId="4A294CDB">
      <w:pPr>
        <w:pStyle w:val="33"/>
      </w:pPr>
      <w:r>
        <w:t>identité de l'usager;</w:t>
      </w:r>
    </w:p>
    <w:p w14:paraId="71AD6EA6">
      <w:pPr>
        <w:pStyle w:val="33"/>
      </w:pPr>
      <w:r>
        <w:t>email;</w:t>
      </w:r>
    </w:p>
    <w:p w14:paraId="7409E37F">
      <w:pPr>
        <w:pStyle w:val="33"/>
      </w:pPr>
      <w:r>
        <w:t>pays;</w:t>
      </w:r>
    </w:p>
    <w:p w14:paraId="5BF4E006">
      <w:pPr>
        <w:pStyle w:val="33"/>
      </w:pPr>
      <w:r>
        <w:t>établissement;</w:t>
      </w:r>
    </w:p>
    <w:p w14:paraId="7308D8C5">
      <w:pPr>
        <w:pStyle w:val="33"/>
      </w:pPr>
      <w:r>
        <w:t>commentaire d'affectation agent;</w:t>
      </w:r>
    </w:p>
    <w:p w14:paraId="6DABAB5A">
      <w:pPr>
        <w:pStyle w:val="33"/>
      </w:pPr>
      <w:r>
        <w:t>pièces jointes usager;</w:t>
      </w:r>
    </w:p>
    <w:p w14:paraId="1F6AE56A">
      <w:pPr>
        <w:pStyle w:val="33"/>
      </w:pPr>
      <w:r>
        <w:t>alerte agent;</w:t>
      </w:r>
    </w:p>
    <w:p w14:paraId="670BB1CE">
      <w:pPr>
        <w:pStyle w:val="33"/>
      </w:pPr>
      <w:r>
        <w:t>statut d'envoi de la réponse.</w:t>
      </w:r>
    </w:p>
    <w:p w14:paraId="2D875CC2">
      <w:pPr>
        <w:pStyle w:val="3"/>
      </w:pPr>
      <w:r>
        <w:t>9.3. Recherche</w:t>
      </w:r>
    </w:p>
    <w:p w14:paraId="40717195">
      <w:pPr>
        <w:pStyle w:val="165"/>
      </w:pPr>
      <w:r>
        <w:t>L'agent peut rechercher par:</w:t>
      </w:r>
    </w:p>
    <w:p w14:paraId="2959C08E">
      <w:pPr>
        <w:pStyle w:val="33"/>
      </w:pPr>
      <w:r>
        <w:t>numéro de suivi;</w:t>
      </w:r>
    </w:p>
    <w:p w14:paraId="095E5399">
      <w:pPr>
        <w:pStyle w:val="33"/>
      </w:pPr>
      <w:r>
        <w:t>objet;</w:t>
      </w:r>
    </w:p>
    <w:p w14:paraId="0AD16B67">
      <w:pPr>
        <w:pStyle w:val="33"/>
      </w:pPr>
      <w:r>
        <w:t>nom de l'usager;</w:t>
      </w:r>
    </w:p>
    <w:p w14:paraId="77F0E991">
      <w:pPr>
        <w:pStyle w:val="33"/>
      </w:pPr>
      <w:r>
        <w:t>prénom de l'usager.</w:t>
      </w:r>
    </w:p>
    <w:p w14:paraId="6FD9C7A8">
      <w:pPr>
        <w:pStyle w:val="3"/>
      </w:pPr>
      <w:r>
        <w:t>9.4. Rédiger et envoyer une réponse</w:t>
      </w:r>
    </w:p>
    <w:p w14:paraId="352CAFC3">
      <w:pPr>
        <w:pStyle w:val="164"/>
        <w:numPr>
          <w:ilvl w:val="0"/>
          <w:numId w:val="10"/>
        </w:numPr>
        <w:tabs>
          <w:tab w:val="left" w:pos="620"/>
        </w:tabs>
      </w:pPr>
      <w:r>
        <w:t>Ouvrir la demande affectée.</w:t>
      </w:r>
    </w:p>
    <w:p w14:paraId="08188CBC">
      <w:pPr>
        <w:pStyle w:val="164"/>
        <w:numPr>
          <w:ilvl w:val="0"/>
          <w:numId w:val="10"/>
        </w:numPr>
        <w:tabs>
          <w:tab w:val="left" w:pos="620"/>
        </w:tabs>
      </w:pPr>
      <w:r>
        <w:t>Lire le message et les pièces jointes.</w:t>
      </w:r>
    </w:p>
    <w:p w14:paraId="6774BFE3">
      <w:pPr>
        <w:pStyle w:val="164"/>
        <w:numPr>
          <w:ilvl w:val="0"/>
          <w:numId w:val="10"/>
        </w:numPr>
        <w:tabs>
          <w:tab w:val="left" w:pos="620"/>
        </w:tabs>
      </w:pPr>
      <w:r>
        <w:t>Rédiger une réponse claire, complète et polie.</w:t>
      </w:r>
    </w:p>
    <w:p w14:paraId="16656E8B">
      <w:pPr>
        <w:pStyle w:val="164"/>
        <w:numPr>
          <w:ilvl w:val="0"/>
          <w:numId w:val="10"/>
        </w:numPr>
        <w:tabs>
          <w:tab w:val="left" w:pos="620"/>
        </w:tabs>
      </w:pPr>
      <w:r>
        <w:t>Vérifier que la réponse contient au moins 20 caractères.</w:t>
      </w:r>
    </w:p>
    <w:p w14:paraId="5E5BF0F0">
      <w:pPr>
        <w:pStyle w:val="164"/>
        <w:numPr>
          <w:ilvl w:val="0"/>
          <w:numId w:val="10"/>
        </w:numPr>
        <w:tabs>
          <w:tab w:val="left" w:pos="620"/>
        </w:tabs>
      </w:pPr>
      <w:r>
        <w:t>Ajouter des pièces jointes si nécessaire.</w:t>
      </w:r>
    </w:p>
    <w:p w14:paraId="5A0936FF">
      <w:pPr>
        <w:pStyle w:val="164"/>
        <w:numPr>
          <w:ilvl w:val="0"/>
          <w:numId w:val="10"/>
        </w:numPr>
        <w:tabs>
          <w:tab w:val="left" w:pos="620"/>
        </w:tabs>
      </w:pPr>
      <w:r>
        <w:t>Valider l'envoi.</w:t>
      </w:r>
    </w:p>
    <w:p w14:paraId="405E195B">
      <w:pPr>
        <w:pStyle w:val="165"/>
      </w:pPr>
      <w:r>
        <w:t>Regles sur les pièces jointes de réponse:</w:t>
      </w:r>
    </w:p>
    <w:p w14:paraId="4E49EBF2">
      <w:pPr>
        <w:pStyle w:val="33"/>
      </w:pPr>
      <w:r>
        <w:t>maximum 5 fichiers;</w:t>
      </w:r>
    </w:p>
    <w:p w14:paraId="14CFBA05">
      <w:pPr>
        <w:pStyle w:val="33"/>
      </w:pPr>
      <w:r>
        <w:t>formats acceptés: PDF, JPG, JPEG, PNG;</w:t>
      </w:r>
    </w:p>
    <w:p w14:paraId="594069C6">
      <w:pPr>
        <w:pStyle w:val="33"/>
      </w:pPr>
      <w:r>
        <w:t>taille maximale: 4 Mo par fichier.</w:t>
      </w:r>
    </w:p>
    <w:p w14:paraId="4A4D9D8E">
      <w:pPr>
        <w:pStyle w:val="165"/>
      </w:pPr>
      <w:r>
        <w:t>Après validation:</w:t>
      </w:r>
    </w:p>
    <w:p w14:paraId="17B1FAFB">
      <w:pPr>
        <w:pStyle w:val="33"/>
      </w:pPr>
      <w:r>
        <w:t>la réponse est enregistrée;</w:t>
      </w:r>
    </w:p>
    <w:p w14:paraId="3AF2F08C">
      <w:pPr>
        <w:pStyle w:val="33"/>
      </w:pPr>
      <w:r>
        <w:t>la demande passe en Réponse rédigée;</w:t>
      </w:r>
    </w:p>
    <w:p w14:paraId="73F74C61">
      <w:pPr>
        <w:pStyle w:val="33"/>
      </w:pPr>
      <w:r>
        <w:t>l'envoi email est mis en file;</w:t>
      </w:r>
    </w:p>
    <w:p w14:paraId="5DDEE037">
      <w:pPr>
        <w:pStyle w:val="33"/>
      </w:pPr>
      <w:r>
        <w:t>la demande sera clôturée après envoi confirmé.</w:t>
      </w:r>
    </w:p>
    <w:p w14:paraId="5CD4224C">
      <w:pPr>
        <w:pStyle w:val="3"/>
      </w:pPr>
      <w:r>
        <w:t>9.5. Modifier une réponse avant envoi</w:t>
      </w:r>
    </w:p>
    <w:p w14:paraId="6FA3B469">
      <w:r>
        <w:t>La logique applicative remplace la réponse existante lorsque l'utilisateur rédige une nouvelle réponse pour la même demande avant clôture. Il faut toutefois éviter les validations multiples et toujours vérifier le statut d'envoi affiché.</w:t>
      </w:r>
    </w:p>
    <w:p w14:paraId="79928AB7">
      <w:pPr>
        <w:pStyle w:val="3"/>
      </w:pPr>
      <w:r>
        <w:t>9.6. Relancer un envoi échoue</w:t>
      </w:r>
    </w:p>
    <w:p w14:paraId="1DADE0DF">
      <w:pPr>
        <w:pStyle w:val="165"/>
      </w:pPr>
      <w:r>
        <w:t>Si l'envoi de la réponse a échoué:</w:t>
      </w:r>
    </w:p>
    <w:p w14:paraId="0E64E3DC">
      <w:pPr>
        <w:pStyle w:val="164"/>
        <w:numPr>
          <w:ilvl w:val="0"/>
          <w:numId w:val="11"/>
        </w:numPr>
        <w:tabs>
          <w:tab w:val="left" w:pos="620"/>
        </w:tabs>
      </w:pPr>
      <w:r>
        <w:t>Vérifier que le problème technique ou l'adresse email a été corrigé si nécessaire;</w:t>
      </w:r>
    </w:p>
    <w:p w14:paraId="2A55271A">
      <w:pPr>
        <w:pStyle w:val="164"/>
        <w:numPr>
          <w:ilvl w:val="0"/>
          <w:numId w:val="11"/>
        </w:numPr>
        <w:tabs>
          <w:tab w:val="left" w:pos="620"/>
        </w:tabs>
      </w:pPr>
      <w:r>
        <w:t>Utiliser l'action de relance d'envoi;</w:t>
      </w:r>
    </w:p>
    <w:p w14:paraId="70EB225F">
      <w:pPr>
        <w:pStyle w:val="164"/>
        <w:numPr>
          <w:ilvl w:val="0"/>
          <w:numId w:val="11"/>
        </w:numPr>
        <w:tabs>
          <w:tab w:val="left" w:pos="620"/>
        </w:tabs>
      </w:pPr>
      <w:r>
        <w:t>Attendre la confirmation d'envoi.</w:t>
      </w:r>
    </w:p>
    <w:p w14:paraId="0E2D9BEE">
      <w:r>
        <w:t>La relance n'est disponible que si un échec d'envoi est enregistré pour la demande.</w:t>
      </w:r>
    </w:p>
    <w:p w14:paraId="18709C5E">
      <w:r>
        <w:br w:type="page"/>
      </w:r>
    </w:p>
    <w:p w14:paraId="6BF6ABAE">
      <w:pPr>
        <w:pStyle w:val="2"/>
        <w:pBdr>
          <w:bottom w:val="single" w:color="D9A441" w:sz="8" w:space="5"/>
        </w:pBdr>
      </w:pPr>
      <w:bookmarkStart w:id="9" w:name="chap_10"/>
      <w:r>
        <w:t>10. Espace Chef de direction</w:t>
      </w:r>
      <w:bookmarkEnd w:id="9"/>
    </w:p>
    <w:p w14:paraId="118DE5DB">
      <w:pPr>
        <w:pStyle w:val="3"/>
      </w:pPr>
      <w:r>
        <w:t>10.1. Objectif</w:t>
      </w:r>
    </w:p>
    <w:p w14:paraId="2BC1FA3D">
      <w:r>
        <w:t>L'espace Chef de direction donne une vue de supervision sur les services de la direction.</w:t>
      </w:r>
    </w:p>
    <w:p w14:paraId="0CD5EFFB">
      <w:pPr>
        <w:pStyle w:val="3"/>
      </w:pPr>
      <w:r>
        <w:t>10.2. Consultation des demandes</w:t>
      </w:r>
    </w:p>
    <w:p w14:paraId="1D177A12">
      <w:pPr>
        <w:pStyle w:val="165"/>
      </w:pPr>
      <w:r>
        <w:t>Le chef de direction peut consulter:</w:t>
      </w:r>
    </w:p>
    <w:p w14:paraId="7DBFF845">
      <w:pPr>
        <w:pStyle w:val="33"/>
      </w:pPr>
      <w:r>
        <w:t>demandes affectées aux services de sa direction;</w:t>
      </w:r>
    </w:p>
    <w:p w14:paraId="3C5DBDDD">
      <w:pPr>
        <w:pStyle w:val="33"/>
      </w:pPr>
      <w:r>
        <w:t>demandes affectées aux agents;</w:t>
      </w:r>
    </w:p>
    <w:p w14:paraId="2AB7F980">
      <w:pPr>
        <w:pStyle w:val="33"/>
      </w:pPr>
      <w:r>
        <w:t>réponses rédigées;</w:t>
      </w:r>
    </w:p>
    <w:p w14:paraId="07AB6487">
      <w:pPr>
        <w:pStyle w:val="33"/>
      </w:pPr>
      <w:r>
        <w:t>demandes clôturées.</w:t>
      </w:r>
    </w:p>
    <w:p w14:paraId="35D633D0">
      <w:pPr>
        <w:pStyle w:val="165"/>
      </w:pPr>
      <w:r>
        <w:t>Il peut filtrer par statut parmi:</w:t>
      </w:r>
    </w:p>
    <w:p w14:paraId="29F77C10">
      <w:pPr>
        <w:pStyle w:val="33"/>
      </w:pPr>
      <w:r>
        <w:t>affectée au service;</w:t>
      </w:r>
    </w:p>
    <w:p w14:paraId="63AE8395">
      <w:pPr>
        <w:pStyle w:val="33"/>
      </w:pPr>
      <w:r>
        <w:t>affectée à un agent;</w:t>
      </w:r>
    </w:p>
    <w:p w14:paraId="54950553">
      <w:pPr>
        <w:pStyle w:val="33"/>
      </w:pPr>
      <w:r>
        <w:t>réponse rédigée;</w:t>
      </w:r>
    </w:p>
    <w:p w14:paraId="6A138597">
      <w:pPr>
        <w:pStyle w:val="33"/>
      </w:pPr>
      <w:r>
        <w:t>clôturée.</w:t>
      </w:r>
    </w:p>
    <w:p w14:paraId="0CFB3919">
      <w:r>
        <w:t>Il peut rechercher par numéro, objet, nom ou prénom de l'usager.</w:t>
      </w:r>
    </w:p>
    <w:p w14:paraId="324E7EA4">
      <w:pPr>
        <w:pStyle w:val="3"/>
      </w:pPr>
      <w:r>
        <w:t>10.3. Performance des services</w:t>
      </w:r>
    </w:p>
    <w:p w14:paraId="357B9664">
      <w:pPr>
        <w:pStyle w:val="165"/>
      </w:pPr>
      <w:r>
        <w:t>L'espace affiche une performance par service:</w:t>
      </w:r>
    </w:p>
    <w:p w14:paraId="138D63A0">
      <w:pPr>
        <w:pStyle w:val="33"/>
      </w:pPr>
      <w:r>
        <w:t>total des demandes;</w:t>
      </w:r>
    </w:p>
    <w:p w14:paraId="2438ECB7">
      <w:pPr>
        <w:pStyle w:val="33"/>
      </w:pPr>
      <w:r>
        <w:t>total clôture;</w:t>
      </w:r>
    </w:p>
    <w:p w14:paraId="7AED30E6">
      <w:pPr>
        <w:pStyle w:val="33"/>
      </w:pPr>
      <w:r>
        <w:t>total en cours;</w:t>
      </w:r>
    </w:p>
    <w:p w14:paraId="0B429719">
      <w:pPr>
        <w:pStyle w:val="33"/>
      </w:pPr>
      <w:r>
        <w:t>total dans les délais;</w:t>
      </w:r>
    </w:p>
    <w:p w14:paraId="412CB112">
      <w:pPr>
        <w:pStyle w:val="33"/>
      </w:pPr>
      <w:r>
        <w:t>total à risque;</w:t>
      </w:r>
    </w:p>
    <w:p w14:paraId="097E3E76">
      <w:pPr>
        <w:pStyle w:val="33"/>
      </w:pPr>
      <w:r>
        <w:t>total en retard;</w:t>
      </w:r>
    </w:p>
    <w:p w14:paraId="7B208836">
      <w:pPr>
        <w:pStyle w:val="33"/>
      </w:pPr>
      <w:r>
        <w:t>taux de conformité;</w:t>
      </w:r>
    </w:p>
    <w:p w14:paraId="7C214533">
      <w:pPr>
        <w:pStyle w:val="33"/>
      </w:pPr>
      <w:r>
        <w:t>délai moyen en heures.</w:t>
      </w:r>
    </w:p>
    <w:p w14:paraId="587094F6">
      <w:pPr>
        <w:pStyle w:val="165"/>
      </w:pPr>
      <w:r>
        <w:t>La synthèse met en avant:</w:t>
      </w:r>
    </w:p>
    <w:p w14:paraId="5F059AC0">
      <w:pPr>
        <w:pStyle w:val="33"/>
      </w:pPr>
      <w:r>
        <w:t>nombre de services actifs;</w:t>
      </w:r>
    </w:p>
    <w:p w14:paraId="18AE34C4">
      <w:pPr>
        <w:pStyle w:val="33"/>
      </w:pPr>
      <w:r>
        <w:t>service le plus charge;</w:t>
      </w:r>
    </w:p>
    <w:p w14:paraId="7CA37A8F">
      <w:pPr>
        <w:pStyle w:val="33"/>
      </w:pPr>
      <w:r>
        <w:t>service avec le plus de retards;</w:t>
      </w:r>
    </w:p>
    <w:p w14:paraId="3E7D2540">
      <w:pPr>
        <w:pStyle w:val="33"/>
      </w:pPr>
      <w:r>
        <w:t>meilleur service selon le taux de conformité.</w:t>
      </w:r>
    </w:p>
    <w:p w14:paraId="768CF2C4">
      <w:pPr>
        <w:pStyle w:val="3"/>
      </w:pPr>
      <w:r>
        <w:t>10.4. Limite d'action</w:t>
      </w:r>
    </w:p>
    <w:p w14:paraId="70501A0E">
      <w:r>
        <w:t>Le chef de direction ne rédige pas de réponse dans cet espace. Toute tentative de rédaction est refusée avec un message indiquant que l'accès est en consultation uniquement.</w:t>
      </w:r>
    </w:p>
    <w:p w14:paraId="47BCDA3B">
      <w:r>
        <w:br w:type="page"/>
      </w:r>
    </w:p>
    <w:p w14:paraId="37DE93DD">
      <w:pPr>
        <w:pStyle w:val="2"/>
        <w:pBdr>
          <w:bottom w:val="single" w:color="D9A441" w:sz="8" w:space="5"/>
        </w:pBdr>
      </w:pPr>
      <w:bookmarkStart w:id="10" w:name="chap_11"/>
      <w:r>
        <w:t>11. Pilotage et tableaux de bord</w:t>
      </w:r>
      <w:bookmarkEnd w:id="10"/>
    </w:p>
    <w:p w14:paraId="44B81BEC">
      <w:pPr>
        <w:pStyle w:val="3"/>
      </w:pPr>
      <w:r>
        <w:t>11.1. Accès</w:t>
      </w:r>
    </w:p>
    <w:p w14:paraId="7326559F">
      <w:r>
        <w:t>Le pilotage est accessible aux utilisateurs disposant de la permission dashboard.view. Selon les rôles:</w:t>
      </w:r>
    </w:p>
    <w:p w14:paraId="1C533865">
      <w:pPr>
        <w:pStyle w:val="33"/>
      </w:pPr>
      <w:r>
        <w:t>CIQ: vision qualité et contrôle interne;</w:t>
      </w:r>
    </w:p>
    <w:p w14:paraId="73F81E4F">
      <w:pPr>
        <w:pStyle w:val="33"/>
      </w:pPr>
      <w:r>
        <w:t>DG: vision globale;</w:t>
      </w:r>
    </w:p>
    <w:p w14:paraId="55D39432">
      <w:pPr>
        <w:pStyle w:val="33"/>
      </w:pPr>
      <w:r>
        <w:t>chef de direction: vision limitée aux services de sa direction;</w:t>
      </w:r>
    </w:p>
    <w:p w14:paraId="74611BC7">
      <w:pPr>
        <w:pStyle w:val="33"/>
      </w:pPr>
      <w:r>
        <w:t>chef de service: vision limitée à son service ou périmètre;</w:t>
      </w:r>
    </w:p>
    <w:p w14:paraId="4B0A5AA4">
      <w:pPr>
        <w:pStyle w:val="33"/>
      </w:pPr>
      <w:r>
        <w:t>lecture seule: consultation selon périmètre;</w:t>
      </w:r>
    </w:p>
    <w:p w14:paraId="796A3C4C">
      <w:pPr>
        <w:pStyle w:val="33"/>
      </w:pPr>
      <w:r>
        <w:t>admin: accès complet si les permissions sont présentées.</w:t>
      </w:r>
    </w:p>
    <w:p w14:paraId="62FBA138">
      <w:pPr>
        <w:pStyle w:val="3"/>
      </w:pPr>
      <w:r>
        <w:t>11.2. Filtres disponibles</w:t>
      </w:r>
    </w:p>
    <w:p w14:paraId="0BD86B88">
      <w:pPr>
        <w:pStyle w:val="165"/>
      </w:pPr>
      <w:r>
        <w:t>Les tableaux de bord peuvent être filtres par:</w:t>
      </w:r>
    </w:p>
    <w:p w14:paraId="66474E69">
      <w:pPr>
        <w:pStyle w:val="33"/>
      </w:pPr>
      <w:r>
        <w:t>période: tout, aujourd'hui, semaine, mois, trimestre, année, période personnalisée;</w:t>
      </w:r>
    </w:p>
    <w:p w14:paraId="50DF4585">
      <w:pPr>
        <w:pStyle w:val="33"/>
      </w:pPr>
      <w:r>
        <w:t>date de début;</w:t>
      </w:r>
    </w:p>
    <w:p w14:paraId="65E5A9B0">
      <w:pPr>
        <w:pStyle w:val="33"/>
      </w:pPr>
      <w:r>
        <w:t>date de fin;</w:t>
      </w:r>
    </w:p>
    <w:p w14:paraId="417E9911">
      <w:pPr>
        <w:pStyle w:val="33"/>
      </w:pPr>
      <w:r>
        <w:t>direction;</w:t>
      </w:r>
    </w:p>
    <w:p w14:paraId="31B45180">
      <w:pPr>
        <w:pStyle w:val="33"/>
      </w:pPr>
      <w:r>
        <w:t>service;</w:t>
      </w:r>
    </w:p>
    <w:p w14:paraId="11514D17">
      <w:pPr>
        <w:pStyle w:val="33"/>
      </w:pPr>
      <w:r>
        <w:t>statut;</w:t>
      </w:r>
    </w:p>
    <w:p w14:paraId="1D9E13B1">
      <w:pPr>
        <w:pStyle w:val="33"/>
      </w:pPr>
      <w:r>
        <w:t>état d'application lorsque le filtre est disponible.</w:t>
      </w:r>
    </w:p>
    <w:p w14:paraId="34E29F21">
      <w:r>
        <w:t>Par défaut, la période est souvent le mois courant. Pour un chef de direction, la vue peut être initialisée sur l'ensemble du périmètre.</w:t>
      </w:r>
    </w:p>
    <w:p w14:paraId="6254BBD7">
      <w:pPr>
        <w:pStyle w:val="3"/>
      </w:pPr>
      <w:r>
        <w:t>11.3. Indicateurs globaux</w:t>
      </w:r>
    </w:p>
    <w:p w14:paraId="4E8587C1">
      <w:pPr>
        <w:pStyle w:val="165"/>
      </w:pPr>
      <w:r>
        <w:t>Les tableaux de bord calculent notamment:</w:t>
      </w:r>
    </w:p>
    <w:p w14:paraId="3FEB2C48">
      <w:pPr>
        <w:pStyle w:val="33"/>
      </w:pPr>
      <w:r>
        <w:t>total des demandes;</w:t>
      </w:r>
    </w:p>
    <w:p w14:paraId="7E1B0CB8">
      <w:pPr>
        <w:pStyle w:val="33"/>
      </w:pPr>
      <w:r>
        <w:t>demandes ouvertes;</w:t>
      </w:r>
    </w:p>
    <w:p w14:paraId="35195842">
      <w:pPr>
        <w:pStyle w:val="33"/>
      </w:pPr>
      <w:r>
        <w:t>demandes clôturées;</w:t>
      </w:r>
    </w:p>
    <w:p w14:paraId="3EFEE659">
      <w:pPr>
        <w:pStyle w:val="33"/>
      </w:pPr>
      <w:r>
        <w:t>demandes dans les délais;</w:t>
      </w:r>
    </w:p>
    <w:p w14:paraId="0F24B2CD">
      <w:pPr>
        <w:pStyle w:val="33"/>
      </w:pPr>
      <w:r>
        <w:t>demandes à risque;</w:t>
      </w:r>
    </w:p>
    <w:p w14:paraId="4E664EA5">
      <w:pPr>
        <w:pStyle w:val="33"/>
      </w:pPr>
      <w:r>
        <w:t>demandes en retard;</w:t>
      </w:r>
    </w:p>
    <w:p w14:paraId="15FC7B50">
      <w:pPr>
        <w:pStyle w:val="33"/>
      </w:pPr>
      <w:r>
        <w:t>taux de traitement dans les délais;</w:t>
      </w:r>
    </w:p>
    <w:p w14:paraId="6217BC55">
      <w:pPr>
        <w:pStyle w:val="33"/>
      </w:pPr>
      <w:r>
        <w:t>délai moyen de traitement;</w:t>
      </w:r>
    </w:p>
    <w:p w14:paraId="6FFDA367">
      <w:pPr>
        <w:pStyle w:val="33"/>
      </w:pPr>
      <w:r>
        <w:t>répartition par statut;</w:t>
      </w:r>
    </w:p>
    <w:p w14:paraId="53D6581C">
      <w:pPr>
        <w:pStyle w:val="33"/>
      </w:pPr>
      <w:r>
        <w:t>répartition par type;</w:t>
      </w:r>
    </w:p>
    <w:p w14:paraId="6E7DB623">
      <w:pPr>
        <w:pStyle w:val="33"/>
      </w:pPr>
      <w:r>
        <w:t>répartition par direction;</w:t>
      </w:r>
    </w:p>
    <w:p w14:paraId="24443358">
      <w:pPr>
        <w:pStyle w:val="33"/>
      </w:pPr>
      <w:r>
        <w:t>performance par direction;</w:t>
      </w:r>
    </w:p>
    <w:p w14:paraId="5B13BBAB">
      <w:pPr>
        <w:pStyle w:val="33"/>
      </w:pPr>
      <w:r>
        <w:t>performance par service;</w:t>
      </w:r>
    </w:p>
    <w:p w14:paraId="28ED9194">
      <w:pPr>
        <w:pStyle w:val="33"/>
      </w:pPr>
      <w:r>
        <w:t>charge par agent;</w:t>
      </w:r>
    </w:p>
    <w:p w14:paraId="1B4865DE">
      <w:pPr>
        <w:pStyle w:val="33"/>
      </w:pPr>
      <w:r>
        <w:t>demandes par pays;</w:t>
      </w:r>
    </w:p>
    <w:p w14:paraId="55AB71C2">
      <w:pPr>
        <w:pStyle w:val="33"/>
      </w:pPr>
      <w:r>
        <w:t>demandes par établissement;</w:t>
      </w:r>
    </w:p>
    <w:p w14:paraId="3462BF1D">
      <w:pPr>
        <w:pStyle w:val="33"/>
      </w:pPr>
      <w:r>
        <w:t>évolution temporelle des réclamations reçues et clôturées.</w:t>
      </w:r>
    </w:p>
    <w:p w14:paraId="380AC0FE">
      <w:pPr>
        <w:pStyle w:val="3"/>
      </w:pPr>
      <w:r>
        <w:t>11.4. Lecture des alertes</w:t>
      </w:r>
    </w:p>
    <w:p w14:paraId="54A4CBDD">
      <w:pPr>
        <w:pStyle w:val="165"/>
      </w:pPr>
      <w:r>
        <w:t>Les couleurs d'alerte indiquent le niveau de risque:</w:t>
      </w:r>
    </w:p>
    <w:p w14:paraId="38687CFD">
      <w:pPr>
        <w:pStyle w:val="33"/>
      </w:pPr>
      <w:r>
        <w:t>vert: dans les délais;</w:t>
      </w:r>
    </w:p>
    <w:p w14:paraId="245C1065">
      <w:pPr>
        <w:pStyle w:val="33"/>
      </w:pPr>
      <w:r>
        <w:t>orange: à risque;</w:t>
      </w:r>
    </w:p>
    <w:p w14:paraId="5915FF83">
      <w:pPr>
        <w:pStyle w:val="33"/>
      </w:pPr>
      <w:r>
        <w:t>rouge: en retard.</w:t>
      </w:r>
    </w:p>
    <w:p w14:paraId="6DBAE1E0">
      <w:r>
        <w:t>Les alertes sont recalculées à l'ouverture des espaces de travail et du pilotage.</w:t>
      </w:r>
    </w:p>
    <w:p w14:paraId="3A5BAD81">
      <w:pPr>
        <w:pStyle w:val="3"/>
      </w:pPr>
      <w:r>
        <w:t>11.5. Exports</w:t>
      </w:r>
    </w:p>
    <w:p w14:paraId="3935E8A0">
      <w:r>
        <w:t>Les exports sont réservés aux utilisateurs disposant de la permission dashboard.export.</w:t>
      </w:r>
    </w:p>
    <w:p w14:paraId="5CC022E7">
      <w:pPr>
        <w:pStyle w:val="165"/>
      </w:pPr>
      <w:r>
        <w:t>Formats possibles:</w:t>
      </w:r>
    </w:p>
    <w:p w14:paraId="295E8337">
      <w:pPr>
        <w:pStyle w:val="33"/>
      </w:pPr>
      <w:r>
        <w:t>PDF;</w:t>
      </w:r>
    </w:p>
    <w:p w14:paraId="3ED15609">
      <w:pPr>
        <w:pStyle w:val="33"/>
      </w:pPr>
      <w:r>
        <w:t>XLSX pour certains tableaux.</w:t>
      </w:r>
    </w:p>
    <w:p w14:paraId="12CF3754">
      <w:pPr>
        <w:pStyle w:val="165"/>
      </w:pPr>
      <w:r>
        <w:t>Sections exportables selon l'interface et la configuration:</w:t>
      </w:r>
    </w:p>
    <w:p w14:paraId="30D49394">
      <w:pPr>
        <w:pStyle w:val="33"/>
      </w:pPr>
      <w:r>
        <w:t>suivi CIQ des demandes;</w:t>
      </w:r>
    </w:p>
    <w:p w14:paraId="6E056409">
      <w:pPr>
        <w:pStyle w:val="33"/>
      </w:pPr>
      <w:r>
        <w:t>annexe 2;</w:t>
      </w:r>
    </w:p>
    <w:p w14:paraId="4BAEC8CF">
      <w:pPr>
        <w:pStyle w:val="33"/>
      </w:pPr>
      <w:r>
        <w:t>répartition des réclamations par direction;</w:t>
      </w:r>
    </w:p>
    <w:p w14:paraId="52C3F09B">
      <w:pPr>
        <w:pStyle w:val="33"/>
      </w:pPr>
      <w:r>
        <w:t>répartition des réclamations par service;</w:t>
      </w:r>
    </w:p>
    <w:p w14:paraId="46D265AD">
      <w:pPr>
        <w:pStyle w:val="33"/>
      </w:pPr>
      <w:r>
        <w:t>répartition des demandes par direction;</w:t>
      </w:r>
    </w:p>
    <w:p w14:paraId="08FEE367">
      <w:pPr>
        <w:pStyle w:val="33"/>
      </w:pPr>
      <w:r>
        <w:t>taux dans les délais par direction;</w:t>
      </w:r>
    </w:p>
    <w:p w14:paraId="11A6B821">
      <w:pPr>
        <w:pStyle w:val="33"/>
      </w:pPr>
      <w:r>
        <w:t>taux dans les délais par service;</w:t>
      </w:r>
    </w:p>
    <w:p w14:paraId="33E628EB">
      <w:pPr>
        <w:pStyle w:val="33"/>
      </w:pPr>
      <w:r>
        <w:t>pays les plus demandeurs;</w:t>
      </w:r>
    </w:p>
    <w:p w14:paraId="08C39742">
      <w:pPr>
        <w:pStyle w:val="33"/>
      </w:pPr>
      <w:r>
        <w:t>établissements les plus demandeurs;</w:t>
      </w:r>
    </w:p>
    <w:p w14:paraId="1671709D">
      <w:pPr>
        <w:pStyle w:val="33"/>
      </w:pPr>
      <w:r>
        <w:t>évolution des réclamations reçues et clôturées.</w:t>
      </w:r>
    </w:p>
    <w:p w14:paraId="302BD2DB">
      <w:r>
        <w:t>Certains exports graphiques sont uniquement disponibles en PDF. Les exports sont tracés dans la table des exports avec l'utilisateur, le format, le nom du fichier, la section et les filtres appliqués.</w:t>
      </w:r>
    </w:p>
    <w:p w14:paraId="2BD52778">
      <w:pPr>
        <w:pStyle w:val="3"/>
      </w:pPr>
      <w:r>
        <w:t>11.6. Analyses, registres et traçabilité</w:t>
      </w:r>
    </w:p>
    <w:p w14:paraId="2A77ECB9">
      <w:pPr>
        <w:pStyle w:val="165"/>
      </w:pPr>
      <w:r>
        <w:t>Selon le rôle, les permissions et les filtres actifs, le pilotage permet également de consulter :</w:t>
      </w:r>
    </w:p>
    <w:p w14:paraId="23192007">
      <w:pPr>
        <w:pStyle w:val="33"/>
      </w:pPr>
      <w:r>
        <w:t>les KPI par direction, service et agent ;</w:t>
      </w:r>
    </w:p>
    <w:p w14:paraId="0B0429A3">
      <w:pPr>
        <w:pStyle w:val="33"/>
      </w:pPr>
      <w:r>
        <w:t>les répartitions par type, pays, établissement et statut ;</w:t>
      </w:r>
    </w:p>
    <w:p w14:paraId="5447133C">
      <w:pPr>
        <w:pStyle w:val="33"/>
      </w:pPr>
      <w:r>
        <w:t>l’évolution des réclamations reçues et clôturées ;</w:t>
      </w:r>
    </w:p>
    <w:p w14:paraId="0DD7F691">
      <w:pPr>
        <w:pStyle w:val="33"/>
      </w:pPr>
      <w:r>
        <w:t>les usagers les plus actifs ;</w:t>
      </w:r>
    </w:p>
    <w:p w14:paraId="59F98699">
      <w:pPr>
        <w:pStyle w:val="33"/>
      </w:pPr>
      <w:r>
        <w:t>le registre des envois email et le registre de contrôle interne ;</w:t>
      </w:r>
    </w:p>
    <w:p w14:paraId="714D6050">
      <w:pPr>
        <w:pStyle w:val="33"/>
      </w:pPr>
      <w:r>
        <w:t>le tableau de suivi CIQ et ses annexes ;</w:t>
      </w:r>
    </w:p>
    <w:p w14:paraId="020E9320">
      <w:pPr>
        <w:pStyle w:val="33"/>
      </w:pPr>
      <w:r>
        <w:t>les actions récentes, la traçabilité globale et le détail d’une demande ;</w:t>
      </w:r>
    </w:p>
    <w:p w14:paraId="6C129930">
      <w:pPr>
        <w:pStyle w:val="33"/>
      </w:pPr>
      <w:r>
        <w:t>les demandes en cours et la structure organisationnelle.</w:t>
      </w:r>
    </w:p>
    <w:p w14:paraId="5A2723CD">
      <w:r>
        <w:br w:type="page"/>
      </w:r>
    </w:p>
    <w:p w14:paraId="2838E548">
      <w:pPr>
        <w:pStyle w:val="2"/>
        <w:pBdr>
          <w:bottom w:val="single" w:color="D9A441" w:sz="8" w:space="5"/>
        </w:pBdr>
      </w:pPr>
      <w:bookmarkStart w:id="11" w:name="chap_12"/>
      <w:r>
        <w:t>12. Administration</w:t>
      </w:r>
      <w:bookmarkEnd w:id="11"/>
    </w:p>
    <w:p w14:paraId="2AF416F3">
      <w:pPr>
        <w:pStyle w:val="3"/>
      </w:pPr>
      <w:r>
        <w:t>12.1. Tableau de bord administrateur</w:t>
      </w:r>
    </w:p>
    <w:p w14:paraId="33496354">
      <w:pPr>
        <w:pStyle w:val="165"/>
      </w:pPr>
      <w:r>
        <w:t>L'espace administration affiche:</w:t>
      </w:r>
    </w:p>
    <w:p w14:paraId="43AA0C85">
      <w:pPr>
        <w:pStyle w:val="33"/>
      </w:pPr>
      <w:r>
        <w:t>nombre d'utilisateurs;</w:t>
      </w:r>
    </w:p>
    <w:p w14:paraId="086DC6F9">
      <w:pPr>
        <w:pStyle w:val="33"/>
      </w:pPr>
      <w:r>
        <w:t>nombre de directions;</w:t>
      </w:r>
    </w:p>
    <w:p w14:paraId="1CC4BA98">
      <w:pPr>
        <w:pStyle w:val="33"/>
      </w:pPr>
      <w:r>
        <w:t>nombre de services;</w:t>
      </w:r>
    </w:p>
    <w:p w14:paraId="4FC745EB">
      <w:pPr>
        <w:pStyle w:val="33"/>
      </w:pPr>
      <w:r>
        <w:t>nombre de demandes archivées ou clôturées;</w:t>
      </w:r>
    </w:p>
    <w:p w14:paraId="0C5648D5">
      <w:pPr>
        <w:pStyle w:val="33"/>
      </w:pPr>
      <w:r>
        <w:t>dernières actions administratives;</w:t>
      </w:r>
    </w:p>
    <w:p w14:paraId="1AB9FF1D">
      <w:pPr>
        <w:pStyle w:val="33"/>
      </w:pPr>
      <w:r>
        <w:t>photo de profil administrateur si elle existe.</w:t>
      </w:r>
    </w:p>
    <w:p w14:paraId="160D0230">
      <w:pPr>
        <w:pStyle w:val="165"/>
      </w:pPr>
      <w:r>
        <w:t>L'administrateur peut:</w:t>
      </w:r>
    </w:p>
    <w:p w14:paraId="28EF9C2D">
      <w:pPr>
        <w:pStyle w:val="33"/>
      </w:pPr>
      <w:r>
        <w:t>ajouter une photo de profil;</w:t>
      </w:r>
    </w:p>
    <w:p w14:paraId="63BE6ABC">
      <w:pPr>
        <w:pStyle w:val="33"/>
      </w:pPr>
      <w:r>
        <w:t>supprimer sa photo de profil.</w:t>
      </w:r>
    </w:p>
    <w:p w14:paraId="646C77E7">
      <w:pPr>
        <w:pStyle w:val="165"/>
      </w:pPr>
      <w:r>
        <w:t>Formats de photo acceptés:</w:t>
      </w:r>
    </w:p>
    <w:p w14:paraId="6857A64B">
      <w:pPr>
        <w:pStyle w:val="33"/>
      </w:pPr>
      <w:r>
        <w:t>JPG;</w:t>
      </w:r>
    </w:p>
    <w:p w14:paraId="38B8CF85">
      <w:pPr>
        <w:pStyle w:val="33"/>
      </w:pPr>
      <w:r>
        <w:t>JPEG;</w:t>
      </w:r>
    </w:p>
    <w:p w14:paraId="0A1F6C47">
      <w:pPr>
        <w:pStyle w:val="33"/>
      </w:pPr>
      <w:r>
        <w:t>PNG;</w:t>
      </w:r>
    </w:p>
    <w:p w14:paraId="0FC31F28">
      <w:pPr>
        <w:pStyle w:val="33"/>
      </w:pPr>
      <w:r>
        <w:t>WEBP.</w:t>
      </w:r>
    </w:p>
    <w:p w14:paraId="42E8E657">
      <w:r>
        <w:t>Taille maximale: 2 Mo.</w:t>
      </w:r>
    </w:p>
    <w:p w14:paraId="7C232EA1">
      <w:pPr>
        <w:pStyle w:val="3"/>
      </w:pPr>
      <w:r>
        <w:t>12.2. Gestion des utilisateurs</w:t>
      </w:r>
    </w:p>
    <w:p w14:paraId="3E43E9A4">
      <w:pPr>
        <w:pStyle w:val="165"/>
      </w:pPr>
      <w:r>
        <w:t>Depuis /admin/utilisateurs, l'administrateur habilité peut:</w:t>
      </w:r>
    </w:p>
    <w:p w14:paraId="33BAA7A1">
      <w:pPr>
        <w:pStyle w:val="33"/>
      </w:pPr>
      <w:r>
        <w:t>consulter les utilisateurs;</w:t>
      </w:r>
    </w:p>
    <w:p w14:paraId="30A7A997">
      <w:pPr>
        <w:pStyle w:val="33"/>
      </w:pPr>
      <w:r>
        <w:t>créer un utilisateur;</w:t>
      </w:r>
    </w:p>
    <w:p w14:paraId="6A58BC3B">
      <w:pPr>
        <w:pStyle w:val="33"/>
      </w:pPr>
      <w:r>
        <w:t>modifier un utilisateur;</w:t>
      </w:r>
    </w:p>
    <w:p w14:paraId="00C48448">
      <w:pPr>
        <w:pStyle w:val="33"/>
      </w:pPr>
      <w:r>
        <w:t>activer ou désactiver un utilisateur;</w:t>
      </w:r>
    </w:p>
    <w:p w14:paraId="355E4518">
      <w:pPr>
        <w:pStyle w:val="33"/>
      </w:pPr>
      <w:r>
        <w:t>réinitialiser un mot de passe;</w:t>
      </w:r>
    </w:p>
    <w:p w14:paraId="7C7309B4">
      <w:pPr>
        <w:pStyle w:val="33"/>
      </w:pPr>
      <w:r>
        <w:t>supprimer un utilisateur lorsque c'est autorisé;</w:t>
      </w:r>
    </w:p>
    <w:p w14:paraId="4C831749">
      <w:pPr>
        <w:pStyle w:val="33"/>
      </w:pPr>
      <w:r>
        <w:t>attribuer un ou plusieurs rôles;</w:t>
      </w:r>
    </w:p>
    <w:p w14:paraId="396116F7">
      <w:pPr>
        <w:pStyle w:val="33"/>
      </w:pPr>
      <w:r>
        <w:t>définir un service principal;</w:t>
      </w:r>
    </w:p>
    <w:p w14:paraId="38B3FD0A">
      <w:pPr>
        <w:pStyle w:val="33"/>
      </w:pPr>
      <w:r>
        <w:t>définir une direction concernée;</w:t>
      </w:r>
    </w:p>
    <w:p w14:paraId="41D5E454">
      <w:pPr>
        <w:pStyle w:val="33"/>
      </w:pPr>
      <w:r>
        <w:t>définir des périmètres de directions;</w:t>
      </w:r>
    </w:p>
    <w:p w14:paraId="0C7828BA">
      <w:pPr>
        <w:pStyle w:val="33"/>
      </w:pPr>
      <w:r>
        <w:t>définir des périmètres de services.</w:t>
      </w:r>
    </w:p>
    <w:p w14:paraId="1FCC9595">
      <w:pPr>
        <w:pStyle w:val="165"/>
      </w:pPr>
      <w:r>
        <w:t>Champs principaux:</w:t>
      </w:r>
    </w:p>
    <w:p w14:paraId="5F56C5CA">
      <w:pPr>
        <w:pStyle w:val="33"/>
      </w:pPr>
      <w:r>
        <w:t>nom;</w:t>
      </w:r>
    </w:p>
    <w:p w14:paraId="59045DF1">
      <w:pPr>
        <w:pStyle w:val="33"/>
      </w:pPr>
      <w:r>
        <w:t>prénom;</w:t>
      </w:r>
    </w:p>
    <w:p w14:paraId="72CEEB5B">
      <w:pPr>
        <w:pStyle w:val="33"/>
      </w:pPr>
      <w:r>
        <w:t>email;</w:t>
      </w:r>
    </w:p>
    <w:p w14:paraId="5178FF91">
      <w:pPr>
        <w:pStyle w:val="33"/>
      </w:pPr>
      <w:r>
        <w:t>mot de passe;</w:t>
      </w:r>
    </w:p>
    <w:p w14:paraId="18BEBD3A">
      <w:pPr>
        <w:pStyle w:val="33"/>
      </w:pPr>
      <w:r>
        <w:t>service;</w:t>
      </w:r>
    </w:p>
    <w:p w14:paraId="7EDBBB43">
      <w:pPr>
        <w:pStyle w:val="33"/>
      </w:pPr>
      <w:r>
        <w:t>direction;</w:t>
      </w:r>
    </w:p>
    <w:p w14:paraId="640CF996">
      <w:pPr>
        <w:pStyle w:val="33"/>
      </w:pPr>
      <w:r>
        <w:t>rôles;</w:t>
      </w:r>
    </w:p>
    <w:p w14:paraId="45086718">
      <w:pPr>
        <w:pStyle w:val="33"/>
      </w:pPr>
      <w:r>
        <w:t>périmètres.</w:t>
      </w:r>
    </w:p>
    <w:p w14:paraId="76A1066E">
      <w:pPr>
        <w:pStyle w:val="165"/>
      </w:pPr>
      <w:r>
        <w:t>Regles importantes:</w:t>
      </w:r>
    </w:p>
    <w:p w14:paraId="724CE7F6">
      <w:pPr>
        <w:pStyle w:val="33"/>
      </w:pPr>
      <w:r>
        <w:t>l'email doit être unique;</w:t>
      </w:r>
    </w:p>
    <w:p w14:paraId="14CE6263">
      <w:pPr>
        <w:pStyle w:val="33"/>
      </w:pPr>
      <w:r>
        <w:t>un utilisateur doit avoir au moins un rôle actif;</w:t>
      </w:r>
    </w:p>
    <w:p w14:paraId="31674280">
      <w:pPr>
        <w:pStyle w:val="33"/>
      </w:pPr>
      <w:r>
        <w:t>le rôle accueil force le service principal sur le service UCAS;</w:t>
      </w:r>
    </w:p>
    <w:p w14:paraId="6B606BEF">
      <w:pPr>
        <w:pStyle w:val="33"/>
      </w:pPr>
      <w:r>
        <w:t>un chef de direction doit avoir une direction concernée;</w:t>
      </w:r>
    </w:p>
    <w:p w14:paraId="35BA4ED8">
      <w:pPr>
        <w:pStyle w:val="33"/>
      </w:pPr>
      <w:r>
        <w:t>un agent, chef de service ou agent d'accueil doit avoir un service principal;</w:t>
      </w:r>
    </w:p>
    <w:p w14:paraId="68E6FD6A">
      <w:pPr>
        <w:pStyle w:val="33"/>
      </w:pPr>
      <w:r>
        <w:t>un nouveau compte sans mot de passe saisi reçoit un mot de passe généré;</w:t>
      </w:r>
    </w:p>
    <w:p w14:paraId="5AF3048F">
      <w:pPr>
        <w:pStyle w:val="33"/>
      </w:pPr>
      <w:r>
        <w:t>après création ou réinitialisation, le changement de mot de passe est requis;</w:t>
      </w:r>
    </w:p>
    <w:p w14:paraId="48558FE3">
      <w:pPr>
        <w:pStyle w:val="33"/>
      </w:pPr>
      <w:r>
        <w:t>un utilisateur avec des demandes ouvertes rattachées ne peut pas être supprimé;</w:t>
      </w:r>
    </w:p>
    <w:p w14:paraId="45171C19">
      <w:pPr>
        <w:pStyle w:val="33"/>
      </w:pPr>
      <w:r>
        <w:t>les rôles et périmètres sont synchronisés à chaque modification.</w:t>
      </w:r>
    </w:p>
    <w:p w14:paraId="69F61F0C">
      <w:pPr>
        <w:pStyle w:val="3"/>
      </w:pPr>
      <w:r>
        <w:t>12.3. Activation et désactivation</w:t>
      </w:r>
    </w:p>
    <w:p w14:paraId="7BE9C0C2">
      <w:r>
        <w:t>Désactiver un utilisateur empêche sa connexion sans supprimer son historique. C'est l'action recommandée lorsqu'un compte ne doit plus accéder à l'application mais que ses anciennes actions doivent rester traçables.</w:t>
      </w:r>
    </w:p>
    <w:p w14:paraId="3B6CB1A3">
      <w:pPr>
        <w:pStyle w:val="3"/>
      </w:pPr>
      <w:r>
        <w:t>12.4. Réinitialisation de mot de passe</w:t>
      </w:r>
    </w:p>
    <w:p w14:paraId="2EBD592E">
      <w:r>
        <w:t>La réinitialisation génère un nouveau mot de passe lisible et oblige l'utilisateur à le changer à la prochaine connexion.</w:t>
      </w:r>
    </w:p>
    <w:p w14:paraId="471889FB">
      <w:pPr>
        <w:pStyle w:val="3"/>
      </w:pPr>
      <w:r>
        <w:t>12.5. Suppression d'utilisateur</w:t>
      </w:r>
    </w:p>
    <w:p w14:paraId="45BE0013">
      <w:pPr>
        <w:pStyle w:val="165"/>
      </w:pPr>
      <w:r>
        <w:t>La suppression est définitive et nettoie:</w:t>
      </w:r>
    </w:p>
    <w:p w14:paraId="19BFDE17">
      <w:pPr>
        <w:pStyle w:val="33"/>
      </w:pPr>
      <w:r>
        <w:t>rôles;</w:t>
      </w:r>
    </w:p>
    <w:p w14:paraId="3F69B0FC">
      <w:pPr>
        <w:pStyle w:val="33"/>
      </w:pPr>
      <w:r>
        <w:t>permissions directes;</w:t>
      </w:r>
    </w:p>
    <w:p w14:paraId="78C13BB9">
      <w:pPr>
        <w:pStyle w:val="33"/>
      </w:pPr>
      <w:r>
        <w:t>périmètres;</w:t>
      </w:r>
    </w:p>
    <w:p w14:paraId="663118A4">
      <w:pPr>
        <w:pStyle w:val="33"/>
      </w:pPr>
      <w:r>
        <w:t>avatar.</w:t>
      </w:r>
    </w:p>
    <w:p w14:paraId="5C75F1A2">
      <w:r>
        <w:t>Elle est refusée si l'utilisateur est encore rattaché à des demandes ouvertes comme agent traitant, agent direction ou agent accueil.</w:t>
      </w:r>
    </w:p>
    <w:p w14:paraId="489F3CD3">
      <w:pPr>
        <w:pStyle w:val="3"/>
      </w:pPr>
      <w:r>
        <w:t>12.6. Gestion des rôles</w:t>
      </w:r>
    </w:p>
    <w:p w14:paraId="370633CB">
      <w:pPr>
        <w:pStyle w:val="165"/>
      </w:pPr>
      <w:r>
        <w:t>Depuis /admin/rôles, l'administrateur habilité peut:</w:t>
      </w:r>
    </w:p>
    <w:p w14:paraId="00EC8716">
      <w:pPr>
        <w:pStyle w:val="33"/>
      </w:pPr>
      <w:r>
        <w:t>consulter les rôles actifs;</w:t>
      </w:r>
    </w:p>
    <w:p w14:paraId="76E41553">
      <w:pPr>
        <w:pStyle w:val="33"/>
      </w:pPr>
      <w:r>
        <w:t>modifier le libelle d'un rôle;</w:t>
      </w:r>
    </w:p>
    <w:p w14:paraId="40E0CEA4">
      <w:pPr>
        <w:pStyle w:val="33"/>
      </w:pPr>
      <w:r>
        <w:t>activer ou désactiver un rôle;</w:t>
      </w:r>
    </w:p>
    <w:p w14:paraId="4A2B0479">
      <w:pPr>
        <w:pStyle w:val="33"/>
      </w:pPr>
      <w:r>
        <w:t>synchroniser les permissions d'un rôle.</w:t>
      </w:r>
    </w:p>
    <w:p w14:paraId="0A13B242">
      <w:pPr>
        <w:pStyle w:val="165"/>
      </w:pPr>
      <w:r>
        <w:t>Rôles installés:</w:t>
      </w:r>
    </w:p>
    <w:p w14:paraId="7743D614">
      <w:pPr>
        <w:pStyle w:val="33"/>
      </w:pPr>
      <w:r>
        <w:t>accueil;</w:t>
      </w:r>
    </w:p>
    <w:p w14:paraId="0FA26365">
      <w:pPr>
        <w:pStyle w:val="33"/>
      </w:pPr>
      <w:r>
        <w:t>chef_service;</w:t>
      </w:r>
    </w:p>
    <w:p w14:paraId="43D530FA">
      <w:pPr>
        <w:pStyle w:val="33"/>
      </w:pPr>
      <w:r>
        <w:t>agent;</w:t>
      </w:r>
    </w:p>
    <w:p w14:paraId="1A9CB2FA">
      <w:pPr>
        <w:pStyle w:val="33"/>
      </w:pPr>
      <w:r>
        <w:t>chef_direction;</w:t>
      </w:r>
    </w:p>
    <w:p w14:paraId="7DE06191">
      <w:pPr>
        <w:pStyle w:val="33"/>
      </w:pPr>
      <w:r>
        <w:t>ciq;</w:t>
      </w:r>
    </w:p>
    <w:p w14:paraId="5BE78BB5">
      <w:pPr>
        <w:pStyle w:val="33"/>
      </w:pPr>
      <w:r>
        <w:t>dg;</w:t>
      </w:r>
    </w:p>
    <w:p w14:paraId="1F3D802A">
      <w:pPr>
        <w:pStyle w:val="33"/>
      </w:pPr>
      <w:r>
        <w:t>admin;</w:t>
      </w:r>
    </w:p>
    <w:p w14:paraId="249B3B07">
      <w:pPr>
        <w:pStyle w:val="33"/>
      </w:pPr>
      <w:r>
        <w:t>lecture_seule.</w:t>
      </w:r>
    </w:p>
    <w:p w14:paraId="0C84F927">
      <w:pPr>
        <w:pStyle w:val="165"/>
      </w:pPr>
      <w:r>
        <w:t>Permissions principales:</w:t>
      </w:r>
    </w:p>
    <w:p w14:paraId="61EDA98F">
      <w:pPr>
        <w:pStyle w:val="33"/>
      </w:pPr>
      <w:r>
        <w:t>demande.view.own: voir les demandes de son périmètre;</w:t>
      </w:r>
    </w:p>
    <w:p w14:paraId="75B5FA22">
      <w:pPr>
        <w:pStyle w:val="33"/>
      </w:pPr>
      <w:r>
        <w:t>demande.view.all: voir toutes les demandes;</w:t>
      </w:r>
    </w:p>
    <w:p w14:paraId="374F4391">
      <w:pPr>
        <w:pStyle w:val="33"/>
      </w:pPr>
      <w:r>
        <w:t>demande.create: créer une demande;</w:t>
      </w:r>
    </w:p>
    <w:p w14:paraId="2C519DCF">
      <w:pPr>
        <w:pStyle w:val="33"/>
      </w:pPr>
      <w:r>
        <w:t>demande.assign: affecter une demande à un service;</w:t>
      </w:r>
    </w:p>
    <w:p w14:paraId="53C725BA">
      <w:pPr>
        <w:pStyle w:val="33"/>
      </w:pPr>
      <w:r>
        <w:t>demande.assign.agent: affecter une demande à un agent;</w:t>
      </w:r>
    </w:p>
    <w:p w14:paraId="00B16EA4">
      <w:pPr>
        <w:pStyle w:val="33"/>
      </w:pPr>
      <w:r>
        <w:t>demande.reply.draft: rédiger une réponse;</w:t>
      </w:r>
    </w:p>
    <w:p w14:paraId="001635F6">
      <w:pPr>
        <w:pStyle w:val="33"/>
      </w:pPr>
      <w:r>
        <w:t>demande.reply.send: envoyer la réponse finale;</w:t>
      </w:r>
    </w:p>
    <w:p w14:paraId="7893BA1F">
      <w:pPr>
        <w:pStyle w:val="33"/>
      </w:pPr>
      <w:r>
        <w:t>dashboard.view: voir les tableaux de bord;</w:t>
      </w:r>
    </w:p>
    <w:p w14:paraId="22578ADB">
      <w:pPr>
        <w:pStyle w:val="33"/>
      </w:pPr>
      <w:r>
        <w:t>dashboard.export: exporter les données;</w:t>
      </w:r>
    </w:p>
    <w:p w14:paraId="6AA00038">
      <w:pPr>
        <w:pStyle w:val="33"/>
      </w:pPr>
      <w:r>
        <w:t>audit.view: voir l'historique;</w:t>
      </w:r>
    </w:p>
    <w:p w14:paraId="7DF0D6F7">
      <w:pPr>
        <w:pStyle w:val="33"/>
      </w:pPr>
      <w:r>
        <w:t>admin.users.manage: gérer les utilisateurs;</w:t>
      </w:r>
    </w:p>
    <w:p w14:paraId="06DC4207">
      <w:pPr>
        <w:pStyle w:val="33"/>
      </w:pPr>
      <w:r>
        <w:t>admin.parameters.manage: gérer les paramètres.</w:t>
      </w:r>
    </w:p>
    <w:p w14:paraId="76D99576">
      <w:r>
        <w:t>Le rôle admin possede toutes les permissions.</w:t>
      </w:r>
    </w:p>
    <w:p w14:paraId="618B19D9">
      <w:pPr>
        <w:pStyle w:val="3"/>
      </w:pPr>
      <w:r>
        <w:t>12.7. Gestion des directions</w:t>
      </w:r>
    </w:p>
    <w:p w14:paraId="3F420997">
      <w:pPr>
        <w:pStyle w:val="165"/>
      </w:pPr>
      <w:r>
        <w:t>Depuis /admin/directions, l'administrateur habilité peut:</w:t>
      </w:r>
    </w:p>
    <w:p w14:paraId="2EF55559">
      <w:pPr>
        <w:pStyle w:val="33"/>
      </w:pPr>
      <w:r>
        <w:t>consulter les directions;</w:t>
      </w:r>
    </w:p>
    <w:p w14:paraId="0E40A309">
      <w:pPr>
        <w:pStyle w:val="33"/>
      </w:pPr>
      <w:r>
        <w:t>créer une direction;</w:t>
      </w:r>
    </w:p>
    <w:p w14:paraId="45DCC347">
      <w:pPr>
        <w:pStyle w:val="33"/>
      </w:pPr>
      <w:r>
        <w:t>modifier le libelle;</w:t>
      </w:r>
    </w:p>
    <w:p w14:paraId="4CADBA54">
      <w:pPr>
        <w:pStyle w:val="33"/>
      </w:pPr>
      <w:r>
        <w:t>activer ou désactiver une direction.</w:t>
      </w:r>
    </w:p>
    <w:p w14:paraId="6157779E">
      <w:pPr>
        <w:pStyle w:val="165"/>
      </w:pPr>
      <w:r>
        <w:t>Champs:</w:t>
      </w:r>
    </w:p>
    <w:p w14:paraId="1F2D342C">
      <w:pPr>
        <w:pStyle w:val="33"/>
      </w:pPr>
      <w:r>
        <w:t>code;</w:t>
      </w:r>
    </w:p>
    <w:p w14:paraId="15BC381E">
      <w:pPr>
        <w:pStyle w:val="33"/>
      </w:pPr>
      <w:r>
        <w:t>libelle;</w:t>
      </w:r>
    </w:p>
    <w:p w14:paraId="3F62F58A">
      <w:pPr>
        <w:pStyle w:val="33"/>
      </w:pPr>
      <w:r>
        <w:t>statut actif/inactif.</w:t>
      </w:r>
    </w:p>
    <w:p w14:paraId="3DEDD83E">
      <w:r>
        <w:t>Le code est normalisé en majuscules lors de la création ou mise à jour.</w:t>
      </w:r>
    </w:p>
    <w:p w14:paraId="567C53C8">
      <w:pPr>
        <w:pStyle w:val="3"/>
      </w:pPr>
      <w:r>
        <w:t>12.8. Gestion des services</w:t>
      </w:r>
    </w:p>
    <w:p w14:paraId="650DC137">
      <w:pPr>
        <w:pStyle w:val="165"/>
      </w:pPr>
      <w:r>
        <w:t>Depuis /admin/services, l'administrateur habilité peut:</w:t>
      </w:r>
    </w:p>
    <w:p w14:paraId="1C30F71F">
      <w:pPr>
        <w:pStyle w:val="33"/>
      </w:pPr>
      <w:r>
        <w:t>consulter les services;</w:t>
      </w:r>
    </w:p>
    <w:p w14:paraId="23AA6323">
      <w:pPr>
        <w:pStyle w:val="33"/>
      </w:pPr>
      <w:r>
        <w:t>créer un service;</w:t>
      </w:r>
    </w:p>
    <w:p w14:paraId="68604F53">
      <w:pPr>
        <w:pStyle w:val="33"/>
      </w:pPr>
      <w:r>
        <w:t>rattacher un service à une direction;</w:t>
      </w:r>
    </w:p>
    <w:p w14:paraId="5508363D">
      <w:pPr>
        <w:pStyle w:val="33"/>
      </w:pPr>
      <w:r>
        <w:t>modifier le libelle;</w:t>
      </w:r>
    </w:p>
    <w:p w14:paraId="3C561A16">
      <w:pPr>
        <w:pStyle w:val="33"/>
      </w:pPr>
      <w:r>
        <w:t>modifier l'email du service;</w:t>
      </w:r>
    </w:p>
    <w:p w14:paraId="232958FD">
      <w:pPr>
        <w:pStyle w:val="33"/>
      </w:pPr>
      <w:r>
        <w:t>activer ou désactiver un service.</w:t>
      </w:r>
    </w:p>
    <w:p w14:paraId="7731E306">
      <w:pPr>
        <w:pStyle w:val="165"/>
      </w:pPr>
      <w:r>
        <w:t>Champs:</w:t>
      </w:r>
    </w:p>
    <w:p w14:paraId="59B90369">
      <w:pPr>
        <w:pStyle w:val="33"/>
      </w:pPr>
      <w:r>
        <w:t>direction;</w:t>
      </w:r>
    </w:p>
    <w:p w14:paraId="0F66F536">
      <w:pPr>
        <w:pStyle w:val="33"/>
      </w:pPr>
      <w:r>
        <w:t>code;</w:t>
      </w:r>
    </w:p>
    <w:p w14:paraId="368F6B92">
      <w:pPr>
        <w:pStyle w:val="33"/>
      </w:pPr>
      <w:r>
        <w:t>libelle;</w:t>
      </w:r>
    </w:p>
    <w:p w14:paraId="69BF5F28">
      <w:pPr>
        <w:pStyle w:val="33"/>
      </w:pPr>
      <w:r>
        <w:t>email service;</w:t>
      </w:r>
    </w:p>
    <w:p w14:paraId="61EB821B">
      <w:pPr>
        <w:pStyle w:val="33"/>
      </w:pPr>
      <w:r>
        <w:t>statut actif/inactif.</w:t>
      </w:r>
    </w:p>
    <w:p w14:paraId="7BED8FC3">
      <w:r>
        <w:t>Le code est normalisé en majuscules.</w:t>
      </w:r>
    </w:p>
    <w:p w14:paraId="1AB8B33A">
      <w:pPr>
        <w:pStyle w:val="3"/>
      </w:pPr>
      <w:r>
        <w:t>12.9. Gestion des paramètres</w:t>
      </w:r>
    </w:p>
    <w:p w14:paraId="1BBBE323">
      <w:r>
        <w:t>Depuis /admin/paramètres, l'administrateur habilité peut gérer les paramètres autorisés.</w:t>
      </w:r>
    </w:p>
    <w:p w14:paraId="249D764D">
      <w:pPr>
        <w:pStyle w:val="165"/>
      </w:pPr>
      <w:r>
        <w:t>Un paramètre contient:</w:t>
      </w:r>
    </w:p>
    <w:p w14:paraId="28A6D2E2">
      <w:pPr>
        <w:pStyle w:val="33"/>
      </w:pPr>
      <w:r>
        <w:t>famille;</w:t>
      </w:r>
    </w:p>
    <w:p w14:paraId="0FB14107">
      <w:pPr>
        <w:pStyle w:val="33"/>
      </w:pPr>
      <w:r>
        <w:t>code;</w:t>
      </w:r>
    </w:p>
    <w:p w14:paraId="3D6C120A">
      <w:pPr>
        <w:pStyle w:val="33"/>
      </w:pPr>
      <w:r>
        <w:t>libelle;</w:t>
      </w:r>
    </w:p>
    <w:p w14:paraId="695D6995">
      <w:pPr>
        <w:pStyle w:val="33"/>
      </w:pPr>
      <w:r>
        <w:t>ordre d'affichage;</w:t>
      </w:r>
    </w:p>
    <w:p w14:paraId="5FD93A6C">
      <w:pPr>
        <w:pStyle w:val="33"/>
      </w:pPr>
      <w:r>
        <w:t>statut actif/inactif.</w:t>
      </w:r>
    </w:p>
    <w:p w14:paraId="1C7BB57E">
      <w:r>
        <w:t>Certaines familles sont protégées et ne sont pas parametrables depuis l'interface:</w:t>
      </w:r>
    </w:p>
    <w:p w14:paraId="4D68AEE7">
      <w:pPr>
        <w:pStyle w:val="33"/>
      </w:pPr>
      <w:r>
        <w:t>format_export;</w:t>
      </w:r>
    </w:p>
    <w:p w14:paraId="27E8226F">
      <w:pPr>
        <w:pStyle w:val="33"/>
      </w:pPr>
      <w:r>
        <w:t>seuil_alerte;</w:t>
      </w:r>
    </w:p>
    <w:p w14:paraId="35D0FDD5">
      <w:pPr>
        <w:pStyle w:val="33"/>
      </w:pPr>
      <w:r>
        <w:t>statut_demande;</w:t>
      </w:r>
    </w:p>
    <w:p w14:paraId="7AF0E2B4">
      <w:pPr>
        <w:pStyle w:val="33"/>
      </w:pPr>
      <w:r>
        <w:t>statut_notif;</w:t>
      </w:r>
    </w:p>
    <w:p w14:paraId="076DC584">
      <w:pPr>
        <w:pStyle w:val="33"/>
      </w:pPr>
      <w:r>
        <w:t>type_demande;</w:t>
      </w:r>
    </w:p>
    <w:p w14:paraId="7D291057">
      <w:pPr>
        <w:pStyle w:val="33"/>
      </w:pPr>
      <w:r>
        <w:t>type_notif;</w:t>
      </w:r>
    </w:p>
    <w:p w14:paraId="47E4F270">
      <w:pPr>
        <w:pStyle w:val="33"/>
      </w:pPr>
      <w:r>
        <w:t>type_réponse.</w:t>
      </w:r>
    </w:p>
    <w:p w14:paraId="0075A388">
      <w:r>
        <w:t>Ces familles structurent le fonctionnement de l'application et ne doivent pas être modifiees depuis l'administration standard.</w:t>
      </w:r>
    </w:p>
    <w:p w14:paraId="01777344">
      <w:pPr>
        <w:pStyle w:val="3"/>
      </w:pPr>
      <w:r>
        <w:t>12.10. Jours fériés et SLA</w:t>
      </w:r>
    </w:p>
    <w:p w14:paraId="573E50FA">
      <w:r>
        <w:t>L'administration des paramètres affiche la configuration SLA active, les jours ouvres et les jours fériés associés.</w:t>
      </w:r>
    </w:p>
    <w:p w14:paraId="18FB09BE">
      <w:pPr>
        <w:pStyle w:val="165"/>
      </w:pPr>
      <w:r>
        <w:t>L'administrateur habilité peut:</w:t>
      </w:r>
    </w:p>
    <w:p w14:paraId="2745DA13">
      <w:pPr>
        <w:pStyle w:val="33"/>
      </w:pPr>
      <w:r>
        <w:t>ajouter un jour férié;</w:t>
      </w:r>
    </w:p>
    <w:p w14:paraId="627F9EF8">
      <w:pPr>
        <w:pStyle w:val="33"/>
      </w:pPr>
      <w:r>
        <w:t>modifier un jour férié;</w:t>
      </w:r>
    </w:p>
    <w:p w14:paraId="3A6AD467">
      <w:pPr>
        <w:pStyle w:val="33"/>
      </w:pPr>
      <w:r>
        <w:t>supprimer un jour férié.</w:t>
      </w:r>
    </w:p>
    <w:p w14:paraId="0A1AB72C">
      <w:r>
        <w:t>Les jours fériés sont pris en compte dans le calcul des heures ouvrables.</w:t>
      </w:r>
    </w:p>
    <w:p w14:paraId="33005829">
      <w:r>
        <w:br w:type="page"/>
      </w:r>
    </w:p>
    <w:p w14:paraId="0588E29A">
      <w:pPr>
        <w:pStyle w:val="2"/>
        <w:pBdr>
          <w:bottom w:val="single" w:color="D9A441" w:sz="8" w:space="5"/>
        </w:pBdr>
      </w:pPr>
      <w:bookmarkStart w:id="12" w:name="chap_13"/>
      <w:r>
        <w:t>13. Délais, SLA et alertes</w:t>
      </w:r>
      <w:bookmarkEnd w:id="12"/>
    </w:p>
    <w:p w14:paraId="3E4FD9D3">
      <w:pPr>
        <w:pStyle w:val="3"/>
      </w:pPr>
      <w:r>
        <w:t>13.1. Configuration active par défaut</w:t>
      </w:r>
    </w:p>
    <w:p w14:paraId="31769272">
      <w:pPr>
        <w:pStyle w:val="165"/>
      </w:pPr>
      <w:r>
        <w:t>La configuration SLA active par défaut est:</w:t>
      </w:r>
    </w:p>
    <w:p w14:paraId="7A822453">
      <w:pPr>
        <w:pStyle w:val="33"/>
      </w:pPr>
      <w:r>
        <w:t>nom: SLA ANBG 24 h ouvrées;</w:t>
      </w:r>
    </w:p>
    <w:p w14:paraId="74A67379">
      <w:pPr>
        <w:pStyle w:val="33"/>
      </w:pPr>
      <w:r>
        <w:t>délai global maximum: 24 heures ouvrees;</w:t>
      </w:r>
    </w:p>
    <w:p w14:paraId="0013FAD4">
      <w:pPr>
        <w:pStyle w:val="33"/>
      </w:pPr>
      <w:r>
        <w:t>fuseau horaire: Africa/Libreville;</w:t>
      </w:r>
    </w:p>
    <w:p w14:paraId="6983D882">
      <w:pPr>
        <w:pStyle w:val="33"/>
      </w:pPr>
      <w:r>
        <w:t>jours ouvres: lundi a vendredi;</w:t>
      </w:r>
    </w:p>
    <w:p w14:paraId="5D70121D">
      <w:pPr>
        <w:pStyle w:val="33"/>
      </w:pPr>
      <w:r>
        <w:t>horaires ouvres: 07:30 à 15:30.</w:t>
      </w:r>
    </w:p>
    <w:p w14:paraId="2B32F28F">
      <w:pPr>
        <w:pStyle w:val="3"/>
      </w:pPr>
      <w:r>
        <w:t>13.2. Calcul en heures ouvrables</w:t>
      </w:r>
    </w:p>
    <w:p w14:paraId="1FECF181">
      <w:r>
        <w:t>Les délais sont calculés uniquement sur les fenêtres de travail actives. Les heures hors plage ouvrable, week-ends et jours fériés configurés ne sont pas comptées.</w:t>
      </w:r>
    </w:p>
    <w:p w14:paraId="015AB010">
      <w:pPr>
        <w:pStyle w:val="165"/>
      </w:pPr>
      <w:r>
        <w:t>Exemple:</w:t>
      </w:r>
    </w:p>
    <w:p w14:paraId="08C574C7">
      <w:pPr>
        <w:pStyle w:val="33"/>
      </w:pPr>
      <w:r>
        <w:t>une demande déposée après l'heure de fermeture ne consommera pas d'heures ouvrables avant la prochaine plage ouverte;</w:t>
      </w:r>
    </w:p>
    <w:p w14:paraId="2A9E3EEE">
      <w:pPr>
        <w:pStyle w:val="33"/>
      </w:pPr>
      <w:r>
        <w:t>un jour férié configuré est ignore dans le calcul;</w:t>
      </w:r>
    </w:p>
    <w:p w14:paraId="2C152D83">
      <w:pPr>
        <w:pStyle w:val="33"/>
      </w:pPr>
      <w:r>
        <w:t>la clôture utilise la date d'envoi confirmé ou de clôture.</w:t>
      </w:r>
    </w:p>
    <w:p w14:paraId="06217D8F">
      <w:pPr>
        <w:pStyle w:val="3"/>
      </w:pPr>
      <w:r>
        <w:t>13.3. Seuils par étape</w:t>
      </w:r>
    </w:p>
    <w:p w14:paraId="552E6F7C">
      <w:pPr>
        <w:pStyle w:val="165"/>
      </w:pPr>
      <w:r>
        <w:t>Seuils par défaut:</w:t>
      </w:r>
    </w:p>
    <w:p w14:paraId="0A78CDF9">
      <w:pPr>
        <w:pStyle w:val="33"/>
      </w:pPr>
      <w:r>
        <w:t>accueil: orange à partir de 4 h, rouge après 8 h;</w:t>
      </w:r>
    </w:p>
    <w:p w14:paraId="50DF35D4">
      <w:pPr>
        <w:pStyle w:val="33"/>
      </w:pPr>
      <w:r>
        <w:t>chef de service: orange à partir de 8 h, rouge après 16 h;</w:t>
      </w:r>
    </w:p>
    <w:p w14:paraId="54345A08">
      <w:pPr>
        <w:pStyle w:val="33"/>
      </w:pPr>
      <w:r>
        <w:t>agent: orange à partir de 8 h, rouge après 16 h;</w:t>
      </w:r>
    </w:p>
    <w:p w14:paraId="49C7350C">
      <w:pPr>
        <w:pStyle w:val="33"/>
      </w:pPr>
      <w:r>
        <w:t>global: orange à partir de 12 h, rouge après 24 h.</w:t>
      </w:r>
    </w:p>
    <w:p w14:paraId="4BF409DE">
      <w:pPr>
        <w:pStyle w:val="3"/>
      </w:pPr>
      <w:r>
        <w:t>13.4. Interprétation</w:t>
      </w:r>
    </w:p>
    <w:p w14:paraId="545C6B78">
      <w:pPr>
        <w:pStyle w:val="33"/>
      </w:pPr>
      <w:r>
        <w:t>Vert: la demande est dans les délais.</w:t>
      </w:r>
    </w:p>
    <w:p w14:paraId="5544D73D">
      <w:pPr>
        <w:pStyle w:val="33"/>
      </w:pPr>
      <w:r>
        <w:t>Orange: la demande approche du seuil critique.</w:t>
      </w:r>
    </w:p>
    <w:p w14:paraId="7CA23EFA">
      <w:pPr>
        <w:pStyle w:val="33"/>
      </w:pPr>
      <w:r>
        <w:t>Rouge: la demande est en retard.</w:t>
      </w:r>
    </w:p>
    <w:p w14:paraId="31FC507F">
      <w:r>
        <w:t>Les alertes peuvent différer selon l'étape. Par exemple, une demande peut être correcte au niveau accueil mais en retard au niveau agent si elle reste trop longtemps dans le service après affectation.</w:t>
      </w:r>
    </w:p>
    <w:p w14:paraId="50258916">
      <w:r>
        <w:br w:type="page"/>
      </w:r>
    </w:p>
    <w:p w14:paraId="4BFC4D61">
      <w:pPr>
        <w:pStyle w:val="2"/>
        <w:pBdr>
          <w:bottom w:val="single" w:color="D9A441" w:sz="8" w:space="5"/>
        </w:pBdr>
      </w:pPr>
      <w:bookmarkStart w:id="13" w:name="chap_14"/>
      <w:r>
        <w:t>14. Pièces jointes</w:t>
      </w:r>
      <w:bookmarkEnd w:id="13"/>
    </w:p>
    <w:p w14:paraId="6EC8FA27">
      <w:pPr>
        <w:pStyle w:val="3"/>
      </w:pPr>
      <w:r>
        <w:t>14.1. Pièces jointes usager</w:t>
      </w:r>
    </w:p>
    <w:p w14:paraId="0E60B5EB">
      <w:r>
        <w:t>L'usager peut transmettre une pièce jointe lors du dépôt public.</w:t>
      </w:r>
    </w:p>
    <w:p w14:paraId="24F008D7">
      <w:pPr>
        <w:pStyle w:val="165"/>
      </w:pPr>
      <w:r>
        <w:t>Regles:</w:t>
      </w:r>
    </w:p>
    <w:p w14:paraId="7ED7377F">
      <w:pPr>
        <w:pStyle w:val="33"/>
      </w:pPr>
      <w:r>
        <w:t>formats: PDF, JPG, JPEG, PNG;</w:t>
      </w:r>
    </w:p>
    <w:p w14:paraId="4CCCFD24">
      <w:pPr>
        <w:pStyle w:val="33"/>
      </w:pPr>
      <w:r>
        <w:t>taille maximale: environ 3,5 Mo;</w:t>
      </w:r>
    </w:p>
    <w:p w14:paraId="63E7E25E">
      <w:pPr>
        <w:pStyle w:val="33"/>
      </w:pPr>
      <w:r>
        <w:t>stockage prive dans l'application;</w:t>
      </w:r>
    </w:p>
    <w:p w14:paraId="00DF0893">
      <w:pPr>
        <w:pStyle w:val="33"/>
      </w:pPr>
      <w:r>
        <w:t>association directe à la demande;</w:t>
      </w:r>
    </w:p>
    <w:p w14:paraId="2E4F9006">
      <w:pPr>
        <w:pStyle w:val="33"/>
      </w:pPr>
      <w:r>
        <w:t>source marquée comme usager.</w:t>
      </w:r>
    </w:p>
    <w:p w14:paraId="26BC5C72">
      <w:pPr>
        <w:pStyle w:val="3"/>
      </w:pPr>
      <w:r>
        <w:t>14.2. Pièces jointes de réponse</w:t>
      </w:r>
    </w:p>
    <w:p w14:paraId="27AC00AD">
      <w:r>
        <w:t>Les utilisateurs internes qui rédigent une réponse peuvent ajouter des pièces jointes.</w:t>
      </w:r>
    </w:p>
    <w:p w14:paraId="295B933A">
      <w:pPr>
        <w:pStyle w:val="165"/>
      </w:pPr>
      <w:r>
        <w:t>Regles:</w:t>
      </w:r>
    </w:p>
    <w:p w14:paraId="45FA9068">
      <w:pPr>
        <w:pStyle w:val="33"/>
      </w:pPr>
      <w:r>
        <w:t>maximum 5 fichiers;</w:t>
      </w:r>
    </w:p>
    <w:p w14:paraId="196CBAAF">
      <w:pPr>
        <w:pStyle w:val="33"/>
      </w:pPr>
      <w:r>
        <w:t>formats: PDF, JPG, JPEG, PNG;</w:t>
      </w:r>
    </w:p>
    <w:p w14:paraId="2BB3C816">
      <w:pPr>
        <w:pStyle w:val="33"/>
      </w:pPr>
      <w:r>
        <w:t>taille maximale: 4 Mo par fichier;</w:t>
      </w:r>
    </w:p>
    <w:p w14:paraId="4A29FAAD">
      <w:pPr>
        <w:pStyle w:val="33"/>
      </w:pPr>
      <w:r>
        <w:t>source marquée comme agent;</w:t>
      </w:r>
    </w:p>
    <w:p w14:paraId="715A8324">
      <w:pPr>
        <w:pStyle w:val="33"/>
      </w:pPr>
      <w:r>
        <w:t>association directe à la réponse.</w:t>
      </w:r>
    </w:p>
    <w:p w14:paraId="7B5363FA">
      <w:pPr>
        <w:pStyle w:val="3"/>
      </w:pPr>
      <w:r>
        <w:t>14.3. Consultation</w:t>
      </w:r>
    </w:p>
    <w:p w14:paraId="152CAF5C">
      <w:r>
        <w:t>Les utilisateurs internes habilités peuvent ouvrir les pièces jointes des demandes de leur périmètre. L'accès aux pièces jointes est protégé par authentification et contrôle d'accès.</w:t>
      </w:r>
    </w:p>
    <w:p w14:paraId="6406C107">
      <w:r>
        <w:br w:type="page"/>
      </w:r>
    </w:p>
    <w:p w14:paraId="207CB73A">
      <w:pPr>
        <w:pStyle w:val="2"/>
        <w:pBdr>
          <w:bottom w:val="single" w:color="D9A441" w:sz="8" w:space="5"/>
        </w:pBdr>
      </w:pPr>
      <w:bookmarkStart w:id="14" w:name="chap_15"/>
      <w:r>
        <w:t>15. Historique et traçabilité</w:t>
      </w:r>
      <w:bookmarkEnd w:id="14"/>
    </w:p>
    <w:p w14:paraId="7E6F5F7B">
      <w:pPr>
        <w:pStyle w:val="165"/>
      </w:pPr>
      <w:r>
        <w:t>L'application journalise les actions importantes:</w:t>
      </w:r>
    </w:p>
    <w:p w14:paraId="66A27EB1">
      <w:pPr>
        <w:pStyle w:val="33"/>
      </w:pPr>
      <w:r>
        <w:t>soumission publique;</w:t>
      </w:r>
    </w:p>
    <w:p w14:paraId="275B6E13">
      <w:pPr>
        <w:pStyle w:val="33"/>
      </w:pPr>
      <w:r>
        <w:t>catégorie choisie par l'usager;</w:t>
      </w:r>
    </w:p>
    <w:p w14:paraId="4DF0D334">
      <w:pPr>
        <w:pStyle w:val="33"/>
      </w:pPr>
      <w:r>
        <w:t>affectation service;</w:t>
      </w:r>
    </w:p>
    <w:p w14:paraId="2A384416">
      <w:pPr>
        <w:pStyle w:val="33"/>
      </w:pPr>
      <w:r>
        <w:t>annulation affectation service;</w:t>
      </w:r>
    </w:p>
    <w:p w14:paraId="18058CFB">
      <w:pPr>
        <w:pStyle w:val="33"/>
      </w:pPr>
      <w:r>
        <w:t>affectation agent;</w:t>
      </w:r>
    </w:p>
    <w:p w14:paraId="45121DCF">
      <w:pPr>
        <w:pStyle w:val="33"/>
      </w:pPr>
      <w:r>
        <w:t>annulation affectation agent;</w:t>
      </w:r>
    </w:p>
    <w:p w14:paraId="0C3025E5">
      <w:pPr>
        <w:pStyle w:val="33"/>
      </w:pPr>
      <w:r>
        <w:t>réponse rédigée;</w:t>
      </w:r>
    </w:p>
    <w:p w14:paraId="18C0C49B">
      <w:pPr>
        <w:pStyle w:val="33"/>
      </w:pPr>
      <w:r>
        <w:t>réponse directe accueil;</w:t>
      </w:r>
    </w:p>
    <w:p w14:paraId="367A2E2B">
      <w:pPr>
        <w:pStyle w:val="33"/>
      </w:pPr>
      <w:r>
        <w:t>réponse directe chef;</w:t>
      </w:r>
    </w:p>
    <w:p w14:paraId="7AFA1EF8">
      <w:pPr>
        <w:pStyle w:val="33"/>
      </w:pPr>
      <w:r>
        <w:t>envoi de réponse;</w:t>
      </w:r>
    </w:p>
    <w:p w14:paraId="2CEE71FD">
      <w:pPr>
        <w:pStyle w:val="33"/>
      </w:pPr>
      <w:r>
        <w:t>échec d'envoi;</w:t>
      </w:r>
    </w:p>
    <w:p w14:paraId="6F64849A">
      <w:pPr>
        <w:pStyle w:val="33"/>
      </w:pPr>
      <w:r>
        <w:t>connexions réussies ou échouées;</w:t>
      </w:r>
    </w:p>
    <w:p w14:paraId="281EFBBA">
      <w:pPr>
        <w:pStyle w:val="33"/>
      </w:pPr>
      <w:r>
        <w:t>verrouillage de compte;</w:t>
      </w:r>
    </w:p>
    <w:p w14:paraId="27AC7FE4">
      <w:pPr>
        <w:pStyle w:val="33"/>
      </w:pPr>
      <w:r>
        <w:t>déconnexion;</w:t>
      </w:r>
    </w:p>
    <w:p w14:paraId="11B28E18">
      <w:pPr>
        <w:pStyle w:val="33"/>
      </w:pPr>
      <w:r>
        <w:t>actions administratives;</w:t>
      </w:r>
    </w:p>
    <w:p w14:paraId="348CEBAB">
      <w:pPr>
        <w:pStyle w:val="33"/>
      </w:pPr>
      <w:r>
        <w:t>exports.</w:t>
      </w:r>
    </w:p>
    <w:p w14:paraId="28CC58C4">
      <w:r>
        <w:t>L'historique permet de reconstituer le parcours d'une réclamation et d'identifier les acteurs, dates, statuts et commentaires associés.</w:t>
      </w:r>
    </w:p>
    <w:p w14:paraId="50AD5536">
      <w:r>
        <w:br w:type="page"/>
      </w:r>
    </w:p>
    <w:p w14:paraId="2A1435AB">
      <w:pPr>
        <w:pStyle w:val="2"/>
        <w:pBdr>
          <w:bottom w:val="single" w:color="D9A441" w:sz="8" w:space="5"/>
        </w:pBdr>
      </w:pPr>
      <w:bookmarkStart w:id="15" w:name="chap_16"/>
      <w:r>
        <w:t>16. Messages d'erreur courants</w:t>
      </w:r>
      <w:bookmarkEnd w:id="15"/>
    </w:p>
    <w:p w14:paraId="4E5CA68F">
      <w:pPr>
        <w:pStyle w:val="3"/>
      </w:pPr>
      <w:r>
        <w:t>16.1. Formulaire public</w:t>
      </w:r>
    </w:p>
    <w:p w14:paraId="795E2B60">
      <w:pPr>
        <w:pStyle w:val="33"/>
      </w:pPr>
      <w:r>
        <w:t>La catégorie est requise: choisir une catégorie ou renseigner un objet valide.</w:t>
      </w:r>
    </w:p>
    <w:p w14:paraId="759A7F0F">
      <w:pPr>
        <w:pStyle w:val="33"/>
      </w:pPr>
      <w:r>
        <w:t>Le message doit contenir au moins 10 caracteres: compléter la description.</w:t>
      </w:r>
    </w:p>
    <w:p w14:paraId="1A48E764">
      <w:pPr>
        <w:pStyle w:val="33"/>
      </w:pPr>
      <w:r>
        <w:t>Le message ne doit pas depasser 2000 caracteres: raccourcir le texte.</w:t>
      </w:r>
    </w:p>
    <w:p w14:paraId="009EDF62">
      <w:pPr>
        <w:pStyle w:val="33"/>
      </w:pPr>
      <w:r>
        <w:t>Format de fichier non autorisé: utiliser PDF, JPG, JPEG ou PNG.</w:t>
      </w:r>
    </w:p>
    <w:p w14:paraId="5C101ACD">
      <w:pPr>
        <w:pStyle w:val="33"/>
      </w:pPr>
      <w:r>
        <w:t>Établissement invalide: choisir un établissement proposé ou Autre.</w:t>
      </w:r>
    </w:p>
    <w:p w14:paraId="4E4E3632">
      <w:pPr>
        <w:pStyle w:val="33"/>
      </w:pPr>
      <w:r>
        <w:t>Pays invalide: choisir un pays dans la liste ou Autre.</w:t>
      </w:r>
    </w:p>
    <w:p w14:paraId="11DC1714">
      <w:pPr>
        <w:pStyle w:val="33"/>
      </w:pPr>
      <w:r>
        <w:t>Veuillez saisir une adresse email valide: corriger l'adresse email.</w:t>
      </w:r>
    </w:p>
    <w:p w14:paraId="686C8317">
      <w:pPr>
        <w:pStyle w:val="33"/>
      </w:pPr>
      <w:r>
        <w:t>Consentement requis: cocher la case de consentement.</w:t>
      </w:r>
    </w:p>
    <w:p w14:paraId="7F5CEE6B">
      <w:pPr>
        <w:pStyle w:val="3"/>
      </w:pPr>
      <w:r>
        <w:t>16.2. Connexion</w:t>
      </w:r>
    </w:p>
    <w:p w14:paraId="518EB7AB">
      <w:pPr>
        <w:pStyle w:val="33"/>
      </w:pPr>
      <w:r>
        <w:t>Identifiants invalides: vérifier email et mot de passe.</w:t>
      </w:r>
    </w:p>
    <w:p w14:paraId="7BC619DF">
      <w:pPr>
        <w:pStyle w:val="33"/>
      </w:pPr>
      <w:r>
        <w:t>Il reste X tentative(s): attention, le compte sera bloque après 5 échecs.</w:t>
      </w:r>
    </w:p>
    <w:p w14:paraId="65C64F6A">
      <w:pPr>
        <w:pStyle w:val="33"/>
      </w:pPr>
      <w:r>
        <w:t>Compte bloque pendant 15 minutes: attendre la fin du blocage ou contacter un administrateur.</w:t>
      </w:r>
    </w:p>
    <w:p w14:paraId="698C2162">
      <w:pPr>
        <w:pStyle w:val="33"/>
      </w:pPr>
      <w:r>
        <w:t>Utilisateur introuvable ou inactif: le compte n'existe pas ou a été désactivé.</w:t>
      </w:r>
    </w:p>
    <w:p w14:paraId="23274894">
      <w:pPr>
        <w:pStyle w:val="3"/>
      </w:pPr>
      <w:r>
        <w:t>16.3. Affectations</w:t>
      </w:r>
    </w:p>
    <w:p w14:paraId="2312D56D">
      <w:pPr>
        <w:pStyle w:val="33"/>
      </w:pPr>
      <w:r>
        <w:t>Service invalide ou inactif: choisir un service actif.</w:t>
      </w:r>
    </w:p>
    <w:p w14:paraId="5D350995">
      <w:pPr>
        <w:pStyle w:val="33"/>
      </w:pPr>
      <w:r>
        <w:t>Le service selectionne n'appartient pas à la direction choisie: corriger la direction ou le service.</w:t>
      </w:r>
    </w:p>
    <w:p w14:paraId="65C4CE2C">
      <w:pPr>
        <w:pStyle w:val="33"/>
      </w:pPr>
      <w:r>
        <w:t>Agent invalide pour ce service: choisir un agent du service de la demande.</w:t>
      </w:r>
    </w:p>
    <w:p w14:paraId="0A1C7ABD">
      <w:pPr>
        <w:pStyle w:val="33"/>
      </w:pPr>
      <w:r>
        <w:t>Annulation impossible pour ce statut: l'action n'est plus compatible avec l'état de la demande.</w:t>
      </w:r>
    </w:p>
    <w:p w14:paraId="380B4C56">
      <w:pPr>
        <w:pStyle w:val="3"/>
      </w:pPr>
      <w:r>
        <w:t>16.4. Réponses</w:t>
      </w:r>
    </w:p>
    <w:p w14:paraId="05C3B988">
      <w:pPr>
        <w:pStyle w:val="33"/>
      </w:pPr>
      <w:r>
        <w:t>La réponse est requise: saisir un contenu.</w:t>
      </w:r>
    </w:p>
    <w:p w14:paraId="6DE12837">
      <w:pPr>
        <w:pStyle w:val="33"/>
      </w:pPr>
      <w:r>
        <w:t>La réponse doit contenir au moins 20 caracteres: compléter la réponse.</w:t>
      </w:r>
    </w:p>
    <w:p w14:paraId="14B35AFD">
      <w:pPr>
        <w:pStyle w:val="33"/>
      </w:pPr>
      <w:r>
        <w:t>Vous ne pouvez pas joindre plus de 5 fichiers: retirer des fichiers.</w:t>
      </w:r>
    </w:p>
    <w:p w14:paraId="7B069748">
      <w:pPr>
        <w:pStyle w:val="33"/>
      </w:pPr>
      <w:r>
        <w:t>Chaque pièce jointe ne doit pas depasser 4 Mo: compresser ou remplacer le fichier.</w:t>
      </w:r>
    </w:p>
    <w:p w14:paraId="584C8CBE">
      <w:pPr>
        <w:pStyle w:val="33"/>
      </w:pPr>
      <w:r>
        <w:t>Un envoi de réponse est déjà en cours: attendre le résultat de l'envoi.</w:t>
      </w:r>
    </w:p>
    <w:p w14:paraId="07417F58">
      <w:pPr>
        <w:pStyle w:val="33"/>
      </w:pPr>
      <w:r>
        <w:t>La réponse finale a déjà été envoyée: la demande est déjà traitee.</w:t>
      </w:r>
    </w:p>
    <w:p w14:paraId="246BCBCF">
      <w:pPr>
        <w:pStyle w:val="33"/>
      </w:pPr>
      <w:r>
        <w:t>Aucune réponse rédigée pour cette demande: rédiger une réponse avant l'envoi.</w:t>
      </w:r>
    </w:p>
    <w:p w14:paraId="74B58D44">
      <w:pPr>
        <w:pStyle w:val="33"/>
      </w:pPr>
      <w:r>
        <w:t>L'adresse email de l'usager est invalide ou manquante: corriger les données avant envoi.</w:t>
      </w:r>
    </w:p>
    <w:p w14:paraId="510071ED">
      <w:r>
        <w:br w:type="page"/>
      </w:r>
    </w:p>
    <w:p w14:paraId="74F1A34B">
      <w:pPr>
        <w:pStyle w:val="2"/>
        <w:pBdr>
          <w:bottom w:val="single" w:color="D9A441" w:sz="8" w:space="5"/>
        </w:pBdr>
      </w:pPr>
      <w:bookmarkStart w:id="16" w:name="chap_17"/>
      <w:r>
        <w:t>17. Bonnes pratiques par profil</w:t>
      </w:r>
      <w:bookmarkEnd w:id="16"/>
    </w:p>
    <w:p w14:paraId="32D39AE3">
      <w:pPr>
        <w:pStyle w:val="3"/>
      </w:pPr>
      <w:r>
        <w:t>17.1. Usager</w:t>
      </w:r>
    </w:p>
    <w:p w14:paraId="59749EEF">
      <w:pPr>
        <w:pStyle w:val="33"/>
      </w:pPr>
      <w:r>
        <w:t>décrire le problème de façon précise;</w:t>
      </w:r>
    </w:p>
    <w:p w14:paraId="01909463">
      <w:pPr>
        <w:pStyle w:val="33"/>
      </w:pPr>
      <w:r>
        <w:t>utiliser une adresse email active;</w:t>
      </w:r>
    </w:p>
    <w:p w14:paraId="0EF070F3">
      <w:pPr>
        <w:pStyle w:val="33"/>
      </w:pPr>
      <w:r>
        <w:t>conserver le numéro de suivi;</w:t>
      </w:r>
    </w:p>
    <w:p w14:paraId="7A5AD071">
      <w:pPr>
        <w:pStyle w:val="33"/>
      </w:pPr>
      <w:r>
        <w:t>joindre un justificatif lisible;</w:t>
      </w:r>
    </w:p>
    <w:p w14:paraId="2461492F">
      <w:pPr>
        <w:pStyle w:val="33"/>
      </w:pPr>
      <w:r>
        <w:t>ne pas envoyer plusieurs fois la même réclamation sauf nécessite.</w:t>
      </w:r>
    </w:p>
    <w:p w14:paraId="41982746">
      <w:pPr>
        <w:pStyle w:val="3"/>
      </w:pPr>
      <w:r>
        <w:t>17.2. Accueil</w:t>
      </w:r>
    </w:p>
    <w:p w14:paraId="6B71DBF3">
      <w:pPr>
        <w:pStyle w:val="33"/>
      </w:pPr>
      <w:r>
        <w:t>vérifier l'objet, la catégorie et le message avant affectation;</w:t>
      </w:r>
    </w:p>
    <w:p w14:paraId="469F1946">
      <w:pPr>
        <w:pStyle w:val="33"/>
      </w:pPr>
      <w:r>
        <w:t>affecter au service le plus compétent;</w:t>
      </w:r>
    </w:p>
    <w:p w14:paraId="3B9822D8">
      <w:pPr>
        <w:pStyle w:val="33"/>
      </w:pPr>
      <w:r>
        <w:t>ajouter un commentaire d'affectation utile;</w:t>
      </w:r>
    </w:p>
    <w:p w14:paraId="349480E8">
      <w:pPr>
        <w:pStyle w:val="33"/>
      </w:pPr>
      <w:r>
        <w:t>traiter directement uniquement les cas simples et certains;</w:t>
      </w:r>
    </w:p>
    <w:p w14:paraId="6E334A29">
      <w:pPr>
        <w:pStyle w:val="33"/>
      </w:pPr>
      <w:r>
        <w:t>surveiller les alertes orange et rouges.</w:t>
      </w:r>
    </w:p>
    <w:p w14:paraId="33406FEA">
      <w:pPr>
        <w:pStyle w:val="3"/>
      </w:pPr>
      <w:r>
        <w:t>17.3. Chef de service</w:t>
      </w:r>
    </w:p>
    <w:p w14:paraId="6B106348">
      <w:pPr>
        <w:pStyle w:val="33"/>
      </w:pPr>
      <w:r>
        <w:t>affecter rapidement les demandes sans agent;</w:t>
      </w:r>
    </w:p>
    <w:p w14:paraId="3ABFE02F">
      <w:pPr>
        <w:pStyle w:val="33"/>
      </w:pPr>
      <w:r>
        <w:t>choisir l'agent selon compétence et charge;</w:t>
      </w:r>
    </w:p>
    <w:p w14:paraId="4BD28A44">
      <w:pPr>
        <w:pStyle w:val="33"/>
      </w:pPr>
      <w:r>
        <w:t>ajouter un commentaire clair lors de l'affectation;</w:t>
      </w:r>
    </w:p>
    <w:p w14:paraId="7DE0A3FD">
      <w:pPr>
        <w:pStyle w:val="33"/>
      </w:pPr>
      <w:r>
        <w:t>annuler l'affectation agent uniquement si nécessaire;</w:t>
      </w:r>
    </w:p>
    <w:p w14:paraId="393E7FA7">
      <w:pPr>
        <w:pStyle w:val="33"/>
      </w:pPr>
      <w:r>
        <w:t>utiliser la réponse directe avant affectation agent lorsque le cas est simple.</w:t>
      </w:r>
    </w:p>
    <w:p w14:paraId="31FC96BD">
      <w:pPr>
        <w:pStyle w:val="3"/>
      </w:pPr>
      <w:r>
        <w:t>17.4. Agent</w:t>
      </w:r>
    </w:p>
    <w:p w14:paraId="030D7E8B">
      <w:pPr>
        <w:pStyle w:val="33"/>
      </w:pPr>
      <w:r>
        <w:t>lire toutes les informations de l'usager;</w:t>
      </w:r>
    </w:p>
    <w:p w14:paraId="601894AF">
      <w:pPr>
        <w:pStyle w:val="33"/>
      </w:pPr>
      <w:r>
        <w:t>ouvrir les pièces jointes avant de répondre;</w:t>
      </w:r>
    </w:p>
    <w:p w14:paraId="7A6209E0">
      <w:pPr>
        <w:pStyle w:val="33"/>
      </w:pPr>
      <w:r>
        <w:t>rédiger une réponse claire, complète et exploitable;</w:t>
      </w:r>
    </w:p>
    <w:p w14:paraId="1DBF664F">
      <w:pPr>
        <w:pStyle w:val="33"/>
      </w:pPr>
      <w:r>
        <w:t>éviter les réponses trop courtes ou ambiguës;</w:t>
      </w:r>
    </w:p>
    <w:p w14:paraId="02C236F8">
      <w:pPr>
        <w:pStyle w:val="33"/>
      </w:pPr>
      <w:r>
        <w:t>vérifier les pièces jointes avant envoi;</w:t>
      </w:r>
    </w:p>
    <w:p w14:paraId="6B8EA8DF">
      <w:pPr>
        <w:pStyle w:val="33"/>
      </w:pPr>
      <w:r>
        <w:t>suivre les échecs d'envoi.</w:t>
      </w:r>
    </w:p>
    <w:p w14:paraId="17A36134">
      <w:pPr>
        <w:pStyle w:val="3"/>
      </w:pPr>
      <w:r>
        <w:t>17.5. Chef de direction</w:t>
      </w:r>
    </w:p>
    <w:p w14:paraId="0D5E59A2">
      <w:pPr>
        <w:pStyle w:val="33"/>
      </w:pPr>
      <w:r>
        <w:t>consulter régulièrement les demandes en retard;</w:t>
      </w:r>
    </w:p>
    <w:p w14:paraId="5301EF6A">
      <w:pPr>
        <w:pStyle w:val="33"/>
      </w:pPr>
      <w:r>
        <w:t>identifier les services les plus chargés;</w:t>
      </w:r>
    </w:p>
    <w:p w14:paraId="4A7A4AB5">
      <w:pPr>
        <w:pStyle w:val="33"/>
      </w:pPr>
      <w:r>
        <w:t>utiliser les indicateurs pour arbitrer ou relancer;</w:t>
      </w:r>
    </w:p>
    <w:p w14:paraId="17FA20C8">
      <w:pPr>
        <w:pStyle w:val="33"/>
      </w:pPr>
      <w:r>
        <w:t>ne pas chercher a modifier les demandes depuis l'espace de consultation.</w:t>
      </w:r>
    </w:p>
    <w:p w14:paraId="75ED9A69">
      <w:pPr>
        <w:pStyle w:val="3"/>
      </w:pPr>
      <w:r>
        <w:t>17.6. CIQ et DG</w:t>
      </w:r>
    </w:p>
    <w:p w14:paraId="763F0D79">
      <w:pPr>
        <w:pStyle w:val="33"/>
      </w:pPr>
      <w:r>
        <w:t>appliquer les filtres avant interprétation des chiffres;</w:t>
      </w:r>
    </w:p>
    <w:p w14:paraId="0B27F42A">
      <w:pPr>
        <w:pStyle w:val="33"/>
      </w:pPr>
      <w:r>
        <w:t>comparer les tendances sur des périodes homogènes;</w:t>
      </w:r>
    </w:p>
    <w:p w14:paraId="16F73ED4">
      <w:pPr>
        <w:pStyle w:val="33"/>
      </w:pPr>
      <w:r>
        <w:t>exporter les données avec les filtres appropriés;</w:t>
      </w:r>
    </w:p>
    <w:p w14:paraId="0F5B3DF9">
      <w:pPr>
        <w:pStyle w:val="33"/>
      </w:pPr>
      <w:r>
        <w:t>vérifier les volumes faibles avant de conclure sur un taux.</w:t>
      </w:r>
    </w:p>
    <w:p w14:paraId="2D65B60E">
      <w:pPr>
        <w:pStyle w:val="3"/>
      </w:pPr>
      <w:r>
        <w:t>17.7. Administrateur</w:t>
      </w:r>
    </w:p>
    <w:p w14:paraId="615F35D5">
      <w:pPr>
        <w:pStyle w:val="33"/>
      </w:pPr>
      <w:r>
        <w:t>attribuer seulement les rôles nécessaires;</w:t>
      </w:r>
    </w:p>
    <w:p w14:paraId="6BC69582">
      <w:pPr>
        <w:pStyle w:val="33"/>
      </w:pPr>
      <w:r>
        <w:t>vérifier les périmètres direction/service;</w:t>
      </w:r>
    </w:p>
    <w:p w14:paraId="2F7FC3F0">
      <w:pPr>
        <w:pStyle w:val="33"/>
      </w:pPr>
      <w:r>
        <w:t>préférer la désactivation à la suppression en cas de doute;</w:t>
      </w:r>
    </w:p>
    <w:p w14:paraId="597A8DF4">
      <w:pPr>
        <w:pStyle w:val="33"/>
      </w:pPr>
      <w:r>
        <w:t>garder les référentiels propres;</w:t>
      </w:r>
    </w:p>
    <w:p w14:paraId="05D18DEC">
      <w:pPr>
        <w:pStyle w:val="33"/>
      </w:pPr>
      <w:r>
        <w:t>maintenir les jours fériés à jour;</w:t>
      </w:r>
    </w:p>
    <w:p w14:paraId="56B0A0A6">
      <w:pPr>
        <w:pStyle w:val="33"/>
      </w:pPr>
      <w:r>
        <w:t>surveiller les journaux d'administration.</w:t>
      </w:r>
    </w:p>
    <w:p w14:paraId="4C06BE07">
      <w:r>
        <w:br w:type="page"/>
      </w:r>
    </w:p>
    <w:p w14:paraId="18684379">
      <w:pPr>
        <w:pStyle w:val="2"/>
        <w:pBdr>
          <w:bottom w:val="single" w:color="D9A441" w:sz="8" w:space="5"/>
        </w:pBdr>
      </w:pPr>
      <w:bookmarkStart w:id="17" w:name="chap_18"/>
      <w:r>
        <w:t>18. Questions fréquentes</w:t>
      </w:r>
      <w:bookmarkEnd w:id="17"/>
    </w:p>
    <w:p w14:paraId="16223C71">
      <w:pPr>
        <w:pStyle w:val="3"/>
      </w:pPr>
      <w:r>
        <w:t>18.1. Pourquoi une demande n'est-elle pas clôturée juste après validation de la réponse?</w:t>
      </w:r>
    </w:p>
    <w:p w14:paraId="5A8478F0">
      <w:r>
        <w:t>Parce que l'application attend la confirmation technique de l'envoi de l'email. Tant que l'envoi est en cours, la demande reste dans un état intermédiaire.</w:t>
      </w:r>
    </w:p>
    <w:p w14:paraId="41737141">
      <w:pPr>
        <w:pStyle w:val="3"/>
      </w:pPr>
      <w:r>
        <w:t>18.2. Que faire si l'envoi email échoue?</w:t>
      </w:r>
    </w:p>
    <w:p w14:paraId="1B0E9DEA">
      <w:r>
        <w:t>Vérifier la configuration mail ou l'adresse de l'usager, puis utiliser la relance d'envoi disponible sur la demande.</w:t>
      </w:r>
    </w:p>
    <w:p w14:paraId="696B5077">
      <w:pPr>
        <w:pStyle w:val="3"/>
      </w:pPr>
      <w:r>
        <w:t>18.3. Pourquoi un chef de service ne peut-il pas répondre directement?</w:t>
      </w:r>
    </w:p>
    <w:p w14:paraId="3B10E71F">
      <w:r>
        <w:t>La réponse directe chef est bloquée si la demande a déjà été affectée à un agent. Dans ce cas, l'agent traitant doit finaliser la réponse.</w:t>
      </w:r>
    </w:p>
    <w:p w14:paraId="1A4E9CC4">
      <w:pPr>
        <w:pStyle w:val="3"/>
      </w:pPr>
      <w:r>
        <w:t>18.4. Pourquoi un chef de direction ne peut-il pas rédiger une réponse?</w:t>
      </w:r>
    </w:p>
    <w:p w14:paraId="3F48AEC9">
      <w:r>
        <w:t>Son espace est réservé à la supervision et à la consultation. La rédaction reste du ressort de l'accueil, du chef de service ou de l'agent selon le stade de traitement.</w:t>
      </w:r>
    </w:p>
    <w:p w14:paraId="0A8A35D6">
      <w:pPr>
        <w:pStyle w:val="3"/>
      </w:pPr>
      <w:r>
        <w:t>18.5. Pourquoi un utilisateur ne voit-il aucune demande?</w:t>
      </w:r>
    </w:p>
    <w:p w14:paraId="4FF74DBE">
      <w:pPr>
        <w:pStyle w:val="165"/>
      </w:pPr>
      <w:r>
        <w:t>Causes possibles:</w:t>
      </w:r>
    </w:p>
    <w:p w14:paraId="43A49B1F">
      <w:pPr>
        <w:pStyle w:val="33"/>
      </w:pPr>
      <w:r>
        <w:t>il n'a pas le bon rôle;</w:t>
      </w:r>
    </w:p>
    <w:p w14:paraId="46BD7C20">
      <w:pPr>
        <w:pStyle w:val="33"/>
      </w:pPr>
      <w:r>
        <w:t>son compte n'a pas de service principal;</w:t>
      </w:r>
    </w:p>
    <w:p w14:paraId="74A366EC">
      <w:pPr>
        <w:pStyle w:val="33"/>
      </w:pPr>
      <w:r>
        <w:t>son périmètre de service ou direction est vide;</w:t>
      </w:r>
    </w:p>
    <w:p w14:paraId="185F23A0">
      <w:pPr>
        <w:pStyle w:val="33"/>
      </w:pPr>
      <w:r>
        <w:t>les filtres actifs excluent les demandes;</w:t>
      </w:r>
    </w:p>
    <w:p w14:paraId="070856E0">
      <w:pPr>
        <w:pStyle w:val="33"/>
      </w:pPr>
      <w:r>
        <w:t>les demandes ne sont pas dans les statuts visibles pour son espace.</w:t>
      </w:r>
    </w:p>
    <w:p w14:paraId="5C12D05E">
      <w:pPr>
        <w:pStyle w:val="3"/>
      </w:pPr>
      <w:r>
        <w:t>18.6. Pourquoi une pièce jointe est refusée?</w:t>
      </w:r>
    </w:p>
    <w:p w14:paraId="317F5CC6">
      <w:r>
        <w:t>Le fichier peut être trop volumineux, avoir un format non autorisé ou un type MIME non reconnu. Utiliser PDF, JPG, JPEG ou PNG.</w:t>
      </w:r>
    </w:p>
    <w:p w14:paraId="1D42EE53">
      <w:pPr>
        <w:pStyle w:val="3"/>
      </w:pPr>
      <w:r>
        <w:t>18.7. Pourquoi un utilisateur doit-il changer son mot de passe?</w:t>
      </w:r>
    </w:p>
    <w:p w14:paraId="497B1EEA">
      <w:r>
        <w:t>Le changement est requis après création de compte ou réinitialisation par un administrateur.</w:t>
      </w:r>
    </w:p>
    <w:p w14:paraId="6F9A2E9B">
      <w:r>
        <w:br w:type="page"/>
      </w:r>
    </w:p>
    <w:p w14:paraId="0506B721">
      <w:pPr>
        <w:pStyle w:val="2"/>
        <w:pBdr>
          <w:bottom w:val="single" w:color="D9A441" w:sz="8" w:space="5"/>
        </w:pBdr>
      </w:pPr>
      <w:bookmarkStart w:id="18" w:name="chap_19"/>
      <w:r>
        <w:t>19. Glossaire</w:t>
      </w:r>
      <w:bookmarkEnd w:id="18"/>
    </w:p>
    <w:p w14:paraId="0ACE3D05">
      <w:pPr>
        <w:pStyle w:val="33"/>
      </w:pPr>
      <w:r>
        <w:t>Accueil: équipe chargée de recevoir et orienter les réclamations.</w:t>
      </w:r>
    </w:p>
    <w:p w14:paraId="7AE5A1BE">
      <w:pPr>
        <w:pStyle w:val="33"/>
      </w:pPr>
      <w:r>
        <w:t>Agent traitant: utilisateur chargé de traiter une réclamation affectée.</w:t>
      </w:r>
    </w:p>
    <w:p w14:paraId="38C6612F">
      <w:pPr>
        <w:pStyle w:val="33"/>
      </w:pPr>
      <w:r>
        <w:t>Alerte: indication de respect ou risque de dépassement des délais.</w:t>
      </w:r>
    </w:p>
    <w:p w14:paraId="07EEE39C">
      <w:pPr>
        <w:pStyle w:val="33"/>
      </w:pPr>
      <w:r>
        <w:t>CIQ: contrôle interne et qualité.</w:t>
      </w:r>
    </w:p>
    <w:p w14:paraId="0136B5C9">
      <w:pPr>
        <w:pStyle w:val="33"/>
      </w:pPr>
      <w:r>
        <w:t>Clôture: état final après envoi confirmé de la réponse à l'usager.</w:t>
      </w:r>
    </w:p>
    <w:p w14:paraId="0CEA2245">
      <w:pPr>
        <w:pStyle w:val="33"/>
      </w:pPr>
      <w:r>
        <w:t>Demande: enregistrement correspondant à une réclamation déposée.</w:t>
      </w:r>
    </w:p>
    <w:p w14:paraId="3F9F7875">
      <w:pPr>
        <w:pStyle w:val="33"/>
      </w:pPr>
      <w:r>
        <w:t>Direction: entité organisationnelle regroupant des services.</w:t>
      </w:r>
    </w:p>
    <w:p w14:paraId="1B93F3ED">
      <w:pPr>
        <w:pStyle w:val="33"/>
      </w:pPr>
      <w:r>
        <w:t>Périmètre: ensemble des services ou directions consultables par un utilisateur.</w:t>
      </w:r>
    </w:p>
    <w:p w14:paraId="68F55A28">
      <w:pPr>
        <w:pStyle w:val="33"/>
      </w:pPr>
      <w:r>
        <w:t>Pièce jointe: fichier associé à une demande ou à une réponse.</w:t>
      </w:r>
    </w:p>
    <w:p w14:paraId="01C719FD">
      <w:pPr>
        <w:pStyle w:val="33"/>
      </w:pPr>
      <w:r>
        <w:t>Réponse directe: réponse envoyée sans affectation à un agent.</w:t>
      </w:r>
    </w:p>
    <w:p w14:paraId="2E09DD72">
      <w:pPr>
        <w:pStyle w:val="33"/>
      </w:pPr>
      <w:r>
        <w:t>SLA: délai de traitement calculé en heures ouvrables.</w:t>
      </w:r>
    </w:p>
    <w:p w14:paraId="4FADBC28">
      <w:pPr>
        <w:pStyle w:val="33"/>
      </w:pPr>
      <w:r>
        <w:t>Service courant: service actuellement responsable de la demande.</w:t>
      </w:r>
    </w:p>
    <w:p w14:paraId="67C9FFC7">
      <w:pPr>
        <w:pStyle w:val="33"/>
      </w:pPr>
      <w:r>
        <w:t>Usager: personne qui dépose une réclamation.</w:t>
      </w:r>
    </w:p>
    <w:p w14:paraId="2D40ECD6">
      <w:pPr>
        <w:sectPr>
          <w:headerReference r:id="rId7" w:type="default"/>
          <w:footerReference r:id="rId8" w:type="default"/>
          <w:pgSz w:w="11906" w:h="16838"/>
          <w:pgMar w:top="1020" w:right="1134" w:bottom="964" w:left="1134" w:header="425" w:footer="425" w:gutter="0"/>
          <w:pgNumType w:start="1"/>
          <w:cols w:space="720" w:num="1"/>
          <w:docGrid w:linePitch="360" w:charSpace="0"/>
        </w:sectPr>
      </w:pPr>
    </w:p>
    <w:p w14:paraId="28DDA368">
      <w:pPr>
        <w:pStyle w:val="2"/>
        <w:pBdr>
          <w:bottom w:val="single" w:color="D9A441" w:sz="8" w:space="5"/>
        </w:pBdr>
      </w:pPr>
      <w:bookmarkStart w:id="19" w:name="chap_20"/>
      <w:r>
        <w:t>20. Résumé des droits par rôle</w:t>
      </w:r>
      <w:bookmarkEnd w:id="19"/>
    </w:p>
    <w:p w14:paraId="043C1741">
      <w:pPr>
        <w:pStyle w:val="19"/>
        <w:jc w:val="left"/>
      </w:pPr>
      <w:r>
        <w:t>Tableau 1 — Matrice synthétique des droits par rôle</w:t>
      </w:r>
    </w:p>
    <w:tbl>
      <w:tblPr>
        <w:tblStyle w:val="65"/>
        <w:tblW w:w="14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0"/>
        <w:gridCol w:w="1495"/>
        <w:gridCol w:w="1495"/>
        <w:gridCol w:w="1495"/>
        <w:gridCol w:w="1495"/>
        <w:gridCol w:w="1495"/>
        <w:gridCol w:w="1495"/>
        <w:gridCol w:w="1495"/>
        <w:gridCol w:w="1494"/>
      </w:tblGrid>
      <w:tr w14:paraId="773D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 w:type="dxa"/>
            <w:shd w:val="clear" w:color="auto" w:fill="17365D"/>
            <w:tcMar>
              <w:top w:w="70" w:type="dxa"/>
              <w:left w:w="70" w:type="dxa"/>
              <w:bottom w:w="70" w:type="dxa"/>
              <w:right w:w="70" w:type="dxa"/>
            </w:tcMar>
            <w:vAlign w:val="center"/>
          </w:tcPr>
          <w:p w14:paraId="02962313">
            <w:pPr>
              <w:spacing w:after="0"/>
              <w:jc w:val="left"/>
            </w:pPr>
            <w:r>
              <w:rPr>
                <w:rFonts w:ascii="Aptos" w:hAnsi="Aptos" w:eastAsia="Aptos"/>
                <w:b/>
                <w:color w:val="FFFFFF"/>
                <w:sz w:val="14"/>
              </w:rPr>
              <w:t>Fonction</w:t>
            </w:r>
          </w:p>
        </w:tc>
        <w:tc>
          <w:tcPr>
            <w:tcW w:w="2" w:type="dxa"/>
            <w:shd w:val="clear" w:color="auto" w:fill="17365D"/>
            <w:tcMar>
              <w:top w:w="70" w:type="dxa"/>
              <w:left w:w="70" w:type="dxa"/>
              <w:bottom w:w="70" w:type="dxa"/>
              <w:right w:w="70" w:type="dxa"/>
            </w:tcMar>
            <w:vAlign w:val="center"/>
          </w:tcPr>
          <w:p w14:paraId="1F1681B3">
            <w:pPr>
              <w:spacing w:after="0"/>
              <w:jc w:val="center"/>
            </w:pPr>
            <w:r>
              <w:rPr>
                <w:rFonts w:ascii="Aptos" w:hAnsi="Aptos" w:eastAsia="Aptos"/>
                <w:b/>
                <w:color w:val="FFFFFF"/>
                <w:sz w:val="14"/>
              </w:rPr>
              <w:t>Accueil</w:t>
            </w:r>
          </w:p>
        </w:tc>
        <w:tc>
          <w:tcPr>
            <w:tcW w:w="2" w:type="dxa"/>
            <w:shd w:val="clear" w:color="auto" w:fill="17365D"/>
            <w:tcMar>
              <w:top w:w="70" w:type="dxa"/>
              <w:left w:w="70" w:type="dxa"/>
              <w:bottom w:w="70" w:type="dxa"/>
              <w:right w:w="70" w:type="dxa"/>
            </w:tcMar>
            <w:vAlign w:val="center"/>
          </w:tcPr>
          <w:p w14:paraId="6BE14AFD">
            <w:pPr>
              <w:spacing w:after="0"/>
              <w:jc w:val="center"/>
            </w:pPr>
            <w:r>
              <w:rPr>
                <w:rFonts w:ascii="Aptos" w:hAnsi="Aptos" w:eastAsia="Aptos"/>
                <w:b/>
                <w:color w:val="FFFFFF"/>
                <w:sz w:val="14"/>
              </w:rPr>
              <w:t>Chef service</w:t>
            </w:r>
          </w:p>
        </w:tc>
        <w:tc>
          <w:tcPr>
            <w:tcW w:w="2" w:type="dxa"/>
            <w:shd w:val="clear" w:color="auto" w:fill="17365D"/>
            <w:tcMar>
              <w:top w:w="70" w:type="dxa"/>
              <w:left w:w="70" w:type="dxa"/>
              <w:bottom w:w="70" w:type="dxa"/>
              <w:right w:w="70" w:type="dxa"/>
            </w:tcMar>
            <w:vAlign w:val="center"/>
          </w:tcPr>
          <w:p w14:paraId="013EF8E7">
            <w:pPr>
              <w:spacing w:after="0"/>
              <w:jc w:val="center"/>
            </w:pPr>
            <w:r>
              <w:rPr>
                <w:rFonts w:ascii="Aptos" w:hAnsi="Aptos" w:eastAsia="Aptos"/>
                <w:b/>
                <w:color w:val="FFFFFF"/>
                <w:sz w:val="14"/>
              </w:rPr>
              <w:t>Agent</w:t>
            </w:r>
          </w:p>
        </w:tc>
        <w:tc>
          <w:tcPr>
            <w:tcW w:w="2" w:type="dxa"/>
            <w:shd w:val="clear" w:color="auto" w:fill="17365D"/>
            <w:tcMar>
              <w:top w:w="70" w:type="dxa"/>
              <w:left w:w="70" w:type="dxa"/>
              <w:bottom w:w="70" w:type="dxa"/>
              <w:right w:w="70" w:type="dxa"/>
            </w:tcMar>
            <w:vAlign w:val="center"/>
          </w:tcPr>
          <w:p w14:paraId="4EA4201B">
            <w:pPr>
              <w:spacing w:after="0"/>
              <w:jc w:val="center"/>
            </w:pPr>
            <w:r>
              <w:rPr>
                <w:rFonts w:ascii="Aptos" w:hAnsi="Aptos" w:eastAsia="Aptos"/>
                <w:b/>
                <w:color w:val="FFFFFF"/>
                <w:sz w:val="14"/>
              </w:rPr>
              <w:t>Chef direction</w:t>
            </w:r>
          </w:p>
        </w:tc>
        <w:tc>
          <w:tcPr>
            <w:tcW w:w="2" w:type="dxa"/>
            <w:shd w:val="clear" w:color="auto" w:fill="17365D"/>
            <w:tcMar>
              <w:top w:w="70" w:type="dxa"/>
              <w:left w:w="70" w:type="dxa"/>
              <w:bottom w:w="70" w:type="dxa"/>
              <w:right w:w="70" w:type="dxa"/>
            </w:tcMar>
            <w:vAlign w:val="center"/>
          </w:tcPr>
          <w:p w14:paraId="0B096D6F">
            <w:pPr>
              <w:spacing w:after="0"/>
              <w:jc w:val="center"/>
            </w:pPr>
            <w:r>
              <w:rPr>
                <w:rFonts w:ascii="Aptos" w:hAnsi="Aptos" w:eastAsia="Aptos"/>
                <w:b/>
                <w:color w:val="FFFFFF"/>
                <w:sz w:val="14"/>
              </w:rPr>
              <w:t>CIQ</w:t>
            </w:r>
          </w:p>
        </w:tc>
        <w:tc>
          <w:tcPr>
            <w:tcW w:w="2" w:type="dxa"/>
            <w:shd w:val="clear" w:color="auto" w:fill="17365D"/>
            <w:tcMar>
              <w:top w:w="70" w:type="dxa"/>
              <w:left w:w="70" w:type="dxa"/>
              <w:bottom w:w="70" w:type="dxa"/>
              <w:right w:w="70" w:type="dxa"/>
            </w:tcMar>
            <w:vAlign w:val="center"/>
          </w:tcPr>
          <w:p w14:paraId="5994DD4C">
            <w:pPr>
              <w:spacing w:after="0"/>
              <w:jc w:val="center"/>
            </w:pPr>
            <w:r>
              <w:rPr>
                <w:rFonts w:ascii="Aptos" w:hAnsi="Aptos" w:eastAsia="Aptos"/>
                <w:b/>
                <w:color w:val="FFFFFF"/>
                <w:sz w:val="14"/>
              </w:rPr>
              <w:t>DG</w:t>
            </w:r>
          </w:p>
        </w:tc>
        <w:tc>
          <w:tcPr>
            <w:tcW w:w="2" w:type="dxa"/>
            <w:shd w:val="clear" w:color="auto" w:fill="17365D"/>
            <w:tcMar>
              <w:top w:w="70" w:type="dxa"/>
              <w:left w:w="70" w:type="dxa"/>
              <w:bottom w:w="70" w:type="dxa"/>
              <w:right w:w="70" w:type="dxa"/>
            </w:tcMar>
            <w:vAlign w:val="center"/>
          </w:tcPr>
          <w:p w14:paraId="7F1ECE0F">
            <w:pPr>
              <w:spacing w:after="0"/>
              <w:jc w:val="center"/>
            </w:pPr>
            <w:r>
              <w:rPr>
                <w:rFonts w:ascii="Aptos" w:hAnsi="Aptos" w:eastAsia="Aptos"/>
                <w:b/>
                <w:color w:val="FFFFFF"/>
                <w:sz w:val="14"/>
              </w:rPr>
              <w:t>Admin</w:t>
            </w:r>
          </w:p>
        </w:tc>
        <w:tc>
          <w:tcPr>
            <w:tcW w:w="2" w:type="dxa"/>
            <w:shd w:val="clear" w:color="auto" w:fill="17365D"/>
            <w:tcMar>
              <w:top w:w="70" w:type="dxa"/>
              <w:left w:w="70" w:type="dxa"/>
              <w:bottom w:w="70" w:type="dxa"/>
              <w:right w:w="70" w:type="dxa"/>
            </w:tcMar>
            <w:vAlign w:val="center"/>
          </w:tcPr>
          <w:p w14:paraId="233019E2">
            <w:pPr>
              <w:spacing w:after="0"/>
              <w:jc w:val="center"/>
            </w:pPr>
            <w:r>
              <w:rPr>
                <w:rFonts w:ascii="Aptos" w:hAnsi="Aptos" w:eastAsia="Aptos"/>
                <w:b/>
                <w:color w:val="FFFFFF"/>
                <w:sz w:val="14"/>
              </w:rPr>
              <w:t>Lecture seule</w:t>
            </w:r>
          </w:p>
        </w:tc>
      </w:tr>
      <w:tr w14:paraId="233B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6AA563FD">
            <w:pPr>
              <w:spacing w:after="0"/>
              <w:jc w:val="left"/>
            </w:pPr>
            <w:r>
              <w:rPr>
                <w:rFonts w:ascii="Aptos" w:hAnsi="Aptos" w:eastAsia="Aptos"/>
                <w:b/>
                <w:color w:val="333333"/>
                <w:sz w:val="15"/>
              </w:rPr>
              <w:t>Déposer une réclamation publique</w:t>
            </w:r>
          </w:p>
        </w:tc>
        <w:tc>
          <w:tcPr>
            <w:tcW w:w="2" w:type="dxa"/>
            <w:shd w:val="clear" w:color="auto" w:fill="EAF4E3"/>
            <w:tcMar>
              <w:top w:w="70" w:type="dxa"/>
              <w:left w:w="70" w:type="dxa"/>
              <w:bottom w:w="70" w:type="dxa"/>
              <w:right w:w="70" w:type="dxa"/>
            </w:tcMar>
            <w:vAlign w:val="center"/>
          </w:tcPr>
          <w:p w14:paraId="7B35C8C6">
            <w:pPr>
              <w:spacing w:after="0"/>
              <w:jc w:val="center"/>
            </w:pPr>
            <w:r>
              <w:rPr>
                <w:rFonts w:ascii="Aptos" w:hAnsi="Aptos" w:eastAsia="Aptos"/>
                <w:b w:val="0"/>
                <w:color w:val="333333"/>
                <w:sz w:val="14"/>
              </w:rPr>
              <w:t>Oui, sans compte</w:t>
            </w:r>
          </w:p>
        </w:tc>
        <w:tc>
          <w:tcPr>
            <w:tcW w:w="2" w:type="dxa"/>
            <w:shd w:val="clear" w:color="auto" w:fill="EAF4E3"/>
            <w:tcMar>
              <w:top w:w="70" w:type="dxa"/>
              <w:left w:w="70" w:type="dxa"/>
              <w:bottom w:w="70" w:type="dxa"/>
              <w:right w:w="70" w:type="dxa"/>
            </w:tcMar>
            <w:vAlign w:val="center"/>
          </w:tcPr>
          <w:p w14:paraId="14F1695D">
            <w:pPr>
              <w:spacing w:after="0"/>
              <w:jc w:val="center"/>
            </w:pPr>
            <w:r>
              <w:rPr>
                <w:rFonts w:ascii="Aptos" w:hAnsi="Aptos" w:eastAsia="Aptos"/>
                <w:b w:val="0"/>
                <w:color w:val="333333"/>
                <w:sz w:val="14"/>
              </w:rPr>
              <w:t>Oui, sans compte</w:t>
            </w:r>
          </w:p>
        </w:tc>
        <w:tc>
          <w:tcPr>
            <w:tcW w:w="2" w:type="dxa"/>
            <w:shd w:val="clear" w:color="auto" w:fill="EAF4E3"/>
            <w:tcMar>
              <w:top w:w="70" w:type="dxa"/>
              <w:left w:w="70" w:type="dxa"/>
              <w:bottom w:w="70" w:type="dxa"/>
              <w:right w:w="70" w:type="dxa"/>
            </w:tcMar>
            <w:vAlign w:val="center"/>
          </w:tcPr>
          <w:p w14:paraId="3BD02D6E">
            <w:pPr>
              <w:spacing w:after="0"/>
              <w:jc w:val="center"/>
            </w:pPr>
            <w:r>
              <w:rPr>
                <w:rFonts w:ascii="Aptos" w:hAnsi="Aptos" w:eastAsia="Aptos"/>
                <w:b w:val="0"/>
                <w:color w:val="333333"/>
                <w:sz w:val="14"/>
              </w:rPr>
              <w:t>Oui, sans compte</w:t>
            </w:r>
          </w:p>
        </w:tc>
        <w:tc>
          <w:tcPr>
            <w:tcW w:w="2" w:type="dxa"/>
            <w:shd w:val="clear" w:color="auto" w:fill="EAF4E3"/>
            <w:tcMar>
              <w:top w:w="70" w:type="dxa"/>
              <w:left w:w="70" w:type="dxa"/>
              <w:bottom w:w="70" w:type="dxa"/>
              <w:right w:w="70" w:type="dxa"/>
            </w:tcMar>
            <w:vAlign w:val="center"/>
          </w:tcPr>
          <w:p w14:paraId="1FDD767D">
            <w:pPr>
              <w:spacing w:after="0"/>
              <w:jc w:val="center"/>
            </w:pPr>
            <w:r>
              <w:rPr>
                <w:rFonts w:ascii="Aptos" w:hAnsi="Aptos" w:eastAsia="Aptos"/>
                <w:b w:val="0"/>
                <w:color w:val="333333"/>
                <w:sz w:val="14"/>
              </w:rPr>
              <w:t>Oui, sans compte</w:t>
            </w:r>
          </w:p>
        </w:tc>
        <w:tc>
          <w:tcPr>
            <w:tcW w:w="2" w:type="dxa"/>
            <w:shd w:val="clear" w:color="auto" w:fill="EAF4E3"/>
            <w:tcMar>
              <w:top w:w="70" w:type="dxa"/>
              <w:left w:w="70" w:type="dxa"/>
              <w:bottom w:w="70" w:type="dxa"/>
              <w:right w:w="70" w:type="dxa"/>
            </w:tcMar>
            <w:vAlign w:val="center"/>
          </w:tcPr>
          <w:p w14:paraId="356F1E8D">
            <w:pPr>
              <w:spacing w:after="0"/>
              <w:jc w:val="center"/>
            </w:pPr>
            <w:r>
              <w:rPr>
                <w:rFonts w:ascii="Aptos" w:hAnsi="Aptos" w:eastAsia="Aptos"/>
                <w:b w:val="0"/>
                <w:color w:val="333333"/>
                <w:sz w:val="14"/>
              </w:rPr>
              <w:t>Oui, sans compte</w:t>
            </w:r>
          </w:p>
        </w:tc>
        <w:tc>
          <w:tcPr>
            <w:tcW w:w="2" w:type="dxa"/>
            <w:shd w:val="clear" w:color="auto" w:fill="EAF4E3"/>
            <w:tcMar>
              <w:top w:w="70" w:type="dxa"/>
              <w:left w:w="70" w:type="dxa"/>
              <w:bottom w:w="70" w:type="dxa"/>
              <w:right w:w="70" w:type="dxa"/>
            </w:tcMar>
            <w:vAlign w:val="center"/>
          </w:tcPr>
          <w:p w14:paraId="37D6CCBA">
            <w:pPr>
              <w:spacing w:after="0"/>
              <w:jc w:val="center"/>
            </w:pPr>
            <w:r>
              <w:rPr>
                <w:rFonts w:ascii="Aptos" w:hAnsi="Aptos" w:eastAsia="Aptos"/>
                <w:b w:val="0"/>
                <w:color w:val="333333"/>
                <w:sz w:val="14"/>
              </w:rPr>
              <w:t>Oui, sans compte</w:t>
            </w:r>
          </w:p>
        </w:tc>
        <w:tc>
          <w:tcPr>
            <w:tcW w:w="2" w:type="dxa"/>
            <w:shd w:val="clear" w:color="auto" w:fill="EAF4E3"/>
            <w:tcMar>
              <w:top w:w="70" w:type="dxa"/>
              <w:left w:w="70" w:type="dxa"/>
              <w:bottom w:w="70" w:type="dxa"/>
              <w:right w:w="70" w:type="dxa"/>
            </w:tcMar>
            <w:vAlign w:val="center"/>
          </w:tcPr>
          <w:p w14:paraId="0CA90F13">
            <w:pPr>
              <w:spacing w:after="0"/>
              <w:jc w:val="center"/>
            </w:pPr>
            <w:r>
              <w:rPr>
                <w:rFonts w:ascii="Aptos" w:hAnsi="Aptos" w:eastAsia="Aptos"/>
                <w:b w:val="0"/>
                <w:color w:val="333333"/>
                <w:sz w:val="14"/>
              </w:rPr>
              <w:t>Oui, sans compte</w:t>
            </w:r>
          </w:p>
        </w:tc>
        <w:tc>
          <w:tcPr>
            <w:tcW w:w="2" w:type="dxa"/>
            <w:shd w:val="clear" w:color="auto" w:fill="EAF4E3"/>
            <w:tcMar>
              <w:top w:w="70" w:type="dxa"/>
              <w:left w:w="70" w:type="dxa"/>
              <w:bottom w:w="70" w:type="dxa"/>
              <w:right w:w="70" w:type="dxa"/>
            </w:tcMar>
            <w:vAlign w:val="center"/>
          </w:tcPr>
          <w:p w14:paraId="28262E4E">
            <w:pPr>
              <w:spacing w:after="0"/>
              <w:jc w:val="center"/>
            </w:pPr>
            <w:r>
              <w:rPr>
                <w:rFonts w:ascii="Aptos" w:hAnsi="Aptos" w:eastAsia="Aptos"/>
                <w:b w:val="0"/>
                <w:color w:val="333333"/>
                <w:sz w:val="14"/>
              </w:rPr>
              <w:t>Oui, sans compte</w:t>
            </w:r>
          </w:p>
        </w:tc>
      </w:tr>
      <w:tr w14:paraId="161C2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5ED420E7">
            <w:pPr>
              <w:spacing w:after="0"/>
              <w:jc w:val="left"/>
            </w:pPr>
            <w:r>
              <w:rPr>
                <w:rFonts w:ascii="Aptos" w:hAnsi="Aptos" w:eastAsia="Aptos"/>
                <w:b/>
                <w:color w:val="333333"/>
                <w:sz w:val="15"/>
              </w:rPr>
              <w:t>Voir toutes les demandes</w:t>
            </w:r>
          </w:p>
        </w:tc>
        <w:tc>
          <w:tcPr>
            <w:tcW w:w="2" w:type="dxa"/>
            <w:shd w:val="clear" w:color="auto" w:fill="EAF4E3"/>
            <w:tcMar>
              <w:top w:w="70" w:type="dxa"/>
              <w:left w:w="70" w:type="dxa"/>
              <w:bottom w:w="70" w:type="dxa"/>
              <w:right w:w="70" w:type="dxa"/>
            </w:tcMar>
            <w:vAlign w:val="center"/>
          </w:tcPr>
          <w:p w14:paraId="7A542273">
            <w:pPr>
              <w:spacing w:after="0"/>
              <w:jc w:val="center"/>
            </w:pPr>
            <w:r>
              <w:rPr>
                <w:rFonts w:ascii="Aptos" w:hAnsi="Aptos" w:eastAsia="Aptos"/>
                <w:b w:val="0"/>
                <w:color w:val="333333"/>
                <w:sz w:val="14"/>
              </w:rPr>
              <w:t>Oui</w:t>
            </w:r>
          </w:p>
        </w:tc>
        <w:tc>
          <w:tcPr>
            <w:tcW w:w="2" w:type="dxa"/>
            <w:shd w:val="clear" w:color="auto" w:fill="FCE8E6"/>
            <w:tcMar>
              <w:top w:w="70" w:type="dxa"/>
              <w:left w:w="70" w:type="dxa"/>
              <w:bottom w:w="70" w:type="dxa"/>
              <w:right w:w="70" w:type="dxa"/>
            </w:tcMar>
            <w:vAlign w:val="center"/>
          </w:tcPr>
          <w:p w14:paraId="21E36A46">
            <w:pPr>
              <w:spacing w:after="0"/>
              <w:jc w:val="center"/>
            </w:pPr>
            <w:r>
              <w:rPr>
                <w:rFonts w:ascii="Aptos" w:hAnsi="Aptos" w:eastAsia="Aptos"/>
                <w:b w:val="0"/>
                <w:color w:val="333333"/>
                <w:sz w:val="14"/>
              </w:rPr>
              <w:t>Non, périmètre</w:t>
            </w:r>
          </w:p>
        </w:tc>
        <w:tc>
          <w:tcPr>
            <w:tcW w:w="2" w:type="dxa"/>
            <w:shd w:val="clear" w:color="auto" w:fill="FCE8E6"/>
            <w:tcMar>
              <w:top w:w="70" w:type="dxa"/>
              <w:left w:w="70" w:type="dxa"/>
              <w:bottom w:w="70" w:type="dxa"/>
              <w:right w:w="70" w:type="dxa"/>
            </w:tcMar>
            <w:vAlign w:val="center"/>
          </w:tcPr>
          <w:p w14:paraId="650DF0C6">
            <w:pPr>
              <w:spacing w:after="0"/>
              <w:jc w:val="center"/>
            </w:pPr>
            <w:r>
              <w:rPr>
                <w:rFonts w:ascii="Aptos" w:hAnsi="Aptos" w:eastAsia="Aptos"/>
                <w:b w:val="0"/>
                <w:color w:val="333333"/>
                <w:sz w:val="14"/>
              </w:rPr>
              <w:t>Non, affectées</w:t>
            </w:r>
          </w:p>
        </w:tc>
        <w:tc>
          <w:tcPr>
            <w:tcW w:w="2" w:type="dxa"/>
            <w:shd w:val="clear" w:color="auto" w:fill="FCE8E6"/>
            <w:tcMar>
              <w:top w:w="70" w:type="dxa"/>
              <w:left w:w="70" w:type="dxa"/>
              <w:bottom w:w="70" w:type="dxa"/>
              <w:right w:w="70" w:type="dxa"/>
            </w:tcMar>
            <w:vAlign w:val="center"/>
          </w:tcPr>
          <w:p w14:paraId="51E9D34D">
            <w:pPr>
              <w:spacing w:after="0"/>
              <w:jc w:val="center"/>
            </w:pPr>
            <w:r>
              <w:rPr>
                <w:rFonts w:ascii="Aptos" w:hAnsi="Aptos" w:eastAsia="Aptos"/>
                <w:b w:val="0"/>
                <w:color w:val="333333"/>
                <w:sz w:val="14"/>
              </w:rPr>
              <w:t>Non, direction</w:t>
            </w:r>
          </w:p>
        </w:tc>
        <w:tc>
          <w:tcPr>
            <w:tcW w:w="2" w:type="dxa"/>
            <w:shd w:val="clear" w:color="auto" w:fill="EAF4E3"/>
            <w:tcMar>
              <w:top w:w="70" w:type="dxa"/>
              <w:left w:w="70" w:type="dxa"/>
              <w:bottom w:w="70" w:type="dxa"/>
              <w:right w:w="70" w:type="dxa"/>
            </w:tcMar>
            <w:vAlign w:val="center"/>
          </w:tcPr>
          <w:p w14:paraId="7A0EE7D8">
            <w:pPr>
              <w:spacing w:after="0"/>
              <w:jc w:val="center"/>
            </w:pPr>
            <w:r>
              <w:rPr>
                <w:rFonts w:ascii="Aptos" w:hAnsi="Aptos" w:eastAsia="Aptos"/>
                <w:b w:val="0"/>
                <w:color w:val="333333"/>
                <w:sz w:val="14"/>
              </w:rPr>
              <w:t>Oui</w:t>
            </w:r>
          </w:p>
        </w:tc>
        <w:tc>
          <w:tcPr>
            <w:tcW w:w="2" w:type="dxa"/>
            <w:shd w:val="clear" w:color="auto" w:fill="EAF4E3"/>
            <w:tcMar>
              <w:top w:w="70" w:type="dxa"/>
              <w:left w:w="70" w:type="dxa"/>
              <w:bottom w:w="70" w:type="dxa"/>
              <w:right w:w="70" w:type="dxa"/>
            </w:tcMar>
            <w:vAlign w:val="center"/>
          </w:tcPr>
          <w:p w14:paraId="56889B2F">
            <w:pPr>
              <w:spacing w:after="0"/>
              <w:jc w:val="center"/>
            </w:pPr>
            <w:r>
              <w:rPr>
                <w:rFonts w:ascii="Aptos" w:hAnsi="Aptos" w:eastAsia="Aptos"/>
                <w:b w:val="0"/>
                <w:color w:val="333333"/>
                <w:sz w:val="14"/>
              </w:rPr>
              <w:t>Oui</w:t>
            </w:r>
          </w:p>
        </w:tc>
        <w:tc>
          <w:tcPr>
            <w:tcW w:w="2" w:type="dxa"/>
            <w:shd w:val="clear" w:color="auto" w:fill="EAF4E3"/>
            <w:tcMar>
              <w:top w:w="70" w:type="dxa"/>
              <w:left w:w="70" w:type="dxa"/>
              <w:bottom w:w="70" w:type="dxa"/>
              <w:right w:w="70" w:type="dxa"/>
            </w:tcMar>
            <w:vAlign w:val="center"/>
          </w:tcPr>
          <w:p w14:paraId="48CA6098">
            <w:pPr>
              <w:spacing w:after="0"/>
              <w:jc w:val="center"/>
            </w:pPr>
            <w:r>
              <w:rPr>
                <w:rFonts w:ascii="Aptos" w:hAnsi="Aptos" w:eastAsia="Aptos"/>
                <w:b w:val="0"/>
                <w:color w:val="333333"/>
                <w:sz w:val="14"/>
              </w:rPr>
              <w:t>Oui</w:t>
            </w:r>
          </w:p>
        </w:tc>
        <w:tc>
          <w:tcPr>
            <w:tcW w:w="2" w:type="dxa"/>
            <w:shd w:val="clear" w:color="auto" w:fill="FCE8E6"/>
            <w:tcMar>
              <w:top w:w="70" w:type="dxa"/>
              <w:left w:w="70" w:type="dxa"/>
              <w:bottom w:w="70" w:type="dxa"/>
              <w:right w:w="70" w:type="dxa"/>
            </w:tcMar>
            <w:vAlign w:val="center"/>
          </w:tcPr>
          <w:p w14:paraId="2C1766F2">
            <w:pPr>
              <w:spacing w:after="0"/>
              <w:jc w:val="center"/>
            </w:pPr>
            <w:r>
              <w:rPr>
                <w:rFonts w:ascii="Aptos" w:hAnsi="Aptos" w:eastAsia="Aptos"/>
                <w:b w:val="0"/>
                <w:color w:val="333333"/>
                <w:sz w:val="14"/>
              </w:rPr>
              <w:t>Non, périmètre</w:t>
            </w:r>
          </w:p>
        </w:tc>
      </w:tr>
      <w:tr w14:paraId="26553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7E064B74">
            <w:pPr>
              <w:spacing w:after="0"/>
              <w:jc w:val="left"/>
            </w:pPr>
            <w:r>
              <w:rPr>
                <w:rFonts w:ascii="Aptos" w:hAnsi="Aptos" w:eastAsia="Aptos"/>
                <w:b/>
                <w:color w:val="333333"/>
                <w:sz w:val="15"/>
              </w:rPr>
              <w:t>Affecter à un service</w:t>
            </w:r>
          </w:p>
        </w:tc>
        <w:tc>
          <w:tcPr>
            <w:tcW w:w="2" w:type="dxa"/>
            <w:shd w:val="clear" w:color="auto" w:fill="EAF4E3"/>
            <w:tcMar>
              <w:top w:w="70" w:type="dxa"/>
              <w:left w:w="70" w:type="dxa"/>
              <w:bottom w:w="70" w:type="dxa"/>
              <w:right w:w="70" w:type="dxa"/>
            </w:tcMar>
            <w:vAlign w:val="center"/>
          </w:tcPr>
          <w:p w14:paraId="1D1DC563">
            <w:pPr>
              <w:spacing w:after="0"/>
              <w:jc w:val="center"/>
            </w:pPr>
            <w:r>
              <w:rPr>
                <w:rFonts w:ascii="Aptos" w:hAnsi="Aptos" w:eastAsia="Aptos"/>
                <w:b w:val="0"/>
                <w:color w:val="333333"/>
                <w:sz w:val="14"/>
              </w:rPr>
              <w:t>Oui</w:t>
            </w:r>
          </w:p>
        </w:tc>
        <w:tc>
          <w:tcPr>
            <w:tcW w:w="2" w:type="dxa"/>
            <w:shd w:val="clear" w:color="auto" w:fill="FCE8E6"/>
            <w:tcMar>
              <w:top w:w="70" w:type="dxa"/>
              <w:left w:w="70" w:type="dxa"/>
              <w:bottom w:w="70" w:type="dxa"/>
              <w:right w:w="70" w:type="dxa"/>
            </w:tcMar>
            <w:vAlign w:val="center"/>
          </w:tcPr>
          <w:p w14:paraId="3FC6E2D7">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2EA76458">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1882D8F4">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7B5863F2">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73CEF366">
            <w:pPr>
              <w:spacing w:after="0"/>
              <w:jc w:val="center"/>
            </w:pPr>
            <w:r>
              <w:rPr>
                <w:rFonts w:ascii="Aptos" w:hAnsi="Aptos" w:eastAsia="Aptos"/>
                <w:b w:val="0"/>
                <w:color w:val="333333"/>
                <w:sz w:val="14"/>
              </w:rPr>
              <w:t>Non</w:t>
            </w:r>
          </w:p>
        </w:tc>
        <w:tc>
          <w:tcPr>
            <w:tcW w:w="2" w:type="dxa"/>
            <w:shd w:val="clear" w:color="auto" w:fill="EAF4E3"/>
            <w:tcMar>
              <w:top w:w="70" w:type="dxa"/>
              <w:left w:w="70" w:type="dxa"/>
              <w:bottom w:w="70" w:type="dxa"/>
              <w:right w:w="70" w:type="dxa"/>
            </w:tcMar>
            <w:vAlign w:val="center"/>
          </w:tcPr>
          <w:p w14:paraId="6AC70278">
            <w:pPr>
              <w:spacing w:after="0"/>
              <w:jc w:val="center"/>
            </w:pPr>
            <w:r>
              <w:rPr>
                <w:rFonts w:ascii="Aptos" w:hAnsi="Aptos" w:eastAsia="Aptos"/>
                <w:b w:val="0"/>
                <w:color w:val="333333"/>
                <w:sz w:val="14"/>
              </w:rPr>
              <w:t>Oui si permission</w:t>
            </w:r>
          </w:p>
        </w:tc>
        <w:tc>
          <w:tcPr>
            <w:tcW w:w="2" w:type="dxa"/>
            <w:shd w:val="clear" w:color="auto" w:fill="FCE8E6"/>
            <w:tcMar>
              <w:top w:w="70" w:type="dxa"/>
              <w:left w:w="70" w:type="dxa"/>
              <w:bottom w:w="70" w:type="dxa"/>
              <w:right w:w="70" w:type="dxa"/>
            </w:tcMar>
            <w:vAlign w:val="center"/>
          </w:tcPr>
          <w:p w14:paraId="71B61FD0">
            <w:pPr>
              <w:spacing w:after="0"/>
              <w:jc w:val="center"/>
            </w:pPr>
            <w:r>
              <w:rPr>
                <w:rFonts w:ascii="Aptos" w:hAnsi="Aptos" w:eastAsia="Aptos"/>
                <w:b w:val="0"/>
                <w:color w:val="333333"/>
                <w:sz w:val="14"/>
              </w:rPr>
              <w:t>Non</w:t>
            </w:r>
          </w:p>
        </w:tc>
      </w:tr>
      <w:tr w14:paraId="0F0FC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179E3A40">
            <w:pPr>
              <w:spacing w:after="0"/>
              <w:jc w:val="left"/>
            </w:pPr>
            <w:r>
              <w:rPr>
                <w:rFonts w:ascii="Aptos" w:hAnsi="Aptos" w:eastAsia="Aptos"/>
                <w:b/>
                <w:color w:val="333333"/>
                <w:sz w:val="15"/>
              </w:rPr>
              <w:t>Affecter à un agent</w:t>
            </w:r>
          </w:p>
        </w:tc>
        <w:tc>
          <w:tcPr>
            <w:tcW w:w="2" w:type="dxa"/>
            <w:shd w:val="clear" w:color="auto" w:fill="FCE8E6"/>
            <w:tcMar>
              <w:top w:w="70" w:type="dxa"/>
              <w:left w:w="70" w:type="dxa"/>
              <w:bottom w:w="70" w:type="dxa"/>
              <w:right w:w="70" w:type="dxa"/>
            </w:tcMar>
            <w:vAlign w:val="center"/>
          </w:tcPr>
          <w:p w14:paraId="187F5DF1">
            <w:pPr>
              <w:spacing w:after="0"/>
              <w:jc w:val="center"/>
            </w:pPr>
            <w:r>
              <w:rPr>
                <w:rFonts w:ascii="Aptos" w:hAnsi="Aptos" w:eastAsia="Aptos"/>
                <w:b w:val="0"/>
                <w:color w:val="333333"/>
                <w:sz w:val="14"/>
              </w:rPr>
              <w:t>Non</w:t>
            </w:r>
          </w:p>
        </w:tc>
        <w:tc>
          <w:tcPr>
            <w:tcW w:w="2" w:type="dxa"/>
            <w:shd w:val="clear" w:color="auto" w:fill="EAF4E3"/>
            <w:tcMar>
              <w:top w:w="70" w:type="dxa"/>
              <w:left w:w="70" w:type="dxa"/>
              <w:bottom w:w="70" w:type="dxa"/>
              <w:right w:w="70" w:type="dxa"/>
            </w:tcMar>
            <w:vAlign w:val="center"/>
          </w:tcPr>
          <w:p w14:paraId="65EF1F96">
            <w:pPr>
              <w:spacing w:after="0"/>
              <w:jc w:val="center"/>
            </w:pPr>
            <w:r>
              <w:rPr>
                <w:rFonts w:ascii="Aptos" w:hAnsi="Aptos" w:eastAsia="Aptos"/>
                <w:b w:val="0"/>
                <w:color w:val="333333"/>
                <w:sz w:val="14"/>
              </w:rPr>
              <w:t>Oui</w:t>
            </w:r>
          </w:p>
        </w:tc>
        <w:tc>
          <w:tcPr>
            <w:tcW w:w="2" w:type="dxa"/>
            <w:shd w:val="clear" w:color="auto" w:fill="FCE8E6"/>
            <w:tcMar>
              <w:top w:w="70" w:type="dxa"/>
              <w:left w:w="70" w:type="dxa"/>
              <w:bottom w:w="70" w:type="dxa"/>
              <w:right w:w="70" w:type="dxa"/>
            </w:tcMar>
            <w:vAlign w:val="center"/>
          </w:tcPr>
          <w:p w14:paraId="49EFB441">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124C6880">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6AF1344C">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05E60010">
            <w:pPr>
              <w:spacing w:after="0"/>
              <w:jc w:val="center"/>
            </w:pPr>
            <w:r>
              <w:rPr>
                <w:rFonts w:ascii="Aptos" w:hAnsi="Aptos" w:eastAsia="Aptos"/>
                <w:b w:val="0"/>
                <w:color w:val="333333"/>
                <w:sz w:val="14"/>
              </w:rPr>
              <w:t>Non</w:t>
            </w:r>
          </w:p>
        </w:tc>
        <w:tc>
          <w:tcPr>
            <w:tcW w:w="2" w:type="dxa"/>
            <w:shd w:val="clear" w:color="auto" w:fill="EAF4E3"/>
            <w:tcMar>
              <w:top w:w="70" w:type="dxa"/>
              <w:left w:w="70" w:type="dxa"/>
              <w:bottom w:w="70" w:type="dxa"/>
              <w:right w:w="70" w:type="dxa"/>
            </w:tcMar>
            <w:vAlign w:val="center"/>
          </w:tcPr>
          <w:p w14:paraId="7A0C80AE">
            <w:pPr>
              <w:spacing w:after="0"/>
              <w:jc w:val="center"/>
            </w:pPr>
            <w:r>
              <w:rPr>
                <w:rFonts w:ascii="Aptos" w:hAnsi="Aptos" w:eastAsia="Aptos"/>
                <w:b w:val="0"/>
                <w:color w:val="333333"/>
                <w:sz w:val="14"/>
              </w:rPr>
              <w:t>Oui si permission</w:t>
            </w:r>
          </w:p>
        </w:tc>
        <w:tc>
          <w:tcPr>
            <w:tcW w:w="2" w:type="dxa"/>
            <w:shd w:val="clear" w:color="auto" w:fill="FCE8E6"/>
            <w:tcMar>
              <w:top w:w="70" w:type="dxa"/>
              <w:left w:w="70" w:type="dxa"/>
              <w:bottom w:w="70" w:type="dxa"/>
              <w:right w:w="70" w:type="dxa"/>
            </w:tcMar>
            <w:vAlign w:val="center"/>
          </w:tcPr>
          <w:p w14:paraId="745E09C8">
            <w:pPr>
              <w:spacing w:after="0"/>
              <w:jc w:val="center"/>
            </w:pPr>
            <w:r>
              <w:rPr>
                <w:rFonts w:ascii="Aptos" w:hAnsi="Aptos" w:eastAsia="Aptos"/>
                <w:b w:val="0"/>
                <w:color w:val="333333"/>
                <w:sz w:val="14"/>
              </w:rPr>
              <w:t>Non</w:t>
            </w:r>
          </w:p>
        </w:tc>
      </w:tr>
      <w:tr w14:paraId="3321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7E5C2F8C">
            <w:pPr>
              <w:spacing w:after="0"/>
              <w:jc w:val="left"/>
            </w:pPr>
            <w:r>
              <w:rPr>
                <w:rFonts w:ascii="Aptos" w:hAnsi="Aptos" w:eastAsia="Aptos"/>
                <w:b/>
                <w:color w:val="333333"/>
                <w:sz w:val="15"/>
              </w:rPr>
              <w:t>Rédiger/envoyer une réponse</w:t>
            </w:r>
          </w:p>
        </w:tc>
        <w:tc>
          <w:tcPr>
            <w:tcW w:w="2" w:type="dxa"/>
            <w:shd w:val="clear" w:color="auto" w:fill="EAF4E3"/>
            <w:tcMar>
              <w:top w:w="70" w:type="dxa"/>
              <w:left w:w="70" w:type="dxa"/>
              <w:bottom w:w="70" w:type="dxa"/>
              <w:right w:w="70" w:type="dxa"/>
            </w:tcMar>
            <w:vAlign w:val="center"/>
          </w:tcPr>
          <w:p w14:paraId="4B7102B3">
            <w:pPr>
              <w:spacing w:after="0"/>
              <w:jc w:val="center"/>
            </w:pPr>
            <w:r>
              <w:rPr>
                <w:rFonts w:ascii="Aptos" w:hAnsi="Aptos" w:eastAsia="Aptos"/>
                <w:b w:val="0"/>
                <w:color w:val="333333"/>
                <w:sz w:val="14"/>
              </w:rPr>
              <w:t>Oui, directe</w:t>
            </w:r>
          </w:p>
        </w:tc>
        <w:tc>
          <w:tcPr>
            <w:tcW w:w="2" w:type="dxa"/>
            <w:shd w:val="clear" w:color="auto" w:fill="EAF4E3"/>
            <w:tcMar>
              <w:top w:w="70" w:type="dxa"/>
              <w:left w:w="70" w:type="dxa"/>
              <w:bottom w:w="70" w:type="dxa"/>
              <w:right w:w="70" w:type="dxa"/>
            </w:tcMar>
            <w:vAlign w:val="center"/>
          </w:tcPr>
          <w:p w14:paraId="4295CBCA">
            <w:pPr>
              <w:spacing w:after="0"/>
              <w:jc w:val="center"/>
            </w:pPr>
            <w:r>
              <w:rPr>
                <w:rFonts w:ascii="Aptos" w:hAnsi="Aptos" w:eastAsia="Aptos"/>
                <w:b w:val="0"/>
                <w:color w:val="333333"/>
                <w:sz w:val="14"/>
              </w:rPr>
              <w:t>Oui, directe ou selon périmètre</w:t>
            </w:r>
          </w:p>
        </w:tc>
        <w:tc>
          <w:tcPr>
            <w:tcW w:w="2" w:type="dxa"/>
            <w:shd w:val="clear" w:color="auto" w:fill="EAF4E3"/>
            <w:tcMar>
              <w:top w:w="70" w:type="dxa"/>
              <w:left w:w="70" w:type="dxa"/>
              <w:bottom w:w="70" w:type="dxa"/>
              <w:right w:w="70" w:type="dxa"/>
            </w:tcMar>
            <w:vAlign w:val="center"/>
          </w:tcPr>
          <w:p w14:paraId="396F0E02">
            <w:pPr>
              <w:spacing w:after="0"/>
              <w:jc w:val="center"/>
            </w:pPr>
            <w:r>
              <w:rPr>
                <w:rFonts w:ascii="Aptos" w:hAnsi="Aptos" w:eastAsia="Aptos"/>
                <w:b w:val="0"/>
                <w:color w:val="333333"/>
                <w:sz w:val="14"/>
              </w:rPr>
              <w:t>Oui, demandes affectées</w:t>
            </w:r>
          </w:p>
        </w:tc>
        <w:tc>
          <w:tcPr>
            <w:tcW w:w="2" w:type="dxa"/>
            <w:shd w:val="clear" w:color="auto" w:fill="FCE8E6"/>
            <w:tcMar>
              <w:top w:w="70" w:type="dxa"/>
              <w:left w:w="70" w:type="dxa"/>
              <w:bottom w:w="70" w:type="dxa"/>
              <w:right w:w="70" w:type="dxa"/>
            </w:tcMar>
            <w:vAlign w:val="center"/>
          </w:tcPr>
          <w:p w14:paraId="7131712A">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3DD87EDE">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50881028">
            <w:pPr>
              <w:spacing w:after="0"/>
              <w:jc w:val="center"/>
            </w:pPr>
            <w:r>
              <w:rPr>
                <w:rFonts w:ascii="Aptos" w:hAnsi="Aptos" w:eastAsia="Aptos"/>
                <w:b w:val="0"/>
                <w:color w:val="333333"/>
                <w:sz w:val="14"/>
              </w:rPr>
              <w:t>Non</w:t>
            </w:r>
          </w:p>
        </w:tc>
        <w:tc>
          <w:tcPr>
            <w:tcW w:w="2" w:type="dxa"/>
            <w:shd w:val="clear" w:color="auto" w:fill="EAF4E3"/>
            <w:tcMar>
              <w:top w:w="70" w:type="dxa"/>
              <w:left w:w="70" w:type="dxa"/>
              <w:bottom w:w="70" w:type="dxa"/>
              <w:right w:w="70" w:type="dxa"/>
            </w:tcMar>
            <w:vAlign w:val="center"/>
          </w:tcPr>
          <w:p w14:paraId="5FA06FD1">
            <w:pPr>
              <w:spacing w:after="0"/>
              <w:jc w:val="center"/>
            </w:pPr>
            <w:r>
              <w:rPr>
                <w:rFonts w:ascii="Aptos" w:hAnsi="Aptos" w:eastAsia="Aptos"/>
                <w:b w:val="0"/>
                <w:color w:val="333333"/>
                <w:sz w:val="14"/>
              </w:rPr>
              <w:t>Oui si permission</w:t>
            </w:r>
          </w:p>
        </w:tc>
        <w:tc>
          <w:tcPr>
            <w:tcW w:w="2" w:type="dxa"/>
            <w:shd w:val="clear" w:color="auto" w:fill="FCE8E6"/>
            <w:tcMar>
              <w:top w:w="70" w:type="dxa"/>
              <w:left w:w="70" w:type="dxa"/>
              <w:bottom w:w="70" w:type="dxa"/>
              <w:right w:w="70" w:type="dxa"/>
            </w:tcMar>
            <w:vAlign w:val="center"/>
          </w:tcPr>
          <w:p w14:paraId="5145DE02">
            <w:pPr>
              <w:spacing w:after="0"/>
              <w:jc w:val="center"/>
            </w:pPr>
            <w:r>
              <w:rPr>
                <w:rFonts w:ascii="Aptos" w:hAnsi="Aptos" w:eastAsia="Aptos"/>
                <w:b w:val="0"/>
                <w:color w:val="333333"/>
                <w:sz w:val="14"/>
              </w:rPr>
              <w:t>Non</w:t>
            </w:r>
          </w:p>
        </w:tc>
      </w:tr>
      <w:tr w14:paraId="11B0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4E8FEB9D">
            <w:pPr>
              <w:spacing w:after="0"/>
              <w:jc w:val="left"/>
            </w:pPr>
            <w:r>
              <w:rPr>
                <w:rFonts w:ascii="Aptos" w:hAnsi="Aptos" w:eastAsia="Aptos"/>
                <w:b/>
                <w:color w:val="333333"/>
                <w:sz w:val="15"/>
              </w:rPr>
              <w:t>Consulter pilotage</w:t>
            </w:r>
          </w:p>
        </w:tc>
        <w:tc>
          <w:tcPr>
            <w:tcW w:w="2" w:type="dxa"/>
            <w:shd w:val="clear" w:color="auto" w:fill="FCE8E6"/>
            <w:tcMar>
              <w:top w:w="70" w:type="dxa"/>
              <w:left w:w="70" w:type="dxa"/>
              <w:bottom w:w="70" w:type="dxa"/>
              <w:right w:w="70" w:type="dxa"/>
            </w:tcMar>
            <w:vAlign w:val="center"/>
          </w:tcPr>
          <w:p w14:paraId="4DC8D876">
            <w:pPr>
              <w:spacing w:after="0"/>
              <w:jc w:val="center"/>
            </w:pPr>
            <w:r>
              <w:rPr>
                <w:rFonts w:ascii="Aptos" w:hAnsi="Aptos" w:eastAsia="Aptos"/>
                <w:b w:val="0"/>
                <w:color w:val="333333"/>
                <w:sz w:val="14"/>
              </w:rPr>
              <w:t>Non par défaut</w:t>
            </w:r>
          </w:p>
        </w:tc>
        <w:tc>
          <w:tcPr>
            <w:tcW w:w="2" w:type="dxa"/>
            <w:shd w:val="clear" w:color="auto" w:fill="EAF4E3"/>
            <w:tcMar>
              <w:top w:w="70" w:type="dxa"/>
              <w:left w:w="70" w:type="dxa"/>
              <w:bottom w:w="70" w:type="dxa"/>
              <w:right w:w="70" w:type="dxa"/>
            </w:tcMar>
            <w:vAlign w:val="center"/>
          </w:tcPr>
          <w:p w14:paraId="22C77E7E">
            <w:pPr>
              <w:spacing w:after="0"/>
              <w:jc w:val="center"/>
            </w:pPr>
            <w:r>
              <w:rPr>
                <w:rFonts w:ascii="Aptos" w:hAnsi="Aptos" w:eastAsia="Aptos"/>
                <w:b w:val="0"/>
                <w:color w:val="333333"/>
                <w:sz w:val="14"/>
              </w:rPr>
              <w:t>Oui si permission</w:t>
            </w:r>
          </w:p>
        </w:tc>
        <w:tc>
          <w:tcPr>
            <w:tcW w:w="2" w:type="dxa"/>
            <w:shd w:val="clear" w:color="auto" w:fill="FCE8E6"/>
            <w:tcMar>
              <w:top w:w="70" w:type="dxa"/>
              <w:left w:w="70" w:type="dxa"/>
              <w:bottom w:w="70" w:type="dxa"/>
              <w:right w:w="70" w:type="dxa"/>
            </w:tcMar>
            <w:vAlign w:val="center"/>
          </w:tcPr>
          <w:p w14:paraId="532E3014">
            <w:pPr>
              <w:spacing w:after="0"/>
              <w:jc w:val="center"/>
            </w:pPr>
            <w:r>
              <w:rPr>
                <w:rFonts w:ascii="Aptos" w:hAnsi="Aptos" w:eastAsia="Aptos"/>
                <w:b w:val="0"/>
                <w:color w:val="333333"/>
                <w:sz w:val="14"/>
              </w:rPr>
              <w:t>Non par défaut</w:t>
            </w:r>
          </w:p>
        </w:tc>
        <w:tc>
          <w:tcPr>
            <w:tcW w:w="2" w:type="dxa"/>
            <w:shd w:val="clear" w:color="auto" w:fill="EAF4E3"/>
            <w:tcMar>
              <w:top w:w="70" w:type="dxa"/>
              <w:left w:w="70" w:type="dxa"/>
              <w:bottom w:w="70" w:type="dxa"/>
              <w:right w:w="70" w:type="dxa"/>
            </w:tcMar>
            <w:vAlign w:val="center"/>
          </w:tcPr>
          <w:p w14:paraId="30B45F1A">
            <w:pPr>
              <w:spacing w:after="0"/>
              <w:jc w:val="center"/>
            </w:pPr>
            <w:r>
              <w:rPr>
                <w:rFonts w:ascii="Aptos" w:hAnsi="Aptos" w:eastAsia="Aptos"/>
                <w:b w:val="0"/>
                <w:color w:val="333333"/>
                <w:sz w:val="14"/>
              </w:rPr>
              <w:t>Oui</w:t>
            </w:r>
          </w:p>
        </w:tc>
        <w:tc>
          <w:tcPr>
            <w:tcW w:w="2" w:type="dxa"/>
            <w:shd w:val="clear" w:color="auto" w:fill="EAF4E3"/>
            <w:tcMar>
              <w:top w:w="70" w:type="dxa"/>
              <w:left w:w="70" w:type="dxa"/>
              <w:bottom w:w="70" w:type="dxa"/>
              <w:right w:w="70" w:type="dxa"/>
            </w:tcMar>
            <w:vAlign w:val="center"/>
          </w:tcPr>
          <w:p w14:paraId="4AB64902">
            <w:pPr>
              <w:spacing w:after="0"/>
              <w:jc w:val="center"/>
            </w:pPr>
            <w:r>
              <w:rPr>
                <w:rFonts w:ascii="Aptos" w:hAnsi="Aptos" w:eastAsia="Aptos"/>
                <w:b w:val="0"/>
                <w:color w:val="333333"/>
                <w:sz w:val="14"/>
              </w:rPr>
              <w:t>Oui</w:t>
            </w:r>
          </w:p>
        </w:tc>
        <w:tc>
          <w:tcPr>
            <w:tcW w:w="2" w:type="dxa"/>
            <w:shd w:val="clear" w:color="auto" w:fill="EAF4E3"/>
            <w:tcMar>
              <w:top w:w="70" w:type="dxa"/>
              <w:left w:w="70" w:type="dxa"/>
              <w:bottom w:w="70" w:type="dxa"/>
              <w:right w:w="70" w:type="dxa"/>
            </w:tcMar>
            <w:vAlign w:val="center"/>
          </w:tcPr>
          <w:p w14:paraId="7648E656">
            <w:pPr>
              <w:spacing w:after="0"/>
              <w:jc w:val="center"/>
            </w:pPr>
            <w:r>
              <w:rPr>
                <w:rFonts w:ascii="Aptos" w:hAnsi="Aptos" w:eastAsia="Aptos"/>
                <w:b w:val="0"/>
                <w:color w:val="333333"/>
                <w:sz w:val="14"/>
              </w:rPr>
              <w:t>Oui</w:t>
            </w:r>
          </w:p>
        </w:tc>
        <w:tc>
          <w:tcPr>
            <w:tcW w:w="2" w:type="dxa"/>
            <w:shd w:val="clear" w:color="auto" w:fill="EAF4E3"/>
            <w:tcMar>
              <w:top w:w="70" w:type="dxa"/>
              <w:left w:w="70" w:type="dxa"/>
              <w:bottom w:w="70" w:type="dxa"/>
              <w:right w:w="70" w:type="dxa"/>
            </w:tcMar>
            <w:vAlign w:val="center"/>
          </w:tcPr>
          <w:p w14:paraId="70497E55">
            <w:pPr>
              <w:spacing w:after="0"/>
              <w:jc w:val="center"/>
            </w:pPr>
            <w:r>
              <w:rPr>
                <w:rFonts w:ascii="Aptos" w:hAnsi="Aptos" w:eastAsia="Aptos"/>
                <w:b w:val="0"/>
                <w:color w:val="333333"/>
                <w:sz w:val="14"/>
              </w:rPr>
              <w:t>Oui</w:t>
            </w:r>
          </w:p>
        </w:tc>
        <w:tc>
          <w:tcPr>
            <w:tcW w:w="2" w:type="dxa"/>
            <w:shd w:val="clear" w:color="auto" w:fill="EAF4E3"/>
            <w:tcMar>
              <w:top w:w="70" w:type="dxa"/>
              <w:left w:w="70" w:type="dxa"/>
              <w:bottom w:w="70" w:type="dxa"/>
              <w:right w:w="70" w:type="dxa"/>
            </w:tcMar>
            <w:vAlign w:val="center"/>
          </w:tcPr>
          <w:p w14:paraId="1B8CC855">
            <w:pPr>
              <w:spacing w:after="0"/>
              <w:jc w:val="center"/>
            </w:pPr>
            <w:r>
              <w:rPr>
                <w:rFonts w:ascii="Aptos" w:hAnsi="Aptos" w:eastAsia="Aptos"/>
                <w:b w:val="0"/>
                <w:color w:val="333333"/>
                <w:sz w:val="14"/>
              </w:rPr>
              <w:t>Oui</w:t>
            </w:r>
          </w:p>
        </w:tc>
      </w:tr>
      <w:tr w14:paraId="7DBF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08A80B2A">
            <w:pPr>
              <w:spacing w:after="0"/>
              <w:jc w:val="left"/>
            </w:pPr>
            <w:r>
              <w:rPr>
                <w:rFonts w:ascii="Aptos" w:hAnsi="Aptos" w:eastAsia="Aptos"/>
                <w:b/>
                <w:color w:val="333333"/>
                <w:sz w:val="15"/>
              </w:rPr>
              <w:t>Exporter pilotage</w:t>
            </w:r>
          </w:p>
        </w:tc>
        <w:tc>
          <w:tcPr>
            <w:tcW w:w="2" w:type="dxa"/>
            <w:shd w:val="clear" w:color="auto" w:fill="FCE8E6"/>
            <w:tcMar>
              <w:top w:w="70" w:type="dxa"/>
              <w:left w:w="70" w:type="dxa"/>
              <w:bottom w:w="70" w:type="dxa"/>
              <w:right w:w="70" w:type="dxa"/>
            </w:tcMar>
            <w:vAlign w:val="center"/>
          </w:tcPr>
          <w:p w14:paraId="281041CD">
            <w:pPr>
              <w:spacing w:after="0"/>
              <w:jc w:val="center"/>
            </w:pPr>
            <w:r>
              <w:rPr>
                <w:rFonts w:ascii="Aptos" w:hAnsi="Aptos" w:eastAsia="Aptos"/>
                <w:b w:val="0"/>
                <w:color w:val="333333"/>
                <w:sz w:val="14"/>
              </w:rPr>
              <w:t>Non par défaut</w:t>
            </w:r>
          </w:p>
        </w:tc>
        <w:tc>
          <w:tcPr>
            <w:tcW w:w="2" w:type="dxa"/>
            <w:shd w:val="clear" w:color="auto" w:fill="FFF4D6"/>
            <w:tcMar>
              <w:top w:w="70" w:type="dxa"/>
              <w:left w:w="70" w:type="dxa"/>
              <w:bottom w:w="70" w:type="dxa"/>
              <w:right w:w="70" w:type="dxa"/>
            </w:tcMar>
            <w:vAlign w:val="center"/>
          </w:tcPr>
          <w:p w14:paraId="04543377">
            <w:pPr>
              <w:spacing w:after="0"/>
              <w:jc w:val="center"/>
            </w:pPr>
            <w:r>
              <w:rPr>
                <w:rFonts w:ascii="Aptos" w:hAnsi="Aptos" w:eastAsia="Aptos"/>
                <w:b w:val="0"/>
                <w:color w:val="333333"/>
                <w:sz w:val="14"/>
              </w:rPr>
              <w:t>Selon permission</w:t>
            </w:r>
          </w:p>
        </w:tc>
        <w:tc>
          <w:tcPr>
            <w:tcW w:w="2" w:type="dxa"/>
            <w:shd w:val="clear" w:color="auto" w:fill="FCE8E6"/>
            <w:tcMar>
              <w:top w:w="70" w:type="dxa"/>
              <w:left w:w="70" w:type="dxa"/>
              <w:bottom w:w="70" w:type="dxa"/>
              <w:right w:w="70" w:type="dxa"/>
            </w:tcMar>
            <w:vAlign w:val="center"/>
          </w:tcPr>
          <w:p w14:paraId="08B1487C">
            <w:pPr>
              <w:spacing w:after="0"/>
              <w:jc w:val="center"/>
            </w:pPr>
            <w:r>
              <w:rPr>
                <w:rFonts w:ascii="Aptos" w:hAnsi="Aptos" w:eastAsia="Aptos"/>
                <w:b w:val="0"/>
                <w:color w:val="333333"/>
                <w:sz w:val="14"/>
              </w:rPr>
              <w:t>Non par défaut</w:t>
            </w:r>
          </w:p>
        </w:tc>
        <w:tc>
          <w:tcPr>
            <w:tcW w:w="2" w:type="dxa"/>
            <w:shd w:val="clear" w:color="auto" w:fill="FFF4D6"/>
            <w:tcMar>
              <w:top w:w="70" w:type="dxa"/>
              <w:left w:w="70" w:type="dxa"/>
              <w:bottom w:w="70" w:type="dxa"/>
              <w:right w:w="70" w:type="dxa"/>
            </w:tcMar>
            <w:vAlign w:val="center"/>
          </w:tcPr>
          <w:p w14:paraId="13EC81FF">
            <w:pPr>
              <w:spacing w:after="0"/>
              <w:jc w:val="center"/>
            </w:pPr>
            <w:r>
              <w:rPr>
                <w:rFonts w:ascii="Aptos" w:hAnsi="Aptos" w:eastAsia="Aptos"/>
                <w:b w:val="0"/>
                <w:color w:val="333333"/>
                <w:sz w:val="14"/>
              </w:rPr>
              <w:t>Selon permission</w:t>
            </w:r>
          </w:p>
        </w:tc>
        <w:tc>
          <w:tcPr>
            <w:tcW w:w="2" w:type="dxa"/>
            <w:shd w:val="clear" w:color="auto" w:fill="EAF4E3"/>
            <w:tcMar>
              <w:top w:w="70" w:type="dxa"/>
              <w:left w:w="70" w:type="dxa"/>
              <w:bottom w:w="70" w:type="dxa"/>
              <w:right w:w="70" w:type="dxa"/>
            </w:tcMar>
            <w:vAlign w:val="center"/>
          </w:tcPr>
          <w:p w14:paraId="7EC23613">
            <w:pPr>
              <w:spacing w:after="0"/>
              <w:jc w:val="center"/>
            </w:pPr>
            <w:r>
              <w:rPr>
                <w:rFonts w:ascii="Aptos" w:hAnsi="Aptos" w:eastAsia="Aptos"/>
                <w:b w:val="0"/>
                <w:color w:val="333333"/>
                <w:sz w:val="14"/>
              </w:rPr>
              <w:t>Oui</w:t>
            </w:r>
          </w:p>
        </w:tc>
        <w:tc>
          <w:tcPr>
            <w:tcW w:w="2" w:type="dxa"/>
            <w:shd w:val="clear" w:color="auto" w:fill="FFF4D6"/>
            <w:tcMar>
              <w:top w:w="70" w:type="dxa"/>
              <w:left w:w="70" w:type="dxa"/>
              <w:bottom w:w="70" w:type="dxa"/>
              <w:right w:w="70" w:type="dxa"/>
            </w:tcMar>
            <w:vAlign w:val="center"/>
          </w:tcPr>
          <w:p w14:paraId="1581E58C">
            <w:pPr>
              <w:spacing w:after="0"/>
              <w:jc w:val="center"/>
            </w:pPr>
            <w:r>
              <w:rPr>
                <w:rFonts w:ascii="Aptos" w:hAnsi="Aptos" w:eastAsia="Aptos"/>
                <w:b w:val="0"/>
                <w:color w:val="333333"/>
                <w:sz w:val="14"/>
              </w:rPr>
              <w:t>Selon permission</w:t>
            </w:r>
          </w:p>
        </w:tc>
        <w:tc>
          <w:tcPr>
            <w:tcW w:w="2" w:type="dxa"/>
            <w:shd w:val="clear" w:color="auto" w:fill="EAF4E3"/>
            <w:tcMar>
              <w:top w:w="70" w:type="dxa"/>
              <w:left w:w="70" w:type="dxa"/>
              <w:bottom w:w="70" w:type="dxa"/>
              <w:right w:w="70" w:type="dxa"/>
            </w:tcMar>
            <w:vAlign w:val="center"/>
          </w:tcPr>
          <w:p w14:paraId="3AB7724C">
            <w:pPr>
              <w:spacing w:after="0"/>
              <w:jc w:val="center"/>
            </w:pPr>
            <w:r>
              <w:rPr>
                <w:rFonts w:ascii="Aptos" w:hAnsi="Aptos" w:eastAsia="Aptos"/>
                <w:b w:val="0"/>
                <w:color w:val="333333"/>
                <w:sz w:val="14"/>
              </w:rPr>
              <w:t>Oui</w:t>
            </w:r>
          </w:p>
        </w:tc>
        <w:tc>
          <w:tcPr>
            <w:tcW w:w="2" w:type="dxa"/>
            <w:shd w:val="clear" w:color="auto" w:fill="FFF4D6"/>
            <w:tcMar>
              <w:top w:w="70" w:type="dxa"/>
              <w:left w:w="70" w:type="dxa"/>
              <w:bottom w:w="70" w:type="dxa"/>
              <w:right w:w="70" w:type="dxa"/>
            </w:tcMar>
            <w:vAlign w:val="center"/>
          </w:tcPr>
          <w:p w14:paraId="5A2F7B0A">
            <w:pPr>
              <w:spacing w:after="0"/>
              <w:jc w:val="center"/>
            </w:pPr>
            <w:r>
              <w:rPr>
                <w:rFonts w:ascii="Aptos" w:hAnsi="Aptos" w:eastAsia="Aptos"/>
                <w:b w:val="0"/>
                <w:color w:val="333333"/>
                <w:sz w:val="14"/>
              </w:rPr>
              <w:t>Selon permission</w:t>
            </w:r>
          </w:p>
        </w:tc>
      </w:tr>
      <w:tr w14:paraId="65D5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4004ED6E">
            <w:pPr>
              <w:spacing w:after="0"/>
              <w:jc w:val="left"/>
            </w:pPr>
            <w:r>
              <w:rPr>
                <w:rFonts w:ascii="Aptos" w:hAnsi="Aptos" w:eastAsia="Aptos"/>
                <w:b/>
                <w:color w:val="333333"/>
                <w:sz w:val="15"/>
              </w:rPr>
              <w:t>Gérer utilisateurs</w:t>
            </w:r>
          </w:p>
        </w:tc>
        <w:tc>
          <w:tcPr>
            <w:tcW w:w="2" w:type="dxa"/>
            <w:shd w:val="clear" w:color="auto" w:fill="FCE8E6"/>
            <w:tcMar>
              <w:top w:w="70" w:type="dxa"/>
              <w:left w:w="70" w:type="dxa"/>
              <w:bottom w:w="70" w:type="dxa"/>
              <w:right w:w="70" w:type="dxa"/>
            </w:tcMar>
            <w:vAlign w:val="center"/>
          </w:tcPr>
          <w:p w14:paraId="7B4C216B">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1E41D66D">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0F7F154D">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22269C19">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73270F27">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44DCF420">
            <w:pPr>
              <w:spacing w:after="0"/>
              <w:jc w:val="center"/>
            </w:pPr>
            <w:r>
              <w:rPr>
                <w:rFonts w:ascii="Aptos" w:hAnsi="Aptos" w:eastAsia="Aptos"/>
                <w:b w:val="0"/>
                <w:color w:val="333333"/>
                <w:sz w:val="14"/>
              </w:rPr>
              <w:t>Non</w:t>
            </w:r>
          </w:p>
        </w:tc>
        <w:tc>
          <w:tcPr>
            <w:tcW w:w="2" w:type="dxa"/>
            <w:shd w:val="clear" w:color="auto" w:fill="EAF4E3"/>
            <w:tcMar>
              <w:top w:w="70" w:type="dxa"/>
              <w:left w:w="70" w:type="dxa"/>
              <w:bottom w:w="70" w:type="dxa"/>
              <w:right w:w="70" w:type="dxa"/>
            </w:tcMar>
            <w:vAlign w:val="center"/>
          </w:tcPr>
          <w:p w14:paraId="591EE2CA">
            <w:pPr>
              <w:spacing w:after="0"/>
              <w:jc w:val="center"/>
            </w:pPr>
            <w:r>
              <w:rPr>
                <w:rFonts w:ascii="Aptos" w:hAnsi="Aptos" w:eastAsia="Aptos"/>
                <w:b w:val="0"/>
                <w:color w:val="333333"/>
                <w:sz w:val="14"/>
              </w:rPr>
              <w:t>Oui</w:t>
            </w:r>
          </w:p>
        </w:tc>
        <w:tc>
          <w:tcPr>
            <w:tcW w:w="2" w:type="dxa"/>
            <w:shd w:val="clear" w:color="auto" w:fill="FCE8E6"/>
            <w:tcMar>
              <w:top w:w="70" w:type="dxa"/>
              <w:left w:w="70" w:type="dxa"/>
              <w:bottom w:w="70" w:type="dxa"/>
              <w:right w:w="70" w:type="dxa"/>
            </w:tcMar>
            <w:vAlign w:val="center"/>
          </w:tcPr>
          <w:p w14:paraId="1DFD9F50">
            <w:pPr>
              <w:spacing w:after="0"/>
              <w:jc w:val="center"/>
            </w:pPr>
            <w:r>
              <w:rPr>
                <w:rFonts w:ascii="Aptos" w:hAnsi="Aptos" w:eastAsia="Aptos"/>
                <w:b w:val="0"/>
                <w:color w:val="333333"/>
                <w:sz w:val="14"/>
              </w:rPr>
              <w:t>Non</w:t>
            </w:r>
          </w:p>
        </w:tc>
      </w:tr>
      <w:tr w14:paraId="6FC4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 w:type="dxa"/>
            <w:shd w:val="clear" w:color="auto" w:fill="EAF1F8"/>
            <w:tcMar>
              <w:top w:w="70" w:type="dxa"/>
              <w:left w:w="70" w:type="dxa"/>
              <w:bottom w:w="70" w:type="dxa"/>
              <w:right w:w="70" w:type="dxa"/>
            </w:tcMar>
            <w:vAlign w:val="center"/>
          </w:tcPr>
          <w:p w14:paraId="31751E95">
            <w:pPr>
              <w:spacing w:after="0"/>
              <w:jc w:val="left"/>
            </w:pPr>
            <w:r>
              <w:rPr>
                <w:rFonts w:ascii="Aptos" w:hAnsi="Aptos" w:eastAsia="Aptos"/>
                <w:b/>
                <w:color w:val="333333"/>
                <w:sz w:val="15"/>
              </w:rPr>
              <w:t>Gérer paramètres</w:t>
            </w:r>
          </w:p>
        </w:tc>
        <w:tc>
          <w:tcPr>
            <w:tcW w:w="2" w:type="dxa"/>
            <w:shd w:val="clear" w:color="auto" w:fill="FCE8E6"/>
            <w:tcMar>
              <w:top w:w="70" w:type="dxa"/>
              <w:left w:w="70" w:type="dxa"/>
              <w:bottom w:w="70" w:type="dxa"/>
              <w:right w:w="70" w:type="dxa"/>
            </w:tcMar>
            <w:vAlign w:val="center"/>
          </w:tcPr>
          <w:p w14:paraId="6B249070">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1EAA6271">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301BAE1F">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7931573F">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6FC95CB5">
            <w:pPr>
              <w:spacing w:after="0"/>
              <w:jc w:val="center"/>
            </w:pPr>
            <w:r>
              <w:rPr>
                <w:rFonts w:ascii="Aptos" w:hAnsi="Aptos" w:eastAsia="Aptos"/>
                <w:b w:val="0"/>
                <w:color w:val="333333"/>
                <w:sz w:val="14"/>
              </w:rPr>
              <w:t>Non</w:t>
            </w:r>
          </w:p>
        </w:tc>
        <w:tc>
          <w:tcPr>
            <w:tcW w:w="2" w:type="dxa"/>
            <w:shd w:val="clear" w:color="auto" w:fill="FCE8E6"/>
            <w:tcMar>
              <w:top w:w="70" w:type="dxa"/>
              <w:left w:w="70" w:type="dxa"/>
              <w:bottom w:w="70" w:type="dxa"/>
              <w:right w:w="70" w:type="dxa"/>
            </w:tcMar>
            <w:vAlign w:val="center"/>
          </w:tcPr>
          <w:p w14:paraId="0EAFACEE">
            <w:pPr>
              <w:spacing w:after="0"/>
              <w:jc w:val="center"/>
            </w:pPr>
            <w:r>
              <w:rPr>
                <w:rFonts w:ascii="Aptos" w:hAnsi="Aptos" w:eastAsia="Aptos"/>
                <w:b w:val="0"/>
                <w:color w:val="333333"/>
                <w:sz w:val="14"/>
              </w:rPr>
              <w:t>Non</w:t>
            </w:r>
          </w:p>
        </w:tc>
        <w:tc>
          <w:tcPr>
            <w:tcW w:w="2" w:type="dxa"/>
            <w:shd w:val="clear" w:color="auto" w:fill="EAF4E3"/>
            <w:tcMar>
              <w:top w:w="70" w:type="dxa"/>
              <w:left w:w="70" w:type="dxa"/>
              <w:bottom w:w="70" w:type="dxa"/>
              <w:right w:w="70" w:type="dxa"/>
            </w:tcMar>
            <w:vAlign w:val="center"/>
          </w:tcPr>
          <w:p w14:paraId="63E77D6F">
            <w:pPr>
              <w:spacing w:after="0"/>
              <w:jc w:val="center"/>
            </w:pPr>
            <w:r>
              <w:rPr>
                <w:rFonts w:ascii="Aptos" w:hAnsi="Aptos" w:eastAsia="Aptos"/>
                <w:b w:val="0"/>
                <w:color w:val="333333"/>
                <w:sz w:val="14"/>
              </w:rPr>
              <w:t>Oui</w:t>
            </w:r>
          </w:p>
        </w:tc>
        <w:tc>
          <w:tcPr>
            <w:tcW w:w="2" w:type="dxa"/>
            <w:shd w:val="clear" w:color="auto" w:fill="FCE8E6"/>
            <w:tcMar>
              <w:top w:w="70" w:type="dxa"/>
              <w:left w:w="70" w:type="dxa"/>
              <w:bottom w:w="70" w:type="dxa"/>
              <w:right w:w="70" w:type="dxa"/>
            </w:tcMar>
            <w:vAlign w:val="center"/>
          </w:tcPr>
          <w:p w14:paraId="3E969911">
            <w:pPr>
              <w:spacing w:after="0"/>
              <w:jc w:val="center"/>
            </w:pPr>
            <w:r>
              <w:rPr>
                <w:rFonts w:ascii="Aptos" w:hAnsi="Aptos" w:eastAsia="Aptos"/>
                <w:b w:val="0"/>
                <w:color w:val="333333"/>
                <w:sz w:val="14"/>
              </w:rPr>
              <w:t>Non</w:t>
            </w:r>
          </w:p>
        </w:tc>
      </w:tr>
    </w:tbl>
    <w:p w14:paraId="3C4F8F34">
      <w:r>
        <w:t>Les droits exacts dépendent toujours des permissions effectivement attribuées au rôle ou à l'utilisateur.</w:t>
      </w:r>
    </w:p>
    <w:p w14:paraId="47B1A5E8">
      <w:pPr>
        <w:sectPr>
          <w:headerReference r:id="rId9" w:type="default"/>
          <w:footerReference r:id="rId10" w:type="default"/>
          <w:pgSz w:w="16838" w:h="11906" w:orient="landscape"/>
          <w:pgMar w:top="1020" w:right="964" w:bottom="964" w:left="964" w:header="425" w:footer="425" w:gutter="0"/>
          <w:cols w:space="720" w:num="1"/>
          <w:docGrid w:linePitch="360" w:charSpace="0"/>
        </w:sectPr>
      </w:pPr>
    </w:p>
    <w:p w14:paraId="67E374D7">
      <w:pPr>
        <w:pStyle w:val="2"/>
        <w:pBdr>
          <w:bottom w:val="single" w:color="D9A441" w:sz="8" w:space="5"/>
        </w:pBdr>
      </w:pPr>
      <w:bookmarkStart w:id="20" w:name="chap_21"/>
      <w:r>
        <w:t>21. Procédures rapides</w:t>
      </w:r>
      <w:bookmarkEnd w:id="20"/>
    </w:p>
    <w:p w14:paraId="5FD1EA7B">
      <w:pPr>
        <w:pStyle w:val="3"/>
      </w:pPr>
      <w:r>
        <w:t>21.1. Traiter une réclamation standard de bout en bout</w:t>
      </w:r>
    </w:p>
    <w:p w14:paraId="6413EC8C">
      <w:pPr>
        <w:pStyle w:val="164"/>
        <w:numPr>
          <w:ilvl w:val="0"/>
          <w:numId w:val="12"/>
        </w:numPr>
        <w:tabs>
          <w:tab w:val="left" w:pos="620"/>
        </w:tabs>
      </w:pPr>
      <w:r>
        <w:t>L'usager dépose la réclamation sur /réclamations/nouvelle.</w:t>
      </w:r>
    </w:p>
    <w:p w14:paraId="5BE685FC">
      <w:pPr>
        <w:pStyle w:val="164"/>
        <w:numPr>
          <w:ilvl w:val="0"/>
          <w:numId w:val="12"/>
        </w:numPr>
        <w:tabs>
          <w:tab w:val="left" w:pos="620"/>
        </w:tabs>
      </w:pPr>
      <w:r>
        <w:t>L'accueil vérifie la demande dans /accueil/inbox.</w:t>
      </w:r>
    </w:p>
    <w:p w14:paraId="1214FC7E">
      <w:pPr>
        <w:pStyle w:val="164"/>
        <w:numPr>
          <w:ilvl w:val="0"/>
          <w:numId w:val="12"/>
        </w:numPr>
        <w:tabs>
          <w:tab w:val="left" w:pos="620"/>
        </w:tabs>
      </w:pPr>
      <w:r>
        <w:t>L'accueil choisit la direction et le service, puis valide l'affectation.</w:t>
      </w:r>
    </w:p>
    <w:p w14:paraId="6599957F">
      <w:pPr>
        <w:pStyle w:val="164"/>
        <w:numPr>
          <w:ilvl w:val="0"/>
          <w:numId w:val="12"/>
        </w:numPr>
        <w:tabs>
          <w:tab w:val="left" w:pos="620"/>
        </w:tabs>
      </w:pPr>
      <w:r>
        <w:t>Le chef de service ouvre /chef/inbox.</w:t>
      </w:r>
    </w:p>
    <w:p w14:paraId="4B0DAF13">
      <w:pPr>
        <w:pStyle w:val="164"/>
        <w:numPr>
          <w:ilvl w:val="0"/>
          <w:numId w:val="12"/>
        </w:numPr>
        <w:tabs>
          <w:tab w:val="left" w:pos="620"/>
        </w:tabs>
      </w:pPr>
      <w:r>
        <w:t>Le chef de service affecte la demande à un agent du service.</w:t>
      </w:r>
    </w:p>
    <w:p w14:paraId="13F2448F">
      <w:pPr>
        <w:pStyle w:val="164"/>
        <w:numPr>
          <w:ilvl w:val="0"/>
          <w:numId w:val="12"/>
        </w:numPr>
        <w:tabs>
          <w:tab w:val="left" w:pos="620"/>
        </w:tabs>
      </w:pPr>
      <w:r>
        <w:t>L'agent ouvre /agent/inbox.</w:t>
      </w:r>
    </w:p>
    <w:p w14:paraId="19D0BDC8">
      <w:pPr>
        <w:pStyle w:val="164"/>
        <w:numPr>
          <w:ilvl w:val="0"/>
          <w:numId w:val="12"/>
        </w:numPr>
        <w:tabs>
          <w:tab w:val="left" w:pos="620"/>
        </w:tabs>
      </w:pPr>
      <w:r>
        <w:t>L'agent lit le dossier, consulte les pièces jointes, rédige la réponse et valide l'envoi.</w:t>
      </w:r>
    </w:p>
    <w:p w14:paraId="230AB3D6">
      <w:pPr>
        <w:pStyle w:val="164"/>
        <w:numPr>
          <w:ilvl w:val="0"/>
          <w:numId w:val="12"/>
        </w:numPr>
        <w:tabs>
          <w:tab w:val="left" w:pos="620"/>
        </w:tabs>
      </w:pPr>
      <w:r>
        <w:t>L'application envoie l'email à l'usager.</w:t>
      </w:r>
    </w:p>
    <w:p w14:paraId="201B5FFA">
      <w:pPr>
        <w:pStyle w:val="164"/>
        <w:numPr>
          <w:ilvl w:val="0"/>
          <w:numId w:val="12"/>
        </w:numPr>
        <w:tabs>
          <w:tab w:val="left" w:pos="620"/>
        </w:tabs>
      </w:pPr>
      <w:r>
        <w:t>La demande passe à Clôturée après confirmation d'envoi.</w:t>
      </w:r>
    </w:p>
    <w:p w14:paraId="0F870F4E">
      <w:pPr>
        <w:pStyle w:val="164"/>
        <w:numPr>
          <w:ilvl w:val="0"/>
          <w:numId w:val="12"/>
        </w:numPr>
        <w:tabs>
          <w:tab w:val="left" w:pos="620"/>
        </w:tabs>
      </w:pPr>
      <w:r>
        <w:t>Les responsables suivent les délais et statistiques dans /pilotage.</w:t>
      </w:r>
    </w:p>
    <w:p w14:paraId="1C3AD8A4">
      <w:pPr>
        <w:pStyle w:val="3"/>
      </w:pPr>
      <w:r>
        <w:t>21.2. Traiter une réclamation simple à l'accueil</w:t>
      </w:r>
    </w:p>
    <w:p w14:paraId="012F6973">
      <w:pPr>
        <w:pStyle w:val="164"/>
        <w:numPr>
          <w:ilvl w:val="0"/>
          <w:numId w:val="13"/>
        </w:numPr>
        <w:tabs>
          <w:tab w:val="left" w:pos="620"/>
        </w:tabs>
      </w:pPr>
      <w:r>
        <w:t>L'accueil ouvre une demande encore au statut Reçu.</w:t>
      </w:r>
    </w:p>
    <w:p w14:paraId="676D7104">
      <w:pPr>
        <w:pStyle w:val="164"/>
        <w:numPr>
          <w:ilvl w:val="0"/>
          <w:numId w:val="13"/>
        </w:numPr>
        <w:tabs>
          <w:tab w:val="left" w:pos="620"/>
        </w:tabs>
      </w:pPr>
      <w:r>
        <w:t>Il vérifie qu'il s'agit bien d'une réclamation.</w:t>
      </w:r>
    </w:p>
    <w:p w14:paraId="0DBE56D0">
      <w:pPr>
        <w:pStyle w:val="164"/>
        <w:numPr>
          <w:ilvl w:val="0"/>
          <w:numId w:val="13"/>
        </w:numPr>
        <w:tabs>
          <w:tab w:val="left" w:pos="620"/>
        </w:tabs>
      </w:pPr>
      <w:r>
        <w:t>Il rédige une réponse directe d'au moins 20 caractères.</w:t>
      </w:r>
    </w:p>
    <w:p w14:paraId="15259EA9">
      <w:pPr>
        <w:pStyle w:val="164"/>
        <w:numPr>
          <w:ilvl w:val="0"/>
          <w:numId w:val="13"/>
        </w:numPr>
        <w:tabs>
          <w:tab w:val="left" w:pos="620"/>
        </w:tabs>
      </w:pPr>
      <w:r>
        <w:t>Il ajoute les pièces jointes utiles, si besoin.</w:t>
      </w:r>
    </w:p>
    <w:p w14:paraId="455C417F">
      <w:pPr>
        <w:pStyle w:val="164"/>
        <w:numPr>
          <w:ilvl w:val="0"/>
          <w:numId w:val="13"/>
        </w:numPr>
        <w:tabs>
          <w:tab w:val="left" w:pos="620"/>
        </w:tabs>
      </w:pPr>
      <w:r>
        <w:t>Il valide l'envoi.</w:t>
      </w:r>
    </w:p>
    <w:p w14:paraId="17B4F296">
      <w:pPr>
        <w:pStyle w:val="164"/>
        <w:numPr>
          <w:ilvl w:val="0"/>
          <w:numId w:val="13"/>
        </w:numPr>
        <w:tabs>
          <w:tab w:val="left" w:pos="620"/>
        </w:tabs>
      </w:pPr>
      <w:r>
        <w:t>L'application clôture la demande après confirmation d'envoi email.</w:t>
      </w:r>
    </w:p>
    <w:p w14:paraId="55E85FA2">
      <w:pPr>
        <w:pStyle w:val="3"/>
      </w:pPr>
      <w:r>
        <w:t>21.3. Corriger une mauvaise affectation service</w:t>
      </w:r>
    </w:p>
    <w:p w14:paraId="717A2241">
      <w:pPr>
        <w:pStyle w:val="164"/>
        <w:numPr>
          <w:ilvl w:val="0"/>
          <w:numId w:val="14"/>
        </w:numPr>
        <w:tabs>
          <w:tab w:val="left" w:pos="620"/>
        </w:tabs>
      </w:pPr>
      <w:r>
        <w:t>Ouvrir la demande affectée au service.</w:t>
      </w:r>
    </w:p>
    <w:p w14:paraId="0DEE281A">
      <w:pPr>
        <w:pStyle w:val="164"/>
        <w:numPr>
          <w:ilvl w:val="0"/>
          <w:numId w:val="14"/>
        </w:numPr>
        <w:tabs>
          <w:tab w:val="left" w:pos="620"/>
        </w:tabs>
      </w:pPr>
      <w:r>
        <w:t>Utiliser l'action d'annulation d'affectation.</w:t>
      </w:r>
    </w:p>
    <w:p w14:paraId="45A58C32">
      <w:pPr>
        <w:pStyle w:val="164"/>
        <w:numPr>
          <w:ilvl w:val="0"/>
          <w:numId w:val="14"/>
        </w:numPr>
        <w:tabs>
          <w:tab w:val="left" w:pos="620"/>
        </w:tabs>
      </w:pPr>
      <w:r>
        <w:t>Renseigner un commentaire expliquant la correction.</w:t>
      </w:r>
    </w:p>
    <w:p w14:paraId="700F2532">
      <w:pPr>
        <w:pStyle w:val="164"/>
        <w:numPr>
          <w:ilvl w:val="0"/>
          <w:numId w:val="14"/>
        </w:numPr>
        <w:tabs>
          <w:tab w:val="left" w:pos="620"/>
        </w:tabs>
      </w:pPr>
      <w:r>
        <w:t>Valider.</w:t>
      </w:r>
    </w:p>
    <w:p w14:paraId="42EA9A47">
      <w:pPr>
        <w:pStyle w:val="164"/>
        <w:numPr>
          <w:ilvl w:val="0"/>
          <w:numId w:val="14"/>
        </w:numPr>
        <w:tabs>
          <w:tab w:val="left" w:pos="620"/>
        </w:tabs>
      </w:pPr>
      <w:r>
        <w:t>La demande revient à l'accueil au statut Reçu.</w:t>
      </w:r>
    </w:p>
    <w:p w14:paraId="69BFB989">
      <w:pPr>
        <w:pStyle w:val="164"/>
        <w:numPr>
          <w:ilvl w:val="0"/>
          <w:numId w:val="14"/>
        </w:numPr>
        <w:tabs>
          <w:tab w:val="left" w:pos="620"/>
        </w:tabs>
      </w:pPr>
      <w:r>
        <w:t>Refaire l'affectation vers la bonne direction et le bon service.</w:t>
      </w:r>
    </w:p>
    <w:p w14:paraId="7E2EBE7B">
      <w:pPr>
        <w:pStyle w:val="3"/>
      </w:pPr>
      <w:r>
        <w:t>21.4. Corriger une mauvaise affectation agent</w:t>
      </w:r>
    </w:p>
    <w:p w14:paraId="0FDA2474">
      <w:pPr>
        <w:pStyle w:val="164"/>
        <w:numPr>
          <w:ilvl w:val="0"/>
          <w:numId w:val="15"/>
        </w:numPr>
        <w:tabs>
          <w:tab w:val="left" w:pos="620"/>
        </w:tabs>
      </w:pPr>
      <w:r>
        <w:t>Le chef de service ouvre la demande affectée à un agent.</w:t>
      </w:r>
    </w:p>
    <w:p w14:paraId="66C8CB56">
      <w:pPr>
        <w:pStyle w:val="164"/>
        <w:numPr>
          <w:ilvl w:val="0"/>
          <w:numId w:val="15"/>
        </w:numPr>
        <w:tabs>
          <w:tab w:val="left" w:pos="620"/>
        </w:tabs>
      </w:pPr>
      <w:r>
        <w:t>Il utilise l'action d'annulation d'affectation agent.</w:t>
      </w:r>
    </w:p>
    <w:p w14:paraId="2DEF2EAE">
      <w:pPr>
        <w:pStyle w:val="164"/>
        <w:numPr>
          <w:ilvl w:val="0"/>
          <w:numId w:val="15"/>
        </w:numPr>
        <w:tabs>
          <w:tab w:val="left" w:pos="620"/>
        </w:tabs>
      </w:pPr>
      <w:r>
        <w:t>Il ajoute un commentaire.</w:t>
      </w:r>
    </w:p>
    <w:p w14:paraId="7B0EB9FB">
      <w:pPr>
        <w:pStyle w:val="164"/>
        <w:numPr>
          <w:ilvl w:val="0"/>
          <w:numId w:val="15"/>
        </w:numPr>
        <w:tabs>
          <w:tab w:val="left" w:pos="620"/>
        </w:tabs>
      </w:pPr>
      <w:r>
        <w:t>La demande revient au statut Affectée au service.</w:t>
      </w:r>
    </w:p>
    <w:p w14:paraId="3CC2C554">
      <w:pPr>
        <w:pStyle w:val="164"/>
        <w:numPr>
          <w:ilvl w:val="0"/>
          <w:numId w:val="15"/>
        </w:numPr>
        <w:tabs>
          <w:tab w:val="left" w:pos="620"/>
        </w:tabs>
      </w:pPr>
      <w:r>
        <w:t>Il choisit le bon agent et valide une nouvelle affectation.</w:t>
      </w:r>
    </w:p>
    <w:p w14:paraId="23A1E0F2">
      <w:pPr>
        <w:pStyle w:val="3"/>
      </w:pPr>
      <w:r>
        <w:t>21.5. Ajouter un jour férié</w:t>
      </w:r>
    </w:p>
    <w:p w14:paraId="066B9C89">
      <w:pPr>
        <w:pStyle w:val="164"/>
        <w:numPr>
          <w:ilvl w:val="0"/>
          <w:numId w:val="16"/>
        </w:numPr>
        <w:tabs>
          <w:tab w:val="left" w:pos="620"/>
        </w:tabs>
      </w:pPr>
      <w:r>
        <w:t>Ouvrir /admin/paramètres.</w:t>
      </w:r>
    </w:p>
    <w:p w14:paraId="19507CEA">
      <w:pPr>
        <w:pStyle w:val="164"/>
        <w:numPr>
          <w:ilvl w:val="0"/>
          <w:numId w:val="16"/>
        </w:numPr>
        <w:tabs>
          <w:tab w:val="left" w:pos="620"/>
        </w:tabs>
      </w:pPr>
      <w:r>
        <w:t>Aller dans la section des jours fériés exclus du délai.</w:t>
      </w:r>
    </w:p>
    <w:p w14:paraId="6599051F">
      <w:pPr>
        <w:pStyle w:val="164"/>
        <w:numPr>
          <w:ilvl w:val="0"/>
          <w:numId w:val="16"/>
        </w:numPr>
        <w:tabs>
          <w:tab w:val="left" w:pos="620"/>
        </w:tabs>
      </w:pPr>
      <w:r>
        <w:t>Renseigner la date de début.</w:t>
      </w:r>
    </w:p>
    <w:p w14:paraId="6A980067">
      <w:pPr>
        <w:pStyle w:val="164"/>
        <w:numPr>
          <w:ilvl w:val="0"/>
          <w:numId w:val="16"/>
        </w:numPr>
        <w:tabs>
          <w:tab w:val="left" w:pos="620"/>
        </w:tabs>
      </w:pPr>
      <w:r>
        <w:t>Renseigner une date de fin si le jour férié couvre plusieurs jours.</w:t>
      </w:r>
    </w:p>
    <w:p w14:paraId="6C31A5C9">
      <w:pPr>
        <w:pStyle w:val="164"/>
        <w:numPr>
          <w:ilvl w:val="0"/>
          <w:numId w:val="16"/>
        </w:numPr>
        <w:tabs>
          <w:tab w:val="left" w:pos="620"/>
        </w:tabs>
      </w:pPr>
      <w:r>
        <w:t>Saisir une description.</w:t>
      </w:r>
    </w:p>
    <w:p w14:paraId="6C39EC58">
      <w:pPr>
        <w:pStyle w:val="164"/>
        <w:numPr>
          <w:ilvl w:val="0"/>
          <w:numId w:val="16"/>
        </w:numPr>
        <w:tabs>
          <w:tab w:val="left" w:pos="620"/>
        </w:tabs>
      </w:pPr>
      <w:r>
        <w:t>Valider.</w:t>
      </w:r>
    </w:p>
    <w:p w14:paraId="0BE54F35">
      <w:r>
        <w:t>La date de fin doit être postérieure ou égale à la date de début. Une date déjà enregistrée pour la configuration SLA active ne peut pas être créée en double.</w:t>
      </w:r>
    </w:p>
    <w:p w14:paraId="13F1FED0">
      <w:pPr>
        <w:pStyle w:val="3"/>
      </w:pPr>
      <w:r>
        <w:t>21.6. Créer un utilisateur interne</w:t>
      </w:r>
    </w:p>
    <w:p w14:paraId="64D2E095">
      <w:pPr>
        <w:pStyle w:val="164"/>
        <w:numPr>
          <w:ilvl w:val="0"/>
          <w:numId w:val="17"/>
        </w:numPr>
        <w:tabs>
          <w:tab w:val="left" w:pos="620"/>
        </w:tabs>
      </w:pPr>
      <w:r>
        <w:t>Ouvrir /admin/utilisateurs.</w:t>
      </w:r>
    </w:p>
    <w:p w14:paraId="07747BD8">
      <w:pPr>
        <w:pStyle w:val="164"/>
        <w:numPr>
          <w:ilvl w:val="0"/>
          <w:numId w:val="17"/>
        </w:numPr>
        <w:tabs>
          <w:tab w:val="left" w:pos="620"/>
        </w:tabs>
      </w:pPr>
      <w:r>
        <w:t>Renseigner nom, prénom et email.</w:t>
      </w:r>
    </w:p>
    <w:p w14:paraId="40D61DF7">
      <w:pPr>
        <w:pStyle w:val="164"/>
        <w:numPr>
          <w:ilvl w:val="0"/>
          <w:numId w:val="17"/>
        </w:numPr>
        <w:tabs>
          <w:tab w:val="left" w:pos="620"/>
        </w:tabs>
      </w:pPr>
      <w:r>
        <w:t>Choisir un ou plusieurs rôles.</w:t>
      </w:r>
    </w:p>
    <w:p w14:paraId="6ECE7AB3">
      <w:pPr>
        <w:pStyle w:val="164"/>
        <w:numPr>
          <w:ilvl w:val="0"/>
          <w:numId w:val="17"/>
        </w:numPr>
        <w:tabs>
          <w:tab w:val="left" w:pos="620"/>
        </w:tabs>
      </w:pPr>
      <w:r>
        <w:t>Renseigner la direction si le rôle l'exige.</w:t>
      </w:r>
    </w:p>
    <w:p w14:paraId="6D4D640C">
      <w:pPr>
        <w:pStyle w:val="164"/>
        <w:numPr>
          <w:ilvl w:val="0"/>
          <w:numId w:val="17"/>
        </w:numPr>
        <w:tabs>
          <w:tab w:val="left" w:pos="620"/>
        </w:tabs>
      </w:pPr>
      <w:r>
        <w:t>Renseigner le service principal si le rôle l'exige.</w:t>
      </w:r>
    </w:p>
    <w:p w14:paraId="1D560327">
      <w:pPr>
        <w:pStyle w:val="164"/>
        <w:numPr>
          <w:ilvl w:val="0"/>
          <w:numId w:val="17"/>
        </w:numPr>
        <w:tabs>
          <w:tab w:val="left" w:pos="620"/>
        </w:tabs>
      </w:pPr>
      <w:r>
        <w:t>Compléter les périmètres direction ou service si nécessaire.</w:t>
      </w:r>
    </w:p>
    <w:p w14:paraId="5E42CEE2">
      <w:pPr>
        <w:pStyle w:val="164"/>
        <w:numPr>
          <w:ilvl w:val="0"/>
          <w:numId w:val="17"/>
        </w:numPr>
        <w:tabs>
          <w:tab w:val="left" w:pos="620"/>
        </w:tabs>
      </w:pPr>
      <w:r>
        <w:t>Saisir un mot de passe ou laisser l'application en générer un.</w:t>
      </w:r>
    </w:p>
    <w:p w14:paraId="19FB17FF">
      <w:pPr>
        <w:pStyle w:val="164"/>
        <w:numPr>
          <w:ilvl w:val="0"/>
          <w:numId w:val="17"/>
        </w:numPr>
        <w:tabs>
          <w:tab w:val="left" w:pos="620"/>
        </w:tabs>
      </w:pPr>
      <w:r>
        <w:t>Valider.</w:t>
      </w:r>
    </w:p>
    <w:p w14:paraId="387B3EC9">
      <w:pPr>
        <w:pStyle w:val="164"/>
        <w:numPr>
          <w:ilvl w:val="0"/>
          <w:numId w:val="17"/>
        </w:numPr>
        <w:tabs>
          <w:tab w:val="left" w:pos="620"/>
        </w:tabs>
      </w:pPr>
      <w:r>
        <w:t>Communiquer le mot de passe initial à l'utilisateur par un canal sécurisé.</w:t>
      </w:r>
    </w:p>
    <w:p w14:paraId="086BC2F5">
      <w:pPr>
        <w:pStyle w:val="164"/>
        <w:numPr>
          <w:ilvl w:val="0"/>
          <w:numId w:val="17"/>
        </w:numPr>
        <w:tabs>
          <w:tab w:val="left" w:pos="620"/>
        </w:tabs>
      </w:pPr>
      <w:r>
        <w:t>L'utilisateur devra changer son mot de passe à la première connexion.</w:t>
      </w:r>
    </w:p>
    <w:p w14:paraId="5D6D94F3">
      <w:pPr>
        <w:pStyle w:val="3"/>
      </w:pPr>
      <w:r>
        <w:t>21.7. Exporter un tableau de pilotage</w:t>
      </w:r>
    </w:p>
    <w:p w14:paraId="27F8DA34">
      <w:pPr>
        <w:pStyle w:val="164"/>
        <w:numPr>
          <w:ilvl w:val="0"/>
          <w:numId w:val="18"/>
        </w:numPr>
        <w:tabs>
          <w:tab w:val="left" w:pos="620"/>
        </w:tabs>
      </w:pPr>
      <w:r>
        <w:t>Ouvrir /pilotage.</w:t>
      </w:r>
    </w:p>
    <w:p w14:paraId="61FF6E91">
      <w:pPr>
        <w:pStyle w:val="164"/>
        <w:numPr>
          <w:ilvl w:val="0"/>
          <w:numId w:val="18"/>
        </w:numPr>
        <w:tabs>
          <w:tab w:val="left" w:pos="620"/>
        </w:tabs>
      </w:pPr>
      <w:r>
        <w:t>Appliquer la période et les filtres souhaités.</w:t>
      </w:r>
    </w:p>
    <w:p w14:paraId="2C4B1EE9">
      <w:pPr>
        <w:pStyle w:val="164"/>
        <w:numPr>
          <w:ilvl w:val="0"/>
          <w:numId w:val="18"/>
        </w:numPr>
        <w:tabs>
          <w:tab w:val="left" w:pos="620"/>
        </w:tabs>
      </w:pPr>
      <w:r>
        <w:t>Vérifier que les chiffres affichés correspondent au périmètre attendu.</w:t>
      </w:r>
    </w:p>
    <w:p w14:paraId="3CF69598">
      <w:pPr>
        <w:pStyle w:val="164"/>
        <w:numPr>
          <w:ilvl w:val="0"/>
          <w:numId w:val="18"/>
        </w:numPr>
        <w:tabs>
          <w:tab w:val="left" w:pos="620"/>
        </w:tabs>
      </w:pPr>
      <w:r>
        <w:t>Choisir la section a exporter.</w:t>
      </w:r>
    </w:p>
    <w:p w14:paraId="65200E45">
      <w:pPr>
        <w:pStyle w:val="164"/>
        <w:numPr>
          <w:ilvl w:val="0"/>
          <w:numId w:val="18"/>
        </w:numPr>
        <w:tabs>
          <w:tab w:val="left" w:pos="620"/>
        </w:tabs>
      </w:pPr>
      <w:r>
        <w:t>Choisir le format disponible, PDF ou XLSX selon la section.</w:t>
      </w:r>
    </w:p>
    <w:p w14:paraId="3A4F6747">
      <w:pPr>
        <w:pStyle w:val="164"/>
        <w:numPr>
          <w:ilvl w:val="0"/>
          <w:numId w:val="18"/>
        </w:numPr>
        <w:tabs>
          <w:tab w:val="left" w:pos="620"/>
        </w:tabs>
      </w:pPr>
      <w:r>
        <w:t>Télécharger le fichier.</w:t>
      </w:r>
    </w:p>
    <w:p w14:paraId="301683F2">
      <w:r>
        <w:t>L'export conserve les filtres appliqués dans sa trace de génération.</w:t>
      </w:r>
    </w:p>
    <w:p w14:paraId="510AAF6C">
      <w:r>
        <w:br w:type="page"/>
      </w:r>
    </w:p>
    <w:p w14:paraId="41AEAED7">
      <w:pPr>
        <w:pStyle w:val="2"/>
        <w:pBdr>
          <w:bottom w:val="single" w:color="D9A441" w:sz="8" w:space="5"/>
        </w:pBdr>
      </w:pPr>
      <w:bookmarkStart w:id="21" w:name="chap_22"/>
      <w:r>
        <w:t>22. Sécurité, confidentialité et exploitation</w:t>
      </w:r>
      <w:bookmarkEnd w:id="21"/>
    </w:p>
    <w:p w14:paraId="31FD6671">
      <w:r>
        <w:t>Cette annexe regroupe les contrôles qui conditionnent une utilisation sûre et fiable de la plateforme.</w:t>
      </w:r>
    </w:p>
    <w:p w14:paraId="59B92378">
      <w:pPr>
        <w:pStyle w:val="3"/>
      </w:pPr>
      <w:r>
        <w:t>Accès et limitation</w:t>
      </w:r>
    </w:p>
    <w:p w14:paraId="4CE4C34F">
      <w:pPr>
        <w:pStyle w:val="33"/>
      </w:pPr>
      <w:r>
        <w:t>Le formulaire public est limité à 20 requêtes par minute ; la connexion interne à 10 requêtes par minute.</w:t>
      </w:r>
    </w:p>
    <w:p w14:paraId="243847D5">
      <w:pPr>
        <w:pStyle w:val="33"/>
      </w:pPr>
      <w:r>
        <w:t>Les comptes internes doivent être actifs et authentifiés ; les actions sont autorisées selon les permissions et le périmètre.</w:t>
      </w:r>
    </w:p>
    <w:p w14:paraId="6A9B7C9E">
      <w:pPr>
        <w:pStyle w:val="33"/>
      </w:pPr>
      <w:r>
        <w:t>Après création ou réinitialisation d’un compte, un changement de mot de passe peut être imposé à la première connexion.</w:t>
      </w:r>
    </w:p>
    <w:p w14:paraId="501A518B">
      <w:pPr>
        <w:pStyle w:val="33"/>
      </w:pPr>
      <w:r>
        <w:t>Les pièces jointes sont servies par une route protégée : seul un utilisateur habilité sur le dossier peut les consulter.</w:t>
      </w:r>
    </w:p>
    <w:p w14:paraId="53EBAFF2">
      <w:pPr>
        <w:pStyle w:val="3"/>
      </w:pPr>
      <w:r>
        <w:t>Envoi email et continuité</w:t>
      </w:r>
    </w:p>
    <w:p w14:paraId="58F3FC76">
      <w:pPr>
        <w:pStyle w:val="33"/>
      </w:pPr>
      <w:r>
        <w:t>L’envoi de la réponse est traité en file d’attente ; le service de queue doit donc fonctionner en production.</w:t>
      </w:r>
    </w:p>
    <w:p w14:paraId="2A85DDE0">
      <w:pPr>
        <w:pStyle w:val="33"/>
      </w:pPr>
      <w:r>
        <w:t>La demande n’est clôturée qu’après confirmation de l’envoi. Un échec conserve le dossier ouvert et crée une trace exploitable.</w:t>
      </w:r>
    </w:p>
    <w:p w14:paraId="4A859926">
      <w:pPr>
        <w:pStyle w:val="33"/>
      </w:pPr>
      <w:r>
        <w:t>Avant une relance, vérifier l’adresse de l’usager et la configuration de messagerie afin d’éviter les tentatives répétées inutiles.</w:t>
      </w:r>
    </w:p>
    <w:p w14:paraId="4DB23459">
      <w:pPr>
        <w:pStyle w:val="33"/>
      </w:pPr>
      <w:r>
        <w:t>Les exports et les historiques contiennent des données opérationnelles : les partager uniquement avec les destinataires autorisés.</w:t>
      </w:r>
    </w:p>
    <w:p w14:paraId="7AD76C8B">
      <w:pPr>
        <w:pStyle w:val="166"/>
        <w:pBdr>
          <w:left w:val="single" w:color="D9A441" w:sz="14" w:space="6"/>
        </w:pBdr>
        <w:shd w:val="clear" w:fill="EAF1F8"/>
      </w:pPr>
      <w:r>
        <w:t>Ne jamais communiquer un mot de passe initial par un canal non sécurisé. En cas de doute sur un droit d’accès, faire vérifier le rôle et le périmètre par un administrateur.</w:t>
      </w:r>
    </w:p>
    <w:p w14:paraId="09B74180">
      <w:r>
        <w:br w:type="page"/>
      </w:r>
    </w:p>
    <w:p w14:paraId="507F81F5">
      <w:pPr>
        <w:pStyle w:val="2"/>
        <w:pBdr>
          <w:bottom w:val="single" w:color="D9A441" w:sz="8" w:space="5"/>
        </w:pBdr>
      </w:pPr>
      <w:bookmarkStart w:id="22" w:name="chap_23"/>
      <w:r>
        <w:t>23. Interfaces internes et prérequis techniques</w:t>
      </w:r>
      <w:bookmarkEnd w:id="22"/>
    </w:p>
    <w:p w14:paraId="1673D065">
      <w:r>
        <w:t>Cette section s’adresse aux administrateurs et au support technique. Les routes API sont internes, authentifiées par la session agent et limitées à 60 requêtes par minute.</w:t>
      </w:r>
    </w:p>
    <w:tbl>
      <w:tblPr>
        <w:tblStyle w:val="65"/>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3600"/>
        <w:gridCol w:w="4550"/>
      </w:tblGrid>
      <w:tr w14:paraId="1ABD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 w:type="dxa"/>
            <w:shd w:val="clear" w:color="auto" w:fill="17365D"/>
          </w:tcPr>
          <w:p w14:paraId="11EF2EDE">
            <w:r>
              <w:rPr>
                <w:rFonts w:ascii="Aptos" w:hAnsi="Aptos" w:eastAsia="Aptos"/>
                <w:b/>
                <w:color w:val="FFFFFF"/>
                <w:sz w:val="17"/>
              </w:rPr>
              <w:t>Méthode</w:t>
            </w:r>
          </w:p>
        </w:tc>
        <w:tc>
          <w:tcPr>
            <w:tcW w:w="6" w:type="dxa"/>
            <w:shd w:val="clear" w:color="auto" w:fill="17365D"/>
          </w:tcPr>
          <w:p w14:paraId="40B9EBBD">
            <w:r>
              <w:rPr>
                <w:rFonts w:ascii="Aptos" w:hAnsi="Aptos" w:eastAsia="Aptos"/>
                <w:b/>
                <w:color w:val="FFFFFF"/>
                <w:sz w:val="17"/>
              </w:rPr>
              <w:t>Route</w:t>
            </w:r>
          </w:p>
        </w:tc>
        <w:tc>
          <w:tcPr>
            <w:tcW w:w="7" w:type="dxa"/>
            <w:shd w:val="clear" w:color="auto" w:fill="17365D"/>
          </w:tcPr>
          <w:p w14:paraId="74F60649">
            <w:r>
              <w:rPr>
                <w:rFonts w:ascii="Aptos" w:hAnsi="Aptos" w:eastAsia="Aptos"/>
                <w:b/>
                <w:color w:val="FFFFFF"/>
                <w:sz w:val="17"/>
              </w:rPr>
              <w:t>Finalité</w:t>
            </w:r>
          </w:p>
        </w:tc>
      </w:tr>
      <w:tr w14:paraId="4B03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 w:type="dxa"/>
            <w:tcMar>
              <w:top w:w="90" w:type="dxa"/>
              <w:left w:w="110" w:type="dxa"/>
              <w:bottom w:w="90" w:type="dxa"/>
              <w:right w:w="110" w:type="dxa"/>
            </w:tcMar>
          </w:tcPr>
          <w:p w14:paraId="271DF51C">
            <w:r>
              <w:rPr>
                <w:rFonts w:ascii="Consolas" w:hAnsi="Consolas" w:eastAsia="Consolas"/>
                <w:b/>
                <w:color w:val="17365D"/>
                <w:sz w:val="16"/>
              </w:rPr>
              <w:t>GET</w:t>
            </w:r>
          </w:p>
        </w:tc>
        <w:tc>
          <w:tcPr>
            <w:tcW w:w="6" w:type="dxa"/>
            <w:tcMar>
              <w:top w:w="90" w:type="dxa"/>
              <w:left w:w="110" w:type="dxa"/>
              <w:bottom w:w="90" w:type="dxa"/>
              <w:right w:w="110" w:type="dxa"/>
            </w:tcMar>
          </w:tcPr>
          <w:p w14:paraId="11122A6D">
            <w:r>
              <w:rPr>
                <w:rFonts w:ascii="Consolas" w:hAnsi="Consolas" w:eastAsia="Consolas"/>
                <w:b w:val="0"/>
                <w:color w:val="17365D"/>
                <w:sz w:val="16"/>
              </w:rPr>
              <w:t>/api/overview</w:t>
            </w:r>
          </w:p>
        </w:tc>
        <w:tc>
          <w:tcPr>
            <w:tcW w:w="7" w:type="dxa"/>
            <w:tcMar>
              <w:top w:w="90" w:type="dxa"/>
              <w:left w:w="110" w:type="dxa"/>
              <w:bottom w:w="90" w:type="dxa"/>
              <w:right w:w="110" w:type="dxa"/>
            </w:tcMar>
          </w:tcPr>
          <w:p w14:paraId="16FF2617">
            <w:r>
              <w:rPr>
                <w:rFonts w:ascii="Aptos" w:hAnsi="Aptos" w:eastAsia="Aptos"/>
                <w:b w:val="0"/>
                <w:color w:val="333333"/>
                <w:sz w:val="16"/>
              </w:rPr>
              <w:t>Alimenter la synthèse et les tableaux de bord.</w:t>
            </w:r>
          </w:p>
        </w:tc>
      </w:tr>
      <w:tr w14:paraId="564C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 w:type="dxa"/>
            <w:shd w:val="clear" w:color="auto" w:fill="F3F5F7"/>
            <w:tcMar>
              <w:top w:w="90" w:type="dxa"/>
              <w:left w:w="110" w:type="dxa"/>
              <w:bottom w:w="90" w:type="dxa"/>
              <w:right w:w="110" w:type="dxa"/>
            </w:tcMar>
          </w:tcPr>
          <w:p w14:paraId="4E4F9688">
            <w:r>
              <w:rPr>
                <w:rFonts w:ascii="Consolas" w:hAnsi="Consolas" w:eastAsia="Consolas"/>
                <w:b/>
                <w:color w:val="17365D"/>
                <w:sz w:val="16"/>
              </w:rPr>
              <w:t>GET</w:t>
            </w:r>
          </w:p>
        </w:tc>
        <w:tc>
          <w:tcPr>
            <w:tcW w:w="6" w:type="dxa"/>
            <w:shd w:val="clear" w:color="auto" w:fill="F3F5F7"/>
            <w:tcMar>
              <w:top w:w="90" w:type="dxa"/>
              <w:left w:w="110" w:type="dxa"/>
              <w:bottom w:w="90" w:type="dxa"/>
              <w:right w:w="110" w:type="dxa"/>
            </w:tcMar>
          </w:tcPr>
          <w:p w14:paraId="2F930874">
            <w:r>
              <w:rPr>
                <w:rFonts w:ascii="Consolas" w:hAnsi="Consolas" w:eastAsia="Consolas"/>
                <w:b w:val="0"/>
                <w:color w:val="17365D"/>
                <w:sz w:val="16"/>
              </w:rPr>
              <w:t>/api/demandes</w:t>
            </w:r>
          </w:p>
        </w:tc>
        <w:tc>
          <w:tcPr>
            <w:tcW w:w="7" w:type="dxa"/>
            <w:shd w:val="clear" w:color="auto" w:fill="F3F5F7"/>
            <w:tcMar>
              <w:top w:w="90" w:type="dxa"/>
              <w:left w:w="110" w:type="dxa"/>
              <w:bottom w:w="90" w:type="dxa"/>
              <w:right w:w="110" w:type="dxa"/>
            </w:tcMar>
          </w:tcPr>
          <w:p w14:paraId="336C18E8">
            <w:r>
              <w:rPr>
                <w:rFonts w:ascii="Aptos" w:hAnsi="Aptos" w:eastAsia="Aptos"/>
                <w:b w:val="0"/>
                <w:color w:val="333333"/>
                <w:sz w:val="16"/>
              </w:rPr>
              <w:t>Lister les demandes accessibles au profil connecté.</w:t>
            </w:r>
          </w:p>
        </w:tc>
      </w:tr>
      <w:tr w14:paraId="7013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 w:type="dxa"/>
            <w:tcMar>
              <w:top w:w="90" w:type="dxa"/>
              <w:left w:w="110" w:type="dxa"/>
              <w:bottom w:w="90" w:type="dxa"/>
              <w:right w:w="110" w:type="dxa"/>
            </w:tcMar>
          </w:tcPr>
          <w:p w14:paraId="0B80BB4F">
            <w:r>
              <w:rPr>
                <w:rFonts w:ascii="Consolas" w:hAnsi="Consolas" w:eastAsia="Consolas"/>
                <w:b/>
                <w:color w:val="17365D"/>
                <w:sz w:val="16"/>
              </w:rPr>
              <w:t>GET</w:t>
            </w:r>
          </w:p>
        </w:tc>
        <w:tc>
          <w:tcPr>
            <w:tcW w:w="6" w:type="dxa"/>
            <w:tcMar>
              <w:top w:w="90" w:type="dxa"/>
              <w:left w:w="110" w:type="dxa"/>
              <w:bottom w:w="90" w:type="dxa"/>
              <w:right w:w="110" w:type="dxa"/>
            </w:tcMar>
          </w:tcPr>
          <w:p w14:paraId="23E5FEEF">
            <w:r>
              <w:rPr>
                <w:rFonts w:ascii="Consolas" w:hAnsi="Consolas" w:eastAsia="Consolas"/>
                <w:b w:val="0"/>
                <w:color w:val="17365D"/>
                <w:sz w:val="16"/>
              </w:rPr>
              <w:t>/api/demandes/{id}</w:t>
            </w:r>
          </w:p>
        </w:tc>
        <w:tc>
          <w:tcPr>
            <w:tcW w:w="7" w:type="dxa"/>
            <w:tcMar>
              <w:top w:w="90" w:type="dxa"/>
              <w:left w:w="110" w:type="dxa"/>
              <w:bottom w:w="90" w:type="dxa"/>
              <w:right w:w="110" w:type="dxa"/>
            </w:tcMar>
          </w:tcPr>
          <w:p w14:paraId="7EF1EFCC">
            <w:r>
              <w:rPr>
                <w:rFonts w:ascii="Aptos" w:hAnsi="Aptos" w:eastAsia="Aptos"/>
                <w:b w:val="0"/>
                <w:color w:val="333333"/>
                <w:sz w:val="16"/>
              </w:rPr>
              <w:t>Consulter le détail d’une demande autorisée.</w:t>
            </w:r>
          </w:p>
        </w:tc>
      </w:tr>
      <w:tr w14:paraId="0488B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 w:type="dxa"/>
            <w:shd w:val="clear" w:color="auto" w:fill="F3F5F7"/>
            <w:tcMar>
              <w:top w:w="90" w:type="dxa"/>
              <w:left w:w="110" w:type="dxa"/>
              <w:bottom w:w="90" w:type="dxa"/>
              <w:right w:w="110" w:type="dxa"/>
            </w:tcMar>
          </w:tcPr>
          <w:p w14:paraId="2C37DB73">
            <w:r>
              <w:rPr>
                <w:rFonts w:ascii="Consolas" w:hAnsi="Consolas" w:eastAsia="Consolas"/>
                <w:b/>
                <w:color w:val="17365D"/>
                <w:sz w:val="16"/>
              </w:rPr>
              <w:t>PUT</w:t>
            </w:r>
          </w:p>
        </w:tc>
        <w:tc>
          <w:tcPr>
            <w:tcW w:w="6" w:type="dxa"/>
            <w:shd w:val="clear" w:color="auto" w:fill="F3F5F7"/>
            <w:tcMar>
              <w:top w:w="90" w:type="dxa"/>
              <w:left w:w="110" w:type="dxa"/>
              <w:bottom w:w="90" w:type="dxa"/>
              <w:right w:w="110" w:type="dxa"/>
            </w:tcMar>
          </w:tcPr>
          <w:p w14:paraId="3AC4F07B">
            <w:r>
              <w:rPr>
                <w:rFonts w:ascii="Consolas" w:hAnsi="Consolas" w:eastAsia="Consolas"/>
                <w:b w:val="0"/>
                <w:color w:val="17365D"/>
                <w:sz w:val="16"/>
              </w:rPr>
              <w:t>/api/demandes/{id}/affecter</w:t>
            </w:r>
          </w:p>
        </w:tc>
        <w:tc>
          <w:tcPr>
            <w:tcW w:w="7" w:type="dxa"/>
            <w:shd w:val="clear" w:color="auto" w:fill="F3F5F7"/>
            <w:tcMar>
              <w:top w:w="90" w:type="dxa"/>
              <w:left w:w="110" w:type="dxa"/>
              <w:bottom w:w="90" w:type="dxa"/>
              <w:right w:w="110" w:type="dxa"/>
            </w:tcMar>
          </w:tcPr>
          <w:p w14:paraId="6F34B9AF">
            <w:r>
              <w:rPr>
                <w:rFonts w:ascii="Aptos" w:hAnsi="Aptos" w:eastAsia="Aptos"/>
                <w:b w:val="0"/>
                <w:color w:val="333333"/>
                <w:sz w:val="16"/>
              </w:rPr>
              <w:t>Affecter une demande à un service.</w:t>
            </w:r>
          </w:p>
        </w:tc>
      </w:tr>
      <w:tr w14:paraId="1D9E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 w:type="dxa"/>
            <w:tcMar>
              <w:top w:w="90" w:type="dxa"/>
              <w:left w:w="110" w:type="dxa"/>
              <w:bottom w:w="90" w:type="dxa"/>
              <w:right w:w="110" w:type="dxa"/>
            </w:tcMar>
          </w:tcPr>
          <w:p w14:paraId="042E051B">
            <w:r>
              <w:rPr>
                <w:rFonts w:ascii="Consolas" w:hAnsi="Consolas" w:eastAsia="Consolas"/>
                <w:b/>
                <w:color w:val="17365D"/>
                <w:sz w:val="16"/>
              </w:rPr>
              <w:t>PUT</w:t>
            </w:r>
          </w:p>
        </w:tc>
        <w:tc>
          <w:tcPr>
            <w:tcW w:w="6" w:type="dxa"/>
            <w:tcMar>
              <w:top w:w="90" w:type="dxa"/>
              <w:left w:w="110" w:type="dxa"/>
              <w:bottom w:w="90" w:type="dxa"/>
              <w:right w:w="110" w:type="dxa"/>
            </w:tcMar>
          </w:tcPr>
          <w:p w14:paraId="376C067B">
            <w:r>
              <w:rPr>
                <w:rFonts w:ascii="Consolas" w:hAnsi="Consolas" w:eastAsia="Consolas"/>
                <w:b w:val="0"/>
                <w:color w:val="17365D"/>
                <w:sz w:val="16"/>
              </w:rPr>
              <w:t>/api/demandes/{id}/affecter-agent</w:t>
            </w:r>
          </w:p>
        </w:tc>
        <w:tc>
          <w:tcPr>
            <w:tcW w:w="7" w:type="dxa"/>
            <w:tcMar>
              <w:top w:w="90" w:type="dxa"/>
              <w:left w:w="110" w:type="dxa"/>
              <w:bottom w:w="90" w:type="dxa"/>
              <w:right w:w="110" w:type="dxa"/>
            </w:tcMar>
          </w:tcPr>
          <w:p w14:paraId="3A7C863E">
            <w:r>
              <w:rPr>
                <w:rFonts w:ascii="Aptos" w:hAnsi="Aptos" w:eastAsia="Aptos"/>
                <w:b w:val="0"/>
                <w:color w:val="333333"/>
                <w:sz w:val="16"/>
              </w:rPr>
              <w:t>Affecter une demande à un agent.</w:t>
            </w:r>
          </w:p>
        </w:tc>
      </w:tr>
      <w:tr w14:paraId="5773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 w:type="dxa"/>
            <w:shd w:val="clear" w:color="auto" w:fill="F3F5F7"/>
            <w:tcMar>
              <w:top w:w="90" w:type="dxa"/>
              <w:left w:w="110" w:type="dxa"/>
              <w:bottom w:w="90" w:type="dxa"/>
              <w:right w:w="110" w:type="dxa"/>
            </w:tcMar>
          </w:tcPr>
          <w:p w14:paraId="070600BB">
            <w:r>
              <w:rPr>
                <w:rFonts w:ascii="Consolas" w:hAnsi="Consolas" w:eastAsia="Consolas"/>
                <w:b/>
                <w:color w:val="17365D"/>
                <w:sz w:val="16"/>
              </w:rPr>
              <w:t>PUT</w:t>
            </w:r>
          </w:p>
        </w:tc>
        <w:tc>
          <w:tcPr>
            <w:tcW w:w="6" w:type="dxa"/>
            <w:shd w:val="clear" w:color="auto" w:fill="F3F5F7"/>
            <w:tcMar>
              <w:top w:w="90" w:type="dxa"/>
              <w:left w:w="110" w:type="dxa"/>
              <w:bottom w:w="90" w:type="dxa"/>
              <w:right w:w="110" w:type="dxa"/>
            </w:tcMar>
          </w:tcPr>
          <w:p w14:paraId="3EFA06BC">
            <w:r>
              <w:rPr>
                <w:rFonts w:ascii="Consolas" w:hAnsi="Consolas" w:eastAsia="Consolas"/>
                <w:b w:val="0"/>
                <w:color w:val="17365D"/>
                <w:sz w:val="16"/>
              </w:rPr>
              <w:t>/api/demandes/{id}/annuler-affectation-agent</w:t>
            </w:r>
          </w:p>
        </w:tc>
        <w:tc>
          <w:tcPr>
            <w:tcW w:w="7" w:type="dxa"/>
            <w:shd w:val="clear" w:color="auto" w:fill="F3F5F7"/>
            <w:tcMar>
              <w:top w:w="90" w:type="dxa"/>
              <w:left w:w="110" w:type="dxa"/>
              <w:bottom w:w="90" w:type="dxa"/>
              <w:right w:w="110" w:type="dxa"/>
            </w:tcMar>
          </w:tcPr>
          <w:p w14:paraId="6558D6AE">
            <w:r>
              <w:rPr>
                <w:rFonts w:ascii="Aptos" w:hAnsi="Aptos" w:eastAsia="Aptos"/>
                <w:b w:val="0"/>
                <w:color w:val="333333"/>
                <w:sz w:val="16"/>
              </w:rPr>
              <w:t>Annuler l’affectation d’un agent.</w:t>
            </w:r>
          </w:p>
        </w:tc>
      </w:tr>
      <w:tr w14:paraId="686B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 w:type="dxa"/>
            <w:tcMar>
              <w:top w:w="90" w:type="dxa"/>
              <w:left w:w="110" w:type="dxa"/>
              <w:bottom w:w="90" w:type="dxa"/>
              <w:right w:w="110" w:type="dxa"/>
            </w:tcMar>
          </w:tcPr>
          <w:p w14:paraId="79CD8981">
            <w:r>
              <w:rPr>
                <w:rFonts w:ascii="Consolas" w:hAnsi="Consolas" w:eastAsia="Consolas"/>
                <w:b/>
                <w:color w:val="17365D"/>
                <w:sz w:val="16"/>
              </w:rPr>
              <w:t>PUT</w:t>
            </w:r>
          </w:p>
        </w:tc>
        <w:tc>
          <w:tcPr>
            <w:tcW w:w="6" w:type="dxa"/>
            <w:tcMar>
              <w:top w:w="90" w:type="dxa"/>
              <w:left w:w="110" w:type="dxa"/>
              <w:bottom w:w="90" w:type="dxa"/>
              <w:right w:w="110" w:type="dxa"/>
            </w:tcMar>
          </w:tcPr>
          <w:p w14:paraId="6181FEA5">
            <w:r>
              <w:rPr>
                <w:rFonts w:ascii="Consolas" w:hAnsi="Consolas" w:eastAsia="Consolas"/>
                <w:b w:val="0"/>
                <w:color w:val="17365D"/>
                <w:sz w:val="16"/>
              </w:rPr>
              <w:t>/api/demandes/{id}/rediger-reponse</w:t>
            </w:r>
          </w:p>
        </w:tc>
        <w:tc>
          <w:tcPr>
            <w:tcW w:w="7" w:type="dxa"/>
            <w:tcMar>
              <w:top w:w="90" w:type="dxa"/>
              <w:left w:w="110" w:type="dxa"/>
              <w:bottom w:w="90" w:type="dxa"/>
              <w:right w:w="110" w:type="dxa"/>
            </w:tcMar>
          </w:tcPr>
          <w:p w14:paraId="2B18AFC4">
            <w:r>
              <w:rPr>
                <w:rFonts w:ascii="Aptos" w:hAnsi="Aptos" w:eastAsia="Aptos"/>
                <w:b w:val="0"/>
                <w:color w:val="333333"/>
                <w:sz w:val="16"/>
              </w:rPr>
              <w:t>Créer ou mettre à jour la réponse autorisée.</w:t>
            </w:r>
          </w:p>
        </w:tc>
      </w:tr>
      <w:tr w14:paraId="2672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 w:type="dxa"/>
            <w:shd w:val="clear" w:color="auto" w:fill="F3F5F7"/>
            <w:tcMar>
              <w:top w:w="90" w:type="dxa"/>
              <w:left w:w="110" w:type="dxa"/>
              <w:bottom w:w="90" w:type="dxa"/>
              <w:right w:w="110" w:type="dxa"/>
            </w:tcMar>
          </w:tcPr>
          <w:p w14:paraId="2915297E">
            <w:r>
              <w:rPr>
                <w:rFonts w:ascii="Consolas" w:hAnsi="Consolas" w:eastAsia="Consolas"/>
                <w:b/>
                <w:color w:val="17365D"/>
                <w:sz w:val="16"/>
              </w:rPr>
              <w:t>PUT</w:t>
            </w:r>
          </w:p>
        </w:tc>
        <w:tc>
          <w:tcPr>
            <w:tcW w:w="6" w:type="dxa"/>
            <w:shd w:val="clear" w:color="auto" w:fill="F3F5F7"/>
            <w:tcMar>
              <w:top w:w="90" w:type="dxa"/>
              <w:left w:w="110" w:type="dxa"/>
              <w:bottom w:w="90" w:type="dxa"/>
              <w:right w:w="110" w:type="dxa"/>
            </w:tcMar>
          </w:tcPr>
          <w:p w14:paraId="284787A7">
            <w:r>
              <w:rPr>
                <w:rFonts w:ascii="Consolas" w:hAnsi="Consolas" w:eastAsia="Consolas"/>
                <w:b w:val="0"/>
                <w:color w:val="17365D"/>
                <w:sz w:val="16"/>
              </w:rPr>
              <w:t>/api/demandes/{id}/envoyer-reponse</w:t>
            </w:r>
          </w:p>
        </w:tc>
        <w:tc>
          <w:tcPr>
            <w:tcW w:w="7" w:type="dxa"/>
            <w:shd w:val="clear" w:color="auto" w:fill="F3F5F7"/>
            <w:tcMar>
              <w:top w:w="90" w:type="dxa"/>
              <w:left w:w="110" w:type="dxa"/>
              <w:bottom w:w="90" w:type="dxa"/>
              <w:right w:w="110" w:type="dxa"/>
            </w:tcMar>
          </w:tcPr>
          <w:p w14:paraId="3F57DC02">
            <w:r>
              <w:rPr>
                <w:rFonts w:ascii="Aptos" w:hAnsi="Aptos" w:eastAsia="Aptos"/>
                <w:b w:val="0"/>
                <w:color w:val="333333"/>
                <w:sz w:val="16"/>
              </w:rPr>
              <w:t>Déclencher l’envoi final de la réponse.</w:t>
            </w:r>
          </w:p>
        </w:tc>
      </w:tr>
    </w:tbl>
    <w:p w14:paraId="2B414F2A">
      <w:pPr>
        <w:pStyle w:val="3"/>
      </w:pPr>
      <w:r>
        <w:t>Prérequis minimaux de production</w:t>
      </w:r>
    </w:p>
    <w:p w14:paraId="5376FB15">
      <w:pPr>
        <w:pStyle w:val="33"/>
      </w:pPr>
      <w:r>
        <w:t>paramètres actifs, dont le type de demande « reclamation » et les statuts du workflow ;</w:t>
      </w:r>
    </w:p>
    <w:p w14:paraId="396016AC">
      <w:pPr>
        <w:pStyle w:val="33"/>
      </w:pPr>
      <w:r>
        <w:t>configuration SLA active et plages de jours ouvrés ;</w:t>
      </w:r>
    </w:p>
    <w:p w14:paraId="0BBF8EBB">
      <w:pPr>
        <w:pStyle w:val="33"/>
      </w:pPr>
      <w:r>
        <w:t>référentiels de directions et de services cohérents ;</w:t>
      </w:r>
    </w:p>
    <w:p w14:paraId="775ABBCF">
      <w:pPr>
        <w:pStyle w:val="33"/>
      </w:pPr>
      <w:r>
        <w:t>comptes, rôles, permissions et périmètres attribués ;</w:t>
      </w:r>
    </w:p>
    <w:p w14:paraId="6D1AFA55">
      <w:pPr>
        <w:pStyle w:val="33"/>
      </w:pPr>
      <w:r>
        <w:t>messagerie et file d’attente opérationnelles pour l’envoi des réponses ;</w:t>
      </w:r>
    </w:p>
    <w:p w14:paraId="5B6CA6AC">
      <w:pPr>
        <w:pStyle w:val="33"/>
      </w:pPr>
      <w:r>
        <w:t>jours fériés tenus à jour pour un calcul fiable des heures ouvrables.</w:t>
      </w:r>
    </w:p>
    <w:p w14:paraId="71D12B9B">
      <w:r>
        <w:br w:type="page"/>
      </w:r>
    </w:p>
    <w:p w14:paraId="2AE8F68F">
      <w:pPr>
        <w:pStyle w:val="2"/>
        <w:pBdr>
          <w:bottom w:val="single" w:color="D9A441" w:sz="8" w:space="5"/>
        </w:pBdr>
      </w:pPr>
      <w:bookmarkStart w:id="23" w:name="chap_24"/>
      <w:r>
        <w:t>24. Contrôle de couverture du manuel</w:t>
      </w:r>
      <w:bookmarkEnd w:id="23"/>
    </w:p>
    <w:p w14:paraId="69E76AA6">
      <w:r>
        <w:t>La matrice suivante confirme que chaque bloc fonctionnel visible de l’application est documenté.</w:t>
      </w:r>
    </w:p>
    <w:tbl>
      <w:tblPr>
        <w:tblStyle w:val="65"/>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0"/>
        <w:gridCol w:w="1800"/>
        <w:gridCol w:w="3300"/>
      </w:tblGrid>
      <w:tr w14:paraId="6CF9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7" w:type="dxa"/>
            <w:shd w:val="clear" w:color="auto" w:fill="17365D"/>
          </w:tcPr>
          <w:p w14:paraId="1AEE1180">
            <w:r>
              <w:rPr>
                <w:rFonts w:ascii="Aptos" w:hAnsi="Aptos" w:eastAsia="Aptos"/>
                <w:b/>
                <w:color w:val="FFFFFF"/>
                <w:sz w:val="17"/>
              </w:rPr>
              <w:t>Bloc fonctionnel</w:t>
            </w:r>
          </w:p>
        </w:tc>
        <w:tc>
          <w:tcPr>
            <w:tcW w:w="3" w:type="dxa"/>
            <w:shd w:val="clear" w:color="auto" w:fill="17365D"/>
          </w:tcPr>
          <w:p w14:paraId="1533495B">
            <w:r>
              <w:rPr>
                <w:rFonts w:ascii="Aptos" w:hAnsi="Aptos" w:eastAsia="Aptos"/>
                <w:b/>
                <w:color w:val="FFFFFF"/>
                <w:sz w:val="17"/>
              </w:rPr>
              <w:t>Chapitre(s)</w:t>
            </w:r>
          </w:p>
        </w:tc>
        <w:tc>
          <w:tcPr>
            <w:tcW w:w="5" w:type="dxa"/>
            <w:shd w:val="clear" w:color="auto" w:fill="17365D"/>
          </w:tcPr>
          <w:p w14:paraId="1DC2FB51">
            <w:r>
              <w:rPr>
                <w:rFonts w:ascii="Aptos" w:hAnsi="Aptos" w:eastAsia="Aptos"/>
                <w:b/>
                <w:color w:val="FFFFFF"/>
                <w:sz w:val="17"/>
              </w:rPr>
              <w:t>Public principal</w:t>
            </w:r>
          </w:p>
        </w:tc>
      </w:tr>
      <w:tr w14:paraId="014A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tcMar>
              <w:top w:w="90" w:type="dxa"/>
              <w:left w:w="110" w:type="dxa"/>
              <w:bottom w:w="90" w:type="dxa"/>
              <w:right w:w="110" w:type="dxa"/>
            </w:tcMar>
          </w:tcPr>
          <w:p w14:paraId="714EF9E2">
            <w:r>
              <w:rPr>
                <w:rFonts w:ascii="Aptos" w:hAnsi="Aptos" w:eastAsia="Aptos"/>
                <w:b/>
                <w:color w:val="333333"/>
                <w:sz w:val="17"/>
              </w:rPr>
              <w:t>Soumission publique</w:t>
            </w:r>
          </w:p>
        </w:tc>
        <w:tc>
          <w:tcPr>
            <w:tcW w:w="3" w:type="dxa"/>
            <w:tcMar>
              <w:top w:w="90" w:type="dxa"/>
              <w:left w:w="110" w:type="dxa"/>
              <w:bottom w:w="90" w:type="dxa"/>
              <w:right w:w="110" w:type="dxa"/>
            </w:tcMar>
          </w:tcPr>
          <w:p w14:paraId="7E6AB021">
            <w:r>
              <w:rPr>
                <w:rFonts w:ascii="Aptos" w:hAnsi="Aptos" w:eastAsia="Aptos"/>
                <w:b w:val="0"/>
                <w:color w:val="333333"/>
                <w:sz w:val="17"/>
              </w:rPr>
              <w:t>5</w:t>
            </w:r>
          </w:p>
        </w:tc>
        <w:tc>
          <w:tcPr>
            <w:tcW w:w="5" w:type="dxa"/>
            <w:tcMar>
              <w:top w:w="90" w:type="dxa"/>
              <w:left w:w="110" w:type="dxa"/>
              <w:bottom w:w="90" w:type="dxa"/>
              <w:right w:w="110" w:type="dxa"/>
            </w:tcMar>
          </w:tcPr>
          <w:p w14:paraId="011D9D75">
            <w:r>
              <w:rPr>
                <w:rFonts w:ascii="Aptos" w:hAnsi="Aptos" w:eastAsia="Aptos"/>
                <w:b w:val="0"/>
                <w:color w:val="333333"/>
                <w:sz w:val="17"/>
              </w:rPr>
              <w:t>Usager</w:t>
            </w:r>
          </w:p>
        </w:tc>
      </w:tr>
      <w:tr w14:paraId="3C2D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shd w:val="clear" w:color="auto" w:fill="F3F5F7"/>
            <w:tcMar>
              <w:top w:w="90" w:type="dxa"/>
              <w:left w:w="110" w:type="dxa"/>
              <w:bottom w:w="90" w:type="dxa"/>
              <w:right w:w="110" w:type="dxa"/>
            </w:tcMar>
          </w:tcPr>
          <w:p w14:paraId="6C2C6B05">
            <w:r>
              <w:rPr>
                <w:rFonts w:ascii="Aptos" w:hAnsi="Aptos" w:eastAsia="Aptos"/>
                <w:b/>
                <w:color w:val="333333"/>
                <w:sz w:val="17"/>
              </w:rPr>
              <w:t>Connexion, mot de passe et sélection d’espace</w:t>
            </w:r>
          </w:p>
        </w:tc>
        <w:tc>
          <w:tcPr>
            <w:tcW w:w="3" w:type="dxa"/>
            <w:shd w:val="clear" w:color="auto" w:fill="F3F5F7"/>
            <w:tcMar>
              <w:top w:w="90" w:type="dxa"/>
              <w:left w:w="110" w:type="dxa"/>
              <w:bottom w:w="90" w:type="dxa"/>
              <w:right w:w="110" w:type="dxa"/>
            </w:tcMar>
          </w:tcPr>
          <w:p w14:paraId="581DCCC6">
            <w:r>
              <w:rPr>
                <w:rFonts w:ascii="Aptos" w:hAnsi="Aptos" w:eastAsia="Aptos"/>
                <w:b w:val="0"/>
                <w:color w:val="333333"/>
                <w:sz w:val="17"/>
              </w:rPr>
              <w:t>2 et 6</w:t>
            </w:r>
          </w:p>
        </w:tc>
        <w:tc>
          <w:tcPr>
            <w:tcW w:w="5" w:type="dxa"/>
            <w:shd w:val="clear" w:color="auto" w:fill="F3F5F7"/>
            <w:tcMar>
              <w:top w:w="90" w:type="dxa"/>
              <w:left w:w="110" w:type="dxa"/>
              <w:bottom w:w="90" w:type="dxa"/>
              <w:right w:w="110" w:type="dxa"/>
            </w:tcMar>
          </w:tcPr>
          <w:p w14:paraId="5B6319DE">
            <w:r>
              <w:rPr>
                <w:rFonts w:ascii="Aptos" w:hAnsi="Aptos" w:eastAsia="Aptos"/>
                <w:b w:val="0"/>
                <w:color w:val="333333"/>
                <w:sz w:val="17"/>
              </w:rPr>
              <w:t>Tous les profils internes</w:t>
            </w:r>
          </w:p>
        </w:tc>
      </w:tr>
      <w:tr w14:paraId="0127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tcMar>
              <w:top w:w="90" w:type="dxa"/>
              <w:left w:w="110" w:type="dxa"/>
              <w:bottom w:w="90" w:type="dxa"/>
              <w:right w:w="110" w:type="dxa"/>
            </w:tcMar>
          </w:tcPr>
          <w:p w14:paraId="53BE1491">
            <w:r>
              <w:rPr>
                <w:rFonts w:ascii="Aptos" w:hAnsi="Aptos" w:eastAsia="Aptos"/>
                <w:b/>
                <w:color w:val="333333"/>
                <w:sz w:val="17"/>
              </w:rPr>
              <w:t>Rôles, permissions et périmètres</w:t>
            </w:r>
          </w:p>
        </w:tc>
        <w:tc>
          <w:tcPr>
            <w:tcW w:w="3" w:type="dxa"/>
            <w:tcMar>
              <w:top w:w="90" w:type="dxa"/>
              <w:left w:w="110" w:type="dxa"/>
              <w:bottom w:w="90" w:type="dxa"/>
              <w:right w:w="110" w:type="dxa"/>
            </w:tcMar>
          </w:tcPr>
          <w:p w14:paraId="382C14C5">
            <w:r>
              <w:rPr>
                <w:rFonts w:ascii="Aptos" w:hAnsi="Aptos" w:eastAsia="Aptos"/>
                <w:b w:val="0"/>
                <w:color w:val="333333"/>
                <w:sz w:val="17"/>
              </w:rPr>
              <w:t>3, 12 et 20</w:t>
            </w:r>
          </w:p>
        </w:tc>
        <w:tc>
          <w:tcPr>
            <w:tcW w:w="5" w:type="dxa"/>
            <w:tcMar>
              <w:top w:w="90" w:type="dxa"/>
              <w:left w:w="110" w:type="dxa"/>
              <w:bottom w:w="90" w:type="dxa"/>
              <w:right w:w="110" w:type="dxa"/>
            </w:tcMar>
          </w:tcPr>
          <w:p w14:paraId="4B50B495">
            <w:r>
              <w:rPr>
                <w:rFonts w:ascii="Aptos" w:hAnsi="Aptos" w:eastAsia="Aptos"/>
                <w:b w:val="0"/>
                <w:color w:val="333333"/>
                <w:sz w:val="17"/>
              </w:rPr>
              <w:t>Responsables et administrateur</w:t>
            </w:r>
          </w:p>
        </w:tc>
      </w:tr>
      <w:tr w14:paraId="363DD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shd w:val="clear" w:color="auto" w:fill="F3F5F7"/>
            <w:tcMar>
              <w:top w:w="90" w:type="dxa"/>
              <w:left w:w="110" w:type="dxa"/>
              <w:bottom w:w="90" w:type="dxa"/>
              <w:right w:w="110" w:type="dxa"/>
            </w:tcMar>
          </w:tcPr>
          <w:p w14:paraId="30400479">
            <w:r>
              <w:rPr>
                <w:rFonts w:ascii="Aptos" w:hAnsi="Aptos" w:eastAsia="Aptos"/>
                <w:b/>
                <w:color w:val="333333"/>
                <w:sz w:val="17"/>
              </w:rPr>
              <w:t>Cycle, statuts, affectations et réponses</w:t>
            </w:r>
          </w:p>
        </w:tc>
        <w:tc>
          <w:tcPr>
            <w:tcW w:w="3" w:type="dxa"/>
            <w:shd w:val="clear" w:color="auto" w:fill="F3F5F7"/>
            <w:tcMar>
              <w:top w:w="90" w:type="dxa"/>
              <w:left w:w="110" w:type="dxa"/>
              <w:bottom w:w="90" w:type="dxa"/>
              <w:right w:w="110" w:type="dxa"/>
            </w:tcMar>
          </w:tcPr>
          <w:p w14:paraId="2F4F9352">
            <w:r>
              <w:rPr>
                <w:rFonts w:ascii="Aptos" w:hAnsi="Aptos" w:eastAsia="Aptos"/>
                <w:b w:val="0"/>
                <w:color w:val="333333"/>
                <w:sz w:val="17"/>
              </w:rPr>
              <w:t>4, 7, 8, 9 et 21</w:t>
            </w:r>
          </w:p>
        </w:tc>
        <w:tc>
          <w:tcPr>
            <w:tcW w:w="5" w:type="dxa"/>
            <w:shd w:val="clear" w:color="auto" w:fill="F3F5F7"/>
            <w:tcMar>
              <w:top w:w="90" w:type="dxa"/>
              <w:left w:w="110" w:type="dxa"/>
              <w:bottom w:w="90" w:type="dxa"/>
              <w:right w:w="110" w:type="dxa"/>
            </w:tcMar>
          </w:tcPr>
          <w:p w14:paraId="092AAECF">
            <w:r>
              <w:rPr>
                <w:rFonts w:ascii="Aptos" w:hAnsi="Aptos" w:eastAsia="Aptos"/>
                <w:b w:val="0"/>
                <w:color w:val="333333"/>
                <w:sz w:val="17"/>
              </w:rPr>
              <w:t>Accueil, chefs et agents</w:t>
            </w:r>
          </w:p>
        </w:tc>
      </w:tr>
      <w:tr w14:paraId="6FA5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tcMar>
              <w:top w:w="90" w:type="dxa"/>
              <w:left w:w="110" w:type="dxa"/>
              <w:bottom w:w="90" w:type="dxa"/>
              <w:right w:w="110" w:type="dxa"/>
            </w:tcMar>
          </w:tcPr>
          <w:p w14:paraId="38B8D457">
            <w:r>
              <w:rPr>
                <w:rFonts w:ascii="Aptos" w:hAnsi="Aptos" w:eastAsia="Aptos"/>
                <w:b/>
                <w:color w:val="333333"/>
                <w:sz w:val="17"/>
              </w:rPr>
              <w:t>Supervision, indicateurs, registres et exports</w:t>
            </w:r>
          </w:p>
        </w:tc>
        <w:tc>
          <w:tcPr>
            <w:tcW w:w="3" w:type="dxa"/>
            <w:tcMar>
              <w:top w:w="90" w:type="dxa"/>
              <w:left w:w="110" w:type="dxa"/>
              <w:bottom w:w="90" w:type="dxa"/>
              <w:right w:w="110" w:type="dxa"/>
            </w:tcMar>
          </w:tcPr>
          <w:p w14:paraId="6B8C33DD">
            <w:r>
              <w:rPr>
                <w:rFonts w:ascii="Aptos" w:hAnsi="Aptos" w:eastAsia="Aptos"/>
                <w:b w:val="0"/>
                <w:color w:val="333333"/>
                <w:sz w:val="17"/>
              </w:rPr>
              <w:t>10 et 11</w:t>
            </w:r>
          </w:p>
        </w:tc>
        <w:tc>
          <w:tcPr>
            <w:tcW w:w="5" w:type="dxa"/>
            <w:tcMar>
              <w:top w:w="90" w:type="dxa"/>
              <w:left w:w="110" w:type="dxa"/>
              <w:bottom w:w="90" w:type="dxa"/>
              <w:right w:w="110" w:type="dxa"/>
            </w:tcMar>
          </w:tcPr>
          <w:p w14:paraId="718AA648">
            <w:r>
              <w:rPr>
                <w:rFonts w:ascii="Aptos" w:hAnsi="Aptos" w:eastAsia="Aptos"/>
                <w:b w:val="0"/>
                <w:color w:val="333333"/>
                <w:sz w:val="17"/>
              </w:rPr>
              <w:t>Chef de direction, CIQ, DG</w:t>
            </w:r>
          </w:p>
        </w:tc>
      </w:tr>
      <w:tr w14:paraId="2B0E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shd w:val="clear" w:color="auto" w:fill="F3F5F7"/>
            <w:tcMar>
              <w:top w:w="90" w:type="dxa"/>
              <w:left w:w="110" w:type="dxa"/>
              <w:bottom w:w="90" w:type="dxa"/>
              <w:right w:w="110" w:type="dxa"/>
            </w:tcMar>
          </w:tcPr>
          <w:p w14:paraId="2EB365CC">
            <w:r>
              <w:rPr>
                <w:rFonts w:ascii="Aptos" w:hAnsi="Aptos" w:eastAsia="Aptos"/>
                <w:b/>
                <w:color w:val="333333"/>
                <w:sz w:val="17"/>
              </w:rPr>
              <w:t>Administration des comptes et référentiels</w:t>
            </w:r>
          </w:p>
        </w:tc>
        <w:tc>
          <w:tcPr>
            <w:tcW w:w="3" w:type="dxa"/>
            <w:shd w:val="clear" w:color="auto" w:fill="F3F5F7"/>
            <w:tcMar>
              <w:top w:w="90" w:type="dxa"/>
              <w:left w:w="110" w:type="dxa"/>
              <w:bottom w:w="90" w:type="dxa"/>
              <w:right w:w="110" w:type="dxa"/>
            </w:tcMar>
          </w:tcPr>
          <w:p w14:paraId="46B587F4">
            <w:r>
              <w:rPr>
                <w:rFonts w:ascii="Aptos" w:hAnsi="Aptos" w:eastAsia="Aptos"/>
                <w:b w:val="0"/>
                <w:color w:val="333333"/>
                <w:sz w:val="17"/>
              </w:rPr>
              <w:t>12</w:t>
            </w:r>
          </w:p>
        </w:tc>
        <w:tc>
          <w:tcPr>
            <w:tcW w:w="5" w:type="dxa"/>
            <w:shd w:val="clear" w:color="auto" w:fill="F3F5F7"/>
            <w:tcMar>
              <w:top w:w="90" w:type="dxa"/>
              <w:left w:w="110" w:type="dxa"/>
              <w:bottom w:w="90" w:type="dxa"/>
              <w:right w:w="110" w:type="dxa"/>
            </w:tcMar>
          </w:tcPr>
          <w:p w14:paraId="0C5BDB2B">
            <w:r>
              <w:rPr>
                <w:rFonts w:ascii="Aptos" w:hAnsi="Aptos" w:eastAsia="Aptos"/>
                <w:b w:val="0"/>
                <w:color w:val="333333"/>
                <w:sz w:val="17"/>
              </w:rPr>
              <w:t>Administrateur</w:t>
            </w:r>
          </w:p>
        </w:tc>
      </w:tr>
      <w:tr w14:paraId="2CB8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tcMar>
              <w:top w:w="90" w:type="dxa"/>
              <w:left w:w="110" w:type="dxa"/>
              <w:bottom w:w="90" w:type="dxa"/>
              <w:right w:w="110" w:type="dxa"/>
            </w:tcMar>
          </w:tcPr>
          <w:p w14:paraId="521E7C59">
            <w:r>
              <w:rPr>
                <w:rFonts w:ascii="Aptos" w:hAnsi="Aptos" w:eastAsia="Aptos"/>
                <w:b/>
                <w:color w:val="333333"/>
                <w:sz w:val="17"/>
              </w:rPr>
              <w:t>SLA, alertes et jours fériés</w:t>
            </w:r>
          </w:p>
        </w:tc>
        <w:tc>
          <w:tcPr>
            <w:tcW w:w="3" w:type="dxa"/>
            <w:tcMar>
              <w:top w:w="90" w:type="dxa"/>
              <w:left w:w="110" w:type="dxa"/>
              <w:bottom w:w="90" w:type="dxa"/>
              <w:right w:w="110" w:type="dxa"/>
            </w:tcMar>
          </w:tcPr>
          <w:p w14:paraId="75C13799">
            <w:r>
              <w:rPr>
                <w:rFonts w:ascii="Aptos" w:hAnsi="Aptos" w:eastAsia="Aptos"/>
                <w:b w:val="0"/>
                <w:color w:val="333333"/>
                <w:sz w:val="17"/>
              </w:rPr>
              <w:t>13 et 12.10</w:t>
            </w:r>
          </w:p>
        </w:tc>
        <w:tc>
          <w:tcPr>
            <w:tcW w:w="5" w:type="dxa"/>
            <w:tcMar>
              <w:top w:w="90" w:type="dxa"/>
              <w:left w:w="110" w:type="dxa"/>
              <w:bottom w:w="90" w:type="dxa"/>
              <w:right w:w="110" w:type="dxa"/>
            </w:tcMar>
          </w:tcPr>
          <w:p w14:paraId="39AE8E7D">
            <w:r>
              <w:rPr>
                <w:rFonts w:ascii="Aptos" w:hAnsi="Aptos" w:eastAsia="Aptos"/>
                <w:b w:val="0"/>
                <w:color w:val="333333"/>
                <w:sz w:val="17"/>
              </w:rPr>
              <w:t>Tous les profils internes</w:t>
            </w:r>
          </w:p>
        </w:tc>
      </w:tr>
      <w:tr w14:paraId="28A5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shd w:val="clear" w:color="auto" w:fill="F3F5F7"/>
            <w:tcMar>
              <w:top w:w="90" w:type="dxa"/>
              <w:left w:w="110" w:type="dxa"/>
              <w:bottom w:w="90" w:type="dxa"/>
              <w:right w:w="110" w:type="dxa"/>
            </w:tcMar>
          </w:tcPr>
          <w:p w14:paraId="7E123B9F">
            <w:r>
              <w:rPr>
                <w:rFonts w:ascii="Aptos" w:hAnsi="Aptos" w:eastAsia="Aptos"/>
                <w:b/>
                <w:color w:val="333333"/>
                <w:sz w:val="17"/>
              </w:rPr>
              <w:t>Pièces jointes, email et relance</w:t>
            </w:r>
          </w:p>
        </w:tc>
        <w:tc>
          <w:tcPr>
            <w:tcW w:w="3" w:type="dxa"/>
            <w:shd w:val="clear" w:color="auto" w:fill="F3F5F7"/>
            <w:tcMar>
              <w:top w:w="90" w:type="dxa"/>
              <w:left w:w="110" w:type="dxa"/>
              <w:bottom w:w="90" w:type="dxa"/>
              <w:right w:w="110" w:type="dxa"/>
            </w:tcMar>
          </w:tcPr>
          <w:p w14:paraId="53563A5F">
            <w:r>
              <w:rPr>
                <w:rFonts w:ascii="Aptos" w:hAnsi="Aptos" w:eastAsia="Aptos"/>
                <w:b w:val="0"/>
                <w:color w:val="333333"/>
                <w:sz w:val="17"/>
              </w:rPr>
              <w:t>4.5, 9 et 14</w:t>
            </w:r>
          </w:p>
        </w:tc>
        <w:tc>
          <w:tcPr>
            <w:tcW w:w="5" w:type="dxa"/>
            <w:shd w:val="clear" w:color="auto" w:fill="F3F5F7"/>
            <w:tcMar>
              <w:top w:w="90" w:type="dxa"/>
              <w:left w:w="110" w:type="dxa"/>
              <w:bottom w:w="90" w:type="dxa"/>
              <w:right w:w="110" w:type="dxa"/>
            </w:tcMar>
          </w:tcPr>
          <w:p w14:paraId="58D4967D">
            <w:r>
              <w:rPr>
                <w:rFonts w:ascii="Aptos" w:hAnsi="Aptos" w:eastAsia="Aptos"/>
                <w:b w:val="0"/>
                <w:color w:val="333333"/>
                <w:sz w:val="17"/>
              </w:rPr>
              <w:t>Accueil, chefs, agents</w:t>
            </w:r>
          </w:p>
        </w:tc>
      </w:tr>
      <w:tr w14:paraId="5934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tcMar>
              <w:top w:w="90" w:type="dxa"/>
              <w:left w:w="110" w:type="dxa"/>
              <w:bottom w:w="90" w:type="dxa"/>
              <w:right w:w="110" w:type="dxa"/>
            </w:tcMar>
          </w:tcPr>
          <w:p w14:paraId="30A65A29">
            <w:r>
              <w:rPr>
                <w:rFonts w:ascii="Aptos" w:hAnsi="Aptos" w:eastAsia="Aptos"/>
                <w:b/>
                <w:color w:val="333333"/>
                <w:sz w:val="17"/>
              </w:rPr>
              <w:t>Historique, audit, erreurs et assistance</w:t>
            </w:r>
          </w:p>
        </w:tc>
        <w:tc>
          <w:tcPr>
            <w:tcW w:w="3" w:type="dxa"/>
            <w:tcMar>
              <w:top w:w="90" w:type="dxa"/>
              <w:left w:w="110" w:type="dxa"/>
              <w:bottom w:w="90" w:type="dxa"/>
              <w:right w:w="110" w:type="dxa"/>
            </w:tcMar>
          </w:tcPr>
          <w:p w14:paraId="00D0E287">
            <w:r>
              <w:rPr>
                <w:rFonts w:ascii="Aptos" w:hAnsi="Aptos" w:eastAsia="Aptos"/>
                <w:b w:val="0"/>
                <w:color w:val="333333"/>
                <w:sz w:val="17"/>
              </w:rPr>
              <w:t>15, 16 et 18</w:t>
            </w:r>
          </w:p>
        </w:tc>
        <w:tc>
          <w:tcPr>
            <w:tcW w:w="5" w:type="dxa"/>
            <w:tcMar>
              <w:top w:w="90" w:type="dxa"/>
              <w:left w:w="110" w:type="dxa"/>
              <w:bottom w:w="90" w:type="dxa"/>
              <w:right w:w="110" w:type="dxa"/>
            </w:tcMar>
          </w:tcPr>
          <w:p w14:paraId="497583E6">
            <w:r>
              <w:rPr>
                <w:rFonts w:ascii="Aptos" w:hAnsi="Aptos" w:eastAsia="Aptos"/>
                <w:b w:val="0"/>
                <w:color w:val="333333"/>
                <w:sz w:val="17"/>
              </w:rPr>
              <w:t>Support et utilisateurs</w:t>
            </w:r>
          </w:p>
        </w:tc>
      </w:tr>
      <w:tr w14:paraId="18A4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 w:type="dxa"/>
            <w:shd w:val="clear" w:color="auto" w:fill="F3F5F7"/>
            <w:tcMar>
              <w:top w:w="90" w:type="dxa"/>
              <w:left w:w="110" w:type="dxa"/>
              <w:bottom w:w="90" w:type="dxa"/>
              <w:right w:w="110" w:type="dxa"/>
            </w:tcMar>
          </w:tcPr>
          <w:p w14:paraId="493D9A4E">
            <w:r>
              <w:rPr>
                <w:rFonts w:ascii="Aptos" w:hAnsi="Aptos" w:eastAsia="Aptos"/>
                <w:b/>
                <w:color w:val="333333"/>
                <w:sz w:val="17"/>
              </w:rPr>
              <w:t>API interne et mise en production</w:t>
            </w:r>
          </w:p>
        </w:tc>
        <w:tc>
          <w:tcPr>
            <w:tcW w:w="3" w:type="dxa"/>
            <w:shd w:val="clear" w:color="auto" w:fill="F3F5F7"/>
            <w:tcMar>
              <w:top w:w="90" w:type="dxa"/>
              <w:left w:w="110" w:type="dxa"/>
              <w:bottom w:w="90" w:type="dxa"/>
              <w:right w:w="110" w:type="dxa"/>
            </w:tcMar>
          </w:tcPr>
          <w:p w14:paraId="2C13146B">
            <w:r>
              <w:rPr>
                <w:rFonts w:ascii="Aptos" w:hAnsi="Aptos" w:eastAsia="Aptos"/>
                <w:b w:val="0"/>
                <w:color w:val="333333"/>
                <w:sz w:val="17"/>
              </w:rPr>
              <w:t>22 et 23</w:t>
            </w:r>
          </w:p>
        </w:tc>
        <w:tc>
          <w:tcPr>
            <w:tcW w:w="5" w:type="dxa"/>
            <w:shd w:val="clear" w:color="auto" w:fill="F3F5F7"/>
            <w:tcMar>
              <w:top w:w="90" w:type="dxa"/>
              <w:left w:w="110" w:type="dxa"/>
              <w:bottom w:w="90" w:type="dxa"/>
              <w:right w:w="110" w:type="dxa"/>
            </w:tcMar>
          </w:tcPr>
          <w:p w14:paraId="731A3B83">
            <w:r>
              <w:rPr>
                <w:rFonts w:ascii="Aptos" w:hAnsi="Aptos" w:eastAsia="Aptos"/>
                <w:b w:val="0"/>
                <w:color w:val="333333"/>
                <w:sz w:val="17"/>
              </w:rPr>
              <w:t>Administrateur et support technique</w:t>
            </w:r>
          </w:p>
        </w:tc>
      </w:tr>
    </w:tbl>
    <w:p w14:paraId="625EA238">
      <w:pPr>
        <w:pStyle w:val="166"/>
        <w:pBdr>
          <w:left w:val="single" w:color="D9A441" w:sz="14" w:space="6"/>
        </w:pBdr>
        <w:shd w:val="clear" w:fill="EAF1F8"/>
      </w:pPr>
      <w:r>
        <w:t>Les libellés et boutons effectivement affichés peuvent varier selon les permissions attribuées. Lorsqu’une action n’apparaît pas, vérifier d’abord le rôle, le périmètre et le statut du dossier.</w:t>
      </w:r>
    </w:p>
    <w:sectPr>
      <w:headerReference r:id="rId11" w:type="default"/>
      <w:footerReference r:id="rId12" w:type="default"/>
      <w:pgSz w:w="11906" w:h="16838"/>
      <w:pgMar w:top="1020" w:right="1134" w:bottom="964" w:left="1134" w:header="425" w:footer="42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EBB31">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665F3">
    <w:pPr>
      <w:pStyle w:val="24"/>
      <w:spacing w:before="40"/>
      <w:jc w:val="center"/>
    </w:pPr>
    <w:r>
      <w:rPr>
        <w:rFonts w:ascii="Aptos" w:hAnsi="Aptos" w:eastAsia="Aptos"/>
        <w:color w:val="667085"/>
        <w:sz w:val="16"/>
      </w:rPr>
      <w:t xml:space="preserve">ANBG  •  Version 1.1  •  Page </w:t>
    </w:r>
    <w:r>
      <w:rPr>
        <w:rFonts w:ascii="Aptos" w:hAnsi="Aptos" w:eastAsia="Aptos"/>
        <w:color w:val="667085"/>
        <w:sz w:val="17"/>
      </w:rPr>
      <w:fldChar w:fldCharType="begin"/>
    </w:r>
    <w:r>
      <w:rPr>
        <w:rFonts w:ascii="Aptos" w:hAnsi="Aptos" w:eastAsia="Aptos"/>
        <w:color w:val="667085"/>
        <w:sz w:val="17"/>
      </w:rPr>
      <w:instrText xml:space="preserve"> PAGE </w:instrText>
    </w:r>
    <w:r>
      <w:rPr>
        <w:rFonts w:ascii="Aptos" w:hAnsi="Aptos" w:eastAsia="Aptos"/>
        <w:color w:val="667085"/>
        <w:sz w:val="17"/>
      </w:rPr>
      <w:fldChar w:fldCharType="separate"/>
    </w:r>
    <w:r>
      <w:rPr>
        <w:rFonts w:ascii="Aptos" w:hAnsi="Aptos" w:eastAsia="Aptos"/>
        <w:color w:val="667085"/>
        <w:sz w:val="17"/>
      </w:rPr>
      <w:t>1</w:t>
    </w:r>
    <w:r>
      <w:rPr>
        <w:rFonts w:ascii="Aptos" w:hAnsi="Aptos" w:eastAsia="Aptos"/>
        <w:color w:val="667085"/>
        <w:sz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A186F">
    <w:pPr>
      <w:pStyle w:val="24"/>
      <w:spacing w:before="40"/>
      <w:jc w:val="center"/>
    </w:pPr>
    <w:r>
      <w:rPr>
        <w:rFonts w:ascii="Aptos" w:hAnsi="Aptos" w:eastAsia="Aptos"/>
        <w:color w:val="667085"/>
        <w:sz w:val="16"/>
      </w:rPr>
      <w:t xml:space="preserve">ANBG  •  Version 1.1  •  Page </w:t>
    </w:r>
    <w:r>
      <w:rPr>
        <w:rFonts w:ascii="Aptos" w:hAnsi="Aptos" w:eastAsia="Aptos"/>
        <w:color w:val="667085"/>
        <w:sz w:val="17"/>
      </w:rPr>
      <w:fldChar w:fldCharType="begin"/>
    </w:r>
    <w:r>
      <w:rPr>
        <w:rFonts w:ascii="Aptos" w:hAnsi="Aptos" w:eastAsia="Aptos"/>
        <w:color w:val="667085"/>
        <w:sz w:val="17"/>
      </w:rPr>
      <w:instrText xml:space="preserve"> PAGE </w:instrText>
    </w:r>
    <w:r>
      <w:rPr>
        <w:rFonts w:ascii="Aptos" w:hAnsi="Aptos" w:eastAsia="Aptos"/>
        <w:color w:val="667085"/>
        <w:sz w:val="17"/>
      </w:rPr>
      <w:fldChar w:fldCharType="separate"/>
    </w:r>
    <w:r>
      <w:rPr>
        <w:rFonts w:ascii="Aptos" w:hAnsi="Aptos" w:eastAsia="Aptos"/>
        <w:color w:val="667085"/>
        <w:sz w:val="17"/>
      </w:rPr>
      <w:t>31</w:t>
    </w:r>
    <w:r>
      <w:rPr>
        <w:rFonts w:ascii="Aptos" w:hAnsi="Aptos" w:eastAsia="Aptos"/>
        <w:color w:val="667085"/>
        <w:sz w:val="17"/>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F2158">
    <w:pPr>
      <w:pStyle w:val="24"/>
      <w:spacing w:before="40"/>
      <w:jc w:val="center"/>
    </w:pPr>
    <w:r>
      <w:rPr>
        <w:rFonts w:ascii="Aptos" w:hAnsi="Aptos" w:eastAsia="Aptos"/>
        <w:color w:val="667085"/>
        <w:sz w:val="16"/>
      </w:rPr>
      <w:t xml:space="preserve">ANBG  •  Version 1.1  •  Page </w:t>
    </w:r>
    <w:r>
      <w:rPr>
        <w:rFonts w:ascii="Aptos" w:hAnsi="Aptos" w:eastAsia="Aptos"/>
        <w:color w:val="667085"/>
        <w:sz w:val="17"/>
      </w:rPr>
      <w:fldChar w:fldCharType="begin"/>
    </w:r>
    <w:r>
      <w:rPr>
        <w:rFonts w:ascii="Aptos" w:hAnsi="Aptos" w:eastAsia="Aptos"/>
        <w:color w:val="667085"/>
        <w:sz w:val="17"/>
      </w:rPr>
      <w:instrText xml:space="preserve"> PAGE </w:instrText>
    </w:r>
    <w:r>
      <w:rPr>
        <w:rFonts w:ascii="Aptos" w:hAnsi="Aptos" w:eastAsia="Aptos"/>
        <w:color w:val="667085"/>
        <w:sz w:val="17"/>
      </w:rPr>
      <w:fldChar w:fldCharType="separate"/>
    </w:r>
    <w:r>
      <w:rPr>
        <w:rFonts w:ascii="Aptos" w:hAnsi="Aptos" w:eastAsia="Aptos"/>
        <w:color w:val="667085"/>
        <w:sz w:val="17"/>
      </w:rPr>
      <w:t>32</w:t>
    </w:r>
    <w:r>
      <w:rPr>
        <w:rFonts w:ascii="Aptos" w:hAnsi="Aptos" w:eastAsia="Aptos"/>
        <w:color w:val="667085"/>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1350C">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6F562">
    <w:pPr>
      <w:pStyle w:val="26"/>
      <w:pBdr>
        <w:bottom w:val="single" w:color="D9A441" w:sz="8" w:space="3"/>
      </w:pBdr>
      <w:spacing w:after="40"/>
      <w:jc w:val="left"/>
    </w:pPr>
    <w:r>
      <w:drawing>
        <wp:inline distT="0" distB="0" distL="114300" distR="114300">
          <wp:extent cx="449580" cy="347345"/>
          <wp:effectExtent l="0" t="0" r="7620" b="15240"/>
          <wp:docPr id="2" name="Picture 1" descr="Logo de l’Agence Nationale des Bourses du Gabon" title="Logo AN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 de l’Agence Nationale des Bourses du Gabon" title="Logo ANBG"/>
                  <pic:cNvPicPr>
                    <a:picLocks noChangeAspect="1"/>
                  </pic:cNvPicPr>
                </pic:nvPicPr>
                <pic:blipFill>
                  <a:blip r:embed="rId1"/>
                  <a:stretch>
                    <a:fillRect/>
                  </a:stretch>
                </pic:blipFill>
                <pic:spPr>
                  <a:xfrm>
                    <a:off x="0" y="0"/>
                    <a:ext cx="450000" cy="347727"/>
                  </a:xfrm>
                  <a:prstGeom prst="rect">
                    <a:avLst/>
                  </a:prstGeom>
                </pic:spPr>
              </pic:pic>
            </a:graphicData>
          </a:graphic>
        </wp:inline>
      </w:drawing>
    </w:r>
    <w:r>
      <w:t xml:space="preserve">   </w:t>
    </w:r>
    <w:r>
      <w:rPr>
        <w:rFonts w:ascii="Aptos" w:hAnsi="Aptos" w:eastAsia="Aptos"/>
        <w:b/>
        <w:color w:val="17365D"/>
        <w:sz w:val="16"/>
      </w:rPr>
      <w:t>Manuel d’utilisation  |  Suivi des réclamations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E9C10">
    <w:pPr>
      <w:pStyle w:val="26"/>
      <w:pBdr>
        <w:bottom w:val="single" w:color="D9A441" w:sz="8" w:space="3"/>
      </w:pBdr>
      <w:spacing w:after="40"/>
      <w:jc w:val="left"/>
    </w:pPr>
    <w:r>
      <w:drawing>
        <wp:inline distT="0" distB="0" distL="114300" distR="114300">
          <wp:extent cx="449580" cy="347345"/>
          <wp:effectExtent l="0" t="0" r="7620" b="15240"/>
          <wp:docPr id="3" name="Picture 1" descr="Logo de l’Agence Nationale des Bourses du Gabon" title="Logo AN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Logo de l’Agence Nationale des Bourses du Gabon" title="Logo ANBG"/>
                  <pic:cNvPicPr>
                    <a:picLocks noChangeAspect="1"/>
                  </pic:cNvPicPr>
                </pic:nvPicPr>
                <pic:blipFill>
                  <a:blip r:embed="rId1"/>
                  <a:stretch>
                    <a:fillRect/>
                  </a:stretch>
                </pic:blipFill>
                <pic:spPr>
                  <a:xfrm>
                    <a:off x="0" y="0"/>
                    <a:ext cx="450000" cy="347727"/>
                  </a:xfrm>
                  <a:prstGeom prst="rect">
                    <a:avLst/>
                  </a:prstGeom>
                </pic:spPr>
              </pic:pic>
            </a:graphicData>
          </a:graphic>
        </wp:inline>
      </w:drawing>
    </w:r>
    <w:r>
      <w:t xml:space="preserve">   </w:t>
    </w:r>
    <w:r>
      <w:rPr>
        <w:rFonts w:ascii="Aptos" w:hAnsi="Aptos" w:eastAsia="Aptos"/>
        <w:b/>
        <w:color w:val="17365D"/>
        <w:sz w:val="16"/>
      </w:rPr>
      <w:t>Manuel d’utilisation  |  Suivi des réclamations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11921">
    <w:pPr>
      <w:pStyle w:val="26"/>
      <w:pBdr>
        <w:bottom w:val="single" w:color="D9A441" w:sz="8" w:space="3"/>
      </w:pBdr>
      <w:spacing w:after="40"/>
      <w:jc w:val="left"/>
    </w:pPr>
    <w:r>
      <w:drawing>
        <wp:inline distT="0" distB="0" distL="114300" distR="114300">
          <wp:extent cx="449580" cy="347345"/>
          <wp:effectExtent l="0" t="0" r="7620" b="15240"/>
          <wp:docPr id="4" name="Picture 1" descr="Logo de l’Agence Nationale des Bourses du Gabon" title="Logo AN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Logo de l’Agence Nationale des Bourses du Gabon" title="Logo ANBG"/>
                  <pic:cNvPicPr>
                    <a:picLocks noChangeAspect="1"/>
                  </pic:cNvPicPr>
                </pic:nvPicPr>
                <pic:blipFill>
                  <a:blip r:embed="rId1"/>
                  <a:stretch>
                    <a:fillRect/>
                  </a:stretch>
                </pic:blipFill>
                <pic:spPr>
                  <a:xfrm>
                    <a:off x="0" y="0"/>
                    <a:ext cx="450000" cy="347727"/>
                  </a:xfrm>
                  <a:prstGeom prst="rect">
                    <a:avLst/>
                  </a:prstGeom>
                </pic:spPr>
              </pic:pic>
            </a:graphicData>
          </a:graphic>
        </wp:inline>
      </w:drawing>
    </w:r>
    <w:r>
      <w:t xml:space="preserve">   </w:t>
    </w:r>
    <w:r>
      <w:rPr>
        <w:rFonts w:ascii="Aptos" w:hAnsi="Aptos" w:eastAsia="Aptos"/>
        <w:b/>
        <w:color w:val="17365D"/>
        <w:sz w:val="16"/>
      </w:rPr>
      <w:t>Manuel d’utilisation  |  Suivi des réclamations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decimal"/>
      <w:lvlText w:val="%1."/>
      <w:lvlJc w:val="left"/>
      <w:pPr>
        <w:tabs>
          <w:tab w:val="left" w:pos="620"/>
        </w:tabs>
        <w:ind w:left="620" w:hanging="360"/>
      </w:pPr>
      <w:rPr>
        <w:b/>
        <w:color w:val="D9A441"/>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6"/>
    <w:lvlOverride w:ilvl="0">
      <w:startOverride w:val="1"/>
    </w:lvlOverride>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C015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90" w:line="269" w:lineRule="auto"/>
    </w:pPr>
    <w:rPr>
      <w:rFonts w:ascii="Aptos" w:hAnsi="Aptos" w:eastAsia="Aptos" w:cs="Aptos"/>
      <w:color w:val="333333"/>
      <w:sz w:val="21"/>
      <w:szCs w:val="22"/>
      <w:lang w:val="fr-FR" w:eastAsia="fr-FR" w:bidi="ar-SA"/>
    </w:rPr>
  </w:style>
  <w:style w:type="paragraph" w:styleId="2">
    <w:name w:val="heading 1"/>
    <w:basedOn w:val="1"/>
    <w:next w:val="1"/>
    <w:link w:val="39"/>
    <w:qFormat/>
    <w:uiPriority w:val="9"/>
    <w:pPr>
      <w:keepNext/>
      <w:keepLines/>
      <w:pageBreakBefore w:val="0"/>
      <w:spacing w:before="240" w:after="140"/>
      <w:outlineLvl w:val="0"/>
    </w:pPr>
    <w:rPr>
      <w:rFonts w:asciiTheme="majorHAnsi" w:hAnsiTheme="majorHAnsi" w:eastAsiaTheme="majorEastAsia" w:cstheme="majorBidi"/>
      <w:b/>
      <w:bCs/>
      <w:color w:val="17365D"/>
      <w:sz w:val="32"/>
      <w:szCs w:val="28"/>
      <w:lang w:val="fr-FR" w:eastAsia="fr-FR"/>
    </w:rPr>
  </w:style>
  <w:style w:type="paragraph" w:styleId="3">
    <w:name w:val="heading 2"/>
    <w:basedOn w:val="1"/>
    <w:next w:val="1"/>
    <w:link w:val="40"/>
    <w:unhideWhenUsed/>
    <w:qFormat/>
    <w:uiPriority w:val="9"/>
    <w:pPr>
      <w:keepNext/>
      <w:keepLines/>
      <w:spacing w:before="180" w:after="80"/>
      <w:outlineLvl w:val="1"/>
    </w:pPr>
    <w:rPr>
      <w:rFonts w:asciiTheme="majorHAnsi" w:hAnsiTheme="majorHAnsi" w:eastAsiaTheme="majorEastAsia" w:cstheme="majorBidi"/>
      <w:b/>
      <w:bCs/>
      <w:color w:val="2F5597"/>
      <w:sz w:val="25"/>
      <w:szCs w:val="26"/>
      <w:lang w:val="fr-FR" w:eastAsia="fr-FR"/>
    </w:rPr>
  </w:style>
  <w:style w:type="paragraph" w:styleId="4">
    <w:name w:val="heading 3"/>
    <w:basedOn w:val="1"/>
    <w:next w:val="1"/>
    <w:link w:val="41"/>
    <w:unhideWhenUsed/>
    <w:qFormat/>
    <w:uiPriority w:val="9"/>
    <w:pPr>
      <w:keepNext/>
      <w:keepLines/>
      <w:spacing w:before="140" w:after="60"/>
      <w:outlineLvl w:val="2"/>
    </w:pPr>
    <w:rPr>
      <w:rFonts w:asciiTheme="majorHAnsi" w:hAnsiTheme="majorHAnsi" w:eastAsiaTheme="majorEastAsia" w:cstheme="majorBidi"/>
      <w:b/>
      <w:bCs/>
      <w:color w:val="17365D"/>
      <w:sz w:val="22"/>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keepNext/>
      <w:spacing w:before="60" w:after="100" w:line="240" w:lineRule="auto"/>
    </w:pPr>
    <w:rPr>
      <w:rFonts w:ascii="Aptos" w:hAnsi="Aptos" w:eastAsia="Aptos"/>
      <w:bCs/>
      <w:i/>
      <w:color w:val="667085"/>
      <w:sz w:val="17"/>
      <w:szCs w:val="18"/>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spacing w:after="40" w:line="254" w:lineRule="auto"/>
      <w:ind w:left="312" w:hanging="159"/>
      <w:contextualSpacing/>
    </w:pPr>
    <w:rPr>
      <w:rFonts w:ascii="Aptos" w:hAnsi="Aptos" w:eastAsia="Aptos" w:cs="Aptos"/>
      <w:color w:val="333333"/>
      <w:sz w:val="20"/>
      <w:lang w:val="fr-FR" w:eastAsia="fr-FR"/>
    </w:rPr>
  </w:style>
  <w:style w:type="paragraph" w:styleId="34">
    <w:name w:val="Title"/>
    <w:basedOn w:val="1"/>
    <w:next w:val="1"/>
    <w:link w:val="42"/>
    <w:qFormat/>
    <w:uiPriority w:val="10"/>
    <w:pPr>
      <w:keepNext/>
      <w:pBdr>
        <w:bottom w:val="single" w:color="4F81BD" w:themeColor="accent1" w:sz="8" w:space="4"/>
      </w:pBdr>
      <w:spacing w:before="280" w:after="360" w:line="240" w:lineRule="auto"/>
      <w:contextualSpacing/>
      <w:jc w:val="center"/>
    </w:pPr>
    <w:rPr>
      <w:rFonts w:asciiTheme="majorHAnsi" w:hAnsiTheme="majorHAnsi" w:eastAsiaTheme="majorEastAsia" w:cstheme="majorBidi"/>
      <w:b/>
      <w:color w:val="17365D"/>
      <w:spacing w:val="5"/>
      <w:kern w:val="28"/>
      <w:sz w:val="40"/>
      <w:szCs w:val="52"/>
      <w:lang w:val="fr-FR" w:eastAsia="fr-FR"/>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ANBG Étape"/>
    <w:basedOn w:val="1"/>
    <w:uiPriority w:val="0"/>
    <w:pPr>
      <w:tabs>
        <w:tab w:val="left" w:pos="408"/>
      </w:tabs>
      <w:spacing w:after="50" w:line="252" w:lineRule="auto"/>
      <w:ind w:left="454" w:hanging="312"/>
    </w:pPr>
    <w:rPr>
      <w:rFonts w:ascii="Aptos" w:hAnsi="Aptos" w:eastAsia="Aptos" w:cs="Aptos"/>
      <w:color w:val="333333"/>
      <w:sz w:val="20"/>
      <w:lang w:val="fr-FR" w:eastAsia="fr-FR"/>
    </w:rPr>
  </w:style>
  <w:style w:type="paragraph" w:customStyle="1" w:styleId="165">
    <w:name w:val="ANBG Intertitre"/>
    <w:basedOn w:val="1"/>
    <w:uiPriority w:val="0"/>
    <w:pPr>
      <w:keepNext/>
      <w:spacing w:before="100" w:after="40"/>
    </w:pPr>
    <w:rPr>
      <w:rFonts w:ascii="Aptos" w:hAnsi="Aptos" w:eastAsia="Aptos" w:cs="Aptos"/>
      <w:b/>
      <w:color w:val="17365D"/>
      <w:sz w:val="21"/>
      <w:lang w:val="fr-FR" w:eastAsia="fr-FR"/>
    </w:rPr>
  </w:style>
  <w:style w:type="paragraph" w:customStyle="1" w:styleId="166">
    <w:name w:val="ANBG Note"/>
    <w:basedOn w:val="1"/>
    <w:uiPriority w:val="0"/>
    <w:pPr>
      <w:spacing w:before="100" w:after="120" w:line="259" w:lineRule="auto"/>
      <w:ind w:left="198" w:right="142"/>
    </w:pPr>
    <w:rPr>
      <w:rFonts w:ascii="Aptos" w:hAnsi="Aptos" w:eastAsia="Aptos" w:cs="Aptos"/>
      <w:color w:val="333333"/>
      <w:sz w:val="19"/>
      <w:lang w:val="fr-FR" w:eastAsia="fr-FR"/>
    </w:rPr>
  </w:style>
  <w:style w:type="paragraph" w:customStyle="1" w:styleId="167">
    <w:name w:val="ANBG Cover Kicker"/>
    <w:uiPriority w:val="0"/>
    <w:pPr>
      <w:spacing w:after="160" w:line="276" w:lineRule="auto"/>
    </w:pPr>
    <w:rPr>
      <w:rFonts w:ascii="Aptos" w:hAnsi="Aptos" w:eastAsia="Aptos" w:cstheme="minorBidi"/>
      <w:b/>
      <w:color w:val="D9A441"/>
      <w:sz w:val="20"/>
      <w:szCs w:val="22"/>
      <w:lang w:val="en-US" w:eastAsia="en-US" w:bidi="ar-SA"/>
    </w:rPr>
  </w:style>
  <w:style w:type="paragraph" w:customStyle="1" w:styleId="168">
    <w:name w:val="ANBG Cover Title"/>
    <w:uiPriority w:val="0"/>
    <w:pPr>
      <w:spacing w:after="200" w:line="228" w:lineRule="auto"/>
    </w:pPr>
    <w:rPr>
      <w:rFonts w:ascii="Aptos Display" w:hAnsi="Aptos Display" w:eastAsia="Aptos Display" w:cstheme="minorBidi"/>
      <w:b/>
      <w:color w:val="17365D"/>
      <w:sz w:val="54"/>
      <w:szCs w:val="22"/>
      <w:lang w:val="en-US" w:eastAsia="en-US" w:bidi="ar-SA"/>
    </w:rPr>
  </w:style>
  <w:style w:type="paragraph" w:customStyle="1" w:styleId="169">
    <w:name w:val="ANBG Cover Subtitle"/>
    <w:uiPriority w:val="0"/>
    <w:pPr>
      <w:spacing w:after="280" w:line="276" w:lineRule="auto"/>
    </w:pPr>
    <w:rPr>
      <w:rFonts w:ascii="Aptos" w:hAnsi="Aptos" w:eastAsia="Aptos" w:cstheme="minorBidi"/>
      <w:color w:val="2F5597"/>
      <w:sz w:val="26"/>
      <w:szCs w:val="22"/>
      <w:lang w:val="en-US" w:eastAsia="en-US" w:bidi="ar-SA"/>
    </w:rPr>
  </w:style>
  <w:style w:type="paragraph" w:customStyle="1" w:styleId="170">
    <w:name w:val="ANBG Meta"/>
    <w:uiPriority w:val="0"/>
    <w:pPr>
      <w:spacing w:after="40" w:line="276" w:lineRule="auto"/>
    </w:pPr>
    <w:rPr>
      <w:rFonts w:ascii="Aptos" w:hAnsi="Aptos" w:eastAsia="Aptos" w:cstheme="minorBidi"/>
      <w:color w:val="667085"/>
      <w:sz w:val="19"/>
      <w:szCs w:val="22"/>
      <w:lang w:val="en-US" w:eastAsia="en-US" w:bidi="ar-SA"/>
    </w:rPr>
  </w:style>
  <w:style w:type="paragraph" w:customStyle="1" w:styleId="171">
    <w:name w:val="ANBG Section Label"/>
    <w:uiPriority w:val="0"/>
    <w:pPr>
      <w:spacing w:before="100" w:after="120" w:line="276" w:lineRule="auto"/>
    </w:pPr>
    <w:rPr>
      <w:rFonts w:ascii="Aptos" w:hAnsi="Aptos" w:eastAsia="Aptos" w:cstheme="minorBidi"/>
      <w:b/>
      <w:color w:val="D9A441"/>
      <w:sz w:val="20"/>
      <w:szCs w:val="22"/>
      <w:lang w:val="en-US" w:eastAsia="en-US" w:bidi="ar-SA"/>
    </w:rPr>
  </w:style>
  <w:style w:type="paragraph" w:customStyle="1" w:styleId="172">
    <w:name w:val="ANBG TOC"/>
    <w:uiPriority w:val="0"/>
    <w:pPr>
      <w:spacing w:after="60" w:line="276" w:lineRule="auto"/>
    </w:pPr>
    <w:rPr>
      <w:rFonts w:ascii="Aptos" w:hAnsi="Aptos" w:eastAsia="Aptos" w:cstheme="minorBidi"/>
      <w:color w:val="2F5597"/>
      <w:sz w:val="18"/>
      <w:szCs w:val="22"/>
      <w:lang w:val="en-US" w:eastAsia="en-US" w:bidi="ar-SA"/>
    </w:rPr>
  </w:style>
  <w:style w:type="paragraph" w:customStyle="1" w:styleId="173">
    <w:name w:val="ANBG Code"/>
    <w:uiPriority w:val="0"/>
    <w:pPr>
      <w:spacing w:before="40" w:after="80" w:line="276" w:lineRule="auto"/>
      <w:ind w:left="255"/>
    </w:pPr>
    <w:rPr>
      <w:rFonts w:ascii="Consolas" w:hAnsi="Consolas" w:eastAsia="Consolas" w:cstheme="minorBidi"/>
      <w:color w:val="17365D"/>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2026-08-28T00:00:00Z</dcterms:created>
  <dc:creator>Agence Nationale des Bourses du Gabon</dc:creator>
  <dc:description>Version professionnelle révisée le 28 août 2026.</dc:description>
  <cp:keywords>ANBG, réclamations, manuel utilisateur, workflow, SLA, pilotage</cp:keywords>
  <cp:lastModifiedBy>HP</cp:lastModifiedBy>
  <dcterms:modified xsi:type="dcterms:W3CDTF">2026-08-28T15:14:25Z</dcterms:modified>
  <dc:subject>Guide opérationnel complet de l’application ANBG</dc:subject>
  <dc:title>Manuel d’utilisation de l’application de suivi des réclamations ANBG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1036-12.1.0.28032</vt:lpwstr>
  </property>
  <property fmtid="{D5CDD505-2E9C-101B-9397-08002B2CF9AE}" pid="3" name="ICV">
    <vt:lpwstr>3785BAA708B04F65A35AA004C4B52840_12</vt:lpwstr>
  </property>
</Properties>
</file>