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28E9F" w14:textId="0D3CDFE2" w:rsidR="007170A5" w:rsidRDefault="00CE2A9D">
      <w:pPr>
        <w:pStyle w:val="Title"/>
      </w:pPr>
      <w:r>
        <w:t>Comparing results using 1989-2018 to results using 1988-2018</w:t>
      </w:r>
      <w:r w:rsidR="00B420C8">
        <w:t xml:space="preserve"> (739 routes; main analysis)</w:t>
      </w:r>
    </w:p>
    <w:p w14:paraId="046B9A8A" w14:textId="29642E82" w:rsidR="00D52D07" w:rsidRDefault="00D52D07" w:rsidP="00D52D07">
      <w:r>
        <w:t>Figures are shown stacked to highlight differences.</w:t>
      </w:r>
    </w:p>
    <w:p w14:paraId="091EA775" w14:textId="0DB87FB5" w:rsidR="00D52D07" w:rsidRPr="00D52D07" w:rsidRDefault="00D52D07" w:rsidP="00D52D07">
      <w:r>
        <w:t xml:space="preserve">Tables are shown stacked, with numerical differences highlighted in red. </w:t>
      </w:r>
    </w:p>
    <w:sdt>
      <w:sdtPr>
        <w:id w:val="1456611207"/>
        <w:docPartObj>
          <w:docPartGallery w:val="Table of Contents"/>
          <w:docPartUnique/>
        </w:docPartObj>
      </w:sdtPr>
      <w:sdtContent>
        <w:p w14:paraId="5E1670C8" w14:textId="77777777" w:rsidR="007170A5" w:rsidRDefault="00000000">
          <w:r>
            <w:t>Table of Contents</w:t>
          </w:r>
        </w:p>
        <w:p w14:paraId="1DF18EA3" w14:textId="3248F46C" w:rsidR="00421B5B" w:rsidRDefault="00000000">
          <w:pPr>
            <w:pStyle w:val="TOC1"/>
            <w:tabs>
              <w:tab w:val="right" w:leader="dot" w:pos="9350"/>
            </w:tabs>
            <w:rPr>
              <w:noProof/>
            </w:rPr>
          </w:pPr>
          <w:r>
            <w:fldChar w:fldCharType="begin"/>
          </w:r>
          <w:r>
            <w:instrText>TOC \o "1-3" \h \z \u</w:instrText>
          </w:r>
          <w:r>
            <w:fldChar w:fldCharType="separate"/>
          </w:r>
          <w:hyperlink w:anchor="_Toc141442162" w:history="1">
            <w:r w:rsidR="00421B5B" w:rsidRPr="00B42EC9">
              <w:rPr>
                <w:rStyle w:val="Hyperlink"/>
                <w:noProof/>
              </w:rPr>
              <w:t xml:space="preserve"> Figur</w:t>
            </w:r>
            <w:r w:rsidR="006A282F">
              <w:rPr>
                <w:rStyle w:val="Hyperlink"/>
                <w:noProof/>
              </w:rPr>
              <w:t xml:space="preserve">e </w:t>
            </w:r>
            <w:r w:rsidR="00421B5B" w:rsidRPr="00B42EC9">
              <w:rPr>
                <w:rStyle w:val="Hyperlink"/>
                <w:noProof/>
              </w:rPr>
              <w:t>1.</w:t>
            </w:r>
            <w:r w:rsidR="00421B5B">
              <w:rPr>
                <w:noProof/>
                <w:webHidden/>
              </w:rPr>
              <w:tab/>
            </w:r>
            <w:r w:rsidR="00421B5B">
              <w:rPr>
                <w:noProof/>
                <w:webHidden/>
              </w:rPr>
              <w:fldChar w:fldCharType="begin"/>
            </w:r>
            <w:r w:rsidR="00421B5B">
              <w:rPr>
                <w:noProof/>
                <w:webHidden/>
              </w:rPr>
              <w:instrText xml:space="preserve"> PAGEREF _Toc141442162 \h </w:instrText>
            </w:r>
            <w:r w:rsidR="00421B5B">
              <w:rPr>
                <w:noProof/>
                <w:webHidden/>
              </w:rPr>
            </w:r>
            <w:r w:rsidR="00421B5B">
              <w:rPr>
                <w:noProof/>
                <w:webHidden/>
              </w:rPr>
              <w:fldChar w:fldCharType="separate"/>
            </w:r>
            <w:r w:rsidR="00421B5B">
              <w:rPr>
                <w:noProof/>
                <w:webHidden/>
              </w:rPr>
              <w:t>2</w:t>
            </w:r>
            <w:r w:rsidR="00421B5B">
              <w:rPr>
                <w:noProof/>
                <w:webHidden/>
              </w:rPr>
              <w:fldChar w:fldCharType="end"/>
            </w:r>
          </w:hyperlink>
        </w:p>
        <w:p w14:paraId="56F9BEDB" w14:textId="244CC6E2" w:rsidR="00421B5B" w:rsidRDefault="00421B5B">
          <w:pPr>
            <w:pStyle w:val="TOC1"/>
            <w:tabs>
              <w:tab w:val="right" w:leader="dot" w:pos="9350"/>
            </w:tabs>
            <w:rPr>
              <w:noProof/>
            </w:rPr>
          </w:pPr>
          <w:hyperlink w:anchor="_Toc141442163" w:history="1">
            <w:r w:rsidRPr="00B42EC9">
              <w:rPr>
                <w:rStyle w:val="Hyperlink"/>
                <w:noProof/>
              </w:rPr>
              <w:t xml:space="preserve"> Figur</w:t>
            </w:r>
            <w:r w:rsidR="006A282F">
              <w:rPr>
                <w:rStyle w:val="Hyperlink"/>
                <w:noProof/>
              </w:rPr>
              <w:t xml:space="preserve">e </w:t>
            </w:r>
            <w:r w:rsidRPr="00B42EC9">
              <w:rPr>
                <w:rStyle w:val="Hyperlink"/>
                <w:noProof/>
              </w:rPr>
              <w:t>2.</w:t>
            </w:r>
            <w:r>
              <w:rPr>
                <w:noProof/>
                <w:webHidden/>
              </w:rPr>
              <w:tab/>
            </w:r>
            <w:r>
              <w:rPr>
                <w:noProof/>
                <w:webHidden/>
              </w:rPr>
              <w:fldChar w:fldCharType="begin"/>
            </w:r>
            <w:r>
              <w:rPr>
                <w:noProof/>
                <w:webHidden/>
              </w:rPr>
              <w:instrText xml:space="preserve"> PAGEREF _Toc141442163 \h </w:instrText>
            </w:r>
            <w:r>
              <w:rPr>
                <w:noProof/>
                <w:webHidden/>
              </w:rPr>
            </w:r>
            <w:r>
              <w:rPr>
                <w:noProof/>
                <w:webHidden/>
              </w:rPr>
              <w:fldChar w:fldCharType="separate"/>
            </w:r>
            <w:r>
              <w:rPr>
                <w:noProof/>
                <w:webHidden/>
              </w:rPr>
              <w:t>4</w:t>
            </w:r>
            <w:r>
              <w:rPr>
                <w:noProof/>
                <w:webHidden/>
              </w:rPr>
              <w:fldChar w:fldCharType="end"/>
            </w:r>
          </w:hyperlink>
        </w:p>
        <w:p w14:paraId="461BC7E0" w14:textId="4ED7ED9E" w:rsidR="00421B5B" w:rsidRDefault="00421B5B">
          <w:pPr>
            <w:pStyle w:val="TOC1"/>
            <w:tabs>
              <w:tab w:val="right" w:leader="dot" w:pos="9350"/>
            </w:tabs>
            <w:rPr>
              <w:noProof/>
            </w:rPr>
          </w:pPr>
          <w:hyperlink w:anchor="_Toc141442164" w:history="1">
            <w:r w:rsidRPr="00B42EC9">
              <w:rPr>
                <w:rStyle w:val="Hyperlink"/>
                <w:noProof/>
              </w:rPr>
              <w:t xml:space="preserve"> Tabl</w:t>
            </w:r>
            <w:r w:rsidR="006A282F">
              <w:rPr>
                <w:rStyle w:val="Hyperlink"/>
                <w:noProof/>
              </w:rPr>
              <w:t xml:space="preserve">e </w:t>
            </w:r>
            <w:r w:rsidRPr="00B42EC9">
              <w:rPr>
                <w:rStyle w:val="Hyperlink"/>
                <w:noProof/>
              </w:rPr>
              <w:t>1.</w:t>
            </w:r>
            <w:r>
              <w:rPr>
                <w:noProof/>
                <w:webHidden/>
              </w:rPr>
              <w:tab/>
            </w:r>
            <w:r>
              <w:rPr>
                <w:noProof/>
                <w:webHidden/>
              </w:rPr>
              <w:fldChar w:fldCharType="begin"/>
            </w:r>
            <w:r>
              <w:rPr>
                <w:noProof/>
                <w:webHidden/>
              </w:rPr>
              <w:instrText xml:space="preserve"> PAGEREF _Toc141442164 \h </w:instrText>
            </w:r>
            <w:r>
              <w:rPr>
                <w:noProof/>
                <w:webHidden/>
              </w:rPr>
            </w:r>
            <w:r>
              <w:rPr>
                <w:noProof/>
                <w:webHidden/>
              </w:rPr>
              <w:fldChar w:fldCharType="separate"/>
            </w:r>
            <w:r>
              <w:rPr>
                <w:noProof/>
                <w:webHidden/>
              </w:rPr>
              <w:t>5</w:t>
            </w:r>
            <w:r>
              <w:rPr>
                <w:noProof/>
                <w:webHidden/>
              </w:rPr>
              <w:fldChar w:fldCharType="end"/>
            </w:r>
          </w:hyperlink>
        </w:p>
        <w:p w14:paraId="32CFC0EE" w14:textId="0623CA24" w:rsidR="00421B5B" w:rsidRDefault="00421B5B">
          <w:pPr>
            <w:pStyle w:val="TOC1"/>
            <w:tabs>
              <w:tab w:val="right" w:leader="dot" w:pos="9350"/>
            </w:tabs>
            <w:rPr>
              <w:noProof/>
            </w:rPr>
          </w:pPr>
          <w:hyperlink w:anchor="_Toc141442165" w:history="1">
            <w:r w:rsidRPr="00B42EC9">
              <w:rPr>
                <w:rStyle w:val="Hyperlink"/>
                <w:noProof/>
              </w:rPr>
              <w:t xml:space="preserve"> Tabl</w:t>
            </w:r>
            <w:r w:rsidR="006A282F">
              <w:rPr>
                <w:rStyle w:val="Hyperlink"/>
                <w:noProof/>
              </w:rPr>
              <w:t xml:space="preserve">e </w:t>
            </w:r>
            <w:r w:rsidRPr="00B42EC9">
              <w:rPr>
                <w:rStyle w:val="Hyperlink"/>
                <w:noProof/>
              </w:rPr>
              <w:t>2.</w:t>
            </w:r>
            <w:r>
              <w:rPr>
                <w:noProof/>
                <w:webHidden/>
              </w:rPr>
              <w:tab/>
            </w:r>
            <w:r>
              <w:rPr>
                <w:noProof/>
                <w:webHidden/>
              </w:rPr>
              <w:fldChar w:fldCharType="begin"/>
            </w:r>
            <w:r>
              <w:rPr>
                <w:noProof/>
                <w:webHidden/>
              </w:rPr>
              <w:instrText xml:space="preserve"> PAGEREF _Toc141442165 \h </w:instrText>
            </w:r>
            <w:r>
              <w:rPr>
                <w:noProof/>
                <w:webHidden/>
              </w:rPr>
            </w:r>
            <w:r>
              <w:rPr>
                <w:noProof/>
                <w:webHidden/>
              </w:rPr>
              <w:fldChar w:fldCharType="separate"/>
            </w:r>
            <w:r>
              <w:rPr>
                <w:noProof/>
                <w:webHidden/>
              </w:rPr>
              <w:t>6</w:t>
            </w:r>
            <w:r>
              <w:rPr>
                <w:noProof/>
                <w:webHidden/>
              </w:rPr>
              <w:fldChar w:fldCharType="end"/>
            </w:r>
          </w:hyperlink>
        </w:p>
        <w:p w14:paraId="67293B28" w14:textId="13A8D4F6" w:rsidR="00421B5B" w:rsidRDefault="00421B5B">
          <w:pPr>
            <w:pStyle w:val="TOC1"/>
            <w:tabs>
              <w:tab w:val="right" w:leader="dot" w:pos="9350"/>
            </w:tabs>
            <w:rPr>
              <w:noProof/>
            </w:rPr>
          </w:pPr>
          <w:hyperlink w:anchor="_Toc141442166" w:history="1">
            <w:r w:rsidRPr="00B42EC9">
              <w:rPr>
                <w:rStyle w:val="Hyperlink"/>
                <w:noProof/>
              </w:rPr>
              <w:t xml:space="preserve"> Tabl</w:t>
            </w:r>
            <w:r w:rsidR="006A282F">
              <w:rPr>
                <w:rStyle w:val="Hyperlink"/>
                <w:noProof/>
              </w:rPr>
              <w:t xml:space="preserve">e </w:t>
            </w:r>
            <w:r w:rsidRPr="00B42EC9">
              <w:rPr>
                <w:rStyle w:val="Hyperlink"/>
                <w:noProof/>
              </w:rPr>
              <w:t>3.</w:t>
            </w:r>
            <w:r>
              <w:rPr>
                <w:noProof/>
                <w:webHidden/>
              </w:rPr>
              <w:tab/>
            </w:r>
            <w:r>
              <w:rPr>
                <w:noProof/>
                <w:webHidden/>
              </w:rPr>
              <w:fldChar w:fldCharType="begin"/>
            </w:r>
            <w:r>
              <w:rPr>
                <w:noProof/>
                <w:webHidden/>
              </w:rPr>
              <w:instrText xml:space="preserve"> PAGEREF _Toc141442166 \h </w:instrText>
            </w:r>
            <w:r>
              <w:rPr>
                <w:noProof/>
                <w:webHidden/>
              </w:rPr>
            </w:r>
            <w:r>
              <w:rPr>
                <w:noProof/>
                <w:webHidden/>
              </w:rPr>
              <w:fldChar w:fldCharType="separate"/>
            </w:r>
            <w:r>
              <w:rPr>
                <w:noProof/>
                <w:webHidden/>
              </w:rPr>
              <w:t>6</w:t>
            </w:r>
            <w:r>
              <w:rPr>
                <w:noProof/>
                <w:webHidden/>
              </w:rPr>
              <w:fldChar w:fldCharType="end"/>
            </w:r>
          </w:hyperlink>
        </w:p>
        <w:p w14:paraId="33CF5F6C" w14:textId="17E3112B" w:rsidR="00421B5B" w:rsidRDefault="00421B5B">
          <w:pPr>
            <w:pStyle w:val="TOC1"/>
            <w:tabs>
              <w:tab w:val="right" w:leader="dot" w:pos="9350"/>
            </w:tabs>
            <w:rPr>
              <w:noProof/>
            </w:rPr>
          </w:pPr>
          <w:hyperlink w:anchor="_Toc141442167" w:history="1">
            <w:r w:rsidRPr="00B42EC9">
              <w:rPr>
                <w:rStyle w:val="Hyperlink"/>
                <w:noProof/>
              </w:rPr>
              <w:t xml:space="preserve"> Tabl</w:t>
            </w:r>
            <w:r w:rsidR="006A282F">
              <w:rPr>
                <w:rStyle w:val="Hyperlink"/>
                <w:noProof/>
              </w:rPr>
              <w:t xml:space="preserve">e </w:t>
            </w:r>
            <w:r w:rsidRPr="00B42EC9">
              <w:rPr>
                <w:rStyle w:val="Hyperlink"/>
                <w:noProof/>
              </w:rPr>
              <w:t>4.</w:t>
            </w:r>
            <w:r>
              <w:rPr>
                <w:noProof/>
                <w:webHidden/>
              </w:rPr>
              <w:tab/>
            </w:r>
            <w:r>
              <w:rPr>
                <w:noProof/>
                <w:webHidden/>
              </w:rPr>
              <w:fldChar w:fldCharType="begin"/>
            </w:r>
            <w:r>
              <w:rPr>
                <w:noProof/>
                <w:webHidden/>
              </w:rPr>
              <w:instrText xml:space="preserve"> PAGEREF _Toc141442167 \h </w:instrText>
            </w:r>
            <w:r>
              <w:rPr>
                <w:noProof/>
                <w:webHidden/>
              </w:rPr>
            </w:r>
            <w:r>
              <w:rPr>
                <w:noProof/>
                <w:webHidden/>
              </w:rPr>
              <w:fldChar w:fldCharType="separate"/>
            </w:r>
            <w:r>
              <w:rPr>
                <w:noProof/>
                <w:webHidden/>
              </w:rPr>
              <w:t>7</w:t>
            </w:r>
            <w:r>
              <w:rPr>
                <w:noProof/>
                <w:webHidden/>
              </w:rPr>
              <w:fldChar w:fldCharType="end"/>
            </w:r>
          </w:hyperlink>
        </w:p>
        <w:p w14:paraId="358C8FAC" w14:textId="5F52187B" w:rsidR="00421B5B" w:rsidRDefault="00421B5B">
          <w:pPr>
            <w:pStyle w:val="TOC1"/>
            <w:tabs>
              <w:tab w:val="right" w:leader="dot" w:pos="9350"/>
            </w:tabs>
            <w:rPr>
              <w:noProof/>
            </w:rPr>
          </w:pPr>
          <w:hyperlink w:anchor="_Toc141442168" w:history="1">
            <w:r w:rsidRPr="00B42EC9">
              <w:rPr>
                <w:rStyle w:val="Hyperlink"/>
                <w:noProof/>
              </w:rPr>
              <w:t xml:space="preserve"> Tabl</w:t>
            </w:r>
            <w:r w:rsidR="006A282F">
              <w:rPr>
                <w:rStyle w:val="Hyperlink"/>
                <w:noProof/>
              </w:rPr>
              <w:t xml:space="preserve">e </w:t>
            </w:r>
            <w:r w:rsidRPr="00B42EC9">
              <w:rPr>
                <w:rStyle w:val="Hyperlink"/>
                <w:noProof/>
              </w:rPr>
              <w:t>5</w:t>
            </w:r>
            <w:r>
              <w:rPr>
                <w:noProof/>
                <w:webHidden/>
              </w:rPr>
              <w:tab/>
            </w:r>
            <w:r>
              <w:rPr>
                <w:noProof/>
                <w:webHidden/>
              </w:rPr>
              <w:fldChar w:fldCharType="begin"/>
            </w:r>
            <w:r>
              <w:rPr>
                <w:noProof/>
                <w:webHidden/>
              </w:rPr>
              <w:instrText xml:space="preserve"> PAGEREF _Toc141442168 \h </w:instrText>
            </w:r>
            <w:r>
              <w:rPr>
                <w:noProof/>
                <w:webHidden/>
              </w:rPr>
            </w:r>
            <w:r>
              <w:rPr>
                <w:noProof/>
                <w:webHidden/>
              </w:rPr>
              <w:fldChar w:fldCharType="separate"/>
            </w:r>
            <w:r>
              <w:rPr>
                <w:noProof/>
                <w:webHidden/>
              </w:rPr>
              <w:t>8</w:t>
            </w:r>
            <w:r>
              <w:rPr>
                <w:noProof/>
                <w:webHidden/>
              </w:rPr>
              <w:fldChar w:fldCharType="end"/>
            </w:r>
          </w:hyperlink>
        </w:p>
        <w:p w14:paraId="6C70805D" w14:textId="785D43B0" w:rsidR="00421B5B" w:rsidRDefault="00421B5B">
          <w:pPr>
            <w:pStyle w:val="TOC1"/>
            <w:tabs>
              <w:tab w:val="right" w:leader="dot" w:pos="9350"/>
            </w:tabs>
            <w:rPr>
              <w:noProof/>
            </w:rPr>
          </w:pPr>
          <w:hyperlink w:anchor="_Toc141442169" w:history="1">
            <w:r w:rsidRPr="00B42EC9">
              <w:rPr>
                <w:rStyle w:val="Hyperlink"/>
                <w:noProof/>
              </w:rPr>
              <w:t xml:space="preserve"> Tabl</w:t>
            </w:r>
            <w:r w:rsidR="006A282F">
              <w:rPr>
                <w:rStyle w:val="Hyperlink"/>
                <w:noProof/>
              </w:rPr>
              <w:t xml:space="preserve">e </w:t>
            </w:r>
            <w:r w:rsidRPr="00B42EC9">
              <w:rPr>
                <w:rStyle w:val="Hyperlink"/>
                <w:noProof/>
              </w:rPr>
              <w:t>6</w:t>
            </w:r>
            <w:r>
              <w:rPr>
                <w:noProof/>
                <w:webHidden/>
              </w:rPr>
              <w:tab/>
            </w:r>
            <w:r>
              <w:rPr>
                <w:noProof/>
                <w:webHidden/>
              </w:rPr>
              <w:fldChar w:fldCharType="begin"/>
            </w:r>
            <w:r>
              <w:rPr>
                <w:noProof/>
                <w:webHidden/>
              </w:rPr>
              <w:instrText xml:space="preserve"> PAGEREF _Toc141442169 \h </w:instrText>
            </w:r>
            <w:r>
              <w:rPr>
                <w:noProof/>
                <w:webHidden/>
              </w:rPr>
            </w:r>
            <w:r>
              <w:rPr>
                <w:noProof/>
                <w:webHidden/>
              </w:rPr>
              <w:fldChar w:fldCharType="separate"/>
            </w:r>
            <w:r>
              <w:rPr>
                <w:noProof/>
                <w:webHidden/>
              </w:rPr>
              <w:t>9</w:t>
            </w:r>
            <w:r>
              <w:rPr>
                <w:noProof/>
                <w:webHidden/>
              </w:rPr>
              <w:fldChar w:fldCharType="end"/>
            </w:r>
          </w:hyperlink>
        </w:p>
        <w:p w14:paraId="32F9698B" w14:textId="77777777" w:rsidR="00421B5B" w:rsidRDefault="00421B5B">
          <w:pPr>
            <w:pStyle w:val="TOC1"/>
            <w:tabs>
              <w:tab w:val="right" w:leader="dot" w:pos="9350"/>
            </w:tabs>
            <w:rPr>
              <w:noProof/>
            </w:rPr>
          </w:pPr>
          <w:hyperlink w:anchor="_Toc141442170" w:history="1">
            <w:r w:rsidRPr="00B42EC9">
              <w:rPr>
                <w:rStyle w:val="Hyperlink"/>
                <w:noProof/>
              </w:rPr>
              <w:t>References</w:t>
            </w:r>
            <w:r>
              <w:rPr>
                <w:noProof/>
                <w:webHidden/>
              </w:rPr>
              <w:tab/>
            </w:r>
            <w:r>
              <w:rPr>
                <w:noProof/>
                <w:webHidden/>
              </w:rPr>
              <w:fldChar w:fldCharType="begin"/>
            </w:r>
            <w:r>
              <w:rPr>
                <w:noProof/>
                <w:webHidden/>
              </w:rPr>
              <w:instrText xml:space="preserve"> PAGEREF _Toc141442170 \h </w:instrText>
            </w:r>
            <w:r>
              <w:rPr>
                <w:noProof/>
                <w:webHidden/>
              </w:rPr>
            </w:r>
            <w:r>
              <w:rPr>
                <w:noProof/>
                <w:webHidden/>
              </w:rPr>
              <w:fldChar w:fldCharType="separate"/>
            </w:r>
            <w:r>
              <w:rPr>
                <w:noProof/>
                <w:webHidden/>
              </w:rPr>
              <w:t>10</w:t>
            </w:r>
            <w:r>
              <w:rPr>
                <w:noProof/>
                <w:webHidden/>
              </w:rPr>
              <w:fldChar w:fldCharType="end"/>
            </w:r>
          </w:hyperlink>
        </w:p>
        <w:p w14:paraId="2552D9C8" w14:textId="77777777" w:rsidR="007170A5" w:rsidRDefault="00000000">
          <w:r>
            <w:fldChar w:fldCharType="end"/>
          </w:r>
        </w:p>
      </w:sdtContent>
    </w:sdt>
    <w:p w14:paraId="767990CA" w14:textId="77777777" w:rsidR="007170A5" w:rsidRDefault="00000000">
      <w:r>
        <w:br w:type="page"/>
      </w:r>
    </w:p>
    <w:p w14:paraId="30B48BFF" w14:textId="2A75E4A3" w:rsidR="007170A5" w:rsidRDefault="00000000">
      <w:pPr>
        <w:pStyle w:val="Heading1"/>
      </w:pPr>
      <w:bookmarkStart w:id="0" w:name="appendix-s1-figure-s1."/>
      <w:bookmarkStart w:id="1" w:name="_Toc141442162"/>
      <w:r>
        <w:lastRenderedPageBreak/>
        <w:t xml:space="preserve"> Figur</w:t>
      </w:r>
      <w:r w:rsidR="006A282F">
        <w:t xml:space="preserve">e </w:t>
      </w:r>
      <w:r>
        <w:t>1.</w:t>
      </w:r>
      <w:bookmarkEnd w:id="1"/>
    </w:p>
    <w:p w14:paraId="52E04834" w14:textId="4947B117" w:rsidR="00B51C52" w:rsidRDefault="00000000">
      <w:r>
        <w:rPr>
          <w:noProof/>
        </w:rPr>
        <w:drawing>
          <wp:inline distT="0" distB="0" distL="0" distR="0" wp14:anchorId="6C67AF5B" wp14:editId="191A36AE">
            <wp:extent cx="4352081" cy="3626735"/>
            <wp:effectExtent l="0" t="0" r="4445" b="5715"/>
            <wp:docPr id="21" name="Picture"/>
            <wp:cNvGraphicFramePr/>
            <a:graphic xmlns:a="http://schemas.openxmlformats.org/drawingml/2006/main">
              <a:graphicData uri="http://schemas.openxmlformats.org/drawingml/2006/picture">
                <pic:pic xmlns:pic="http://schemas.openxmlformats.org/drawingml/2006/picture">
                  <pic:nvPicPr>
                    <pic:cNvPr id="22" name="Picture" descr="739_routes_1989_start_files/figure-docx/render%20biomass%20and%20energy%20histograms-1.png"/>
                    <pic:cNvPicPr>
                      <a:picLocks noChangeAspect="1" noChangeArrowheads="1"/>
                    </pic:cNvPicPr>
                  </pic:nvPicPr>
                  <pic:blipFill>
                    <a:blip r:embed="rId7"/>
                    <a:stretch>
                      <a:fillRect/>
                    </a:stretch>
                  </pic:blipFill>
                  <pic:spPr bwMode="auto">
                    <a:xfrm>
                      <a:off x="0" y="0"/>
                      <a:ext cx="4384121" cy="3653435"/>
                    </a:xfrm>
                    <a:prstGeom prst="rect">
                      <a:avLst/>
                    </a:prstGeom>
                    <a:noFill/>
                    <a:ln w="9525">
                      <a:noFill/>
                      <a:headEnd/>
                      <a:tailEnd/>
                    </a:ln>
                  </pic:spPr>
                </pic:pic>
              </a:graphicData>
            </a:graphic>
          </wp:inline>
        </w:drawing>
      </w:r>
      <w:r w:rsidR="00B51C52">
        <w:rPr>
          <w:noProof/>
        </w:rPr>
        <w:drawing>
          <wp:inline distT="0" distB="0" distL="0" distR="0" wp14:anchorId="64F2A90E" wp14:editId="13F06C75">
            <wp:extent cx="4351655" cy="3626379"/>
            <wp:effectExtent l="0" t="0" r="4445" b="6350"/>
            <wp:docPr id="1053716966" name="Picture 1053716966" descr="A graph of energy and energy use&#10;&#10;Description automatically generated"/>
            <wp:cNvGraphicFramePr/>
            <a:graphic xmlns:a="http://schemas.openxmlformats.org/drawingml/2006/main">
              <a:graphicData uri="http://schemas.openxmlformats.org/drawingml/2006/picture">
                <pic:pic xmlns:pic="http://schemas.openxmlformats.org/drawingml/2006/picture">
                  <pic:nvPicPr>
                    <pic:cNvPr id="1053716966" name="Picture 1053716966" descr="A graph of energy and energy use&#10;&#10;Description automatically generated"/>
                    <pic:cNvPicPr>
                      <a:picLocks noChangeAspect="1" noChangeArrowheads="1"/>
                    </pic:cNvPicPr>
                  </pic:nvPicPr>
                  <pic:blipFill>
                    <a:blip r:embed="rId8"/>
                    <a:stretch>
                      <a:fillRect/>
                    </a:stretch>
                  </pic:blipFill>
                  <pic:spPr bwMode="auto">
                    <a:xfrm>
                      <a:off x="0" y="0"/>
                      <a:ext cx="4377310" cy="3647758"/>
                    </a:xfrm>
                    <a:prstGeom prst="rect">
                      <a:avLst/>
                    </a:prstGeom>
                    <a:noFill/>
                    <a:ln w="9525">
                      <a:noFill/>
                      <a:headEnd/>
                      <a:tailEnd/>
                    </a:ln>
                  </pic:spPr>
                </pic:pic>
              </a:graphicData>
            </a:graphic>
          </wp:inline>
        </w:drawing>
      </w:r>
    </w:p>
    <w:p w14:paraId="4BC5AB83" w14:textId="1DCD7129" w:rsidR="007170A5" w:rsidRDefault="00000000">
      <w:r>
        <w:rPr>
          <w:b/>
          <w:bCs/>
        </w:rPr>
        <w:lastRenderedPageBreak/>
        <w:t xml:space="preserve"> Figur</w:t>
      </w:r>
      <w:r w:rsidR="006A282F">
        <w:rPr>
          <w:b/>
          <w:bCs/>
        </w:rPr>
        <w:t xml:space="preserve">e </w:t>
      </w:r>
      <w:r>
        <w:rPr>
          <w:b/>
          <w:bCs/>
        </w:rPr>
        <w:t>1</w:t>
      </w:r>
      <w:r>
        <w:t>. Histograms showing the direction and magnitude of long-term trends for the null-model (left) and observed (right) changes in biomass (A) and energy use (B), for communities whose best-fitting model includes a significant slope and/or interaction term. Change is summarized as the ratio of the fitted value for the last year in the tim</w:t>
      </w:r>
      <w:r w:rsidR="006A282F">
        <w:t xml:space="preserve">e </w:t>
      </w:r>
      <w:r>
        <w:t>eries to the fitted value for the first year in the timeseries from the best-fitting model for that community. Values greater than 1 (vertical black line) indicate increases in total energy or biomass over time, and less than 1 indicate decreases.</w:t>
      </w:r>
    </w:p>
    <w:p w14:paraId="7951A777" w14:textId="77777777" w:rsidR="007170A5" w:rsidRDefault="00000000">
      <w:r>
        <w:br w:type="page"/>
      </w:r>
    </w:p>
    <w:p w14:paraId="4C926921" w14:textId="2258F5AC" w:rsidR="007170A5" w:rsidRDefault="00000000">
      <w:pPr>
        <w:pStyle w:val="Heading1"/>
      </w:pPr>
      <w:bookmarkStart w:id="2" w:name="appendix-s1-figure-s2."/>
      <w:bookmarkStart w:id="3" w:name="_Toc141442163"/>
      <w:bookmarkEnd w:id="0"/>
      <w:r>
        <w:lastRenderedPageBreak/>
        <w:t xml:space="preserve"> Figur</w:t>
      </w:r>
      <w:r w:rsidR="006A282F">
        <w:t xml:space="preserve">e </w:t>
      </w:r>
      <w:r>
        <w:t>2.</w:t>
      </w:r>
      <w:bookmarkEnd w:id="3"/>
    </w:p>
    <w:p w14:paraId="7AF566F1" w14:textId="2D469C71" w:rsidR="00B51C52" w:rsidRPr="00B51C52" w:rsidRDefault="00B51C52" w:rsidP="00B51C52">
      <w:r>
        <w:t>1989-2018:</w:t>
      </w:r>
    </w:p>
    <w:p w14:paraId="27D7FC38" w14:textId="77777777" w:rsidR="007170A5" w:rsidRDefault="00000000">
      <w:r>
        <w:rPr>
          <w:noProof/>
        </w:rPr>
        <w:drawing>
          <wp:inline distT="0" distB="0" distL="0" distR="0" wp14:anchorId="20D3EE0F" wp14:editId="594EDAFE">
            <wp:extent cx="4930815" cy="3081759"/>
            <wp:effectExtent l="0" t="0" r="0" b="4445"/>
            <wp:docPr id="25" name="Picture"/>
            <wp:cNvGraphicFramePr/>
            <a:graphic xmlns:a="http://schemas.openxmlformats.org/drawingml/2006/main">
              <a:graphicData uri="http://schemas.openxmlformats.org/drawingml/2006/picture">
                <pic:pic xmlns:pic="http://schemas.openxmlformats.org/drawingml/2006/picture">
                  <pic:nvPicPr>
                    <pic:cNvPr id="26" name="Picture" descr="739_routes_1989_start_files/figure-docx/render%20isd%20change%20plots-1.png"/>
                    <pic:cNvPicPr>
                      <a:picLocks noChangeAspect="1" noChangeArrowheads="1"/>
                    </pic:cNvPicPr>
                  </pic:nvPicPr>
                  <pic:blipFill>
                    <a:blip r:embed="rId9"/>
                    <a:stretch>
                      <a:fillRect/>
                    </a:stretch>
                  </pic:blipFill>
                  <pic:spPr bwMode="auto">
                    <a:xfrm>
                      <a:off x="0" y="0"/>
                      <a:ext cx="4960638" cy="3100399"/>
                    </a:xfrm>
                    <a:prstGeom prst="rect">
                      <a:avLst/>
                    </a:prstGeom>
                    <a:noFill/>
                    <a:ln w="9525">
                      <a:noFill/>
                      <a:headEnd/>
                      <a:tailEnd/>
                    </a:ln>
                  </pic:spPr>
                </pic:pic>
              </a:graphicData>
            </a:graphic>
          </wp:inline>
        </w:drawing>
      </w:r>
    </w:p>
    <w:p w14:paraId="065E1F43" w14:textId="3C4C8EC4" w:rsidR="00B51C52" w:rsidRDefault="00B51C52">
      <w:r>
        <w:t>1988-2018:</w:t>
      </w:r>
    </w:p>
    <w:p w14:paraId="29590A13" w14:textId="57E437E5" w:rsidR="00B51C52" w:rsidRDefault="00B51C52">
      <w:r>
        <w:rPr>
          <w:noProof/>
        </w:rPr>
        <w:drawing>
          <wp:inline distT="0" distB="0" distL="0" distR="0" wp14:anchorId="6941207C" wp14:editId="05987674">
            <wp:extent cx="4930775" cy="2916820"/>
            <wp:effectExtent l="0" t="0" r="0" b="4445"/>
            <wp:docPr id="1831540405" name="Picture 1831540405" descr="A graph of different colored shapes&#10;&#10;Description automatically generated"/>
            <wp:cNvGraphicFramePr/>
            <a:graphic xmlns:a="http://schemas.openxmlformats.org/drawingml/2006/main">
              <a:graphicData uri="http://schemas.openxmlformats.org/drawingml/2006/picture">
                <pic:pic xmlns:pic="http://schemas.openxmlformats.org/drawingml/2006/picture">
                  <pic:nvPicPr>
                    <pic:cNvPr id="1831540405" name="Picture 1831540405" descr="A graph of different colored shapes&#10;&#10;Description automatically generated"/>
                    <pic:cNvPicPr>
                      <a:picLocks noChangeAspect="1" noChangeArrowheads="1"/>
                    </pic:cNvPicPr>
                  </pic:nvPicPr>
                  <pic:blipFill>
                    <a:blip r:embed="rId10"/>
                    <a:stretch>
                      <a:fillRect/>
                    </a:stretch>
                  </pic:blipFill>
                  <pic:spPr bwMode="auto">
                    <a:xfrm>
                      <a:off x="0" y="0"/>
                      <a:ext cx="4946329" cy="2926021"/>
                    </a:xfrm>
                    <a:prstGeom prst="rect">
                      <a:avLst/>
                    </a:prstGeom>
                    <a:noFill/>
                    <a:ln w="9525">
                      <a:noFill/>
                      <a:headEnd/>
                      <a:tailEnd/>
                    </a:ln>
                  </pic:spPr>
                </pic:pic>
              </a:graphicData>
            </a:graphic>
          </wp:inline>
        </w:drawing>
      </w:r>
    </w:p>
    <w:p w14:paraId="23F3B308" w14:textId="6650CD97" w:rsidR="007170A5" w:rsidRDefault="00000000">
      <w:r>
        <w:rPr>
          <w:b/>
          <w:bCs/>
        </w:rPr>
        <w:t xml:space="preserve"> Figur</w:t>
      </w:r>
      <w:r w:rsidR="006A282F">
        <w:rPr>
          <w:b/>
          <w:bCs/>
        </w:rPr>
        <w:t xml:space="preserve">e </w:t>
      </w:r>
      <w:r>
        <w:rPr>
          <w:b/>
          <w:bCs/>
        </w:rPr>
        <w:t>2.</w:t>
      </w:r>
      <w:r>
        <w:t xml:space="preserve"> Histograms of (A) change in mean body size from the first to the last five years of monitoring, and (B) overall change in th</w:t>
      </w:r>
      <w:r w:rsidR="006A282F">
        <w:t xml:space="preserve">e </w:t>
      </w:r>
      <w:r>
        <w:t>iz</w:t>
      </w:r>
      <w:r w:rsidR="006A282F">
        <w:t xml:space="preserve">e </w:t>
      </w:r>
      <w:r>
        <w:t xml:space="preserve">tructure for routes whose dynamics for total </w:t>
      </w:r>
      <w:r>
        <w:lastRenderedPageBreak/>
        <w:t>biomass were best-described using no temporal trend (bottom row; intercept-only model), separate trends for observed and null dynamics (middle row), or th</w:t>
      </w:r>
      <w:r w:rsidR="006A282F">
        <w:t xml:space="preserve">e </w:t>
      </w:r>
      <w:r>
        <w:t>ame trend for observed and null dynamics (top row). Change in mean body size (A) is calculated as the ratio of the mean body size of all individuals observed in the last 5 years of the timeseries relative to the mean body size of all individuals observed in the first 5 years. Overall change in the ISD (B) is calculated as the degree of turnover between the ISDs for the first and last five years of the timeseries (see text).</w:t>
      </w:r>
    </w:p>
    <w:p w14:paraId="572806B5" w14:textId="77777777" w:rsidR="007170A5" w:rsidRDefault="00000000">
      <w:r>
        <w:br w:type="page"/>
      </w:r>
    </w:p>
    <w:p w14:paraId="35962E90" w14:textId="2EAB1A67" w:rsidR="007170A5" w:rsidRDefault="00000000">
      <w:pPr>
        <w:pStyle w:val="Heading1"/>
      </w:pPr>
      <w:bookmarkStart w:id="4" w:name="appendix-s1-table-s1."/>
      <w:bookmarkStart w:id="5" w:name="_Toc141442164"/>
      <w:bookmarkEnd w:id="2"/>
      <w:r>
        <w:lastRenderedPageBreak/>
        <w:t xml:space="preserve"> Tabl</w:t>
      </w:r>
      <w:r w:rsidR="006A282F">
        <w:t xml:space="preserve">e </w:t>
      </w:r>
      <w:r>
        <w:t>1.</w:t>
      </w:r>
      <w:bookmarkEnd w:id="5"/>
    </w:p>
    <w:p w14:paraId="08D6ABF7" w14:textId="13A823B0" w:rsidR="00180B8E" w:rsidRPr="008E58ED" w:rsidRDefault="00180B8E" w:rsidP="00180B8E">
      <w:pPr>
        <w:rPr>
          <w:b/>
          <w:bCs/>
        </w:rPr>
      </w:pPr>
      <w:r w:rsidRPr="008E58ED">
        <w:rPr>
          <w:b/>
          <w:bCs/>
        </w:rPr>
        <w:t>1989-2018:</w:t>
      </w:r>
    </w:p>
    <w:tbl>
      <w:tblPr>
        <w:tblW w:w="5000" w:type="pct"/>
        <w:tblLook w:val="0020" w:firstRow="1" w:lastRow="0" w:firstColumn="0" w:lastColumn="0" w:noHBand="0" w:noVBand="0"/>
      </w:tblPr>
      <w:tblGrid>
        <w:gridCol w:w="2089"/>
        <w:gridCol w:w="2602"/>
        <w:gridCol w:w="2196"/>
        <w:gridCol w:w="2473"/>
      </w:tblGrid>
      <w:tr w:rsidR="007170A5" w14:paraId="0CE88B07" w14:textId="77777777">
        <w:trPr>
          <w:tblHeader/>
        </w:trPr>
        <w:tc>
          <w:tcPr>
            <w:tcW w:w="0" w:type="auto"/>
          </w:tcPr>
          <w:p w14:paraId="5D8517DD" w14:textId="77777777" w:rsidR="007170A5" w:rsidRDefault="00000000" w:rsidP="00C91D82">
            <w:pPr>
              <w:spacing w:line="240" w:lineRule="auto"/>
            </w:pPr>
            <w:r>
              <w:t>Currency</w:t>
            </w:r>
          </w:p>
        </w:tc>
        <w:tc>
          <w:tcPr>
            <w:tcW w:w="0" w:type="auto"/>
          </w:tcPr>
          <w:p w14:paraId="55F1530C" w14:textId="77777777" w:rsidR="007170A5" w:rsidRDefault="00000000" w:rsidP="00C91D82">
            <w:pPr>
              <w:spacing w:line="240" w:lineRule="auto"/>
            </w:pPr>
            <w:r>
              <w:t>Selected model</w:t>
            </w:r>
          </w:p>
        </w:tc>
        <w:tc>
          <w:tcPr>
            <w:tcW w:w="0" w:type="auto"/>
          </w:tcPr>
          <w:p w14:paraId="260BE46E" w14:textId="77777777" w:rsidR="007170A5" w:rsidRDefault="00000000" w:rsidP="00C91D82">
            <w:pPr>
              <w:spacing w:line="240" w:lineRule="auto"/>
              <w:jc w:val="right"/>
            </w:pPr>
            <w:r>
              <w:t>Number of routes</w:t>
            </w:r>
          </w:p>
        </w:tc>
        <w:tc>
          <w:tcPr>
            <w:tcW w:w="0" w:type="auto"/>
          </w:tcPr>
          <w:p w14:paraId="3147071C" w14:textId="77777777" w:rsidR="007170A5" w:rsidRDefault="00000000" w:rsidP="00C91D82">
            <w:pPr>
              <w:spacing w:line="240" w:lineRule="auto"/>
              <w:jc w:val="right"/>
            </w:pPr>
            <w:r>
              <w:t>Proportion of routes</w:t>
            </w:r>
          </w:p>
        </w:tc>
      </w:tr>
      <w:tr w:rsidR="008D3518" w:rsidRPr="008D3518" w14:paraId="46B625C0" w14:textId="77777777">
        <w:tc>
          <w:tcPr>
            <w:tcW w:w="0" w:type="auto"/>
          </w:tcPr>
          <w:p w14:paraId="502A3474" w14:textId="77777777" w:rsidR="007170A5" w:rsidRDefault="00000000" w:rsidP="00C91D82">
            <w:pPr>
              <w:spacing w:line="240" w:lineRule="auto"/>
            </w:pPr>
            <w:r>
              <w:t>Total biomass</w:t>
            </w:r>
          </w:p>
        </w:tc>
        <w:tc>
          <w:tcPr>
            <w:tcW w:w="0" w:type="auto"/>
          </w:tcPr>
          <w:p w14:paraId="7E2B26B8" w14:textId="77777777" w:rsidR="007170A5" w:rsidRDefault="00000000" w:rsidP="00C91D82">
            <w:pPr>
              <w:spacing w:line="240" w:lineRule="auto"/>
            </w:pPr>
            <w:r>
              <w:t>Intercept-only</w:t>
            </w:r>
          </w:p>
        </w:tc>
        <w:tc>
          <w:tcPr>
            <w:tcW w:w="0" w:type="auto"/>
          </w:tcPr>
          <w:p w14:paraId="58796637" w14:textId="714B71DB" w:rsidR="00C91D82" w:rsidRPr="008D3518" w:rsidRDefault="00C91D82" w:rsidP="00C91D82">
            <w:pPr>
              <w:spacing w:line="240" w:lineRule="auto"/>
              <w:jc w:val="right"/>
              <w:rPr>
                <w:color w:val="C0504D" w:themeColor="accent2"/>
              </w:rPr>
            </w:pPr>
            <w:r w:rsidRPr="008D3518">
              <w:rPr>
                <w:color w:val="C0504D" w:themeColor="accent2"/>
              </w:rPr>
              <w:t>249</w:t>
            </w:r>
          </w:p>
        </w:tc>
        <w:tc>
          <w:tcPr>
            <w:tcW w:w="0" w:type="auto"/>
          </w:tcPr>
          <w:p w14:paraId="4453321C" w14:textId="77777777" w:rsidR="007170A5" w:rsidRPr="008D3518" w:rsidRDefault="00000000" w:rsidP="00C91D82">
            <w:pPr>
              <w:spacing w:line="240" w:lineRule="auto"/>
              <w:jc w:val="right"/>
              <w:rPr>
                <w:color w:val="C0504D" w:themeColor="accent2"/>
              </w:rPr>
            </w:pPr>
            <w:r w:rsidRPr="008D3518">
              <w:rPr>
                <w:color w:val="C0504D" w:themeColor="accent2"/>
              </w:rPr>
              <w:t>0.34</w:t>
            </w:r>
          </w:p>
        </w:tc>
      </w:tr>
      <w:tr w:rsidR="007170A5" w14:paraId="3E117316" w14:textId="77777777">
        <w:tc>
          <w:tcPr>
            <w:tcW w:w="0" w:type="auto"/>
          </w:tcPr>
          <w:p w14:paraId="54D31ED3" w14:textId="77777777" w:rsidR="007170A5" w:rsidRDefault="00000000" w:rsidP="00C91D82">
            <w:pPr>
              <w:spacing w:line="240" w:lineRule="auto"/>
            </w:pPr>
            <w:r>
              <w:t>Total biomass</w:t>
            </w:r>
          </w:p>
        </w:tc>
        <w:tc>
          <w:tcPr>
            <w:tcW w:w="0" w:type="auto"/>
          </w:tcPr>
          <w:p w14:paraId="425269F5" w14:textId="77777777" w:rsidR="007170A5" w:rsidRDefault="00000000" w:rsidP="00C91D82">
            <w:pPr>
              <w:spacing w:line="240" w:lineRule="auto"/>
            </w:pPr>
            <w:r>
              <w:t>Trend, not decoupled</w:t>
            </w:r>
          </w:p>
        </w:tc>
        <w:tc>
          <w:tcPr>
            <w:tcW w:w="0" w:type="auto"/>
          </w:tcPr>
          <w:p w14:paraId="6EB7A5A8" w14:textId="77777777" w:rsidR="007170A5" w:rsidRPr="008D3518" w:rsidRDefault="00000000" w:rsidP="00C91D82">
            <w:pPr>
              <w:spacing w:line="240" w:lineRule="auto"/>
              <w:jc w:val="right"/>
              <w:rPr>
                <w:color w:val="C0504D" w:themeColor="accent2"/>
              </w:rPr>
            </w:pPr>
            <w:r w:rsidRPr="008D3518">
              <w:rPr>
                <w:color w:val="C0504D" w:themeColor="accent2"/>
              </w:rPr>
              <w:t>358</w:t>
            </w:r>
          </w:p>
        </w:tc>
        <w:tc>
          <w:tcPr>
            <w:tcW w:w="0" w:type="auto"/>
          </w:tcPr>
          <w:p w14:paraId="165B0D14" w14:textId="77777777" w:rsidR="007170A5" w:rsidRDefault="00000000" w:rsidP="00C91D82">
            <w:pPr>
              <w:spacing w:line="240" w:lineRule="auto"/>
              <w:jc w:val="right"/>
            </w:pPr>
            <w:r>
              <w:t>0.48</w:t>
            </w:r>
          </w:p>
        </w:tc>
      </w:tr>
      <w:tr w:rsidR="007170A5" w14:paraId="4EE5D8BC" w14:textId="77777777">
        <w:tc>
          <w:tcPr>
            <w:tcW w:w="0" w:type="auto"/>
          </w:tcPr>
          <w:p w14:paraId="3E78DD06" w14:textId="77777777" w:rsidR="007170A5" w:rsidRDefault="00000000" w:rsidP="00C91D82">
            <w:pPr>
              <w:spacing w:line="240" w:lineRule="auto"/>
            </w:pPr>
            <w:r>
              <w:t>Total biomass</w:t>
            </w:r>
          </w:p>
        </w:tc>
        <w:tc>
          <w:tcPr>
            <w:tcW w:w="0" w:type="auto"/>
          </w:tcPr>
          <w:p w14:paraId="3DC3F457" w14:textId="77777777" w:rsidR="007170A5" w:rsidRDefault="00000000" w:rsidP="00C91D82">
            <w:pPr>
              <w:spacing w:line="240" w:lineRule="auto"/>
            </w:pPr>
            <w:r>
              <w:t>Decoupled trend</w:t>
            </w:r>
          </w:p>
        </w:tc>
        <w:tc>
          <w:tcPr>
            <w:tcW w:w="0" w:type="auto"/>
          </w:tcPr>
          <w:p w14:paraId="21817A2F" w14:textId="77777777" w:rsidR="007170A5" w:rsidRPr="008D3518" w:rsidRDefault="00000000" w:rsidP="00C91D82">
            <w:pPr>
              <w:spacing w:line="240" w:lineRule="auto"/>
              <w:jc w:val="right"/>
              <w:rPr>
                <w:color w:val="C0504D" w:themeColor="accent2"/>
              </w:rPr>
            </w:pPr>
            <w:r w:rsidRPr="008D3518">
              <w:rPr>
                <w:color w:val="C0504D" w:themeColor="accent2"/>
              </w:rPr>
              <w:t>132</w:t>
            </w:r>
          </w:p>
        </w:tc>
        <w:tc>
          <w:tcPr>
            <w:tcW w:w="0" w:type="auto"/>
          </w:tcPr>
          <w:p w14:paraId="7F3928F9" w14:textId="77777777" w:rsidR="007170A5" w:rsidRPr="008D3518" w:rsidRDefault="00000000" w:rsidP="00C91D82">
            <w:pPr>
              <w:spacing w:line="240" w:lineRule="auto"/>
              <w:jc w:val="right"/>
              <w:rPr>
                <w:color w:val="C0504D" w:themeColor="accent2"/>
              </w:rPr>
            </w:pPr>
            <w:r w:rsidRPr="008D3518">
              <w:rPr>
                <w:color w:val="C0504D" w:themeColor="accent2"/>
              </w:rPr>
              <w:t>0.18</w:t>
            </w:r>
          </w:p>
        </w:tc>
      </w:tr>
      <w:tr w:rsidR="007170A5" w14:paraId="2785E85F" w14:textId="77777777">
        <w:tc>
          <w:tcPr>
            <w:tcW w:w="0" w:type="auto"/>
          </w:tcPr>
          <w:p w14:paraId="62B87CEF" w14:textId="77777777" w:rsidR="007170A5" w:rsidRDefault="00000000" w:rsidP="00C91D82">
            <w:pPr>
              <w:spacing w:line="240" w:lineRule="auto"/>
            </w:pPr>
            <w:r>
              <w:t>Total energy use</w:t>
            </w:r>
          </w:p>
        </w:tc>
        <w:tc>
          <w:tcPr>
            <w:tcW w:w="0" w:type="auto"/>
          </w:tcPr>
          <w:p w14:paraId="5A9DD874" w14:textId="77777777" w:rsidR="007170A5" w:rsidRDefault="00000000" w:rsidP="00C91D82">
            <w:pPr>
              <w:spacing w:line="240" w:lineRule="auto"/>
            </w:pPr>
            <w:r>
              <w:t>Intercept-only</w:t>
            </w:r>
          </w:p>
        </w:tc>
        <w:tc>
          <w:tcPr>
            <w:tcW w:w="0" w:type="auto"/>
          </w:tcPr>
          <w:p w14:paraId="7485CF1A" w14:textId="77777777" w:rsidR="007170A5" w:rsidRPr="008D3518" w:rsidRDefault="00000000" w:rsidP="00C91D82">
            <w:pPr>
              <w:spacing w:line="240" w:lineRule="auto"/>
              <w:jc w:val="right"/>
              <w:rPr>
                <w:color w:val="C0504D" w:themeColor="accent2"/>
              </w:rPr>
            </w:pPr>
            <w:r w:rsidRPr="008D3518">
              <w:rPr>
                <w:color w:val="C0504D" w:themeColor="accent2"/>
              </w:rPr>
              <w:t>223</w:t>
            </w:r>
          </w:p>
        </w:tc>
        <w:tc>
          <w:tcPr>
            <w:tcW w:w="0" w:type="auto"/>
          </w:tcPr>
          <w:p w14:paraId="4C67070A" w14:textId="77777777" w:rsidR="007170A5" w:rsidRPr="008D3518" w:rsidRDefault="00000000" w:rsidP="00C91D82">
            <w:pPr>
              <w:spacing w:line="240" w:lineRule="auto"/>
              <w:jc w:val="right"/>
              <w:rPr>
                <w:color w:val="C0504D" w:themeColor="accent2"/>
              </w:rPr>
            </w:pPr>
            <w:r w:rsidRPr="008D3518">
              <w:rPr>
                <w:color w:val="C0504D" w:themeColor="accent2"/>
              </w:rPr>
              <w:t>0.30</w:t>
            </w:r>
          </w:p>
        </w:tc>
      </w:tr>
      <w:tr w:rsidR="007170A5" w14:paraId="001CEC2A" w14:textId="77777777">
        <w:tc>
          <w:tcPr>
            <w:tcW w:w="0" w:type="auto"/>
          </w:tcPr>
          <w:p w14:paraId="573040E7" w14:textId="77777777" w:rsidR="007170A5" w:rsidRDefault="00000000" w:rsidP="00C91D82">
            <w:pPr>
              <w:spacing w:line="240" w:lineRule="auto"/>
            </w:pPr>
            <w:r>
              <w:t>Total energy use</w:t>
            </w:r>
          </w:p>
        </w:tc>
        <w:tc>
          <w:tcPr>
            <w:tcW w:w="0" w:type="auto"/>
          </w:tcPr>
          <w:p w14:paraId="7136C731" w14:textId="77777777" w:rsidR="007170A5" w:rsidRDefault="00000000" w:rsidP="00C91D82">
            <w:pPr>
              <w:spacing w:line="240" w:lineRule="auto"/>
            </w:pPr>
            <w:r>
              <w:t>Trend, not decoupled</w:t>
            </w:r>
          </w:p>
        </w:tc>
        <w:tc>
          <w:tcPr>
            <w:tcW w:w="0" w:type="auto"/>
          </w:tcPr>
          <w:p w14:paraId="5D848481" w14:textId="77777777" w:rsidR="007170A5" w:rsidRPr="008D3518" w:rsidRDefault="00000000" w:rsidP="00C91D82">
            <w:pPr>
              <w:spacing w:line="240" w:lineRule="auto"/>
              <w:jc w:val="right"/>
              <w:rPr>
                <w:color w:val="C0504D" w:themeColor="accent2"/>
              </w:rPr>
            </w:pPr>
            <w:r w:rsidRPr="008D3518">
              <w:rPr>
                <w:color w:val="C0504D" w:themeColor="accent2"/>
              </w:rPr>
              <w:t>465</w:t>
            </w:r>
          </w:p>
        </w:tc>
        <w:tc>
          <w:tcPr>
            <w:tcW w:w="0" w:type="auto"/>
          </w:tcPr>
          <w:p w14:paraId="3FDC43AC" w14:textId="77777777" w:rsidR="007170A5" w:rsidRPr="008D3518" w:rsidRDefault="00000000" w:rsidP="00C91D82">
            <w:pPr>
              <w:spacing w:line="240" w:lineRule="auto"/>
              <w:jc w:val="right"/>
              <w:rPr>
                <w:color w:val="C0504D" w:themeColor="accent2"/>
              </w:rPr>
            </w:pPr>
            <w:r w:rsidRPr="008D3518">
              <w:rPr>
                <w:color w:val="C0504D" w:themeColor="accent2"/>
              </w:rPr>
              <w:t>0.63</w:t>
            </w:r>
          </w:p>
        </w:tc>
      </w:tr>
      <w:tr w:rsidR="007170A5" w14:paraId="7C825ACA" w14:textId="77777777">
        <w:tc>
          <w:tcPr>
            <w:tcW w:w="0" w:type="auto"/>
          </w:tcPr>
          <w:p w14:paraId="709CB017" w14:textId="77777777" w:rsidR="007170A5" w:rsidRDefault="00000000" w:rsidP="00C91D82">
            <w:pPr>
              <w:spacing w:line="240" w:lineRule="auto"/>
            </w:pPr>
            <w:r>
              <w:t>Total energy use</w:t>
            </w:r>
          </w:p>
        </w:tc>
        <w:tc>
          <w:tcPr>
            <w:tcW w:w="0" w:type="auto"/>
          </w:tcPr>
          <w:p w14:paraId="461C6256" w14:textId="77777777" w:rsidR="007170A5" w:rsidRDefault="00000000" w:rsidP="00C91D82">
            <w:pPr>
              <w:spacing w:line="240" w:lineRule="auto"/>
            </w:pPr>
            <w:r>
              <w:t>Decoupled trend</w:t>
            </w:r>
          </w:p>
        </w:tc>
        <w:tc>
          <w:tcPr>
            <w:tcW w:w="0" w:type="auto"/>
          </w:tcPr>
          <w:p w14:paraId="49F54865" w14:textId="77777777" w:rsidR="007170A5" w:rsidRPr="008D3518" w:rsidRDefault="00000000" w:rsidP="00C91D82">
            <w:pPr>
              <w:spacing w:line="240" w:lineRule="auto"/>
              <w:jc w:val="right"/>
              <w:rPr>
                <w:color w:val="C0504D" w:themeColor="accent2"/>
              </w:rPr>
            </w:pPr>
            <w:r w:rsidRPr="008D3518">
              <w:rPr>
                <w:color w:val="C0504D" w:themeColor="accent2"/>
              </w:rPr>
              <w:t>51</w:t>
            </w:r>
          </w:p>
        </w:tc>
        <w:tc>
          <w:tcPr>
            <w:tcW w:w="0" w:type="auto"/>
          </w:tcPr>
          <w:p w14:paraId="61E72BA6" w14:textId="77777777" w:rsidR="007170A5" w:rsidRDefault="00000000" w:rsidP="00C91D82">
            <w:pPr>
              <w:spacing w:line="240" w:lineRule="auto"/>
              <w:jc w:val="right"/>
            </w:pPr>
            <w:r>
              <w:t>0.07</w:t>
            </w:r>
          </w:p>
        </w:tc>
      </w:tr>
    </w:tbl>
    <w:p w14:paraId="76F3C744" w14:textId="77777777" w:rsidR="00180B8E" w:rsidRDefault="00180B8E">
      <w:pPr>
        <w:rPr>
          <w:b/>
          <w:bCs/>
        </w:rPr>
      </w:pPr>
    </w:p>
    <w:p w14:paraId="743FE790" w14:textId="3D48C7FC" w:rsidR="00180B8E" w:rsidRPr="008E58ED" w:rsidRDefault="00180B8E">
      <w:pPr>
        <w:rPr>
          <w:b/>
          <w:bCs/>
        </w:rPr>
      </w:pPr>
      <w:r w:rsidRPr="008E58ED">
        <w:rPr>
          <w:b/>
          <w:bCs/>
        </w:rPr>
        <w:t>1988-2018:</w:t>
      </w:r>
    </w:p>
    <w:tbl>
      <w:tblPr>
        <w:tblW w:w="5000" w:type="pct"/>
        <w:tblLook w:val="0020" w:firstRow="1" w:lastRow="0" w:firstColumn="0" w:lastColumn="0" w:noHBand="0" w:noVBand="0"/>
      </w:tblPr>
      <w:tblGrid>
        <w:gridCol w:w="2089"/>
        <w:gridCol w:w="2602"/>
        <w:gridCol w:w="2196"/>
        <w:gridCol w:w="2473"/>
      </w:tblGrid>
      <w:tr w:rsidR="00180B8E" w14:paraId="60EABD00" w14:textId="77777777" w:rsidTr="000E72E2">
        <w:trPr>
          <w:tblHeader/>
        </w:trPr>
        <w:tc>
          <w:tcPr>
            <w:tcW w:w="0" w:type="auto"/>
          </w:tcPr>
          <w:p w14:paraId="78FCC222" w14:textId="77777777" w:rsidR="00180B8E" w:rsidRDefault="00180B8E" w:rsidP="00180B8E">
            <w:pPr>
              <w:spacing w:line="240" w:lineRule="auto"/>
            </w:pPr>
            <w:r>
              <w:t>Currency</w:t>
            </w:r>
          </w:p>
        </w:tc>
        <w:tc>
          <w:tcPr>
            <w:tcW w:w="0" w:type="auto"/>
          </w:tcPr>
          <w:p w14:paraId="13B08871" w14:textId="77777777" w:rsidR="00180B8E" w:rsidRDefault="00180B8E" w:rsidP="00180B8E">
            <w:pPr>
              <w:spacing w:line="240" w:lineRule="auto"/>
            </w:pPr>
            <w:r>
              <w:t>Selected model</w:t>
            </w:r>
          </w:p>
        </w:tc>
        <w:tc>
          <w:tcPr>
            <w:tcW w:w="0" w:type="auto"/>
          </w:tcPr>
          <w:p w14:paraId="766F14B7" w14:textId="77777777" w:rsidR="00180B8E" w:rsidRDefault="00180B8E" w:rsidP="00180B8E">
            <w:pPr>
              <w:spacing w:line="240" w:lineRule="auto"/>
              <w:jc w:val="right"/>
            </w:pPr>
            <w:r>
              <w:t>Number of routes</w:t>
            </w:r>
          </w:p>
        </w:tc>
        <w:tc>
          <w:tcPr>
            <w:tcW w:w="0" w:type="auto"/>
          </w:tcPr>
          <w:p w14:paraId="1E7A9D21" w14:textId="77777777" w:rsidR="00180B8E" w:rsidRDefault="00180B8E" w:rsidP="00180B8E">
            <w:pPr>
              <w:spacing w:line="240" w:lineRule="auto"/>
              <w:jc w:val="right"/>
            </w:pPr>
            <w:r>
              <w:t>Proportion of routes</w:t>
            </w:r>
          </w:p>
        </w:tc>
      </w:tr>
      <w:tr w:rsidR="00180B8E" w14:paraId="181F911A" w14:textId="77777777" w:rsidTr="000E72E2">
        <w:tc>
          <w:tcPr>
            <w:tcW w:w="0" w:type="auto"/>
          </w:tcPr>
          <w:p w14:paraId="286183D1" w14:textId="77777777" w:rsidR="00180B8E" w:rsidRDefault="00180B8E" w:rsidP="00180B8E">
            <w:pPr>
              <w:spacing w:line="240" w:lineRule="auto"/>
            </w:pPr>
            <w:r>
              <w:t>Total biomass</w:t>
            </w:r>
          </w:p>
        </w:tc>
        <w:tc>
          <w:tcPr>
            <w:tcW w:w="0" w:type="auto"/>
          </w:tcPr>
          <w:p w14:paraId="400AA219" w14:textId="77777777" w:rsidR="00180B8E" w:rsidRDefault="00180B8E" w:rsidP="00180B8E">
            <w:pPr>
              <w:spacing w:line="240" w:lineRule="auto"/>
            </w:pPr>
            <w:r>
              <w:t>Intercept-only</w:t>
            </w:r>
          </w:p>
        </w:tc>
        <w:tc>
          <w:tcPr>
            <w:tcW w:w="0" w:type="auto"/>
          </w:tcPr>
          <w:p w14:paraId="72F96342" w14:textId="77777777" w:rsidR="00180B8E" w:rsidRPr="008D3518" w:rsidRDefault="00180B8E" w:rsidP="00180B8E">
            <w:pPr>
              <w:spacing w:line="240" w:lineRule="auto"/>
              <w:jc w:val="right"/>
              <w:rPr>
                <w:color w:val="C0504D" w:themeColor="accent2"/>
              </w:rPr>
            </w:pPr>
            <w:r w:rsidRPr="008D3518">
              <w:rPr>
                <w:color w:val="C0504D" w:themeColor="accent2"/>
              </w:rPr>
              <w:t>238</w:t>
            </w:r>
          </w:p>
        </w:tc>
        <w:tc>
          <w:tcPr>
            <w:tcW w:w="0" w:type="auto"/>
          </w:tcPr>
          <w:p w14:paraId="6461D46F" w14:textId="77777777" w:rsidR="00180B8E" w:rsidRPr="008D3518" w:rsidRDefault="00180B8E" w:rsidP="00180B8E">
            <w:pPr>
              <w:spacing w:line="240" w:lineRule="auto"/>
              <w:jc w:val="right"/>
              <w:rPr>
                <w:color w:val="C0504D" w:themeColor="accent2"/>
              </w:rPr>
            </w:pPr>
            <w:r w:rsidRPr="008D3518">
              <w:rPr>
                <w:color w:val="C0504D" w:themeColor="accent2"/>
              </w:rPr>
              <w:t>0.32</w:t>
            </w:r>
          </w:p>
        </w:tc>
      </w:tr>
      <w:tr w:rsidR="00180B8E" w14:paraId="057784D2" w14:textId="77777777" w:rsidTr="000E72E2">
        <w:tc>
          <w:tcPr>
            <w:tcW w:w="0" w:type="auto"/>
          </w:tcPr>
          <w:p w14:paraId="0E0E3FB5" w14:textId="77777777" w:rsidR="00180B8E" w:rsidRDefault="00180B8E" w:rsidP="00180B8E">
            <w:pPr>
              <w:spacing w:line="240" w:lineRule="auto"/>
            </w:pPr>
            <w:r>
              <w:t>Total biomass</w:t>
            </w:r>
          </w:p>
        </w:tc>
        <w:tc>
          <w:tcPr>
            <w:tcW w:w="0" w:type="auto"/>
          </w:tcPr>
          <w:p w14:paraId="53AEAB24" w14:textId="77777777" w:rsidR="00180B8E" w:rsidRDefault="00180B8E" w:rsidP="00180B8E">
            <w:pPr>
              <w:spacing w:line="240" w:lineRule="auto"/>
            </w:pPr>
            <w:r>
              <w:t>Trend, not decoupled</w:t>
            </w:r>
          </w:p>
        </w:tc>
        <w:tc>
          <w:tcPr>
            <w:tcW w:w="0" w:type="auto"/>
          </w:tcPr>
          <w:p w14:paraId="6EE85A3E" w14:textId="77777777" w:rsidR="00180B8E" w:rsidRPr="008D3518" w:rsidRDefault="00180B8E" w:rsidP="00180B8E">
            <w:pPr>
              <w:spacing w:line="240" w:lineRule="auto"/>
              <w:jc w:val="right"/>
              <w:rPr>
                <w:color w:val="C0504D" w:themeColor="accent2"/>
              </w:rPr>
            </w:pPr>
            <w:r w:rsidRPr="008D3518">
              <w:rPr>
                <w:color w:val="C0504D" w:themeColor="accent2"/>
              </w:rPr>
              <w:t>352</w:t>
            </w:r>
          </w:p>
        </w:tc>
        <w:tc>
          <w:tcPr>
            <w:tcW w:w="0" w:type="auto"/>
          </w:tcPr>
          <w:p w14:paraId="62DAF861" w14:textId="77777777" w:rsidR="00180B8E" w:rsidRDefault="00180B8E" w:rsidP="00180B8E">
            <w:pPr>
              <w:spacing w:line="240" w:lineRule="auto"/>
              <w:jc w:val="right"/>
            </w:pPr>
            <w:r>
              <w:t>0.48</w:t>
            </w:r>
          </w:p>
        </w:tc>
      </w:tr>
      <w:tr w:rsidR="00180B8E" w14:paraId="2AE1905C" w14:textId="77777777" w:rsidTr="000E72E2">
        <w:tc>
          <w:tcPr>
            <w:tcW w:w="0" w:type="auto"/>
          </w:tcPr>
          <w:p w14:paraId="552F2F20" w14:textId="77777777" w:rsidR="00180B8E" w:rsidRDefault="00180B8E" w:rsidP="00180B8E">
            <w:pPr>
              <w:spacing w:line="240" w:lineRule="auto"/>
            </w:pPr>
            <w:r>
              <w:t>Total biomass</w:t>
            </w:r>
          </w:p>
        </w:tc>
        <w:tc>
          <w:tcPr>
            <w:tcW w:w="0" w:type="auto"/>
          </w:tcPr>
          <w:p w14:paraId="0E2FB95E" w14:textId="77777777" w:rsidR="00180B8E" w:rsidRDefault="00180B8E" w:rsidP="00180B8E">
            <w:pPr>
              <w:spacing w:line="240" w:lineRule="auto"/>
            </w:pPr>
            <w:r>
              <w:t>Decoupled trend</w:t>
            </w:r>
          </w:p>
        </w:tc>
        <w:tc>
          <w:tcPr>
            <w:tcW w:w="0" w:type="auto"/>
          </w:tcPr>
          <w:p w14:paraId="57E6FD59" w14:textId="77777777" w:rsidR="00180B8E" w:rsidRPr="008D3518" w:rsidRDefault="00180B8E" w:rsidP="00180B8E">
            <w:pPr>
              <w:spacing w:line="240" w:lineRule="auto"/>
              <w:jc w:val="right"/>
              <w:rPr>
                <w:color w:val="C0504D" w:themeColor="accent2"/>
              </w:rPr>
            </w:pPr>
            <w:r w:rsidRPr="008D3518">
              <w:rPr>
                <w:color w:val="C0504D" w:themeColor="accent2"/>
              </w:rPr>
              <w:t>149</w:t>
            </w:r>
          </w:p>
        </w:tc>
        <w:tc>
          <w:tcPr>
            <w:tcW w:w="0" w:type="auto"/>
          </w:tcPr>
          <w:p w14:paraId="539233FF" w14:textId="77777777" w:rsidR="00180B8E" w:rsidRPr="008D3518" w:rsidRDefault="00180B8E" w:rsidP="00180B8E">
            <w:pPr>
              <w:spacing w:line="240" w:lineRule="auto"/>
              <w:jc w:val="right"/>
              <w:rPr>
                <w:color w:val="C0504D" w:themeColor="accent2"/>
              </w:rPr>
            </w:pPr>
            <w:r w:rsidRPr="008D3518">
              <w:rPr>
                <w:color w:val="C0504D" w:themeColor="accent2"/>
              </w:rPr>
              <w:t>0.20</w:t>
            </w:r>
          </w:p>
        </w:tc>
      </w:tr>
      <w:tr w:rsidR="00180B8E" w14:paraId="4C6BF4D6" w14:textId="77777777" w:rsidTr="000E72E2">
        <w:tc>
          <w:tcPr>
            <w:tcW w:w="0" w:type="auto"/>
          </w:tcPr>
          <w:p w14:paraId="2A6BE148" w14:textId="77777777" w:rsidR="00180B8E" w:rsidRDefault="00180B8E" w:rsidP="00180B8E">
            <w:pPr>
              <w:spacing w:line="240" w:lineRule="auto"/>
            </w:pPr>
            <w:r>
              <w:t>Total energy use</w:t>
            </w:r>
          </w:p>
        </w:tc>
        <w:tc>
          <w:tcPr>
            <w:tcW w:w="0" w:type="auto"/>
          </w:tcPr>
          <w:p w14:paraId="07AE420E" w14:textId="77777777" w:rsidR="00180B8E" w:rsidRDefault="00180B8E" w:rsidP="00180B8E">
            <w:pPr>
              <w:spacing w:line="240" w:lineRule="auto"/>
            </w:pPr>
            <w:r>
              <w:t>Intercept-only</w:t>
            </w:r>
          </w:p>
        </w:tc>
        <w:tc>
          <w:tcPr>
            <w:tcW w:w="0" w:type="auto"/>
          </w:tcPr>
          <w:p w14:paraId="4328BDB8" w14:textId="77777777" w:rsidR="00180B8E" w:rsidRPr="008D3518" w:rsidRDefault="00180B8E" w:rsidP="00180B8E">
            <w:pPr>
              <w:spacing w:line="240" w:lineRule="auto"/>
              <w:jc w:val="right"/>
              <w:rPr>
                <w:color w:val="C0504D" w:themeColor="accent2"/>
              </w:rPr>
            </w:pPr>
            <w:r w:rsidRPr="008D3518">
              <w:rPr>
                <w:color w:val="C0504D" w:themeColor="accent2"/>
              </w:rPr>
              <w:t>230</w:t>
            </w:r>
          </w:p>
        </w:tc>
        <w:tc>
          <w:tcPr>
            <w:tcW w:w="0" w:type="auto"/>
          </w:tcPr>
          <w:p w14:paraId="0D032340" w14:textId="77777777" w:rsidR="00180B8E" w:rsidRPr="008D3518" w:rsidRDefault="00180B8E" w:rsidP="00180B8E">
            <w:pPr>
              <w:spacing w:line="240" w:lineRule="auto"/>
              <w:jc w:val="right"/>
              <w:rPr>
                <w:color w:val="C0504D" w:themeColor="accent2"/>
              </w:rPr>
            </w:pPr>
            <w:r w:rsidRPr="008D3518">
              <w:rPr>
                <w:color w:val="C0504D" w:themeColor="accent2"/>
              </w:rPr>
              <w:t>0.31</w:t>
            </w:r>
          </w:p>
        </w:tc>
      </w:tr>
      <w:tr w:rsidR="00180B8E" w14:paraId="3055324B" w14:textId="77777777" w:rsidTr="000E72E2">
        <w:tc>
          <w:tcPr>
            <w:tcW w:w="0" w:type="auto"/>
          </w:tcPr>
          <w:p w14:paraId="649CA47C" w14:textId="77777777" w:rsidR="00180B8E" w:rsidRDefault="00180B8E" w:rsidP="00180B8E">
            <w:pPr>
              <w:spacing w:line="240" w:lineRule="auto"/>
            </w:pPr>
            <w:r>
              <w:t>Total energy use</w:t>
            </w:r>
          </w:p>
        </w:tc>
        <w:tc>
          <w:tcPr>
            <w:tcW w:w="0" w:type="auto"/>
          </w:tcPr>
          <w:p w14:paraId="685F14B7" w14:textId="77777777" w:rsidR="00180B8E" w:rsidRDefault="00180B8E" w:rsidP="00180B8E">
            <w:pPr>
              <w:spacing w:line="240" w:lineRule="auto"/>
            </w:pPr>
            <w:r>
              <w:t>Trend, not decoupled</w:t>
            </w:r>
          </w:p>
        </w:tc>
        <w:tc>
          <w:tcPr>
            <w:tcW w:w="0" w:type="auto"/>
          </w:tcPr>
          <w:p w14:paraId="22AAB15C" w14:textId="77777777" w:rsidR="00180B8E" w:rsidRPr="008D3518" w:rsidRDefault="00180B8E" w:rsidP="00180B8E">
            <w:pPr>
              <w:spacing w:line="240" w:lineRule="auto"/>
              <w:jc w:val="right"/>
              <w:rPr>
                <w:color w:val="C0504D" w:themeColor="accent2"/>
              </w:rPr>
            </w:pPr>
            <w:r w:rsidRPr="008D3518">
              <w:rPr>
                <w:color w:val="C0504D" w:themeColor="accent2"/>
              </w:rPr>
              <w:t>456</w:t>
            </w:r>
          </w:p>
        </w:tc>
        <w:tc>
          <w:tcPr>
            <w:tcW w:w="0" w:type="auto"/>
          </w:tcPr>
          <w:p w14:paraId="0962DA16" w14:textId="77777777" w:rsidR="00180B8E" w:rsidRPr="008D3518" w:rsidRDefault="00180B8E" w:rsidP="00180B8E">
            <w:pPr>
              <w:spacing w:line="240" w:lineRule="auto"/>
              <w:jc w:val="right"/>
              <w:rPr>
                <w:color w:val="C0504D" w:themeColor="accent2"/>
              </w:rPr>
            </w:pPr>
            <w:r w:rsidRPr="008D3518">
              <w:rPr>
                <w:color w:val="C0504D" w:themeColor="accent2"/>
              </w:rPr>
              <w:t>0.62</w:t>
            </w:r>
          </w:p>
        </w:tc>
      </w:tr>
      <w:tr w:rsidR="00180B8E" w14:paraId="6083C111" w14:textId="77777777" w:rsidTr="000E72E2">
        <w:tc>
          <w:tcPr>
            <w:tcW w:w="0" w:type="auto"/>
          </w:tcPr>
          <w:p w14:paraId="4F7738D8" w14:textId="77777777" w:rsidR="00180B8E" w:rsidRDefault="00180B8E" w:rsidP="00180B8E">
            <w:pPr>
              <w:spacing w:line="240" w:lineRule="auto"/>
            </w:pPr>
            <w:r>
              <w:t>Total energy use</w:t>
            </w:r>
          </w:p>
        </w:tc>
        <w:tc>
          <w:tcPr>
            <w:tcW w:w="0" w:type="auto"/>
          </w:tcPr>
          <w:p w14:paraId="2BCC88E4" w14:textId="77777777" w:rsidR="00180B8E" w:rsidRDefault="00180B8E" w:rsidP="00180B8E">
            <w:pPr>
              <w:spacing w:line="240" w:lineRule="auto"/>
            </w:pPr>
            <w:r>
              <w:t>Decoupled trend</w:t>
            </w:r>
          </w:p>
        </w:tc>
        <w:tc>
          <w:tcPr>
            <w:tcW w:w="0" w:type="auto"/>
          </w:tcPr>
          <w:p w14:paraId="60AC652C" w14:textId="77777777" w:rsidR="00180B8E" w:rsidRPr="008D3518" w:rsidRDefault="00180B8E" w:rsidP="00180B8E">
            <w:pPr>
              <w:spacing w:line="240" w:lineRule="auto"/>
              <w:jc w:val="right"/>
              <w:rPr>
                <w:color w:val="C0504D" w:themeColor="accent2"/>
              </w:rPr>
            </w:pPr>
            <w:r w:rsidRPr="008D3518">
              <w:rPr>
                <w:color w:val="C0504D" w:themeColor="accent2"/>
              </w:rPr>
              <w:t>53</w:t>
            </w:r>
          </w:p>
        </w:tc>
        <w:tc>
          <w:tcPr>
            <w:tcW w:w="0" w:type="auto"/>
          </w:tcPr>
          <w:p w14:paraId="50B23ABA" w14:textId="77777777" w:rsidR="00180B8E" w:rsidRDefault="00180B8E" w:rsidP="00180B8E">
            <w:pPr>
              <w:spacing w:line="240" w:lineRule="auto"/>
              <w:jc w:val="right"/>
            </w:pPr>
            <w:r>
              <w:t>0.07</w:t>
            </w:r>
          </w:p>
        </w:tc>
      </w:tr>
    </w:tbl>
    <w:p w14:paraId="3A9B75A3" w14:textId="77777777" w:rsidR="00180B8E" w:rsidRDefault="00180B8E">
      <w:pPr>
        <w:rPr>
          <w:b/>
          <w:bCs/>
        </w:rPr>
      </w:pPr>
    </w:p>
    <w:p w14:paraId="2FE1EF45" w14:textId="2C5E0DCF" w:rsidR="007170A5" w:rsidRDefault="00000000">
      <w:r>
        <w:rPr>
          <w:b/>
          <w:bCs/>
        </w:rPr>
        <w:t xml:space="preserve"> Tabl</w:t>
      </w:r>
      <w:r w:rsidR="006A282F">
        <w:rPr>
          <w:b/>
          <w:bCs/>
        </w:rPr>
        <w:t xml:space="preserve">e </w:t>
      </w:r>
      <w:r>
        <w:rPr>
          <w:b/>
          <w:bCs/>
        </w:rPr>
        <w:t>1</w:t>
      </w:r>
      <w:r>
        <w:t>. Table of the number and proportion of routes whose dynamics for total biomass and total energy use are best described by the following model types: no directional change (intercept-only model, biomass ~ 1 or energy use ~ 1); th</w:t>
      </w:r>
      <w:r w:rsidR="006A282F">
        <w:t xml:space="preserve">e </w:t>
      </w:r>
      <w:r>
        <w:t xml:space="preserve">ame trend for null and observed </w:t>
      </w:r>
      <w:r>
        <w:lastRenderedPageBreak/>
        <w:t>dynamics (biomass ~ year or energy use ~ year); or different trends for observed and null dynamics (biomass ~ year * null or observed or energy use ~ year * null or observed).</w:t>
      </w:r>
    </w:p>
    <w:p w14:paraId="09A4F586" w14:textId="77777777" w:rsidR="007170A5" w:rsidRDefault="00000000">
      <w:r>
        <w:br w:type="page"/>
      </w:r>
    </w:p>
    <w:p w14:paraId="0C612608" w14:textId="731CA53C" w:rsidR="00E92DFD" w:rsidRDefault="00000000" w:rsidP="00E92DFD">
      <w:pPr>
        <w:pStyle w:val="Heading1"/>
      </w:pPr>
      <w:bookmarkStart w:id="6" w:name="appendix-s1-table-s2."/>
      <w:bookmarkStart w:id="7" w:name="_Toc141442165"/>
      <w:bookmarkEnd w:id="4"/>
      <w:r>
        <w:lastRenderedPageBreak/>
        <w:t xml:space="preserve"> Tabl</w:t>
      </w:r>
      <w:r w:rsidR="006A282F">
        <w:t xml:space="preserve">e </w:t>
      </w:r>
      <w:r>
        <w:t>2.</w:t>
      </w:r>
      <w:bookmarkEnd w:id="7"/>
    </w:p>
    <w:p w14:paraId="3708E256" w14:textId="4B15EBE6" w:rsidR="00E92DFD" w:rsidRPr="00E92DFD" w:rsidRDefault="00E92DFD" w:rsidP="00E92DFD">
      <w:pPr>
        <w:rPr>
          <w:b/>
          <w:bCs/>
        </w:rPr>
      </w:pPr>
      <w:r>
        <w:rPr>
          <w:b/>
          <w:bCs/>
        </w:rPr>
        <w:t>1989-2018:</w:t>
      </w:r>
    </w:p>
    <w:tbl>
      <w:tblPr>
        <w:tblW w:w="5000" w:type="pct"/>
        <w:tblLook w:val="0020" w:firstRow="1" w:lastRow="0" w:firstColumn="0" w:lastColumn="0" w:noHBand="0" w:noVBand="0"/>
      </w:tblPr>
      <w:tblGrid>
        <w:gridCol w:w="1428"/>
        <w:gridCol w:w="3014"/>
        <w:gridCol w:w="2544"/>
        <w:gridCol w:w="2374"/>
      </w:tblGrid>
      <w:tr w:rsidR="007170A5" w14:paraId="4814CC3F" w14:textId="77777777">
        <w:trPr>
          <w:tblHeader/>
        </w:trPr>
        <w:tc>
          <w:tcPr>
            <w:tcW w:w="0" w:type="auto"/>
          </w:tcPr>
          <w:p w14:paraId="798F7B05" w14:textId="77777777" w:rsidR="007170A5" w:rsidRDefault="00000000" w:rsidP="00E92DFD">
            <w:pPr>
              <w:spacing w:line="240" w:lineRule="auto"/>
            </w:pPr>
            <w:r>
              <w:t>Currency</w:t>
            </w:r>
          </w:p>
        </w:tc>
        <w:tc>
          <w:tcPr>
            <w:tcW w:w="0" w:type="auto"/>
          </w:tcPr>
          <w:p w14:paraId="106F6834" w14:textId="77777777" w:rsidR="007170A5" w:rsidRDefault="00000000" w:rsidP="00E92DFD">
            <w:pPr>
              <w:spacing w:line="240" w:lineRule="auto"/>
              <w:jc w:val="right"/>
            </w:pPr>
            <w:r>
              <w:t>Proportion of increasing individuals-driven trends</w:t>
            </w:r>
          </w:p>
        </w:tc>
        <w:tc>
          <w:tcPr>
            <w:tcW w:w="0" w:type="auto"/>
          </w:tcPr>
          <w:p w14:paraId="1CFD5042" w14:textId="77777777" w:rsidR="007170A5" w:rsidRDefault="00000000" w:rsidP="00E92DFD">
            <w:pPr>
              <w:spacing w:line="240" w:lineRule="auto"/>
              <w:jc w:val="right"/>
            </w:pPr>
            <w:r>
              <w:t>Proportion of increasing observed trends</w:t>
            </w:r>
          </w:p>
        </w:tc>
        <w:tc>
          <w:tcPr>
            <w:tcW w:w="0" w:type="auto"/>
          </w:tcPr>
          <w:p w14:paraId="3CFCC4C0" w14:textId="77777777" w:rsidR="007170A5" w:rsidRDefault="00000000" w:rsidP="00E92DFD">
            <w:pPr>
              <w:spacing w:line="240" w:lineRule="auto"/>
              <w:jc w:val="right"/>
            </w:pPr>
            <w:r>
              <w:t>Number of routes with temporal trends</w:t>
            </w:r>
          </w:p>
        </w:tc>
      </w:tr>
      <w:tr w:rsidR="007170A5" w14:paraId="54831EF7" w14:textId="77777777">
        <w:tc>
          <w:tcPr>
            <w:tcW w:w="0" w:type="auto"/>
          </w:tcPr>
          <w:p w14:paraId="60EC6633" w14:textId="77777777" w:rsidR="007170A5" w:rsidRDefault="00000000" w:rsidP="00E92DFD">
            <w:pPr>
              <w:spacing w:line="240" w:lineRule="auto"/>
            </w:pPr>
            <w:r>
              <w:t>Total biomass</w:t>
            </w:r>
          </w:p>
        </w:tc>
        <w:tc>
          <w:tcPr>
            <w:tcW w:w="0" w:type="auto"/>
          </w:tcPr>
          <w:p w14:paraId="6819A025" w14:textId="77777777" w:rsidR="007170A5" w:rsidRDefault="00000000" w:rsidP="00E92DFD">
            <w:pPr>
              <w:spacing w:line="240" w:lineRule="auto"/>
              <w:jc w:val="right"/>
            </w:pPr>
            <w:r>
              <w:t>0.33</w:t>
            </w:r>
          </w:p>
        </w:tc>
        <w:tc>
          <w:tcPr>
            <w:tcW w:w="0" w:type="auto"/>
          </w:tcPr>
          <w:p w14:paraId="3A21A1AE" w14:textId="77777777" w:rsidR="007170A5" w:rsidRDefault="00000000" w:rsidP="00E92DFD">
            <w:pPr>
              <w:spacing w:line="240" w:lineRule="auto"/>
              <w:jc w:val="right"/>
            </w:pPr>
            <w:r>
              <w:t>0.49</w:t>
            </w:r>
          </w:p>
        </w:tc>
        <w:tc>
          <w:tcPr>
            <w:tcW w:w="0" w:type="auto"/>
          </w:tcPr>
          <w:p w14:paraId="37445BD0" w14:textId="77777777" w:rsidR="007170A5" w:rsidRDefault="00000000" w:rsidP="00E92DFD">
            <w:pPr>
              <w:spacing w:line="240" w:lineRule="auto"/>
              <w:jc w:val="right"/>
            </w:pPr>
            <w:r w:rsidRPr="00E92DFD">
              <w:rPr>
                <w:color w:val="C0504D" w:themeColor="accent2"/>
              </w:rPr>
              <w:t>490</w:t>
            </w:r>
          </w:p>
        </w:tc>
      </w:tr>
      <w:tr w:rsidR="007170A5" w14:paraId="4309360A" w14:textId="77777777">
        <w:tc>
          <w:tcPr>
            <w:tcW w:w="0" w:type="auto"/>
          </w:tcPr>
          <w:p w14:paraId="4547D2DB" w14:textId="77777777" w:rsidR="007170A5" w:rsidRDefault="00000000" w:rsidP="00E92DFD">
            <w:pPr>
              <w:spacing w:line="240" w:lineRule="auto"/>
            </w:pPr>
            <w:r>
              <w:t>Total energy use</w:t>
            </w:r>
          </w:p>
        </w:tc>
        <w:tc>
          <w:tcPr>
            <w:tcW w:w="0" w:type="auto"/>
          </w:tcPr>
          <w:p w14:paraId="6F70EF53" w14:textId="77777777" w:rsidR="007170A5" w:rsidRPr="00E92DFD" w:rsidRDefault="00000000" w:rsidP="00E92DFD">
            <w:pPr>
              <w:spacing w:line="240" w:lineRule="auto"/>
              <w:jc w:val="right"/>
              <w:rPr>
                <w:color w:val="C0504D" w:themeColor="accent2"/>
              </w:rPr>
            </w:pPr>
            <w:r w:rsidRPr="00E92DFD">
              <w:rPr>
                <w:color w:val="C0504D" w:themeColor="accent2"/>
              </w:rPr>
              <w:t>0.31</w:t>
            </w:r>
          </w:p>
        </w:tc>
        <w:tc>
          <w:tcPr>
            <w:tcW w:w="0" w:type="auto"/>
          </w:tcPr>
          <w:p w14:paraId="5A9A4633" w14:textId="77777777" w:rsidR="007170A5" w:rsidRPr="00E92DFD" w:rsidRDefault="00000000" w:rsidP="00E92DFD">
            <w:pPr>
              <w:spacing w:line="240" w:lineRule="auto"/>
              <w:jc w:val="right"/>
              <w:rPr>
                <w:color w:val="C0504D" w:themeColor="accent2"/>
              </w:rPr>
            </w:pPr>
            <w:r w:rsidRPr="00E92DFD">
              <w:rPr>
                <w:color w:val="C0504D" w:themeColor="accent2"/>
              </w:rPr>
              <w:t>0.36</w:t>
            </w:r>
          </w:p>
        </w:tc>
        <w:tc>
          <w:tcPr>
            <w:tcW w:w="0" w:type="auto"/>
          </w:tcPr>
          <w:p w14:paraId="6B8406E3" w14:textId="77777777" w:rsidR="007170A5" w:rsidRDefault="00000000" w:rsidP="00E92DFD">
            <w:pPr>
              <w:spacing w:line="240" w:lineRule="auto"/>
              <w:jc w:val="right"/>
            </w:pPr>
            <w:r w:rsidRPr="00E92DFD">
              <w:rPr>
                <w:color w:val="C0504D" w:themeColor="accent2"/>
              </w:rPr>
              <w:t>516</w:t>
            </w:r>
          </w:p>
        </w:tc>
      </w:tr>
    </w:tbl>
    <w:p w14:paraId="4DB5C69D" w14:textId="77777777" w:rsidR="00E92DFD" w:rsidRDefault="00E92DFD">
      <w:pPr>
        <w:rPr>
          <w:i/>
          <w:iCs/>
        </w:rPr>
      </w:pPr>
    </w:p>
    <w:p w14:paraId="4F748E92" w14:textId="6C40C797" w:rsidR="00E92DFD" w:rsidRPr="00E92DFD" w:rsidRDefault="00E92DFD">
      <w:pPr>
        <w:rPr>
          <w:b/>
          <w:bCs/>
        </w:rPr>
      </w:pPr>
      <w:r>
        <w:rPr>
          <w:b/>
          <w:bCs/>
        </w:rPr>
        <w:t>1988-2018:</w:t>
      </w:r>
    </w:p>
    <w:tbl>
      <w:tblPr>
        <w:tblW w:w="5000" w:type="pct"/>
        <w:tblLook w:val="0020" w:firstRow="1" w:lastRow="0" w:firstColumn="0" w:lastColumn="0" w:noHBand="0" w:noVBand="0"/>
      </w:tblPr>
      <w:tblGrid>
        <w:gridCol w:w="1428"/>
        <w:gridCol w:w="3014"/>
        <w:gridCol w:w="2544"/>
        <w:gridCol w:w="2374"/>
      </w:tblGrid>
      <w:tr w:rsidR="00E92DFD" w14:paraId="35790314" w14:textId="77777777" w:rsidTr="000E72E2">
        <w:trPr>
          <w:tblHeader/>
        </w:trPr>
        <w:tc>
          <w:tcPr>
            <w:tcW w:w="0" w:type="auto"/>
          </w:tcPr>
          <w:p w14:paraId="1395F877" w14:textId="77777777" w:rsidR="00E92DFD" w:rsidRDefault="00E92DFD" w:rsidP="00E92DFD">
            <w:pPr>
              <w:spacing w:line="240" w:lineRule="auto"/>
            </w:pPr>
            <w:r>
              <w:t>Currency</w:t>
            </w:r>
          </w:p>
        </w:tc>
        <w:tc>
          <w:tcPr>
            <w:tcW w:w="0" w:type="auto"/>
          </w:tcPr>
          <w:p w14:paraId="7B69A5CD" w14:textId="77777777" w:rsidR="00E92DFD" w:rsidRDefault="00E92DFD" w:rsidP="00E92DFD">
            <w:pPr>
              <w:spacing w:line="240" w:lineRule="auto"/>
              <w:jc w:val="right"/>
            </w:pPr>
            <w:r>
              <w:t>Proportion of increasing individuals-driven trends</w:t>
            </w:r>
          </w:p>
        </w:tc>
        <w:tc>
          <w:tcPr>
            <w:tcW w:w="0" w:type="auto"/>
          </w:tcPr>
          <w:p w14:paraId="1F0A9423" w14:textId="77777777" w:rsidR="00E92DFD" w:rsidRDefault="00E92DFD" w:rsidP="00E92DFD">
            <w:pPr>
              <w:spacing w:line="240" w:lineRule="auto"/>
              <w:jc w:val="right"/>
            </w:pPr>
            <w:r>
              <w:t>Proportion of increasing observed trends</w:t>
            </w:r>
          </w:p>
        </w:tc>
        <w:tc>
          <w:tcPr>
            <w:tcW w:w="0" w:type="auto"/>
          </w:tcPr>
          <w:p w14:paraId="73E1B8BC" w14:textId="77777777" w:rsidR="00E92DFD" w:rsidRDefault="00E92DFD" w:rsidP="00E92DFD">
            <w:pPr>
              <w:spacing w:line="240" w:lineRule="auto"/>
              <w:jc w:val="right"/>
            </w:pPr>
            <w:r>
              <w:t>Number of routes with temporal trends</w:t>
            </w:r>
          </w:p>
        </w:tc>
      </w:tr>
      <w:tr w:rsidR="00E92DFD" w14:paraId="6D1C2848" w14:textId="77777777" w:rsidTr="000E72E2">
        <w:tc>
          <w:tcPr>
            <w:tcW w:w="0" w:type="auto"/>
          </w:tcPr>
          <w:p w14:paraId="7E77D6A0" w14:textId="77777777" w:rsidR="00E92DFD" w:rsidRDefault="00E92DFD" w:rsidP="00E92DFD">
            <w:pPr>
              <w:spacing w:line="240" w:lineRule="auto"/>
            </w:pPr>
            <w:r>
              <w:t>Total biomass</w:t>
            </w:r>
          </w:p>
        </w:tc>
        <w:tc>
          <w:tcPr>
            <w:tcW w:w="0" w:type="auto"/>
          </w:tcPr>
          <w:p w14:paraId="5671B973" w14:textId="77777777" w:rsidR="00E92DFD" w:rsidRDefault="00E92DFD" w:rsidP="00E92DFD">
            <w:pPr>
              <w:spacing w:line="240" w:lineRule="auto"/>
              <w:jc w:val="right"/>
            </w:pPr>
            <w:r>
              <w:t>0.33</w:t>
            </w:r>
          </w:p>
        </w:tc>
        <w:tc>
          <w:tcPr>
            <w:tcW w:w="0" w:type="auto"/>
          </w:tcPr>
          <w:p w14:paraId="63E45E3F" w14:textId="77777777" w:rsidR="00E92DFD" w:rsidRDefault="00E92DFD" w:rsidP="00E92DFD">
            <w:pPr>
              <w:spacing w:line="240" w:lineRule="auto"/>
              <w:jc w:val="right"/>
            </w:pPr>
            <w:r>
              <w:t>0.49</w:t>
            </w:r>
          </w:p>
        </w:tc>
        <w:tc>
          <w:tcPr>
            <w:tcW w:w="0" w:type="auto"/>
          </w:tcPr>
          <w:p w14:paraId="4B007F30" w14:textId="77777777" w:rsidR="00E92DFD" w:rsidRDefault="00E92DFD" w:rsidP="00E92DFD">
            <w:pPr>
              <w:spacing w:line="240" w:lineRule="auto"/>
              <w:jc w:val="right"/>
            </w:pPr>
            <w:r w:rsidRPr="00E92DFD">
              <w:rPr>
                <w:color w:val="C0504D" w:themeColor="accent2"/>
              </w:rPr>
              <w:t>501</w:t>
            </w:r>
          </w:p>
        </w:tc>
      </w:tr>
      <w:tr w:rsidR="00E92DFD" w14:paraId="5C02721C" w14:textId="77777777" w:rsidTr="000E72E2">
        <w:tc>
          <w:tcPr>
            <w:tcW w:w="0" w:type="auto"/>
          </w:tcPr>
          <w:p w14:paraId="6C4235CF" w14:textId="77777777" w:rsidR="00E92DFD" w:rsidRDefault="00E92DFD" w:rsidP="00E92DFD">
            <w:pPr>
              <w:spacing w:line="240" w:lineRule="auto"/>
            </w:pPr>
            <w:r>
              <w:t>Total energy use</w:t>
            </w:r>
          </w:p>
        </w:tc>
        <w:tc>
          <w:tcPr>
            <w:tcW w:w="0" w:type="auto"/>
          </w:tcPr>
          <w:p w14:paraId="4317365E" w14:textId="77777777" w:rsidR="00E92DFD" w:rsidRPr="00E92DFD" w:rsidRDefault="00E92DFD" w:rsidP="00E92DFD">
            <w:pPr>
              <w:spacing w:line="240" w:lineRule="auto"/>
              <w:jc w:val="right"/>
              <w:rPr>
                <w:color w:val="C0504D" w:themeColor="accent2"/>
              </w:rPr>
            </w:pPr>
            <w:r w:rsidRPr="00E92DFD">
              <w:rPr>
                <w:color w:val="C0504D" w:themeColor="accent2"/>
              </w:rPr>
              <w:t>0.30</w:t>
            </w:r>
          </w:p>
        </w:tc>
        <w:tc>
          <w:tcPr>
            <w:tcW w:w="0" w:type="auto"/>
          </w:tcPr>
          <w:p w14:paraId="6C8D8AD7" w14:textId="77777777" w:rsidR="00E92DFD" w:rsidRPr="00E92DFD" w:rsidRDefault="00E92DFD" w:rsidP="00E92DFD">
            <w:pPr>
              <w:spacing w:line="240" w:lineRule="auto"/>
              <w:jc w:val="right"/>
              <w:rPr>
                <w:color w:val="C0504D" w:themeColor="accent2"/>
              </w:rPr>
            </w:pPr>
            <w:r w:rsidRPr="00E92DFD">
              <w:rPr>
                <w:color w:val="C0504D" w:themeColor="accent2"/>
              </w:rPr>
              <w:t>0.35</w:t>
            </w:r>
          </w:p>
        </w:tc>
        <w:tc>
          <w:tcPr>
            <w:tcW w:w="0" w:type="auto"/>
          </w:tcPr>
          <w:p w14:paraId="0D143A04" w14:textId="77777777" w:rsidR="00E92DFD" w:rsidRPr="00E92DFD" w:rsidRDefault="00E92DFD" w:rsidP="00E92DFD">
            <w:pPr>
              <w:spacing w:line="240" w:lineRule="auto"/>
              <w:jc w:val="right"/>
              <w:rPr>
                <w:color w:val="C0504D" w:themeColor="accent2"/>
              </w:rPr>
            </w:pPr>
            <w:r w:rsidRPr="00E92DFD">
              <w:rPr>
                <w:color w:val="C0504D" w:themeColor="accent2"/>
              </w:rPr>
              <w:t>509</w:t>
            </w:r>
          </w:p>
        </w:tc>
      </w:tr>
    </w:tbl>
    <w:p w14:paraId="01682667" w14:textId="77777777" w:rsidR="00E92DFD" w:rsidRDefault="00E92DFD">
      <w:pPr>
        <w:rPr>
          <w:i/>
          <w:iCs/>
        </w:rPr>
      </w:pPr>
    </w:p>
    <w:p w14:paraId="536AF5F9" w14:textId="384E045D" w:rsidR="007170A5" w:rsidRDefault="00000000">
      <w:r>
        <w:rPr>
          <w:i/>
          <w:iCs/>
        </w:rPr>
        <w:t xml:space="preserve"> Tabl</w:t>
      </w:r>
      <w:r w:rsidR="006A282F">
        <w:rPr>
          <w:i/>
          <w:iCs/>
        </w:rPr>
        <w:t xml:space="preserve">e </w:t>
      </w:r>
      <w:r>
        <w:rPr>
          <w:i/>
          <w:iCs/>
        </w:rPr>
        <w:t>2</w:t>
      </w:r>
      <w:r>
        <w:t>. The proportion of trends that are increasing (specifically, for which the ratio of the last fitted value to the first fitted value &gt; 1) for individuals-driven and observed dynamics, for routes exhibiting temporal trends (either th</w:t>
      </w:r>
      <w:r w:rsidR="006A282F">
        <w:t xml:space="preserve">e </w:t>
      </w:r>
      <w:r>
        <w:t>ame or different slopes for null and observed dynamics) in total biomass and total energy use. Trends that are not increasing are decreasing.</w:t>
      </w:r>
    </w:p>
    <w:p w14:paraId="75292E0C" w14:textId="77777777" w:rsidR="000D0F44" w:rsidRDefault="000D0F44">
      <w:pPr>
        <w:spacing w:before="0" w:after="0" w:line="276" w:lineRule="auto"/>
        <w:rPr>
          <w:b/>
        </w:rPr>
      </w:pPr>
      <w:bookmarkStart w:id="8" w:name="appendix-s1-table-s3."/>
      <w:bookmarkStart w:id="9" w:name="_Toc141442166"/>
      <w:bookmarkEnd w:id="6"/>
      <w:r>
        <w:br w:type="page"/>
      </w:r>
    </w:p>
    <w:p w14:paraId="496B3137" w14:textId="35E2AC35" w:rsidR="007170A5" w:rsidRDefault="00000000">
      <w:pPr>
        <w:pStyle w:val="Heading1"/>
      </w:pPr>
      <w:r>
        <w:lastRenderedPageBreak/>
        <w:t xml:space="preserve"> Tabl</w:t>
      </w:r>
      <w:r w:rsidR="006A282F">
        <w:t xml:space="preserve">e </w:t>
      </w:r>
      <w:r>
        <w:t>3.</w:t>
      </w:r>
      <w:bookmarkEnd w:id="9"/>
    </w:p>
    <w:p w14:paraId="468AD7ED" w14:textId="43F0A358" w:rsidR="000D0F44" w:rsidRPr="000D0F44" w:rsidRDefault="000D0F44" w:rsidP="000D0F44">
      <w:pPr>
        <w:rPr>
          <w:b/>
          <w:bCs/>
        </w:rPr>
      </w:pPr>
      <w:r>
        <w:rPr>
          <w:b/>
          <w:bCs/>
        </w:rPr>
        <w:t>1989-2018:</w:t>
      </w:r>
    </w:p>
    <w:tbl>
      <w:tblPr>
        <w:tblW w:w="0" w:type="auto"/>
        <w:tblLook w:val="0020" w:firstRow="1" w:lastRow="0" w:firstColumn="0" w:lastColumn="0" w:noHBand="0" w:noVBand="0"/>
      </w:tblPr>
      <w:tblGrid>
        <w:gridCol w:w="890"/>
        <w:gridCol w:w="1116"/>
        <w:gridCol w:w="563"/>
        <w:gridCol w:w="1230"/>
        <w:gridCol w:w="1116"/>
        <w:gridCol w:w="859"/>
      </w:tblGrid>
      <w:tr w:rsidR="007170A5" w14:paraId="7139DBC4" w14:textId="77777777">
        <w:trPr>
          <w:tblHeader/>
        </w:trPr>
        <w:tc>
          <w:tcPr>
            <w:tcW w:w="0" w:type="auto"/>
          </w:tcPr>
          <w:p w14:paraId="304BEA11" w14:textId="77777777" w:rsidR="007170A5" w:rsidRDefault="00000000" w:rsidP="000D0F44">
            <w:pPr>
              <w:spacing w:line="240" w:lineRule="auto"/>
              <w:jc w:val="right"/>
            </w:pPr>
            <w:r>
              <w:t>Res.Df</w:t>
            </w:r>
          </w:p>
        </w:tc>
        <w:tc>
          <w:tcPr>
            <w:tcW w:w="0" w:type="auto"/>
          </w:tcPr>
          <w:p w14:paraId="6B5F54E8" w14:textId="77777777" w:rsidR="007170A5" w:rsidRDefault="00000000" w:rsidP="000D0F44">
            <w:pPr>
              <w:spacing w:line="240" w:lineRule="auto"/>
              <w:jc w:val="right"/>
            </w:pPr>
            <w:r>
              <w:t>RSS</w:t>
            </w:r>
          </w:p>
        </w:tc>
        <w:tc>
          <w:tcPr>
            <w:tcW w:w="0" w:type="auto"/>
          </w:tcPr>
          <w:p w14:paraId="4349341A" w14:textId="77777777" w:rsidR="007170A5" w:rsidRDefault="00000000" w:rsidP="000D0F44">
            <w:pPr>
              <w:spacing w:line="240" w:lineRule="auto"/>
              <w:jc w:val="right"/>
            </w:pPr>
            <w:r>
              <w:t>Df</w:t>
            </w:r>
          </w:p>
        </w:tc>
        <w:tc>
          <w:tcPr>
            <w:tcW w:w="0" w:type="auto"/>
          </w:tcPr>
          <w:p w14:paraId="6A60B1F8" w14:textId="77777777" w:rsidR="007170A5" w:rsidRDefault="00000000" w:rsidP="000D0F44">
            <w:pPr>
              <w:spacing w:line="240" w:lineRule="auto"/>
              <w:jc w:val="right"/>
            </w:pPr>
            <w:r>
              <w:t>Sum of Sq</w:t>
            </w:r>
          </w:p>
        </w:tc>
        <w:tc>
          <w:tcPr>
            <w:tcW w:w="0" w:type="auto"/>
          </w:tcPr>
          <w:p w14:paraId="1A985FD9" w14:textId="77777777" w:rsidR="007170A5" w:rsidRDefault="00000000" w:rsidP="000D0F44">
            <w:pPr>
              <w:spacing w:line="240" w:lineRule="auto"/>
              <w:jc w:val="right"/>
            </w:pPr>
            <w:r>
              <w:t>F</w:t>
            </w:r>
          </w:p>
        </w:tc>
        <w:tc>
          <w:tcPr>
            <w:tcW w:w="0" w:type="auto"/>
          </w:tcPr>
          <w:p w14:paraId="62A1B8C2" w14:textId="77777777" w:rsidR="007170A5" w:rsidRDefault="00000000" w:rsidP="000D0F44">
            <w:pPr>
              <w:spacing w:line="240" w:lineRule="auto"/>
              <w:jc w:val="right"/>
            </w:pPr>
            <w:r>
              <w:t>Pr(&gt;F)</w:t>
            </w:r>
          </w:p>
        </w:tc>
      </w:tr>
      <w:tr w:rsidR="007170A5" w14:paraId="2752F6E4" w14:textId="77777777">
        <w:tc>
          <w:tcPr>
            <w:tcW w:w="0" w:type="auto"/>
          </w:tcPr>
          <w:p w14:paraId="53B0E09E" w14:textId="77777777" w:rsidR="007170A5" w:rsidRDefault="00000000" w:rsidP="000D0F44">
            <w:pPr>
              <w:spacing w:line="240" w:lineRule="auto"/>
              <w:jc w:val="right"/>
            </w:pPr>
            <w:r>
              <w:t>736</w:t>
            </w:r>
          </w:p>
        </w:tc>
        <w:tc>
          <w:tcPr>
            <w:tcW w:w="0" w:type="auto"/>
          </w:tcPr>
          <w:p w14:paraId="43A5F553" w14:textId="77777777" w:rsidR="007170A5" w:rsidRPr="000D0F44" w:rsidRDefault="00000000" w:rsidP="000D0F44">
            <w:pPr>
              <w:spacing w:line="240" w:lineRule="auto"/>
              <w:jc w:val="right"/>
              <w:rPr>
                <w:color w:val="C0504D" w:themeColor="accent2"/>
              </w:rPr>
            </w:pPr>
            <w:r w:rsidRPr="000D0F44">
              <w:rPr>
                <w:color w:val="C0504D" w:themeColor="accent2"/>
              </w:rPr>
              <w:t>20.67983</w:t>
            </w:r>
          </w:p>
        </w:tc>
        <w:tc>
          <w:tcPr>
            <w:tcW w:w="0" w:type="auto"/>
          </w:tcPr>
          <w:p w14:paraId="50C14885" w14:textId="77777777" w:rsidR="007170A5" w:rsidRDefault="00000000" w:rsidP="000D0F44">
            <w:pPr>
              <w:spacing w:line="240" w:lineRule="auto"/>
              <w:jc w:val="right"/>
            </w:pPr>
            <w:r>
              <w:t>NA</w:t>
            </w:r>
          </w:p>
        </w:tc>
        <w:tc>
          <w:tcPr>
            <w:tcW w:w="0" w:type="auto"/>
          </w:tcPr>
          <w:p w14:paraId="2207E837" w14:textId="77777777" w:rsidR="007170A5" w:rsidRDefault="00000000" w:rsidP="000D0F44">
            <w:pPr>
              <w:spacing w:line="240" w:lineRule="auto"/>
              <w:jc w:val="right"/>
            </w:pPr>
            <w:r>
              <w:t>NA</w:t>
            </w:r>
          </w:p>
        </w:tc>
        <w:tc>
          <w:tcPr>
            <w:tcW w:w="0" w:type="auto"/>
          </w:tcPr>
          <w:p w14:paraId="24644DEA" w14:textId="77777777" w:rsidR="007170A5" w:rsidRDefault="00000000" w:rsidP="000D0F44">
            <w:pPr>
              <w:spacing w:line="240" w:lineRule="auto"/>
              <w:jc w:val="right"/>
            </w:pPr>
            <w:r>
              <w:t>NA</w:t>
            </w:r>
          </w:p>
        </w:tc>
        <w:tc>
          <w:tcPr>
            <w:tcW w:w="0" w:type="auto"/>
          </w:tcPr>
          <w:p w14:paraId="370DCBDF" w14:textId="77777777" w:rsidR="007170A5" w:rsidRDefault="00000000" w:rsidP="000D0F44">
            <w:pPr>
              <w:spacing w:line="240" w:lineRule="auto"/>
              <w:jc w:val="right"/>
            </w:pPr>
            <w:r>
              <w:t>NA</w:t>
            </w:r>
          </w:p>
        </w:tc>
      </w:tr>
      <w:tr w:rsidR="007170A5" w14:paraId="4F5AC876" w14:textId="77777777">
        <w:tc>
          <w:tcPr>
            <w:tcW w:w="0" w:type="auto"/>
          </w:tcPr>
          <w:p w14:paraId="34D64A3E" w14:textId="77777777" w:rsidR="007170A5" w:rsidRDefault="00000000" w:rsidP="000D0F44">
            <w:pPr>
              <w:spacing w:line="240" w:lineRule="auto"/>
              <w:jc w:val="right"/>
            </w:pPr>
            <w:r>
              <w:t>738</w:t>
            </w:r>
          </w:p>
        </w:tc>
        <w:tc>
          <w:tcPr>
            <w:tcW w:w="0" w:type="auto"/>
          </w:tcPr>
          <w:p w14:paraId="1BEAF5F5" w14:textId="77777777" w:rsidR="007170A5" w:rsidRPr="000D0F44" w:rsidRDefault="00000000" w:rsidP="000D0F44">
            <w:pPr>
              <w:spacing w:line="240" w:lineRule="auto"/>
              <w:jc w:val="right"/>
              <w:rPr>
                <w:color w:val="C0504D" w:themeColor="accent2"/>
              </w:rPr>
            </w:pPr>
            <w:r w:rsidRPr="000D0F44">
              <w:rPr>
                <w:color w:val="C0504D" w:themeColor="accent2"/>
              </w:rPr>
              <w:t>34.88562</w:t>
            </w:r>
          </w:p>
        </w:tc>
        <w:tc>
          <w:tcPr>
            <w:tcW w:w="0" w:type="auto"/>
          </w:tcPr>
          <w:p w14:paraId="1FEA6BC8" w14:textId="77777777" w:rsidR="007170A5" w:rsidRDefault="00000000" w:rsidP="000D0F44">
            <w:pPr>
              <w:spacing w:line="240" w:lineRule="auto"/>
              <w:jc w:val="right"/>
            </w:pPr>
            <w:r>
              <w:t>-2</w:t>
            </w:r>
          </w:p>
        </w:tc>
        <w:tc>
          <w:tcPr>
            <w:tcW w:w="0" w:type="auto"/>
          </w:tcPr>
          <w:p w14:paraId="7F359ED6" w14:textId="77777777" w:rsidR="007170A5" w:rsidRPr="000D0F44" w:rsidRDefault="00000000" w:rsidP="000D0F44">
            <w:pPr>
              <w:spacing w:line="240" w:lineRule="auto"/>
              <w:jc w:val="right"/>
              <w:rPr>
                <w:color w:val="C0504D" w:themeColor="accent2"/>
              </w:rPr>
            </w:pPr>
            <w:r w:rsidRPr="000D0F44">
              <w:rPr>
                <w:color w:val="C0504D" w:themeColor="accent2"/>
              </w:rPr>
              <w:t>-14.20579</w:t>
            </w:r>
          </w:p>
        </w:tc>
        <w:tc>
          <w:tcPr>
            <w:tcW w:w="0" w:type="auto"/>
          </w:tcPr>
          <w:p w14:paraId="471B6703" w14:textId="77777777" w:rsidR="007170A5" w:rsidRPr="000D0F44" w:rsidRDefault="00000000" w:rsidP="000D0F44">
            <w:pPr>
              <w:spacing w:line="240" w:lineRule="auto"/>
              <w:jc w:val="right"/>
              <w:rPr>
                <w:color w:val="C0504D" w:themeColor="accent2"/>
              </w:rPr>
            </w:pPr>
            <w:r w:rsidRPr="000D0F44">
              <w:rPr>
                <w:color w:val="C0504D" w:themeColor="accent2"/>
              </w:rPr>
              <w:t>252.7937</w:t>
            </w:r>
          </w:p>
        </w:tc>
        <w:tc>
          <w:tcPr>
            <w:tcW w:w="0" w:type="auto"/>
          </w:tcPr>
          <w:p w14:paraId="014BADE5" w14:textId="77777777" w:rsidR="007170A5" w:rsidRDefault="00000000" w:rsidP="000D0F44">
            <w:pPr>
              <w:spacing w:line="240" w:lineRule="auto"/>
              <w:jc w:val="right"/>
            </w:pPr>
            <w:r>
              <w:t>0</w:t>
            </w:r>
          </w:p>
        </w:tc>
      </w:tr>
    </w:tbl>
    <w:p w14:paraId="350483F9" w14:textId="42C87436" w:rsidR="000D0F44" w:rsidRPr="000D0F44" w:rsidRDefault="000D0F44">
      <w:pPr>
        <w:rPr>
          <w:b/>
          <w:bCs/>
        </w:rPr>
      </w:pPr>
      <w:r w:rsidRPr="000D0F44">
        <w:rPr>
          <w:b/>
          <w:bCs/>
        </w:rPr>
        <w:t>1988-2018:</w:t>
      </w:r>
    </w:p>
    <w:tbl>
      <w:tblPr>
        <w:tblW w:w="0" w:type="auto"/>
        <w:tblLook w:val="0020" w:firstRow="1" w:lastRow="0" w:firstColumn="0" w:lastColumn="0" w:noHBand="0" w:noVBand="0"/>
      </w:tblPr>
      <w:tblGrid>
        <w:gridCol w:w="890"/>
        <w:gridCol w:w="1116"/>
        <w:gridCol w:w="563"/>
        <w:gridCol w:w="1230"/>
        <w:gridCol w:w="1116"/>
        <w:gridCol w:w="859"/>
      </w:tblGrid>
      <w:tr w:rsidR="000D0F44" w14:paraId="50867B5A" w14:textId="77777777" w:rsidTr="000E72E2">
        <w:trPr>
          <w:tblHeader/>
        </w:trPr>
        <w:tc>
          <w:tcPr>
            <w:tcW w:w="0" w:type="auto"/>
          </w:tcPr>
          <w:p w14:paraId="182259DD" w14:textId="77777777" w:rsidR="000D0F44" w:rsidRDefault="000D0F44" w:rsidP="000D0F44">
            <w:pPr>
              <w:spacing w:line="240" w:lineRule="auto"/>
              <w:jc w:val="right"/>
            </w:pPr>
            <w:r>
              <w:t>Res.Df</w:t>
            </w:r>
          </w:p>
        </w:tc>
        <w:tc>
          <w:tcPr>
            <w:tcW w:w="0" w:type="auto"/>
          </w:tcPr>
          <w:p w14:paraId="78DE239C" w14:textId="77777777" w:rsidR="000D0F44" w:rsidRDefault="000D0F44" w:rsidP="000D0F44">
            <w:pPr>
              <w:spacing w:line="240" w:lineRule="auto"/>
              <w:jc w:val="right"/>
            </w:pPr>
            <w:r>
              <w:t>RSS</w:t>
            </w:r>
          </w:p>
        </w:tc>
        <w:tc>
          <w:tcPr>
            <w:tcW w:w="0" w:type="auto"/>
          </w:tcPr>
          <w:p w14:paraId="7D091DF1" w14:textId="77777777" w:rsidR="000D0F44" w:rsidRDefault="000D0F44" w:rsidP="000D0F44">
            <w:pPr>
              <w:spacing w:line="240" w:lineRule="auto"/>
              <w:jc w:val="right"/>
            </w:pPr>
            <w:r>
              <w:t>Df</w:t>
            </w:r>
          </w:p>
        </w:tc>
        <w:tc>
          <w:tcPr>
            <w:tcW w:w="0" w:type="auto"/>
          </w:tcPr>
          <w:p w14:paraId="61CE9392" w14:textId="77777777" w:rsidR="000D0F44" w:rsidRDefault="000D0F44" w:rsidP="000D0F44">
            <w:pPr>
              <w:spacing w:line="240" w:lineRule="auto"/>
              <w:jc w:val="right"/>
            </w:pPr>
            <w:r>
              <w:t>Sum of Sq</w:t>
            </w:r>
          </w:p>
        </w:tc>
        <w:tc>
          <w:tcPr>
            <w:tcW w:w="0" w:type="auto"/>
          </w:tcPr>
          <w:p w14:paraId="4D002CF8" w14:textId="77777777" w:rsidR="000D0F44" w:rsidRDefault="000D0F44" w:rsidP="000D0F44">
            <w:pPr>
              <w:spacing w:line="240" w:lineRule="auto"/>
              <w:jc w:val="right"/>
            </w:pPr>
            <w:r>
              <w:t>F</w:t>
            </w:r>
          </w:p>
        </w:tc>
        <w:tc>
          <w:tcPr>
            <w:tcW w:w="0" w:type="auto"/>
          </w:tcPr>
          <w:p w14:paraId="1AC9F346" w14:textId="77777777" w:rsidR="000D0F44" w:rsidRDefault="000D0F44" w:rsidP="000D0F44">
            <w:pPr>
              <w:spacing w:line="240" w:lineRule="auto"/>
              <w:jc w:val="right"/>
            </w:pPr>
            <w:r>
              <w:t>Pr(&gt;F)</w:t>
            </w:r>
          </w:p>
        </w:tc>
      </w:tr>
      <w:tr w:rsidR="000D0F44" w14:paraId="0CC9ADE7" w14:textId="77777777" w:rsidTr="000E72E2">
        <w:tc>
          <w:tcPr>
            <w:tcW w:w="0" w:type="auto"/>
          </w:tcPr>
          <w:p w14:paraId="52370B01" w14:textId="77777777" w:rsidR="000D0F44" w:rsidRDefault="000D0F44" w:rsidP="000D0F44">
            <w:pPr>
              <w:spacing w:line="240" w:lineRule="auto"/>
              <w:jc w:val="right"/>
            </w:pPr>
            <w:r>
              <w:t>736</w:t>
            </w:r>
          </w:p>
        </w:tc>
        <w:tc>
          <w:tcPr>
            <w:tcW w:w="0" w:type="auto"/>
          </w:tcPr>
          <w:p w14:paraId="24AE0101" w14:textId="77777777" w:rsidR="000D0F44" w:rsidRPr="000D0F44" w:rsidRDefault="000D0F44" w:rsidP="000D0F44">
            <w:pPr>
              <w:spacing w:line="240" w:lineRule="auto"/>
              <w:jc w:val="right"/>
              <w:rPr>
                <w:color w:val="C0504D" w:themeColor="accent2"/>
              </w:rPr>
            </w:pPr>
            <w:r w:rsidRPr="000D0F44">
              <w:rPr>
                <w:color w:val="C0504D" w:themeColor="accent2"/>
              </w:rPr>
              <w:t>20.81904</w:t>
            </w:r>
          </w:p>
        </w:tc>
        <w:tc>
          <w:tcPr>
            <w:tcW w:w="0" w:type="auto"/>
          </w:tcPr>
          <w:p w14:paraId="42693C75" w14:textId="77777777" w:rsidR="000D0F44" w:rsidRDefault="000D0F44" w:rsidP="000D0F44">
            <w:pPr>
              <w:spacing w:line="240" w:lineRule="auto"/>
              <w:jc w:val="right"/>
            </w:pPr>
            <w:r>
              <w:t>NA</w:t>
            </w:r>
          </w:p>
        </w:tc>
        <w:tc>
          <w:tcPr>
            <w:tcW w:w="0" w:type="auto"/>
          </w:tcPr>
          <w:p w14:paraId="5A413E14" w14:textId="77777777" w:rsidR="000D0F44" w:rsidRDefault="000D0F44" w:rsidP="000D0F44">
            <w:pPr>
              <w:spacing w:line="240" w:lineRule="auto"/>
              <w:jc w:val="right"/>
            </w:pPr>
            <w:r>
              <w:t>NA</w:t>
            </w:r>
          </w:p>
        </w:tc>
        <w:tc>
          <w:tcPr>
            <w:tcW w:w="0" w:type="auto"/>
          </w:tcPr>
          <w:p w14:paraId="13F75C7C" w14:textId="77777777" w:rsidR="000D0F44" w:rsidRDefault="000D0F44" w:rsidP="000D0F44">
            <w:pPr>
              <w:spacing w:line="240" w:lineRule="auto"/>
              <w:jc w:val="right"/>
            </w:pPr>
            <w:r>
              <w:t>NA</w:t>
            </w:r>
          </w:p>
        </w:tc>
        <w:tc>
          <w:tcPr>
            <w:tcW w:w="0" w:type="auto"/>
          </w:tcPr>
          <w:p w14:paraId="13A3C503" w14:textId="77777777" w:rsidR="000D0F44" w:rsidRDefault="000D0F44" w:rsidP="000D0F44">
            <w:pPr>
              <w:spacing w:line="240" w:lineRule="auto"/>
              <w:jc w:val="right"/>
            </w:pPr>
            <w:r>
              <w:t>NA</w:t>
            </w:r>
          </w:p>
        </w:tc>
      </w:tr>
      <w:tr w:rsidR="000D0F44" w14:paraId="54BBD838" w14:textId="77777777" w:rsidTr="000E72E2">
        <w:tc>
          <w:tcPr>
            <w:tcW w:w="0" w:type="auto"/>
          </w:tcPr>
          <w:p w14:paraId="30213808" w14:textId="77777777" w:rsidR="000D0F44" w:rsidRDefault="000D0F44" w:rsidP="000D0F44">
            <w:pPr>
              <w:spacing w:line="240" w:lineRule="auto"/>
              <w:jc w:val="right"/>
            </w:pPr>
            <w:r>
              <w:t>738</w:t>
            </w:r>
          </w:p>
        </w:tc>
        <w:tc>
          <w:tcPr>
            <w:tcW w:w="0" w:type="auto"/>
          </w:tcPr>
          <w:p w14:paraId="056F5ED4" w14:textId="77777777" w:rsidR="000D0F44" w:rsidRPr="000D0F44" w:rsidRDefault="000D0F44" w:rsidP="000D0F44">
            <w:pPr>
              <w:spacing w:line="240" w:lineRule="auto"/>
              <w:jc w:val="right"/>
              <w:rPr>
                <w:color w:val="C0504D" w:themeColor="accent2"/>
              </w:rPr>
            </w:pPr>
            <w:r w:rsidRPr="000D0F44">
              <w:rPr>
                <w:color w:val="C0504D" w:themeColor="accent2"/>
              </w:rPr>
              <w:t>35.42466</w:t>
            </w:r>
          </w:p>
        </w:tc>
        <w:tc>
          <w:tcPr>
            <w:tcW w:w="0" w:type="auto"/>
          </w:tcPr>
          <w:p w14:paraId="1C95AF47" w14:textId="77777777" w:rsidR="000D0F44" w:rsidRDefault="000D0F44" w:rsidP="000D0F44">
            <w:pPr>
              <w:spacing w:line="240" w:lineRule="auto"/>
              <w:jc w:val="right"/>
            </w:pPr>
            <w:r>
              <w:t>-2</w:t>
            </w:r>
          </w:p>
        </w:tc>
        <w:tc>
          <w:tcPr>
            <w:tcW w:w="0" w:type="auto"/>
          </w:tcPr>
          <w:p w14:paraId="3571FC7A" w14:textId="77777777" w:rsidR="000D0F44" w:rsidRPr="000D0F44" w:rsidRDefault="000D0F44" w:rsidP="000D0F44">
            <w:pPr>
              <w:spacing w:line="240" w:lineRule="auto"/>
              <w:jc w:val="right"/>
              <w:rPr>
                <w:color w:val="C0504D" w:themeColor="accent2"/>
              </w:rPr>
            </w:pPr>
            <w:r w:rsidRPr="000D0F44">
              <w:rPr>
                <w:color w:val="C0504D" w:themeColor="accent2"/>
              </w:rPr>
              <w:t>-14.60562</w:t>
            </w:r>
          </w:p>
        </w:tc>
        <w:tc>
          <w:tcPr>
            <w:tcW w:w="0" w:type="auto"/>
          </w:tcPr>
          <w:p w14:paraId="70EFAB4F" w14:textId="77777777" w:rsidR="000D0F44" w:rsidRPr="000D0F44" w:rsidRDefault="000D0F44" w:rsidP="000D0F44">
            <w:pPr>
              <w:spacing w:line="240" w:lineRule="auto"/>
              <w:jc w:val="right"/>
              <w:rPr>
                <w:color w:val="C0504D" w:themeColor="accent2"/>
              </w:rPr>
            </w:pPr>
            <w:r w:rsidRPr="000D0F44">
              <w:rPr>
                <w:color w:val="C0504D" w:themeColor="accent2"/>
              </w:rPr>
              <w:t>258.1708</w:t>
            </w:r>
          </w:p>
        </w:tc>
        <w:tc>
          <w:tcPr>
            <w:tcW w:w="0" w:type="auto"/>
          </w:tcPr>
          <w:p w14:paraId="358BF17B" w14:textId="77777777" w:rsidR="000D0F44" w:rsidRDefault="000D0F44" w:rsidP="000D0F44">
            <w:pPr>
              <w:spacing w:line="240" w:lineRule="auto"/>
              <w:jc w:val="right"/>
            </w:pPr>
            <w:r>
              <w:t>0</w:t>
            </w:r>
          </w:p>
        </w:tc>
      </w:tr>
    </w:tbl>
    <w:p w14:paraId="1C76E455" w14:textId="77777777" w:rsidR="000D0F44" w:rsidRDefault="000D0F44">
      <w:pPr>
        <w:rPr>
          <w:b/>
          <w:bCs/>
        </w:rPr>
      </w:pPr>
    </w:p>
    <w:p w14:paraId="68C93F64" w14:textId="0070BB07" w:rsidR="007170A5" w:rsidRDefault="00000000">
      <w:r>
        <w:rPr>
          <w:b/>
          <w:bCs/>
        </w:rPr>
        <w:t xml:space="preserve"> Tabl</w:t>
      </w:r>
      <w:r w:rsidR="006A282F">
        <w:rPr>
          <w:b/>
          <w:bCs/>
        </w:rPr>
        <w:t xml:space="preserve">e </w:t>
      </w:r>
      <w:r>
        <w:rPr>
          <w:b/>
          <w:bCs/>
        </w:rPr>
        <w:t>3</w:t>
      </w:r>
      <w:r>
        <w:t>. ANOVA table comparing ordinary linear models of the form abs_log_ratio ~ best model type and abs_log_ratio ~ 1.</w:t>
      </w:r>
    </w:p>
    <w:p w14:paraId="0B91D38C" w14:textId="77777777" w:rsidR="007170A5" w:rsidRDefault="00000000">
      <w:r>
        <w:br w:type="page"/>
      </w:r>
    </w:p>
    <w:p w14:paraId="746D4AC4" w14:textId="128B3411" w:rsidR="007170A5" w:rsidRDefault="00000000">
      <w:pPr>
        <w:pStyle w:val="Heading1"/>
      </w:pPr>
      <w:bookmarkStart w:id="10" w:name="appendix-s1-table-s4."/>
      <w:bookmarkStart w:id="11" w:name="_Toc141442167"/>
      <w:bookmarkEnd w:id="8"/>
      <w:r>
        <w:lastRenderedPageBreak/>
        <w:t xml:space="preserve"> Tabl</w:t>
      </w:r>
      <w:r w:rsidR="006A282F">
        <w:t xml:space="preserve">e </w:t>
      </w:r>
      <w:r>
        <w:t>4.</w:t>
      </w:r>
      <w:bookmarkEnd w:id="11"/>
    </w:p>
    <w:p w14:paraId="5CC21496" w14:textId="77777777" w:rsidR="009E309B" w:rsidRDefault="009E309B" w:rsidP="009E309B"/>
    <w:p w14:paraId="3FAC399E" w14:textId="078C9A5E" w:rsidR="009E309B" w:rsidRPr="009E309B" w:rsidRDefault="009E309B" w:rsidP="009E309B">
      <w:pPr>
        <w:rPr>
          <w:b/>
          <w:bCs/>
        </w:rPr>
      </w:pPr>
      <w:r>
        <w:rPr>
          <w:b/>
          <w:bCs/>
        </w:rPr>
        <w:t>1989-2018:</w:t>
      </w:r>
    </w:p>
    <w:tbl>
      <w:tblPr>
        <w:tblW w:w="5000" w:type="pct"/>
        <w:tblLook w:val="0020" w:firstRow="1" w:lastRow="0" w:firstColumn="0" w:lastColumn="0" w:noHBand="0" w:noVBand="0"/>
      </w:tblPr>
      <w:tblGrid>
        <w:gridCol w:w="3840"/>
        <w:gridCol w:w="1236"/>
        <w:gridCol w:w="1236"/>
        <w:gridCol w:w="576"/>
        <w:gridCol w:w="1236"/>
        <w:gridCol w:w="1236"/>
      </w:tblGrid>
      <w:tr w:rsidR="007170A5" w14:paraId="0601BC37" w14:textId="77777777">
        <w:trPr>
          <w:tblHeader/>
        </w:trPr>
        <w:tc>
          <w:tcPr>
            <w:tcW w:w="0" w:type="auto"/>
          </w:tcPr>
          <w:p w14:paraId="1FDA4827" w14:textId="77777777" w:rsidR="007170A5" w:rsidRDefault="00000000" w:rsidP="009E309B">
            <w:pPr>
              <w:spacing w:line="240" w:lineRule="auto"/>
            </w:pPr>
            <w:r>
              <w:t>categorical_fit</w:t>
            </w:r>
          </w:p>
        </w:tc>
        <w:tc>
          <w:tcPr>
            <w:tcW w:w="0" w:type="auto"/>
          </w:tcPr>
          <w:p w14:paraId="140EB8E4" w14:textId="77777777" w:rsidR="007170A5" w:rsidRDefault="00000000" w:rsidP="009E309B">
            <w:pPr>
              <w:spacing w:line="240" w:lineRule="auto"/>
              <w:jc w:val="right"/>
            </w:pPr>
            <w:r>
              <w:t>emmean</w:t>
            </w:r>
          </w:p>
        </w:tc>
        <w:tc>
          <w:tcPr>
            <w:tcW w:w="0" w:type="auto"/>
          </w:tcPr>
          <w:p w14:paraId="13D7C990" w14:textId="77777777" w:rsidR="007170A5" w:rsidRDefault="00000000" w:rsidP="009E309B">
            <w:pPr>
              <w:spacing w:line="240" w:lineRule="auto"/>
              <w:jc w:val="right"/>
            </w:pPr>
            <w:r>
              <w:t>SE</w:t>
            </w:r>
          </w:p>
        </w:tc>
        <w:tc>
          <w:tcPr>
            <w:tcW w:w="0" w:type="auto"/>
          </w:tcPr>
          <w:p w14:paraId="585C5EC5" w14:textId="77777777" w:rsidR="007170A5" w:rsidRDefault="00000000" w:rsidP="009E309B">
            <w:pPr>
              <w:spacing w:line="240" w:lineRule="auto"/>
              <w:jc w:val="right"/>
            </w:pPr>
            <w:r>
              <w:t>df</w:t>
            </w:r>
          </w:p>
        </w:tc>
        <w:tc>
          <w:tcPr>
            <w:tcW w:w="0" w:type="auto"/>
          </w:tcPr>
          <w:p w14:paraId="6AAC9404" w14:textId="77777777" w:rsidR="007170A5" w:rsidRDefault="00000000" w:rsidP="009E309B">
            <w:pPr>
              <w:spacing w:line="240" w:lineRule="auto"/>
              <w:jc w:val="right"/>
            </w:pPr>
            <w:r>
              <w:t>lower.CL</w:t>
            </w:r>
          </w:p>
        </w:tc>
        <w:tc>
          <w:tcPr>
            <w:tcW w:w="0" w:type="auto"/>
          </w:tcPr>
          <w:p w14:paraId="79B73F3B" w14:textId="77777777" w:rsidR="007170A5" w:rsidRDefault="00000000" w:rsidP="009E309B">
            <w:pPr>
              <w:spacing w:line="240" w:lineRule="auto"/>
              <w:jc w:val="right"/>
            </w:pPr>
            <w:r>
              <w:t>upper.CL</w:t>
            </w:r>
          </w:p>
        </w:tc>
      </w:tr>
      <w:tr w:rsidR="007170A5" w14:paraId="7575F929" w14:textId="77777777">
        <w:tc>
          <w:tcPr>
            <w:tcW w:w="0" w:type="auto"/>
          </w:tcPr>
          <w:p w14:paraId="0B9E2E2D" w14:textId="77777777" w:rsidR="007170A5" w:rsidRDefault="00000000" w:rsidP="009E309B">
            <w:pPr>
              <w:spacing w:line="240" w:lineRule="auto"/>
            </w:pPr>
            <w:r>
              <w:t>Different trends for null and observed</w:t>
            </w:r>
          </w:p>
        </w:tc>
        <w:tc>
          <w:tcPr>
            <w:tcW w:w="0" w:type="auto"/>
          </w:tcPr>
          <w:p w14:paraId="4E5E1D8F" w14:textId="77777777" w:rsidR="007170A5" w:rsidRPr="009E309B" w:rsidRDefault="00000000" w:rsidP="009E309B">
            <w:pPr>
              <w:spacing w:line="240" w:lineRule="auto"/>
              <w:jc w:val="right"/>
              <w:rPr>
                <w:color w:val="C0504D" w:themeColor="accent2"/>
              </w:rPr>
            </w:pPr>
            <w:r w:rsidRPr="009E309B">
              <w:rPr>
                <w:color w:val="C0504D" w:themeColor="accent2"/>
              </w:rPr>
              <w:t>0.5713225</w:t>
            </w:r>
          </w:p>
        </w:tc>
        <w:tc>
          <w:tcPr>
            <w:tcW w:w="0" w:type="auto"/>
          </w:tcPr>
          <w:p w14:paraId="0BA0CD0C" w14:textId="77777777" w:rsidR="007170A5" w:rsidRPr="009E309B" w:rsidRDefault="00000000" w:rsidP="009E309B">
            <w:pPr>
              <w:spacing w:line="240" w:lineRule="auto"/>
              <w:jc w:val="right"/>
              <w:rPr>
                <w:color w:val="C0504D" w:themeColor="accent2"/>
              </w:rPr>
            </w:pPr>
            <w:r w:rsidRPr="009E309B">
              <w:rPr>
                <w:color w:val="C0504D" w:themeColor="accent2"/>
              </w:rPr>
              <w:t>0.0145897</w:t>
            </w:r>
          </w:p>
        </w:tc>
        <w:tc>
          <w:tcPr>
            <w:tcW w:w="0" w:type="auto"/>
          </w:tcPr>
          <w:p w14:paraId="32E6ED86" w14:textId="77777777" w:rsidR="007170A5" w:rsidRDefault="00000000" w:rsidP="009E309B">
            <w:pPr>
              <w:spacing w:line="240" w:lineRule="auto"/>
              <w:jc w:val="right"/>
            </w:pPr>
            <w:r>
              <w:t>736</w:t>
            </w:r>
          </w:p>
        </w:tc>
        <w:tc>
          <w:tcPr>
            <w:tcW w:w="0" w:type="auto"/>
          </w:tcPr>
          <w:p w14:paraId="6032EEF1" w14:textId="77777777" w:rsidR="007170A5" w:rsidRPr="009E309B" w:rsidRDefault="00000000" w:rsidP="009E309B">
            <w:pPr>
              <w:spacing w:line="240" w:lineRule="auto"/>
              <w:jc w:val="right"/>
              <w:rPr>
                <w:color w:val="C0504D" w:themeColor="accent2"/>
              </w:rPr>
            </w:pPr>
            <w:r w:rsidRPr="009E309B">
              <w:rPr>
                <w:color w:val="C0504D" w:themeColor="accent2"/>
              </w:rPr>
              <w:t>0.5426801</w:t>
            </w:r>
          </w:p>
        </w:tc>
        <w:tc>
          <w:tcPr>
            <w:tcW w:w="0" w:type="auto"/>
          </w:tcPr>
          <w:p w14:paraId="1D057569" w14:textId="77777777" w:rsidR="007170A5" w:rsidRPr="009E309B" w:rsidRDefault="00000000" w:rsidP="009E309B">
            <w:pPr>
              <w:spacing w:line="240" w:lineRule="auto"/>
              <w:jc w:val="right"/>
              <w:rPr>
                <w:color w:val="C0504D" w:themeColor="accent2"/>
              </w:rPr>
            </w:pPr>
            <w:r w:rsidRPr="009E309B">
              <w:rPr>
                <w:color w:val="C0504D" w:themeColor="accent2"/>
              </w:rPr>
              <w:t>0.5999650</w:t>
            </w:r>
          </w:p>
        </w:tc>
      </w:tr>
      <w:tr w:rsidR="007170A5" w14:paraId="1558FCAF" w14:textId="77777777">
        <w:tc>
          <w:tcPr>
            <w:tcW w:w="0" w:type="auto"/>
          </w:tcPr>
          <w:p w14:paraId="49E486B1" w14:textId="77777777" w:rsidR="007170A5" w:rsidRDefault="00000000" w:rsidP="009E309B">
            <w:pPr>
              <w:spacing w:line="240" w:lineRule="auto"/>
            </w:pPr>
            <w:r>
              <w:t>Same trend for null and observed</w:t>
            </w:r>
          </w:p>
        </w:tc>
        <w:tc>
          <w:tcPr>
            <w:tcW w:w="0" w:type="auto"/>
          </w:tcPr>
          <w:p w14:paraId="5F10043F" w14:textId="77777777" w:rsidR="007170A5" w:rsidRPr="009E309B" w:rsidRDefault="00000000" w:rsidP="009E309B">
            <w:pPr>
              <w:spacing w:line="240" w:lineRule="auto"/>
              <w:jc w:val="right"/>
              <w:rPr>
                <w:color w:val="C0504D" w:themeColor="accent2"/>
              </w:rPr>
            </w:pPr>
            <w:r w:rsidRPr="009E309B">
              <w:rPr>
                <w:color w:val="C0504D" w:themeColor="accent2"/>
              </w:rPr>
              <w:t>0.1978479</w:t>
            </w:r>
          </w:p>
        </w:tc>
        <w:tc>
          <w:tcPr>
            <w:tcW w:w="0" w:type="auto"/>
          </w:tcPr>
          <w:p w14:paraId="047FDDD3" w14:textId="77777777" w:rsidR="007170A5" w:rsidRPr="009E309B" w:rsidRDefault="00000000" w:rsidP="009E309B">
            <w:pPr>
              <w:spacing w:line="240" w:lineRule="auto"/>
              <w:jc w:val="right"/>
              <w:rPr>
                <w:color w:val="C0504D" w:themeColor="accent2"/>
              </w:rPr>
            </w:pPr>
            <w:r w:rsidRPr="009E309B">
              <w:rPr>
                <w:color w:val="C0504D" w:themeColor="accent2"/>
              </w:rPr>
              <w:t>0.0088592</w:t>
            </w:r>
          </w:p>
        </w:tc>
        <w:tc>
          <w:tcPr>
            <w:tcW w:w="0" w:type="auto"/>
          </w:tcPr>
          <w:p w14:paraId="386DA193" w14:textId="77777777" w:rsidR="007170A5" w:rsidRDefault="00000000" w:rsidP="009E309B">
            <w:pPr>
              <w:spacing w:line="240" w:lineRule="auto"/>
              <w:jc w:val="right"/>
            </w:pPr>
            <w:r>
              <w:t>736</w:t>
            </w:r>
          </w:p>
        </w:tc>
        <w:tc>
          <w:tcPr>
            <w:tcW w:w="0" w:type="auto"/>
          </w:tcPr>
          <w:p w14:paraId="60DC4789" w14:textId="77777777" w:rsidR="007170A5" w:rsidRPr="009E309B" w:rsidRDefault="00000000" w:rsidP="009E309B">
            <w:pPr>
              <w:spacing w:line="240" w:lineRule="auto"/>
              <w:jc w:val="right"/>
              <w:rPr>
                <w:color w:val="C0504D" w:themeColor="accent2"/>
              </w:rPr>
            </w:pPr>
            <w:r w:rsidRPr="009E309B">
              <w:rPr>
                <w:color w:val="C0504D" w:themeColor="accent2"/>
              </w:rPr>
              <w:t>0.1804556</w:t>
            </w:r>
          </w:p>
        </w:tc>
        <w:tc>
          <w:tcPr>
            <w:tcW w:w="0" w:type="auto"/>
          </w:tcPr>
          <w:p w14:paraId="7DB14961" w14:textId="77777777" w:rsidR="007170A5" w:rsidRPr="009E309B" w:rsidRDefault="00000000" w:rsidP="009E309B">
            <w:pPr>
              <w:spacing w:line="240" w:lineRule="auto"/>
              <w:jc w:val="right"/>
              <w:rPr>
                <w:color w:val="C0504D" w:themeColor="accent2"/>
              </w:rPr>
            </w:pPr>
            <w:r w:rsidRPr="009E309B">
              <w:rPr>
                <w:color w:val="C0504D" w:themeColor="accent2"/>
              </w:rPr>
              <w:t>0.2152401</w:t>
            </w:r>
          </w:p>
        </w:tc>
      </w:tr>
      <w:tr w:rsidR="007170A5" w14:paraId="69B024E6" w14:textId="77777777">
        <w:tc>
          <w:tcPr>
            <w:tcW w:w="0" w:type="auto"/>
          </w:tcPr>
          <w:p w14:paraId="11E29560" w14:textId="77777777" w:rsidR="007170A5" w:rsidRDefault="00000000" w:rsidP="009E309B">
            <w:pPr>
              <w:spacing w:line="240" w:lineRule="auto"/>
            </w:pPr>
            <w:r>
              <w:t>Intercept-only</w:t>
            </w:r>
          </w:p>
        </w:tc>
        <w:tc>
          <w:tcPr>
            <w:tcW w:w="0" w:type="auto"/>
          </w:tcPr>
          <w:p w14:paraId="3C894883" w14:textId="77777777" w:rsidR="007170A5" w:rsidRPr="009E309B" w:rsidRDefault="00000000" w:rsidP="009E309B">
            <w:pPr>
              <w:spacing w:line="240" w:lineRule="auto"/>
              <w:jc w:val="right"/>
              <w:rPr>
                <w:color w:val="C0504D" w:themeColor="accent2"/>
              </w:rPr>
            </w:pPr>
            <w:r w:rsidRPr="009E309B">
              <w:rPr>
                <w:color w:val="C0504D" w:themeColor="accent2"/>
              </w:rPr>
              <w:t>0.2308831</w:t>
            </w:r>
          </w:p>
        </w:tc>
        <w:tc>
          <w:tcPr>
            <w:tcW w:w="0" w:type="auto"/>
          </w:tcPr>
          <w:p w14:paraId="79AF8BC0" w14:textId="77777777" w:rsidR="007170A5" w:rsidRPr="009E309B" w:rsidRDefault="00000000" w:rsidP="009E309B">
            <w:pPr>
              <w:spacing w:line="240" w:lineRule="auto"/>
              <w:jc w:val="right"/>
              <w:rPr>
                <w:color w:val="C0504D" w:themeColor="accent2"/>
              </w:rPr>
            </w:pPr>
            <w:r w:rsidRPr="009E309B">
              <w:rPr>
                <w:color w:val="C0504D" w:themeColor="accent2"/>
              </w:rPr>
              <w:t>0.0106227</w:t>
            </w:r>
          </w:p>
        </w:tc>
        <w:tc>
          <w:tcPr>
            <w:tcW w:w="0" w:type="auto"/>
          </w:tcPr>
          <w:p w14:paraId="5E912D80" w14:textId="77777777" w:rsidR="007170A5" w:rsidRDefault="00000000" w:rsidP="009E309B">
            <w:pPr>
              <w:spacing w:line="240" w:lineRule="auto"/>
              <w:jc w:val="right"/>
            </w:pPr>
            <w:r>
              <w:t>736</w:t>
            </w:r>
          </w:p>
        </w:tc>
        <w:tc>
          <w:tcPr>
            <w:tcW w:w="0" w:type="auto"/>
          </w:tcPr>
          <w:p w14:paraId="028B5ECC" w14:textId="77777777" w:rsidR="007170A5" w:rsidRPr="009E309B" w:rsidRDefault="00000000" w:rsidP="009E309B">
            <w:pPr>
              <w:spacing w:line="240" w:lineRule="auto"/>
              <w:jc w:val="right"/>
              <w:rPr>
                <w:color w:val="C0504D" w:themeColor="accent2"/>
              </w:rPr>
            </w:pPr>
            <w:r w:rsidRPr="009E309B">
              <w:rPr>
                <w:color w:val="C0504D" w:themeColor="accent2"/>
              </w:rPr>
              <w:t>0.2100287</w:t>
            </w:r>
          </w:p>
        </w:tc>
        <w:tc>
          <w:tcPr>
            <w:tcW w:w="0" w:type="auto"/>
          </w:tcPr>
          <w:p w14:paraId="37C05CAD" w14:textId="77777777" w:rsidR="007170A5" w:rsidRPr="009E309B" w:rsidRDefault="00000000" w:rsidP="009E309B">
            <w:pPr>
              <w:spacing w:line="240" w:lineRule="auto"/>
              <w:jc w:val="right"/>
              <w:rPr>
                <w:color w:val="C0504D" w:themeColor="accent2"/>
              </w:rPr>
            </w:pPr>
            <w:r w:rsidRPr="009E309B">
              <w:rPr>
                <w:color w:val="C0504D" w:themeColor="accent2"/>
              </w:rPr>
              <w:t>0.2517375</w:t>
            </w:r>
          </w:p>
        </w:tc>
      </w:tr>
    </w:tbl>
    <w:p w14:paraId="0DE6C525" w14:textId="77777777" w:rsidR="009E309B" w:rsidRDefault="009E309B">
      <w:pPr>
        <w:rPr>
          <w:b/>
          <w:bCs/>
        </w:rPr>
      </w:pPr>
    </w:p>
    <w:p w14:paraId="6DFED580" w14:textId="3ACB34D7" w:rsidR="009E309B" w:rsidRDefault="009E309B">
      <w:pPr>
        <w:rPr>
          <w:b/>
          <w:bCs/>
        </w:rPr>
      </w:pPr>
      <w:r>
        <w:rPr>
          <w:b/>
          <w:bCs/>
        </w:rPr>
        <w:t>1988-2018:</w:t>
      </w:r>
    </w:p>
    <w:tbl>
      <w:tblPr>
        <w:tblW w:w="5000" w:type="pct"/>
        <w:tblLook w:val="0020" w:firstRow="1" w:lastRow="0" w:firstColumn="0" w:lastColumn="0" w:noHBand="0" w:noVBand="0"/>
      </w:tblPr>
      <w:tblGrid>
        <w:gridCol w:w="3840"/>
        <w:gridCol w:w="1236"/>
        <w:gridCol w:w="1236"/>
        <w:gridCol w:w="576"/>
        <w:gridCol w:w="1236"/>
        <w:gridCol w:w="1236"/>
      </w:tblGrid>
      <w:tr w:rsidR="009E309B" w14:paraId="2977DF66" w14:textId="77777777" w:rsidTr="000E72E2">
        <w:trPr>
          <w:tblHeader/>
        </w:trPr>
        <w:tc>
          <w:tcPr>
            <w:tcW w:w="0" w:type="auto"/>
          </w:tcPr>
          <w:p w14:paraId="64F27986" w14:textId="77777777" w:rsidR="009E309B" w:rsidRDefault="009E309B" w:rsidP="009E309B">
            <w:pPr>
              <w:spacing w:line="240" w:lineRule="auto"/>
            </w:pPr>
            <w:r>
              <w:t>categorical_fit</w:t>
            </w:r>
          </w:p>
        </w:tc>
        <w:tc>
          <w:tcPr>
            <w:tcW w:w="0" w:type="auto"/>
          </w:tcPr>
          <w:p w14:paraId="452CF73A" w14:textId="77777777" w:rsidR="009E309B" w:rsidRDefault="009E309B" w:rsidP="009E309B">
            <w:pPr>
              <w:spacing w:line="240" w:lineRule="auto"/>
              <w:jc w:val="right"/>
            </w:pPr>
            <w:r>
              <w:t>emmean</w:t>
            </w:r>
          </w:p>
        </w:tc>
        <w:tc>
          <w:tcPr>
            <w:tcW w:w="0" w:type="auto"/>
          </w:tcPr>
          <w:p w14:paraId="691534F9" w14:textId="77777777" w:rsidR="009E309B" w:rsidRDefault="009E309B" w:rsidP="009E309B">
            <w:pPr>
              <w:spacing w:line="240" w:lineRule="auto"/>
              <w:jc w:val="right"/>
            </w:pPr>
            <w:r>
              <w:t>SE</w:t>
            </w:r>
          </w:p>
        </w:tc>
        <w:tc>
          <w:tcPr>
            <w:tcW w:w="0" w:type="auto"/>
          </w:tcPr>
          <w:p w14:paraId="6D9E2A8B" w14:textId="77777777" w:rsidR="009E309B" w:rsidRDefault="009E309B" w:rsidP="009E309B">
            <w:pPr>
              <w:spacing w:line="240" w:lineRule="auto"/>
              <w:jc w:val="right"/>
            </w:pPr>
            <w:r>
              <w:t>df</w:t>
            </w:r>
          </w:p>
        </w:tc>
        <w:tc>
          <w:tcPr>
            <w:tcW w:w="0" w:type="auto"/>
          </w:tcPr>
          <w:p w14:paraId="67D2FA86" w14:textId="77777777" w:rsidR="009E309B" w:rsidRDefault="009E309B" w:rsidP="009E309B">
            <w:pPr>
              <w:spacing w:line="240" w:lineRule="auto"/>
              <w:jc w:val="right"/>
            </w:pPr>
            <w:r>
              <w:t>lower.CL</w:t>
            </w:r>
          </w:p>
        </w:tc>
        <w:tc>
          <w:tcPr>
            <w:tcW w:w="0" w:type="auto"/>
          </w:tcPr>
          <w:p w14:paraId="23E1D367" w14:textId="77777777" w:rsidR="009E309B" w:rsidRDefault="009E309B" w:rsidP="009E309B">
            <w:pPr>
              <w:spacing w:line="240" w:lineRule="auto"/>
              <w:jc w:val="right"/>
            </w:pPr>
            <w:r>
              <w:t>upper.CL</w:t>
            </w:r>
          </w:p>
        </w:tc>
      </w:tr>
      <w:tr w:rsidR="009E309B" w14:paraId="7E24451E" w14:textId="77777777" w:rsidTr="000E72E2">
        <w:tc>
          <w:tcPr>
            <w:tcW w:w="0" w:type="auto"/>
          </w:tcPr>
          <w:p w14:paraId="76C222BE" w14:textId="77777777" w:rsidR="009E309B" w:rsidRDefault="009E309B" w:rsidP="009E309B">
            <w:pPr>
              <w:spacing w:line="240" w:lineRule="auto"/>
            </w:pPr>
            <w:r>
              <w:t>Different trends for null and observed</w:t>
            </w:r>
          </w:p>
        </w:tc>
        <w:tc>
          <w:tcPr>
            <w:tcW w:w="0" w:type="auto"/>
          </w:tcPr>
          <w:p w14:paraId="10BBD94C" w14:textId="77777777" w:rsidR="009E309B" w:rsidRPr="009E309B" w:rsidRDefault="009E309B" w:rsidP="009E309B">
            <w:pPr>
              <w:spacing w:line="240" w:lineRule="auto"/>
              <w:jc w:val="right"/>
              <w:rPr>
                <w:color w:val="C0504D" w:themeColor="accent2"/>
              </w:rPr>
            </w:pPr>
            <w:r w:rsidRPr="009E309B">
              <w:rPr>
                <w:color w:val="C0504D" w:themeColor="accent2"/>
              </w:rPr>
              <w:t>0.5587675</w:t>
            </w:r>
          </w:p>
        </w:tc>
        <w:tc>
          <w:tcPr>
            <w:tcW w:w="0" w:type="auto"/>
          </w:tcPr>
          <w:p w14:paraId="118BFF45" w14:textId="77777777" w:rsidR="009E309B" w:rsidRPr="009E309B" w:rsidRDefault="009E309B" w:rsidP="009E309B">
            <w:pPr>
              <w:spacing w:line="240" w:lineRule="auto"/>
              <w:jc w:val="right"/>
              <w:rPr>
                <w:color w:val="C0504D" w:themeColor="accent2"/>
              </w:rPr>
            </w:pPr>
            <w:r w:rsidRPr="009E309B">
              <w:rPr>
                <w:color w:val="C0504D" w:themeColor="accent2"/>
              </w:rPr>
              <w:t>0.0137784</w:t>
            </w:r>
          </w:p>
        </w:tc>
        <w:tc>
          <w:tcPr>
            <w:tcW w:w="0" w:type="auto"/>
          </w:tcPr>
          <w:p w14:paraId="42CCB88F" w14:textId="77777777" w:rsidR="009E309B" w:rsidRDefault="009E309B" w:rsidP="009E309B">
            <w:pPr>
              <w:spacing w:line="240" w:lineRule="auto"/>
              <w:jc w:val="right"/>
            </w:pPr>
            <w:r>
              <w:t>736</w:t>
            </w:r>
          </w:p>
        </w:tc>
        <w:tc>
          <w:tcPr>
            <w:tcW w:w="0" w:type="auto"/>
          </w:tcPr>
          <w:p w14:paraId="42D10C28" w14:textId="77777777" w:rsidR="009E309B" w:rsidRPr="009E309B" w:rsidRDefault="009E309B" w:rsidP="009E309B">
            <w:pPr>
              <w:spacing w:line="240" w:lineRule="auto"/>
              <w:jc w:val="right"/>
              <w:rPr>
                <w:color w:val="C0504D" w:themeColor="accent2"/>
              </w:rPr>
            </w:pPr>
            <w:r w:rsidRPr="009E309B">
              <w:rPr>
                <w:color w:val="C0504D" w:themeColor="accent2"/>
              </w:rPr>
              <w:t>0.5317179</w:t>
            </w:r>
          </w:p>
        </w:tc>
        <w:tc>
          <w:tcPr>
            <w:tcW w:w="0" w:type="auto"/>
          </w:tcPr>
          <w:p w14:paraId="68CC3BF0" w14:textId="77777777" w:rsidR="009E309B" w:rsidRPr="009E309B" w:rsidRDefault="009E309B" w:rsidP="009E309B">
            <w:pPr>
              <w:spacing w:line="240" w:lineRule="auto"/>
              <w:jc w:val="right"/>
              <w:rPr>
                <w:color w:val="C0504D" w:themeColor="accent2"/>
              </w:rPr>
            </w:pPr>
            <w:r w:rsidRPr="009E309B">
              <w:rPr>
                <w:color w:val="C0504D" w:themeColor="accent2"/>
              </w:rPr>
              <w:t>0.5858171</w:t>
            </w:r>
          </w:p>
        </w:tc>
      </w:tr>
      <w:tr w:rsidR="009E309B" w14:paraId="755585C0" w14:textId="77777777" w:rsidTr="000E72E2">
        <w:tc>
          <w:tcPr>
            <w:tcW w:w="0" w:type="auto"/>
          </w:tcPr>
          <w:p w14:paraId="507C956C" w14:textId="77777777" w:rsidR="009E309B" w:rsidRDefault="009E309B" w:rsidP="009E309B">
            <w:pPr>
              <w:spacing w:line="240" w:lineRule="auto"/>
            </w:pPr>
            <w:r>
              <w:t>Same trend for null and observed</w:t>
            </w:r>
          </w:p>
        </w:tc>
        <w:tc>
          <w:tcPr>
            <w:tcW w:w="0" w:type="auto"/>
          </w:tcPr>
          <w:p w14:paraId="567D1DEF" w14:textId="77777777" w:rsidR="009E309B" w:rsidRPr="009E309B" w:rsidRDefault="009E309B" w:rsidP="009E309B">
            <w:pPr>
              <w:spacing w:line="240" w:lineRule="auto"/>
              <w:jc w:val="right"/>
              <w:rPr>
                <w:color w:val="C0504D" w:themeColor="accent2"/>
              </w:rPr>
            </w:pPr>
            <w:r w:rsidRPr="009E309B">
              <w:rPr>
                <w:color w:val="C0504D" w:themeColor="accent2"/>
              </w:rPr>
              <w:t>0.2012914</w:t>
            </w:r>
          </w:p>
        </w:tc>
        <w:tc>
          <w:tcPr>
            <w:tcW w:w="0" w:type="auto"/>
          </w:tcPr>
          <w:p w14:paraId="18F24187" w14:textId="77777777" w:rsidR="009E309B" w:rsidRPr="009E309B" w:rsidRDefault="009E309B" w:rsidP="009E309B">
            <w:pPr>
              <w:spacing w:line="240" w:lineRule="auto"/>
              <w:jc w:val="right"/>
              <w:rPr>
                <w:color w:val="C0504D" w:themeColor="accent2"/>
              </w:rPr>
            </w:pPr>
            <w:r w:rsidRPr="009E309B">
              <w:rPr>
                <w:color w:val="C0504D" w:themeColor="accent2"/>
              </w:rPr>
              <w:t>0.0089644</w:t>
            </w:r>
          </w:p>
        </w:tc>
        <w:tc>
          <w:tcPr>
            <w:tcW w:w="0" w:type="auto"/>
          </w:tcPr>
          <w:p w14:paraId="20C89A82" w14:textId="77777777" w:rsidR="009E309B" w:rsidRDefault="009E309B" w:rsidP="009E309B">
            <w:pPr>
              <w:spacing w:line="240" w:lineRule="auto"/>
              <w:jc w:val="right"/>
            </w:pPr>
            <w:r>
              <w:t>736</w:t>
            </w:r>
          </w:p>
        </w:tc>
        <w:tc>
          <w:tcPr>
            <w:tcW w:w="0" w:type="auto"/>
          </w:tcPr>
          <w:p w14:paraId="4ADC251F" w14:textId="77777777" w:rsidR="009E309B" w:rsidRPr="009E309B" w:rsidRDefault="009E309B" w:rsidP="009E309B">
            <w:pPr>
              <w:spacing w:line="240" w:lineRule="auto"/>
              <w:jc w:val="right"/>
              <w:rPr>
                <w:color w:val="C0504D" w:themeColor="accent2"/>
              </w:rPr>
            </w:pPr>
            <w:r w:rsidRPr="009E309B">
              <w:rPr>
                <w:color w:val="C0504D" w:themeColor="accent2"/>
              </w:rPr>
              <w:t>0.1836926</w:t>
            </w:r>
          </w:p>
        </w:tc>
        <w:tc>
          <w:tcPr>
            <w:tcW w:w="0" w:type="auto"/>
          </w:tcPr>
          <w:p w14:paraId="7A89036E" w14:textId="77777777" w:rsidR="009E309B" w:rsidRPr="009E309B" w:rsidRDefault="009E309B" w:rsidP="009E309B">
            <w:pPr>
              <w:spacing w:line="240" w:lineRule="auto"/>
              <w:jc w:val="right"/>
              <w:rPr>
                <w:color w:val="C0504D" w:themeColor="accent2"/>
              </w:rPr>
            </w:pPr>
            <w:r w:rsidRPr="009E309B">
              <w:rPr>
                <w:color w:val="C0504D" w:themeColor="accent2"/>
              </w:rPr>
              <w:t>0.2188902</w:t>
            </w:r>
          </w:p>
        </w:tc>
      </w:tr>
      <w:tr w:rsidR="009E309B" w14:paraId="047066E5" w14:textId="77777777" w:rsidTr="000E72E2">
        <w:tc>
          <w:tcPr>
            <w:tcW w:w="0" w:type="auto"/>
          </w:tcPr>
          <w:p w14:paraId="6CF8FB14" w14:textId="77777777" w:rsidR="009E309B" w:rsidRDefault="009E309B" w:rsidP="009E309B">
            <w:pPr>
              <w:spacing w:line="240" w:lineRule="auto"/>
            </w:pPr>
            <w:r>
              <w:t>Intercept-only</w:t>
            </w:r>
          </w:p>
        </w:tc>
        <w:tc>
          <w:tcPr>
            <w:tcW w:w="0" w:type="auto"/>
          </w:tcPr>
          <w:p w14:paraId="26C51080" w14:textId="77777777" w:rsidR="009E309B" w:rsidRPr="009E309B" w:rsidRDefault="009E309B" w:rsidP="009E309B">
            <w:pPr>
              <w:spacing w:line="240" w:lineRule="auto"/>
              <w:jc w:val="right"/>
              <w:rPr>
                <w:color w:val="C0504D" w:themeColor="accent2"/>
              </w:rPr>
            </w:pPr>
            <w:r w:rsidRPr="009E309B">
              <w:rPr>
                <w:color w:val="C0504D" w:themeColor="accent2"/>
              </w:rPr>
              <w:t>0.2203741</w:t>
            </w:r>
          </w:p>
        </w:tc>
        <w:tc>
          <w:tcPr>
            <w:tcW w:w="0" w:type="auto"/>
          </w:tcPr>
          <w:p w14:paraId="7116B711" w14:textId="77777777" w:rsidR="009E309B" w:rsidRPr="009E309B" w:rsidRDefault="009E309B" w:rsidP="009E309B">
            <w:pPr>
              <w:spacing w:line="240" w:lineRule="auto"/>
              <w:jc w:val="right"/>
              <w:rPr>
                <w:color w:val="C0504D" w:themeColor="accent2"/>
              </w:rPr>
            </w:pPr>
            <w:r w:rsidRPr="009E309B">
              <w:rPr>
                <w:color w:val="C0504D" w:themeColor="accent2"/>
              </w:rPr>
              <w:t>0.0109019</w:t>
            </w:r>
          </w:p>
        </w:tc>
        <w:tc>
          <w:tcPr>
            <w:tcW w:w="0" w:type="auto"/>
          </w:tcPr>
          <w:p w14:paraId="0F7A0CB4" w14:textId="77777777" w:rsidR="009E309B" w:rsidRDefault="009E309B" w:rsidP="009E309B">
            <w:pPr>
              <w:spacing w:line="240" w:lineRule="auto"/>
              <w:jc w:val="right"/>
            </w:pPr>
            <w:r>
              <w:t>736</w:t>
            </w:r>
          </w:p>
        </w:tc>
        <w:tc>
          <w:tcPr>
            <w:tcW w:w="0" w:type="auto"/>
          </w:tcPr>
          <w:p w14:paraId="5845FCBA" w14:textId="77777777" w:rsidR="009E309B" w:rsidRPr="009E309B" w:rsidRDefault="009E309B" w:rsidP="009E309B">
            <w:pPr>
              <w:spacing w:line="240" w:lineRule="auto"/>
              <w:jc w:val="right"/>
              <w:rPr>
                <w:color w:val="C0504D" w:themeColor="accent2"/>
              </w:rPr>
            </w:pPr>
            <w:r w:rsidRPr="009E309B">
              <w:rPr>
                <w:color w:val="C0504D" w:themeColor="accent2"/>
              </w:rPr>
              <w:t>0.1989715</w:t>
            </w:r>
          </w:p>
        </w:tc>
        <w:tc>
          <w:tcPr>
            <w:tcW w:w="0" w:type="auto"/>
          </w:tcPr>
          <w:p w14:paraId="0FFD5346" w14:textId="77777777" w:rsidR="009E309B" w:rsidRPr="009E309B" w:rsidRDefault="009E309B" w:rsidP="009E309B">
            <w:pPr>
              <w:spacing w:line="240" w:lineRule="auto"/>
              <w:jc w:val="right"/>
              <w:rPr>
                <w:color w:val="C0504D" w:themeColor="accent2"/>
              </w:rPr>
            </w:pPr>
            <w:r w:rsidRPr="009E309B">
              <w:rPr>
                <w:color w:val="C0504D" w:themeColor="accent2"/>
              </w:rPr>
              <w:t>0.2417766</w:t>
            </w:r>
          </w:p>
        </w:tc>
      </w:tr>
    </w:tbl>
    <w:p w14:paraId="225D00C0" w14:textId="77777777" w:rsidR="009E309B" w:rsidRPr="009E309B" w:rsidRDefault="009E309B">
      <w:pPr>
        <w:rPr>
          <w:b/>
          <w:bCs/>
        </w:rPr>
      </w:pPr>
    </w:p>
    <w:p w14:paraId="25848A69" w14:textId="576E24A9" w:rsidR="007170A5" w:rsidRDefault="00000000">
      <w:r>
        <w:rPr>
          <w:b/>
          <w:bCs/>
        </w:rPr>
        <w:t xml:space="preserve"> Tabl</w:t>
      </w:r>
      <w:r w:rsidR="006A282F">
        <w:rPr>
          <w:b/>
          <w:bCs/>
        </w:rPr>
        <w:t xml:space="preserve">e </w:t>
      </w:r>
      <w:r>
        <w:rPr>
          <w:b/>
          <w:bCs/>
        </w:rPr>
        <w:t>4.</w:t>
      </w:r>
      <w:r>
        <w:t xml:space="preserve"> Estimates (calculated using emmeans (Lenth 2021)) for the mean absolute log ratio of mean mass for routes whose dynamics for biomass were best-described by different model types.</w:t>
      </w:r>
    </w:p>
    <w:p w14:paraId="68BEA579" w14:textId="77777777" w:rsidR="007170A5" w:rsidRDefault="00000000">
      <w:r>
        <w:br w:type="page"/>
      </w:r>
    </w:p>
    <w:p w14:paraId="74DF1029" w14:textId="77C9D43C" w:rsidR="007170A5" w:rsidRDefault="00000000">
      <w:pPr>
        <w:pStyle w:val="Heading1"/>
      </w:pPr>
      <w:bookmarkStart w:id="12" w:name="appendix-s1-table-s5"/>
      <w:bookmarkStart w:id="13" w:name="_Toc141442168"/>
      <w:bookmarkEnd w:id="10"/>
      <w:r>
        <w:lastRenderedPageBreak/>
        <w:t xml:space="preserve"> Tabl</w:t>
      </w:r>
      <w:r w:rsidR="006A282F">
        <w:t xml:space="preserve">e </w:t>
      </w:r>
      <w:r>
        <w:t>5</w:t>
      </w:r>
      <w:bookmarkEnd w:id="13"/>
    </w:p>
    <w:p w14:paraId="6949DA25" w14:textId="77777777" w:rsidR="005C2B13" w:rsidRDefault="005C2B13" w:rsidP="005C2B13"/>
    <w:p w14:paraId="04FFBC52" w14:textId="4C86C72C" w:rsidR="005C2B13" w:rsidRPr="005C2B13" w:rsidRDefault="005C2B13" w:rsidP="005C2B13">
      <w:pPr>
        <w:rPr>
          <w:b/>
          <w:bCs/>
        </w:rPr>
      </w:pPr>
      <w:r>
        <w:rPr>
          <w:b/>
          <w:bCs/>
        </w:rPr>
        <w:t>1989-2018:</w:t>
      </w:r>
    </w:p>
    <w:tbl>
      <w:tblPr>
        <w:tblW w:w="5000" w:type="pct"/>
        <w:tblLook w:val="0020" w:firstRow="1" w:lastRow="0" w:firstColumn="0" w:lastColumn="0" w:noHBand="0" w:noVBand="0"/>
      </w:tblPr>
      <w:tblGrid>
        <w:gridCol w:w="3806"/>
        <w:gridCol w:w="1270"/>
        <w:gridCol w:w="1236"/>
        <w:gridCol w:w="576"/>
        <w:gridCol w:w="1236"/>
        <w:gridCol w:w="1236"/>
      </w:tblGrid>
      <w:tr w:rsidR="007170A5" w14:paraId="323361D9" w14:textId="77777777">
        <w:trPr>
          <w:tblHeader/>
        </w:trPr>
        <w:tc>
          <w:tcPr>
            <w:tcW w:w="0" w:type="auto"/>
          </w:tcPr>
          <w:p w14:paraId="2C7BE2BE" w14:textId="77777777" w:rsidR="007170A5" w:rsidRDefault="00000000" w:rsidP="005C2B13">
            <w:pPr>
              <w:spacing w:line="240" w:lineRule="auto"/>
            </w:pPr>
            <w:r>
              <w:t>contrast</w:t>
            </w:r>
          </w:p>
        </w:tc>
        <w:tc>
          <w:tcPr>
            <w:tcW w:w="0" w:type="auto"/>
          </w:tcPr>
          <w:p w14:paraId="27B65171" w14:textId="77777777" w:rsidR="007170A5" w:rsidRDefault="00000000" w:rsidP="005C2B13">
            <w:pPr>
              <w:spacing w:line="240" w:lineRule="auto"/>
              <w:jc w:val="right"/>
            </w:pPr>
            <w:r>
              <w:t>estimate</w:t>
            </w:r>
          </w:p>
        </w:tc>
        <w:tc>
          <w:tcPr>
            <w:tcW w:w="0" w:type="auto"/>
          </w:tcPr>
          <w:p w14:paraId="185F1B4B" w14:textId="77777777" w:rsidR="007170A5" w:rsidRDefault="00000000" w:rsidP="005C2B13">
            <w:pPr>
              <w:spacing w:line="240" w:lineRule="auto"/>
              <w:jc w:val="right"/>
            </w:pPr>
            <w:r>
              <w:t>SE</w:t>
            </w:r>
          </w:p>
        </w:tc>
        <w:tc>
          <w:tcPr>
            <w:tcW w:w="0" w:type="auto"/>
          </w:tcPr>
          <w:p w14:paraId="13A6CB6A" w14:textId="77777777" w:rsidR="007170A5" w:rsidRDefault="00000000" w:rsidP="005C2B13">
            <w:pPr>
              <w:spacing w:line="240" w:lineRule="auto"/>
              <w:jc w:val="right"/>
            </w:pPr>
            <w:r>
              <w:t>df</w:t>
            </w:r>
          </w:p>
        </w:tc>
        <w:tc>
          <w:tcPr>
            <w:tcW w:w="0" w:type="auto"/>
          </w:tcPr>
          <w:p w14:paraId="00D659B5" w14:textId="77777777" w:rsidR="007170A5" w:rsidRDefault="00000000" w:rsidP="005C2B13">
            <w:pPr>
              <w:spacing w:line="240" w:lineRule="auto"/>
              <w:jc w:val="right"/>
            </w:pPr>
            <w:r>
              <w:t>t.ratio</w:t>
            </w:r>
          </w:p>
        </w:tc>
        <w:tc>
          <w:tcPr>
            <w:tcW w:w="0" w:type="auto"/>
          </w:tcPr>
          <w:p w14:paraId="3A3C3112" w14:textId="77777777" w:rsidR="007170A5" w:rsidRDefault="00000000" w:rsidP="005C2B13">
            <w:pPr>
              <w:spacing w:line="240" w:lineRule="auto"/>
              <w:jc w:val="right"/>
            </w:pPr>
            <w:r>
              <w:t>p.value</w:t>
            </w:r>
          </w:p>
        </w:tc>
      </w:tr>
      <w:tr w:rsidR="007170A5" w14:paraId="48ED3D2D" w14:textId="77777777">
        <w:tc>
          <w:tcPr>
            <w:tcW w:w="0" w:type="auto"/>
          </w:tcPr>
          <w:p w14:paraId="783D8CC2" w14:textId="77777777" w:rsidR="007170A5" w:rsidRDefault="00000000" w:rsidP="005C2B13">
            <w:pPr>
              <w:spacing w:line="240" w:lineRule="auto"/>
            </w:pPr>
            <w:r>
              <w:t>Different trends for null and observed - Same trend for null and observed</w:t>
            </w:r>
          </w:p>
        </w:tc>
        <w:tc>
          <w:tcPr>
            <w:tcW w:w="0" w:type="auto"/>
          </w:tcPr>
          <w:p w14:paraId="6C4DE0E4" w14:textId="77777777" w:rsidR="007170A5" w:rsidRPr="005C2B13" w:rsidRDefault="00000000" w:rsidP="005C2B13">
            <w:pPr>
              <w:spacing w:line="240" w:lineRule="auto"/>
              <w:jc w:val="right"/>
              <w:rPr>
                <w:color w:val="C0504D" w:themeColor="accent2"/>
              </w:rPr>
            </w:pPr>
            <w:r w:rsidRPr="005C2B13">
              <w:rPr>
                <w:color w:val="C0504D" w:themeColor="accent2"/>
              </w:rPr>
              <w:t>0.3734747</w:t>
            </w:r>
          </w:p>
        </w:tc>
        <w:tc>
          <w:tcPr>
            <w:tcW w:w="0" w:type="auto"/>
          </w:tcPr>
          <w:p w14:paraId="02B972C2" w14:textId="77777777" w:rsidR="007170A5" w:rsidRPr="005C2B13" w:rsidRDefault="00000000" w:rsidP="005C2B13">
            <w:pPr>
              <w:spacing w:line="240" w:lineRule="auto"/>
              <w:jc w:val="right"/>
              <w:rPr>
                <w:color w:val="C0504D" w:themeColor="accent2"/>
              </w:rPr>
            </w:pPr>
            <w:r w:rsidRPr="005C2B13">
              <w:rPr>
                <w:color w:val="C0504D" w:themeColor="accent2"/>
              </w:rPr>
              <w:t>0.0170688</w:t>
            </w:r>
          </w:p>
        </w:tc>
        <w:tc>
          <w:tcPr>
            <w:tcW w:w="0" w:type="auto"/>
          </w:tcPr>
          <w:p w14:paraId="1F742D8F" w14:textId="77777777" w:rsidR="007170A5" w:rsidRDefault="00000000" w:rsidP="005C2B13">
            <w:pPr>
              <w:spacing w:line="240" w:lineRule="auto"/>
              <w:jc w:val="right"/>
            </w:pPr>
            <w:r>
              <w:t>736</w:t>
            </w:r>
          </w:p>
        </w:tc>
        <w:tc>
          <w:tcPr>
            <w:tcW w:w="0" w:type="auto"/>
          </w:tcPr>
          <w:p w14:paraId="47047974" w14:textId="77777777" w:rsidR="007170A5" w:rsidRPr="005C2B13" w:rsidRDefault="00000000" w:rsidP="005C2B13">
            <w:pPr>
              <w:spacing w:line="240" w:lineRule="auto"/>
              <w:jc w:val="right"/>
              <w:rPr>
                <w:color w:val="C0504D" w:themeColor="accent2"/>
              </w:rPr>
            </w:pPr>
            <w:r w:rsidRPr="005C2B13">
              <w:rPr>
                <w:color w:val="C0504D" w:themeColor="accent2"/>
              </w:rPr>
              <w:t>21.880489</w:t>
            </w:r>
          </w:p>
        </w:tc>
        <w:tc>
          <w:tcPr>
            <w:tcW w:w="0" w:type="auto"/>
          </w:tcPr>
          <w:p w14:paraId="11B431F5" w14:textId="77777777" w:rsidR="007170A5" w:rsidRDefault="00000000" w:rsidP="005C2B13">
            <w:pPr>
              <w:spacing w:line="240" w:lineRule="auto"/>
              <w:jc w:val="right"/>
            </w:pPr>
            <w:r>
              <w:t>0.0000000</w:t>
            </w:r>
          </w:p>
        </w:tc>
      </w:tr>
      <w:tr w:rsidR="007170A5" w14:paraId="42AC05A7" w14:textId="77777777">
        <w:tc>
          <w:tcPr>
            <w:tcW w:w="0" w:type="auto"/>
          </w:tcPr>
          <w:p w14:paraId="5050B187" w14:textId="77777777" w:rsidR="007170A5" w:rsidRDefault="00000000" w:rsidP="005C2B13">
            <w:pPr>
              <w:spacing w:line="240" w:lineRule="auto"/>
            </w:pPr>
            <w:r>
              <w:t>Different trends for null and observed - (Intercept-only)</w:t>
            </w:r>
          </w:p>
        </w:tc>
        <w:tc>
          <w:tcPr>
            <w:tcW w:w="0" w:type="auto"/>
          </w:tcPr>
          <w:p w14:paraId="42B75B23" w14:textId="77777777" w:rsidR="007170A5" w:rsidRPr="005C2B13" w:rsidRDefault="00000000" w:rsidP="005C2B13">
            <w:pPr>
              <w:spacing w:line="240" w:lineRule="auto"/>
              <w:jc w:val="right"/>
              <w:rPr>
                <w:color w:val="C0504D" w:themeColor="accent2"/>
              </w:rPr>
            </w:pPr>
            <w:r w:rsidRPr="005C2B13">
              <w:rPr>
                <w:color w:val="C0504D" w:themeColor="accent2"/>
              </w:rPr>
              <w:t>0.3404395</w:t>
            </w:r>
          </w:p>
        </w:tc>
        <w:tc>
          <w:tcPr>
            <w:tcW w:w="0" w:type="auto"/>
          </w:tcPr>
          <w:p w14:paraId="0F30386B" w14:textId="77777777" w:rsidR="007170A5" w:rsidRPr="005C2B13" w:rsidRDefault="00000000" w:rsidP="005C2B13">
            <w:pPr>
              <w:spacing w:line="240" w:lineRule="auto"/>
              <w:jc w:val="right"/>
              <w:rPr>
                <w:color w:val="C0504D" w:themeColor="accent2"/>
              </w:rPr>
            </w:pPr>
            <w:r w:rsidRPr="005C2B13">
              <w:rPr>
                <w:color w:val="C0504D" w:themeColor="accent2"/>
              </w:rPr>
              <w:t>0.0180472</w:t>
            </w:r>
          </w:p>
        </w:tc>
        <w:tc>
          <w:tcPr>
            <w:tcW w:w="0" w:type="auto"/>
          </w:tcPr>
          <w:p w14:paraId="47F10729" w14:textId="77777777" w:rsidR="007170A5" w:rsidRDefault="00000000" w:rsidP="005C2B13">
            <w:pPr>
              <w:spacing w:line="240" w:lineRule="auto"/>
              <w:jc w:val="right"/>
            </w:pPr>
            <w:r>
              <w:t>736</w:t>
            </w:r>
          </w:p>
        </w:tc>
        <w:tc>
          <w:tcPr>
            <w:tcW w:w="0" w:type="auto"/>
          </w:tcPr>
          <w:p w14:paraId="04AC82C5" w14:textId="77777777" w:rsidR="007170A5" w:rsidRPr="005C2B13" w:rsidRDefault="00000000" w:rsidP="005C2B13">
            <w:pPr>
              <w:spacing w:line="240" w:lineRule="auto"/>
              <w:jc w:val="right"/>
              <w:rPr>
                <w:color w:val="C0504D" w:themeColor="accent2"/>
              </w:rPr>
            </w:pPr>
            <w:r w:rsidRPr="005C2B13">
              <w:rPr>
                <w:color w:val="C0504D" w:themeColor="accent2"/>
              </w:rPr>
              <w:t>18.863813</w:t>
            </w:r>
          </w:p>
        </w:tc>
        <w:tc>
          <w:tcPr>
            <w:tcW w:w="0" w:type="auto"/>
          </w:tcPr>
          <w:p w14:paraId="69216EFE" w14:textId="77777777" w:rsidR="007170A5" w:rsidRDefault="00000000" w:rsidP="005C2B13">
            <w:pPr>
              <w:spacing w:line="240" w:lineRule="auto"/>
              <w:jc w:val="right"/>
            </w:pPr>
            <w:r>
              <w:t>0.0000000</w:t>
            </w:r>
          </w:p>
        </w:tc>
      </w:tr>
      <w:tr w:rsidR="007170A5" w14:paraId="7562CD21" w14:textId="77777777">
        <w:tc>
          <w:tcPr>
            <w:tcW w:w="0" w:type="auto"/>
          </w:tcPr>
          <w:p w14:paraId="5C61A96A" w14:textId="77777777" w:rsidR="007170A5" w:rsidRDefault="00000000" w:rsidP="005C2B13">
            <w:pPr>
              <w:spacing w:line="240" w:lineRule="auto"/>
            </w:pPr>
            <w:r>
              <w:t>Same trend for null and observed - (Intercept-only)</w:t>
            </w:r>
          </w:p>
        </w:tc>
        <w:tc>
          <w:tcPr>
            <w:tcW w:w="0" w:type="auto"/>
          </w:tcPr>
          <w:p w14:paraId="29AD27DE" w14:textId="77777777" w:rsidR="007170A5" w:rsidRPr="005C2B13" w:rsidRDefault="00000000" w:rsidP="005C2B13">
            <w:pPr>
              <w:spacing w:line="240" w:lineRule="auto"/>
              <w:jc w:val="right"/>
              <w:rPr>
                <w:color w:val="C0504D" w:themeColor="accent2"/>
              </w:rPr>
            </w:pPr>
            <w:r w:rsidRPr="005C2B13">
              <w:rPr>
                <w:color w:val="C0504D" w:themeColor="accent2"/>
              </w:rPr>
              <w:t>-0.0330352</w:t>
            </w:r>
          </w:p>
        </w:tc>
        <w:tc>
          <w:tcPr>
            <w:tcW w:w="0" w:type="auto"/>
          </w:tcPr>
          <w:p w14:paraId="72DF39C0" w14:textId="77777777" w:rsidR="007170A5" w:rsidRPr="005C2B13" w:rsidRDefault="00000000" w:rsidP="005C2B13">
            <w:pPr>
              <w:spacing w:line="240" w:lineRule="auto"/>
              <w:jc w:val="right"/>
              <w:rPr>
                <w:color w:val="C0504D" w:themeColor="accent2"/>
              </w:rPr>
            </w:pPr>
            <w:r w:rsidRPr="005C2B13">
              <w:rPr>
                <w:color w:val="C0504D" w:themeColor="accent2"/>
              </w:rPr>
              <w:t>0.0138321</w:t>
            </w:r>
          </w:p>
        </w:tc>
        <w:tc>
          <w:tcPr>
            <w:tcW w:w="0" w:type="auto"/>
          </w:tcPr>
          <w:p w14:paraId="78B76D3D" w14:textId="77777777" w:rsidR="007170A5" w:rsidRDefault="00000000" w:rsidP="005C2B13">
            <w:pPr>
              <w:spacing w:line="240" w:lineRule="auto"/>
              <w:jc w:val="right"/>
            </w:pPr>
            <w:r>
              <w:t>736</w:t>
            </w:r>
          </w:p>
        </w:tc>
        <w:tc>
          <w:tcPr>
            <w:tcW w:w="0" w:type="auto"/>
          </w:tcPr>
          <w:p w14:paraId="2FE6ABFB" w14:textId="77777777" w:rsidR="007170A5" w:rsidRPr="005C2B13" w:rsidRDefault="00000000" w:rsidP="005C2B13">
            <w:pPr>
              <w:spacing w:line="240" w:lineRule="auto"/>
              <w:jc w:val="right"/>
              <w:rPr>
                <w:color w:val="C0504D" w:themeColor="accent2"/>
              </w:rPr>
            </w:pPr>
            <w:r w:rsidRPr="005C2B13">
              <w:rPr>
                <w:color w:val="C0504D" w:themeColor="accent2"/>
              </w:rPr>
              <w:t>-2.388302</w:t>
            </w:r>
          </w:p>
        </w:tc>
        <w:tc>
          <w:tcPr>
            <w:tcW w:w="0" w:type="auto"/>
          </w:tcPr>
          <w:p w14:paraId="3F608889" w14:textId="77777777" w:rsidR="007170A5" w:rsidRPr="005C2B13" w:rsidRDefault="00000000" w:rsidP="005C2B13">
            <w:pPr>
              <w:spacing w:line="240" w:lineRule="auto"/>
              <w:jc w:val="right"/>
              <w:rPr>
                <w:color w:val="C0504D" w:themeColor="accent2"/>
              </w:rPr>
            </w:pPr>
            <w:r w:rsidRPr="005C2B13">
              <w:rPr>
                <w:color w:val="C0504D" w:themeColor="accent2"/>
              </w:rPr>
              <w:t>0.0451953</w:t>
            </w:r>
          </w:p>
        </w:tc>
      </w:tr>
    </w:tbl>
    <w:p w14:paraId="62A32920" w14:textId="77777777" w:rsidR="005C2B13" w:rsidRDefault="005C2B13">
      <w:pPr>
        <w:rPr>
          <w:b/>
          <w:bCs/>
        </w:rPr>
      </w:pPr>
    </w:p>
    <w:p w14:paraId="10FABFA7" w14:textId="1FC9572C" w:rsidR="005C2B13" w:rsidRDefault="005C2B13">
      <w:pPr>
        <w:rPr>
          <w:b/>
          <w:bCs/>
        </w:rPr>
      </w:pPr>
      <w:r>
        <w:rPr>
          <w:b/>
          <w:bCs/>
        </w:rPr>
        <w:t>1988-2018:</w:t>
      </w:r>
    </w:p>
    <w:tbl>
      <w:tblPr>
        <w:tblW w:w="5058" w:type="pct"/>
        <w:tblLook w:val="0020" w:firstRow="1" w:lastRow="0" w:firstColumn="0" w:lastColumn="0" w:noHBand="0" w:noVBand="0"/>
      </w:tblPr>
      <w:tblGrid>
        <w:gridCol w:w="3806"/>
        <w:gridCol w:w="1379"/>
        <w:gridCol w:w="1236"/>
        <w:gridCol w:w="576"/>
        <w:gridCol w:w="1236"/>
        <w:gridCol w:w="1236"/>
      </w:tblGrid>
      <w:tr w:rsidR="005C2B13" w14:paraId="29E3A175" w14:textId="77777777" w:rsidTr="005C2B13">
        <w:trPr>
          <w:tblHeader/>
        </w:trPr>
        <w:tc>
          <w:tcPr>
            <w:tcW w:w="0" w:type="auto"/>
          </w:tcPr>
          <w:p w14:paraId="6BEA35EB" w14:textId="77777777" w:rsidR="005C2B13" w:rsidRDefault="005C2B13" w:rsidP="005C2B13">
            <w:pPr>
              <w:spacing w:line="240" w:lineRule="auto"/>
            </w:pPr>
            <w:r>
              <w:t>contrast</w:t>
            </w:r>
          </w:p>
        </w:tc>
        <w:tc>
          <w:tcPr>
            <w:tcW w:w="0" w:type="auto"/>
          </w:tcPr>
          <w:p w14:paraId="13235C8E" w14:textId="77777777" w:rsidR="005C2B13" w:rsidRDefault="005C2B13" w:rsidP="005C2B13">
            <w:pPr>
              <w:spacing w:line="240" w:lineRule="auto"/>
              <w:jc w:val="right"/>
            </w:pPr>
            <w:r>
              <w:t>estimate</w:t>
            </w:r>
          </w:p>
        </w:tc>
        <w:tc>
          <w:tcPr>
            <w:tcW w:w="0" w:type="auto"/>
          </w:tcPr>
          <w:p w14:paraId="4EA26184" w14:textId="77777777" w:rsidR="005C2B13" w:rsidRDefault="005C2B13" w:rsidP="005C2B13">
            <w:pPr>
              <w:spacing w:line="240" w:lineRule="auto"/>
              <w:jc w:val="right"/>
            </w:pPr>
            <w:r>
              <w:t>SE</w:t>
            </w:r>
          </w:p>
        </w:tc>
        <w:tc>
          <w:tcPr>
            <w:tcW w:w="0" w:type="auto"/>
          </w:tcPr>
          <w:p w14:paraId="4683EC0E" w14:textId="77777777" w:rsidR="005C2B13" w:rsidRDefault="005C2B13" w:rsidP="005C2B13">
            <w:pPr>
              <w:spacing w:line="240" w:lineRule="auto"/>
              <w:jc w:val="right"/>
            </w:pPr>
            <w:r>
              <w:t>df</w:t>
            </w:r>
          </w:p>
        </w:tc>
        <w:tc>
          <w:tcPr>
            <w:tcW w:w="0" w:type="auto"/>
          </w:tcPr>
          <w:p w14:paraId="4E03AC87" w14:textId="77777777" w:rsidR="005C2B13" w:rsidRDefault="005C2B13" w:rsidP="005C2B13">
            <w:pPr>
              <w:spacing w:line="240" w:lineRule="auto"/>
              <w:jc w:val="right"/>
            </w:pPr>
            <w:r>
              <w:t>t.ratio</w:t>
            </w:r>
          </w:p>
        </w:tc>
        <w:tc>
          <w:tcPr>
            <w:tcW w:w="0" w:type="auto"/>
          </w:tcPr>
          <w:p w14:paraId="7DFE8FE8" w14:textId="77777777" w:rsidR="005C2B13" w:rsidRDefault="005C2B13" w:rsidP="005C2B13">
            <w:pPr>
              <w:spacing w:line="240" w:lineRule="auto"/>
              <w:jc w:val="right"/>
            </w:pPr>
            <w:r>
              <w:t>p.value</w:t>
            </w:r>
          </w:p>
        </w:tc>
      </w:tr>
      <w:tr w:rsidR="005C2B13" w14:paraId="7051A756" w14:textId="77777777" w:rsidTr="005C2B13">
        <w:tc>
          <w:tcPr>
            <w:tcW w:w="0" w:type="auto"/>
          </w:tcPr>
          <w:p w14:paraId="1CB5C7D1" w14:textId="77777777" w:rsidR="005C2B13" w:rsidRDefault="005C2B13" w:rsidP="005C2B13">
            <w:pPr>
              <w:spacing w:line="240" w:lineRule="auto"/>
            </w:pPr>
            <w:r>
              <w:t>Different trends for null and observed - Same trend for null and observed</w:t>
            </w:r>
          </w:p>
        </w:tc>
        <w:tc>
          <w:tcPr>
            <w:tcW w:w="0" w:type="auto"/>
          </w:tcPr>
          <w:p w14:paraId="04BF6D41" w14:textId="77777777" w:rsidR="005C2B13" w:rsidRPr="005C2B13" w:rsidRDefault="005C2B13" w:rsidP="005C2B13">
            <w:pPr>
              <w:spacing w:line="240" w:lineRule="auto"/>
              <w:jc w:val="right"/>
              <w:rPr>
                <w:color w:val="C0504D" w:themeColor="accent2"/>
              </w:rPr>
            </w:pPr>
            <w:r w:rsidRPr="005C2B13">
              <w:rPr>
                <w:color w:val="C0504D" w:themeColor="accent2"/>
              </w:rPr>
              <w:t>0.3574762</w:t>
            </w:r>
          </w:p>
        </w:tc>
        <w:tc>
          <w:tcPr>
            <w:tcW w:w="0" w:type="auto"/>
          </w:tcPr>
          <w:p w14:paraId="3ECEFF4D" w14:textId="77777777" w:rsidR="005C2B13" w:rsidRPr="005C2B13" w:rsidRDefault="005C2B13" w:rsidP="005C2B13">
            <w:pPr>
              <w:spacing w:line="240" w:lineRule="auto"/>
              <w:jc w:val="right"/>
              <w:rPr>
                <w:color w:val="C0504D" w:themeColor="accent2"/>
              </w:rPr>
            </w:pPr>
            <w:r w:rsidRPr="005C2B13">
              <w:rPr>
                <w:color w:val="C0504D" w:themeColor="accent2"/>
              </w:rPr>
              <w:t>0.0164379</w:t>
            </w:r>
          </w:p>
        </w:tc>
        <w:tc>
          <w:tcPr>
            <w:tcW w:w="0" w:type="auto"/>
          </w:tcPr>
          <w:p w14:paraId="2624F8A7" w14:textId="77777777" w:rsidR="005C2B13" w:rsidRDefault="005C2B13" w:rsidP="005C2B13">
            <w:pPr>
              <w:spacing w:line="240" w:lineRule="auto"/>
              <w:jc w:val="right"/>
            </w:pPr>
            <w:r>
              <w:t>736</w:t>
            </w:r>
          </w:p>
        </w:tc>
        <w:tc>
          <w:tcPr>
            <w:tcW w:w="0" w:type="auto"/>
          </w:tcPr>
          <w:p w14:paraId="7363E3AD" w14:textId="77777777" w:rsidR="005C2B13" w:rsidRPr="005C2B13" w:rsidRDefault="005C2B13" w:rsidP="005C2B13">
            <w:pPr>
              <w:spacing w:line="240" w:lineRule="auto"/>
              <w:jc w:val="right"/>
              <w:rPr>
                <w:color w:val="C0504D" w:themeColor="accent2"/>
              </w:rPr>
            </w:pPr>
            <w:r w:rsidRPr="005C2B13">
              <w:rPr>
                <w:color w:val="C0504D" w:themeColor="accent2"/>
              </w:rPr>
              <w:t>21.747096</w:t>
            </w:r>
          </w:p>
        </w:tc>
        <w:tc>
          <w:tcPr>
            <w:tcW w:w="0" w:type="auto"/>
          </w:tcPr>
          <w:p w14:paraId="5A2248DA" w14:textId="77777777" w:rsidR="005C2B13" w:rsidRDefault="005C2B13" w:rsidP="005C2B13">
            <w:pPr>
              <w:spacing w:line="240" w:lineRule="auto"/>
              <w:jc w:val="right"/>
            </w:pPr>
            <w:r>
              <w:t>0.0000000</w:t>
            </w:r>
          </w:p>
        </w:tc>
      </w:tr>
      <w:tr w:rsidR="005C2B13" w14:paraId="71E1CFFC" w14:textId="77777777" w:rsidTr="005C2B13">
        <w:tc>
          <w:tcPr>
            <w:tcW w:w="0" w:type="auto"/>
          </w:tcPr>
          <w:p w14:paraId="078D8DC6" w14:textId="77777777" w:rsidR="005C2B13" w:rsidRDefault="005C2B13" w:rsidP="005C2B13">
            <w:pPr>
              <w:spacing w:line="240" w:lineRule="auto"/>
            </w:pPr>
            <w:r>
              <w:t>Different trends for null and observed - (Intercept-only)</w:t>
            </w:r>
          </w:p>
        </w:tc>
        <w:tc>
          <w:tcPr>
            <w:tcW w:w="0" w:type="auto"/>
          </w:tcPr>
          <w:p w14:paraId="5C849E40" w14:textId="77777777" w:rsidR="005C2B13" w:rsidRPr="005C2B13" w:rsidRDefault="005C2B13" w:rsidP="005C2B13">
            <w:pPr>
              <w:spacing w:line="240" w:lineRule="auto"/>
              <w:jc w:val="right"/>
              <w:rPr>
                <w:color w:val="C0504D" w:themeColor="accent2"/>
              </w:rPr>
            </w:pPr>
            <w:r w:rsidRPr="005C2B13">
              <w:rPr>
                <w:color w:val="C0504D" w:themeColor="accent2"/>
              </w:rPr>
              <w:t>0.3383935</w:t>
            </w:r>
          </w:p>
        </w:tc>
        <w:tc>
          <w:tcPr>
            <w:tcW w:w="0" w:type="auto"/>
          </w:tcPr>
          <w:p w14:paraId="66B7D55D" w14:textId="77777777" w:rsidR="005C2B13" w:rsidRPr="005C2B13" w:rsidRDefault="005C2B13" w:rsidP="005C2B13">
            <w:pPr>
              <w:spacing w:line="240" w:lineRule="auto"/>
              <w:jc w:val="right"/>
              <w:rPr>
                <w:color w:val="C0504D" w:themeColor="accent2"/>
              </w:rPr>
            </w:pPr>
            <w:r w:rsidRPr="005C2B13">
              <w:rPr>
                <w:color w:val="C0504D" w:themeColor="accent2"/>
              </w:rPr>
              <w:t>0.0175697</w:t>
            </w:r>
          </w:p>
        </w:tc>
        <w:tc>
          <w:tcPr>
            <w:tcW w:w="0" w:type="auto"/>
          </w:tcPr>
          <w:p w14:paraId="35814201" w14:textId="77777777" w:rsidR="005C2B13" w:rsidRDefault="005C2B13" w:rsidP="005C2B13">
            <w:pPr>
              <w:spacing w:line="240" w:lineRule="auto"/>
              <w:jc w:val="right"/>
            </w:pPr>
            <w:r>
              <w:t>736</w:t>
            </w:r>
          </w:p>
        </w:tc>
        <w:tc>
          <w:tcPr>
            <w:tcW w:w="0" w:type="auto"/>
          </w:tcPr>
          <w:p w14:paraId="3ACDE573" w14:textId="77777777" w:rsidR="005C2B13" w:rsidRPr="005C2B13" w:rsidRDefault="005C2B13" w:rsidP="005C2B13">
            <w:pPr>
              <w:spacing w:line="240" w:lineRule="auto"/>
              <w:jc w:val="right"/>
              <w:rPr>
                <w:color w:val="C0504D" w:themeColor="accent2"/>
              </w:rPr>
            </w:pPr>
            <w:r w:rsidRPr="005C2B13">
              <w:rPr>
                <w:color w:val="C0504D" w:themeColor="accent2"/>
              </w:rPr>
              <w:t>19.260017</w:t>
            </w:r>
          </w:p>
        </w:tc>
        <w:tc>
          <w:tcPr>
            <w:tcW w:w="0" w:type="auto"/>
          </w:tcPr>
          <w:p w14:paraId="07E83264" w14:textId="77777777" w:rsidR="005C2B13" w:rsidRDefault="005C2B13" w:rsidP="005C2B13">
            <w:pPr>
              <w:spacing w:line="240" w:lineRule="auto"/>
              <w:jc w:val="right"/>
            </w:pPr>
            <w:r>
              <w:t>0.0000000</w:t>
            </w:r>
          </w:p>
        </w:tc>
      </w:tr>
      <w:tr w:rsidR="005C2B13" w14:paraId="2EB21A86" w14:textId="77777777" w:rsidTr="005C2B13">
        <w:tc>
          <w:tcPr>
            <w:tcW w:w="0" w:type="auto"/>
          </w:tcPr>
          <w:p w14:paraId="7EF4F672" w14:textId="77777777" w:rsidR="005C2B13" w:rsidRDefault="005C2B13" w:rsidP="005C2B13">
            <w:pPr>
              <w:spacing w:line="240" w:lineRule="auto"/>
            </w:pPr>
            <w:r>
              <w:t>Same trend for null and observed - (Intercept-only)</w:t>
            </w:r>
          </w:p>
        </w:tc>
        <w:tc>
          <w:tcPr>
            <w:tcW w:w="728" w:type="pct"/>
          </w:tcPr>
          <w:p w14:paraId="169F7604" w14:textId="77777777" w:rsidR="005C2B13" w:rsidRPr="005C2B13" w:rsidRDefault="005C2B13" w:rsidP="005C2B13">
            <w:pPr>
              <w:spacing w:line="240" w:lineRule="auto"/>
              <w:jc w:val="right"/>
              <w:rPr>
                <w:color w:val="C0504D" w:themeColor="accent2"/>
              </w:rPr>
            </w:pPr>
            <w:r w:rsidRPr="005C2B13">
              <w:rPr>
                <w:color w:val="C0504D" w:themeColor="accent2"/>
              </w:rPr>
              <w:t>-0.0190827</w:t>
            </w:r>
          </w:p>
        </w:tc>
        <w:tc>
          <w:tcPr>
            <w:tcW w:w="0" w:type="auto"/>
          </w:tcPr>
          <w:p w14:paraId="7E7F4201" w14:textId="77777777" w:rsidR="005C2B13" w:rsidRPr="005C2B13" w:rsidRDefault="005C2B13" w:rsidP="005C2B13">
            <w:pPr>
              <w:spacing w:line="240" w:lineRule="auto"/>
              <w:jc w:val="right"/>
              <w:rPr>
                <w:color w:val="C0504D" w:themeColor="accent2"/>
              </w:rPr>
            </w:pPr>
            <w:r w:rsidRPr="005C2B13">
              <w:rPr>
                <w:color w:val="C0504D" w:themeColor="accent2"/>
              </w:rPr>
              <w:t>0.0141142</w:t>
            </w:r>
          </w:p>
        </w:tc>
        <w:tc>
          <w:tcPr>
            <w:tcW w:w="0" w:type="auto"/>
          </w:tcPr>
          <w:p w14:paraId="7314164C" w14:textId="77777777" w:rsidR="005C2B13" w:rsidRDefault="005C2B13" w:rsidP="005C2B13">
            <w:pPr>
              <w:spacing w:line="240" w:lineRule="auto"/>
              <w:jc w:val="right"/>
            </w:pPr>
            <w:r>
              <w:t>736</w:t>
            </w:r>
          </w:p>
        </w:tc>
        <w:tc>
          <w:tcPr>
            <w:tcW w:w="0" w:type="auto"/>
          </w:tcPr>
          <w:p w14:paraId="64A85E10" w14:textId="77777777" w:rsidR="005C2B13" w:rsidRDefault="005C2B13" w:rsidP="005C2B13">
            <w:pPr>
              <w:spacing w:line="240" w:lineRule="auto"/>
              <w:jc w:val="right"/>
            </w:pPr>
            <w:r w:rsidRPr="005C2B13">
              <w:rPr>
                <w:color w:val="C0504D" w:themeColor="accent2"/>
              </w:rPr>
              <w:t>-1.352018</w:t>
            </w:r>
          </w:p>
        </w:tc>
        <w:tc>
          <w:tcPr>
            <w:tcW w:w="0" w:type="auto"/>
          </w:tcPr>
          <w:p w14:paraId="2A2D80C7" w14:textId="77777777" w:rsidR="005C2B13" w:rsidRDefault="005C2B13" w:rsidP="005C2B13">
            <w:pPr>
              <w:spacing w:line="240" w:lineRule="auto"/>
              <w:jc w:val="right"/>
            </w:pPr>
            <w:r w:rsidRPr="005C2B13">
              <w:rPr>
                <w:color w:val="C0504D" w:themeColor="accent2"/>
              </w:rPr>
              <w:t>0.3669124</w:t>
            </w:r>
          </w:p>
        </w:tc>
      </w:tr>
    </w:tbl>
    <w:p w14:paraId="5361D9B7" w14:textId="77777777" w:rsidR="005C2B13" w:rsidRPr="005C2B13" w:rsidRDefault="005C2B13">
      <w:pPr>
        <w:rPr>
          <w:b/>
          <w:bCs/>
        </w:rPr>
      </w:pPr>
    </w:p>
    <w:p w14:paraId="6A645143" w14:textId="717A2301" w:rsidR="007170A5" w:rsidRDefault="00000000">
      <w:r>
        <w:rPr>
          <w:b/>
          <w:bCs/>
        </w:rPr>
        <w:t xml:space="preserve"> Tabl</w:t>
      </w:r>
      <w:r w:rsidR="006A282F">
        <w:rPr>
          <w:b/>
          <w:bCs/>
        </w:rPr>
        <w:t xml:space="preserve">e </w:t>
      </w:r>
      <w:r>
        <w:rPr>
          <w:b/>
          <w:bCs/>
        </w:rPr>
        <w:t>5</w:t>
      </w:r>
      <w:r>
        <w:t>. Contrasts for absolute log ratio of mean mass, calculated using emmeans (Lenth 2021).</w:t>
      </w:r>
    </w:p>
    <w:p w14:paraId="258E754C" w14:textId="77777777" w:rsidR="007170A5" w:rsidRDefault="00000000">
      <w:r>
        <w:br w:type="page"/>
      </w:r>
    </w:p>
    <w:p w14:paraId="6536A50C" w14:textId="43164330" w:rsidR="007170A5" w:rsidRDefault="00000000">
      <w:pPr>
        <w:pStyle w:val="Heading1"/>
      </w:pPr>
      <w:bookmarkStart w:id="14" w:name="_Toc141442169"/>
      <w:bookmarkEnd w:id="12"/>
      <w:r>
        <w:lastRenderedPageBreak/>
        <w:t xml:space="preserve"> Tabl</w:t>
      </w:r>
      <w:r w:rsidR="006A282F">
        <w:t xml:space="preserve">e </w:t>
      </w:r>
      <w:r>
        <w:t>6</w:t>
      </w:r>
      <w:bookmarkEnd w:id="14"/>
    </w:p>
    <w:p w14:paraId="1DB137FF" w14:textId="0162D32A" w:rsidR="00193C3D" w:rsidRPr="00193C3D" w:rsidRDefault="00193C3D" w:rsidP="00193C3D">
      <w:pPr>
        <w:rPr>
          <w:b/>
          <w:bCs/>
        </w:rPr>
      </w:pPr>
      <w:r>
        <w:rPr>
          <w:b/>
          <w:bCs/>
        </w:rPr>
        <w:t>1989-2018:</w:t>
      </w:r>
    </w:p>
    <w:tbl>
      <w:tblPr>
        <w:tblW w:w="0" w:type="auto"/>
        <w:tblLook w:val="0020" w:firstRow="1" w:lastRow="0" w:firstColumn="0" w:lastColumn="0" w:noHBand="0" w:noVBand="0"/>
      </w:tblPr>
      <w:tblGrid>
        <w:gridCol w:w="1136"/>
        <w:gridCol w:w="1283"/>
        <w:gridCol w:w="563"/>
        <w:gridCol w:w="1123"/>
        <w:gridCol w:w="1116"/>
      </w:tblGrid>
      <w:tr w:rsidR="007170A5" w14:paraId="222D9D1E" w14:textId="77777777">
        <w:trPr>
          <w:tblHeader/>
        </w:trPr>
        <w:tc>
          <w:tcPr>
            <w:tcW w:w="0" w:type="auto"/>
          </w:tcPr>
          <w:p w14:paraId="7C669F4A" w14:textId="77777777" w:rsidR="007170A5" w:rsidRDefault="00000000" w:rsidP="00193C3D">
            <w:pPr>
              <w:spacing w:line="240" w:lineRule="auto"/>
              <w:jc w:val="right"/>
            </w:pPr>
            <w:r>
              <w:t>Resid. Df</w:t>
            </w:r>
          </w:p>
        </w:tc>
        <w:tc>
          <w:tcPr>
            <w:tcW w:w="0" w:type="auto"/>
          </w:tcPr>
          <w:p w14:paraId="07F9C33C" w14:textId="77777777" w:rsidR="007170A5" w:rsidRDefault="00000000" w:rsidP="00193C3D">
            <w:pPr>
              <w:spacing w:line="240" w:lineRule="auto"/>
              <w:jc w:val="right"/>
            </w:pPr>
            <w:r>
              <w:t>Resid. Dev</w:t>
            </w:r>
          </w:p>
        </w:tc>
        <w:tc>
          <w:tcPr>
            <w:tcW w:w="0" w:type="auto"/>
          </w:tcPr>
          <w:p w14:paraId="13C3971D" w14:textId="77777777" w:rsidR="007170A5" w:rsidRDefault="00000000" w:rsidP="00193C3D">
            <w:pPr>
              <w:spacing w:line="240" w:lineRule="auto"/>
              <w:jc w:val="right"/>
            </w:pPr>
            <w:r>
              <w:t>Df</w:t>
            </w:r>
          </w:p>
        </w:tc>
        <w:tc>
          <w:tcPr>
            <w:tcW w:w="0" w:type="auto"/>
          </w:tcPr>
          <w:p w14:paraId="5188DD7F" w14:textId="77777777" w:rsidR="007170A5" w:rsidRDefault="00000000" w:rsidP="00193C3D">
            <w:pPr>
              <w:spacing w:line="240" w:lineRule="auto"/>
              <w:jc w:val="right"/>
            </w:pPr>
            <w:r>
              <w:t>Deviance</w:t>
            </w:r>
          </w:p>
        </w:tc>
        <w:tc>
          <w:tcPr>
            <w:tcW w:w="0" w:type="auto"/>
          </w:tcPr>
          <w:p w14:paraId="0AA62031" w14:textId="77777777" w:rsidR="007170A5" w:rsidRDefault="00000000" w:rsidP="00193C3D">
            <w:pPr>
              <w:spacing w:line="240" w:lineRule="auto"/>
              <w:jc w:val="right"/>
            </w:pPr>
            <w:r>
              <w:t>Pr(&gt;Chi)</w:t>
            </w:r>
          </w:p>
        </w:tc>
      </w:tr>
      <w:tr w:rsidR="007170A5" w14:paraId="4F0394FC" w14:textId="77777777">
        <w:tc>
          <w:tcPr>
            <w:tcW w:w="0" w:type="auto"/>
          </w:tcPr>
          <w:p w14:paraId="4AF14CE8" w14:textId="77777777" w:rsidR="007170A5" w:rsidRDefault="00000000" w:rsidP="00193C3D">
            <w:pPr>
              <w:spacing w:line="240" w:lineRule="auto"/>
              <w:jc w:val="right"/>
            </w:pPr>
            <w:r>
              <w:t>736</w:t>
            </w:r>
          </w:p>
        </w:tc>
        <w:tc>
          <w:tcPr>
            <w:tcW w:w="0" w:type="auto"/>
          </w:tcPr>
          <w:p w14:paraId="26204549" w14:textId="77777777" w:rsidR="007170A5" w:rsidRPr="00193C3D" w:rsidRDefault="00000000" w:rsidP="00193C3D">
            <w:pPr>
              <w:spacing w:line="240" w:lineRule="auto"/>
              <w:jc w:val="right"/>
              <w:rPr>
                <w:color w:val="C0504D" w:themeColor="accent2"/>
              </w:rPr>
            </w:pPr>
            <w:r w:rsidRPr="00193C3D">
              <w:rPr>
                <w:color w:val="C0504D" w:themeColor="accent2"/>
              </w:rPr>
              <w:t>13.40443</w:t>
            </w:r>
          </w:p>
        </w:tc>
        <w:tc>
          <w:tcPr>
            <w:tcW w:w="0" w:type="auto"/>
          </w:tcPr>
          <w:p w14:paraId="3F0ED5AA" w14:textId="77777777" w:rsidR="007170A5" w:rsidRDefault="00000000" w:rsidP="00193C3D">
            <w:pPr>
              <w:spacing w:line="240" w:lineRule="auto"/>
              <w:jc w:val="right"/>
            </w:pPr>
            <w:r>
              <w:t>NA</w:t>
            </w:r>
          </w:p>
        </w:tc>
        <w:tc>
          <w:tcPr>
            <w:tcW w:w="0" w:type="auto"/>
          </w:tcPr>
          <w:p w14:paraId="3727B3EC" w14:textId="77777777" w:rsidR="007170A5" w:rsidRDefault="00000000" w:rsidP="00193C3D">
            <w:pPr>
              <w:spacing w:line="240" w:lineRule="auto"/>
              <w:jc w:val="right"/>
            </w:pPr>
            <w:r>
              <w:t>NA</w:t>
            </w:r>
          </w:p>
        </w:tc>
        <w:tc>
          <w:tcPr>
            <w:tcW w:w="0" w:type="auto"/>
          </w:tcPr>
          <w:p w14:paraId="092E446C" w14:textId="77777777" w:rsidR="007170A5" w:rsidRDefault="00000000" w:rsidP="00193C3D">
            <w:pPr>
              <w:spacing w:line="240" w:lineRule="auto"/>
              <w:jc w:val="right"/>
            </w:pPr>
            <w:r>
              <w:t>NA</w:t>
            </w:r>
          </w:p>
        </w:tc>
      </w:tr>
      <w:tr w:rsidR="00193C3D" w:rsidRPr="00193C3D" w14:paraId="13515C78" w14:textId="77777777">
        <w:tc>
          <w:tcPr>
            <w:tcW w:w="0" w:type="auto"/>
          </w:tcPr>
          <w:p w14:paraId="577778C3" w14:textId="77777777" w:rsidR="007170A5" w:rsidRDefault="00000000" w:rsidP="00193C3D">
            <w:pPr>
              <w:spacing w:line="240" w:lineRule="auto"/>
              <w:jc w:val="right"/>
            </w:pPr>
            <w:r>
              <w:t>738</w:t>
            </w:r>
          </w:p>
        </w:tc>
        <w:tc>
          <w:tcPr>
            <w:tcW w:w="0" w:type="auto"/>
          </w:tcPr>
          <w:p w14:paraId="1D60BC4A" w14:textId="77777777" w:rsidR="007170A5" w:rsidRPr="00193C3D" w:rsidRDefault="00000000" w:rsidP="00193C3D">
            <w:pPr>
              <w:spacing w:line="240" w:lineRule="auto"/>
              <w:jc w:val="right"/>
              <w:rPr>
                <w:color w:val="C0504D" w:themeColor="accent2"/>
              </w:rPr>
            </w:pPr>
            <w:r w:rsidRPr="00193C3D">
              <w:rPr>
                <w:color w:val="C0504D" w:themeColor="accent2"/>
              </w:rPr>
              <w:t>13.61574</w:t>
            </w:r>
          </w:p>
        </w:tc>
        <w:tc>
          <w:tcPr>
            <w:tcW w:w="0" w:type="auto"/>
          </w:tcPr>
          <w:p w14:paraId="2324287E" w14:textId="77777777" w:rsidR="007170A5" w:rsidRDefault="00000000" w:rsidP="00193C3D">
            <w:pPr>
              <w:spacing w:line="240" w:lineRule="auto"/>
              <w:jc w:val="right"/>
            </w:pPr>
            <w:r>
              <w:t>-2</w:t>
            </w:r>
          </w:p>
        </w:tc>
        <w:tc>
          <w:tcPr>
            <w:tcW w:w="0" w:type="auto"/>
          </w:tcPr>
          <w:p w14:paraId="3D3239CC" w14:textId="77777777" w:rsidR="007170A5" w:rsidRPr="00193C3D" w:rsidRDefault="00000000" w:rsidP="00193C3D">
            <w:pPr>
              <w:spacing w:line="240" w:lineRule="auto"/>
              <w:jc w:val="right"/>
              <w:rPr>
                <w:color w:val="C0504D" w:themeColor="accent2"/>
              </w:rPr>
            </w:pPr>
            <w:r w:rsidRPr="00193C3D">
              <w:rPr>
                <w:color w:val="C0504D" w:themeColor="accent2"/>
              </w:rPr>
              <w:t>-0.21131</w:t>
            </w:r>
          </w:p>
        </w:tc>
        <w:tc>
          <w:tcPr>
            <w:tcW w:w="0" w:type="auto"/>
          </w:tcPr>
          <w:p w14:paraId="4AE020A6" w14:textId="77777777" w:rsidR="007170A5" w:rsidRPr="00193C3D" w:rsidRDefault="00000000" w:rsidP="00193C3D">
            <w:pPr>
              <w:spacing w:line="240" w:lineRule="auto"/>
              <w:jc w:val="right"/>
              <w:rPr>
                <w:color w:val="C0504D" w:themeColor="accent2"/>
              </w:rPr>
            </w:pPr>
            <w:r w:rsidRPr="00193C3D">
              <w:rPr>
                <w:color w:val="C0504D" w:themeColor="accent2"/>
              </w:rPr>
              <w:t>0.899735</w:t>
            </w:r>
          </w:p>
        </w:tc>
      </w:tr>
    </w:tbl>
    <w:p w14:paraId="08B0A3CF" w14:textId="77777777" w:rsidR="00193C3D" w:rsidRDefault="00193C3D">
      <w:pPr>
        <w:rPr>
          <w:i/>
          <w:iCs/>
        </w:rPr>
      </w:pPr>
    </w:p>
    <w:p w14:paraId="4BE45DD2" w14:textId="78A5162B" w:rsidR="00193C3D" w:rsidRDefault="00193C3D">
      <w:pPr>
        <w:rPr>
          <w:b/>
          <w:bCs/>
        </w:rPr>
      </w:pPr>
      <w:r>
        <w:rPr>
          <w:b/>
          <w:bCs/>
        </w:rPr>
        <w:t>1988-2018:</w:t>
      </w:r>
    </w:p>
    <w:tbl>
      <w:tblPr>
        <w:tblW w:w="0" w:type="auto"/>
        <w:tblLook w:val="0020" w:firstRow="1" w:lastRow="0" w:firstColumn="0" w:lastColumn="0" w:noHBand="0" w:noVBand="0"/>
      </w:tblPr>
      <w:tblGrid>
        <w:gridCol w:w="1136"/>
        <w:gridCol w:w="1283"/>
        <w:gridCol w:w="563"/>
        <w:gridCol w:w="1316"/>
        <w:gridCol w:w="1236"/>
      </w:tblGrid>
      <w:tr w:rsidR="00193C3D" w14:paraId="671391AC" w14:textId="77777777" w:rsidTr="000E72E2">
        <w:trPr>
          <w:tblHeader/>
        </w:trPr>
        <w:tc>
          <w:tcPr>
            <w:tcW w:w="0" w:type="auto"/>
          </w:tcPr>
          <w:p w14:paraId="278EE89B" w14:textId="77777777" w:rsidR="00193C3D" w:rsidRDefault="00193C3D" w:rsidP="00193C3D">
            <w:pPr>
              <w:spacing w:line="240" w:lineRule="auto"/>
              <w:jc w:val="right"/>
            </w:pPr>
            <w:r>
              <w:t>Resid. Df</w:t>
            </w:r>
          </w:p>
        </w:tc>
        <w:tc>
          <w:tcPr>
            <w:tcW w:w="0" w:type="auto"/>
          </w:tcPr>
          <w:p w14:paraId="307E4871" w14:textId="77777777" w:rsidR="00193C3D" w:rsidRDefault="00193C3D" w:rsidP="00193C3D">
            <w:pPr>
              <w:spacing w:line="240" w:lineRule="auto"/>
              <w:jc w:val="right"/>
            </w:pPr>
            <w:r>
              <w:t>Resid. Dev</w:t>
            </w:r>
          </w:p>
        </w:tc>
        <w:tc>
          <w:tcPr>
            <w:tcW w:w="0" w:type="auto"/>
          </w:tcPr>
          <w:p w14:paraId="77ADF17C" w14:textId="77777777" w:rsidR="00193C3D" w:rsidRDefault="00193C3D" w:rsidP="00193C3D">
            <w:pPr>
              <w:spacing w:line="240" w:lineRule="auto"/>
              <w:jc w:val="right"/>
            </w:pPr>
            <w:r>
              <w:t>Df</w:t>
            </w:r>
          </w:p>
        </w:tc>
        <w:tc>
          <w:tcPr>
            <w:tcW w:w="0" w:type="auto"/>
          </w:tcPr>
          <w:p w14:paraId="67162B77" w14:textId="77777777" w:rsidR="00193C3D" w:rsidRDefault="00193C3D" w:rsidP="00193C3D">
            <w:pPr>
              <w:spacing w:line="240" w:lineRule="auto"/>
              <w:jc w:val="right"/>
            </w:pPr>
            <w:r>
              <w:t>Deviance</w:t>
            </w:r>
          </w:p>
        </w:tc>
        <w:tc>
          <w:tcPr>
            <w:tcW w:w="0" w:type="auto"/>
          </w:tcPr>
          <w:p w14:paraId="588E5303" w14:textId="77777777" w:rsidR="00193C3D" w:rsidRDefault="00193C3D" w:rsidP="00193C3D">
            <w:pPr>
              <w:spacing w:line="240" w:lineRule="auto"/>
              <w:jc w:val="right"/>
            </w:pPr>
            <w:r>
              <w:t>Pr(&gt;Chi)</w:t>
            </w:r>
          </w:p>
        </w:tc>
      </w:tr>
      <w:tr w:rsidR="00193C3D" w14:paraId="4CBEB7CF" w14:textId="77777777" w:rsidTr="000E72E2">
        <w:tc>
          <w:tcPr>
            <w:tcW w:w="0" w:type="auto"/>
          </w:tcPr>
          <w:p w14:paraId="74C86FCA" w14:textId="77777777" w:rsidR="00193C3D" w:rsidRDefault="00193C3D" w:rsidP="00193C3D">
            <w:pPr>
              <w:spacing w:line="240" w:lineRule="auto"/>
              <w:jc w:val="right"/>
            </w:pPr>
            <w:r>
              <w:t>736</w:t>
            </w:r>
          </w:p>
        </w:tc>
        <w:tc>
          <w:tcPr>
            <w:tcW w:w="0" w:type="auto"/>
          </w:tcPr>
          <w:p w14:paraId="48757F56" w14:textId="77777777" w:rsidR="00193C3D" w:rsidRPr="00193C3D" w:rsidRDefault="00193C3D" w:rsidP="00193C3D">
            <w:pPr>
              <w:spacing w:line="240" w:lineRule="auto"/>
              <w:jc w:val="right"/>
              <w:rPr>
                <w:color w:val="C0504D" w:themeColor="accent2"/>
              </w:rPr>
            </w:pPr>
            <w:r w:rsidRPr="00193C3D">
              <w:rPr>
                <w:color w:val="C0504D" w:themeColor="accent2"/>
              </w:rPr>
              <w:t>14.09240</w:t>
            </w:r>
          </w:p>
        </w:tc>
        <w:tc>
          <w:tcPr>
            <w:tcW w:w="0" w:type="auto"/>
          </w:tcPr>
          <w:p w14:paraId="5EA2CFBF" w14:textId="77777777" w:rsidR="00193C3D" w:rsidRDefault="00193C3D" w:rsidP="00193C3D">
            <w:pPr>
              <w:spacing w:line="240" w:lineRule="auto"/>
              <w:jc w:val="right"/>
            </w:pPr>
            <w:r>
              <w:t>NA</w:t>
            </w:r>
          </w:p>
        </w:tc>
        <w:tc>
          <w:tcPr>
            <w:tcW w:w="0" w:type="auto"/>
          </w:tcPr>
          <w:p w14:paraId="2708B37F" w14:textId="77777777" w:rsidR="00193C3D" w:rsidRDefault="00193C3D" w:rsidP="00193C3D">
            <w:pPr>
              <w:spacing w:line="240" w:lineRule="auto"/>
              <w:jc w:val="right"/>
            </w:pPr>
            <w:r>
              <w:t>NA</w:t>
            </w:r>
          </w:p>
        </w:tc>
        <w:tc>
          <w:tcPr>
            <w:tcW w:w="0" w:type="auto"/>
          </w:tcPr>
          <w:p w14:paraId="13DAD233" w14:textId="77777777" w:rsidR="00193C3D" w:rsidRDefault="00193C3D" w:rsidP="00193C3D">
            <w:pPr>
              <w:spacing w:line="240" w:lineRule="auto"/>
              <w:jc w:val="right"/>
            </w:pPr>
            <w:r>
              <w:t>NA</w:t>
            </w:r>
          </w:p>
        </w:tc>
      </w:tr>
      <w:tr w:rsidR="00193C3D" w14:paraId="6D2D174A" w14:textId="77777777" w:rsidTr="000E72E2">
        <w:tc>
          <w:tcPr>
            <w:tcW w:w="0" w:type="auto"/>
          </w:tcPr>
          <w:p w14:paraId="4B9E4C67" w14:textId="77777777" w:rsidR="00193C3D" w:rsidRDefault="00193C3D" w:rsidP="00193C3D">
            <w:pPr>
              <w:spacing w:line="240" w:lineRule="auto"/>
              <w:jc w:val="right"/>
            </w:pPr>
            <w:r>
              <w:t>738</w:t>
            </w:r>
          </w:p>
        </w:tc>
        <w:tc>
          <w:tcPr>
            <w:tcW w:w="0" w:type="auto"/>
          </w:tcPr>
          <w:p w14:paraId="12E5DAD8" w14:textId="77777777" w:rsidR="00193C3D" w:rsidRPr="00193C3D" w:rsidRDefault="00193C3D" w:rsidP="00193C3D">
            <w:pPr>
              <w:spacing w:line="240" w:lineRule="auto"/>
              <w:jc w:val="right"/>
              <w:rPr>
                <w:color w:val="C0504D" w:themeColor="accent2"/>
              </w:rPr>
            </w:pPr>
            <w:r w:rsidRPr="00193C3D">
              <w:rPr>
                <w:color w:val="C0504D" w:themeColor="accent2"/>
              </w:rPr>
              <w:t>14.28236</w:t>
            </w:r>
          </w:p>
        </w:tc>
        <w:tc>
          <w:tcPr>
            <w:tcW w:w="0" w:type="auto"/>
          </w:tcPr>
          <w:p w14:paraId="170958A1" w14:textId="77777777" w:rsidR="00193C3D" w:rsidRDefault="00193C3D" w:rsidP="00193C3D">
            <w:pPr>
              <w:spacing w:line="240" w:lineRule="auto"/>
              <w:jc w:val="right"/>
            </w:pPr>
            <w:r>
              <w:t>-2</w:t>
            </w:r>
          </w:p>
        </w:tc>
        <w:tc>
          <w:tcPr>
            <w:tcW w:w="0" w:type="auto"/>
          </w:tcPr>
          <w:p w14:paraId="5C99C8E4" w14:textId="77777777" w:rsidR="00193C3D" w:rsidRPr="00193C3D" w:rsidRDefault="00193C3D" w:rsidP="00193C3D">
            <w:pPr>
              <w:spacing w:line="240" w:lineRule="auto"/>
              <w:jc w:val="right"/>
              <w:rPr>
                <w:color w:val="C0504D" w:themeColor="accent2"/>
              </w:rPr>
            </w:pPr>
            <w:r w:rsidRPr="00193C3D">
              <w:rPr>
                <w:color w:val="C0504D" w:themeColor="accent2"/>
              </w:rPr>
              <w:t>-0.1899672</w:t>
            </w:r>
          </w:p>
        </w:tc>
        <w:tc>
          <w:tcPr>
            <w:tcW w:w="0" w:type="auto"/>
          </w:tcPr>
          <w:p w14:paraId="12BCB9B5" w14:textId="77777777" w:rsidR="00193C3D" w:rsidRPr="00193C3D" w:rsidRDefault="00193C3D" w:rsidP="00193C3D">
            <w:pPr>
              <w:spacing w:line="240" w:lineRule="auto"/>
              <w:jc w:val="right"/>
              <w:rPr>
                <w:color w:val="C0504D" w:themeColor="accent2"/>
              </w:rPr>
            </w:pPr>
            <w:r w:rsidRPr="00193C3D">
              <w:rPr>
                <w:color w:val="C0504D" w:themeColor="accent2"/>
              </w:rPr>
              <w:t>0.9093878</w:t>
            </w:r>
          </w:p>
        </w:tc>
      </w:tr>
    </w:tbl>
    <w:p w14:paraId="1E4065D2" w14:textId="77777777" w:rsidR="00193C3D" w:rsidRPr="00193C3D" w:rsidRDefault="00193C3D"/>
    <w:p w14:paraId="4F5F9185" w14:textId="77777777" w:rsidR="00193C3D" w:rsidRDefault="00193C3D">
      <w:pPr>
        <w:rPr>
          <w:i/>
          <w:iCs/>
        </w:rPr>
      </w:pPr>
    </w:p>
    <w:p w14:paraId="33552B1B" w14:textId="38538E92" w:rsidR="007170A5" w:rsidRDefault="00000000">
      <w:r>
        <w:rPr>
          <w:i/>
          <w:iCs/>
        </w:rPr>
        <w:t xml:space="preserve"> Tabl</w:t>
      </w:r>
      <w:r w:rsidR="006A282F">
        <w:rPr>
          <w:i/>
          <w:iCs/>
        </w:rPr>
        <w:t xml:space="preserve">e </w:t>
      </w:r>
      <w:bookmarkStart w:id="15" w:name="appendix-s1-table-s6"/>
      <w:r>
        <w:rPr>
          <w:i/>
          <w:iCs/>
        </w:rPr>
        <w:t>6</w:t>
      </w:r>
      <w:r>
        <w:t>. ANOVA table comparing binomial generalized linear models of the form ISD_turnover ~ best model type and ISD_turnover ~ 1.</w:t>
      </w:r>
    </w:p>
    <w:p w14:paraId="65637789" w14:textId="77777777" w:rsidR="007170A5" w:rsidRDefault="00000000">
      <w:r>
        <w:br w:type="page"/>
      </w:r>
    </w:p>
    <w:p w14:paraId="33ED9C9C" w14:textId="77777777" w:rsidR="007170A5" w:rsidRDefault="00000000">
      <w:pPr>
        <w:pStyle w:val="Heading1"/>
      </w:pPr>
      <w:bookmarkStart w:id="16" w:name="_Toc141442170"/>
      <w:bookmarkEnd w:id="15"/>
      <w:r>
        <w:lastRenderedPageBreak/>
        <w:t>References</w:t>
      </w:r>
      <w:bookmarkStart w:id="17" w:name="references"/>
      <w:bookmarkEnd w:id="16"/>
    </w:p>
    <w:p w14:paraId="3D9DDE58" w14:textId="77777777" w:rsidR="007170A5" w:rsidRDefault="00000000">
      <w:bookmarkStart w:id="18" w:name="ref-lenth2021"/>
      <w:bookmarkStart w:id="19" w:name="refs"/>
      <w:r>
        <w:t>Lenth, R. V. 2021. Emmeans: Estimated Marginal Means, aka Least-Squares Means.</w:t>
      </w:r>
      <w:bookmarkEnd w:id="17"/>
      <w:bookmarkEnd w:id="18"/>
      <w:bookmarkEnd w:id="19"/>
    </w:p>
    <w:sectPr w:rsidR="007170A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C3BB7" w14:textId="77777777" w:rsidR="00757A3D" w:rsidRDefault="00757A3D">
      <w:pPr>
        <w:spacing w:before="0" w:after="0" w:line="240" w:lineRule="auto"/>
      </w:pPr>
      <w:r>
        <w:separator/>
      </w:r>
    </w:p>
  </w:endnote>
  <w:endnote w:type="continuationSeparator" w:id="0">
    <w:p w14:paraId="0244A593" w14:textId="77777777" w:rsidR="00757A3D" w:rsidRDefault="00757A3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7D949" w14:textId="77777777" w:rsidR="00757A3D" w:rsidRDefault="00757A3D">
      <w:r>
        <w:separator/>
      </w:r>
    </w:p>
  </w:footnote>
  <w:footnote w:type="continuationSeparator" w:id="0">
    <w:p w14:paraId="71475C06" w14:textId="77777777" w:rsidR="00757A3D" w:rsidRDefault="00757A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EAE1B4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20410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0A5"/>
    <w:rsid w:val="000D0F44"/>
    <w:rsid w:val="00180B8E"/>
    <w:rsid w:val="00193C3D"/>
    <w:rsid w:val="00421B5B"/>
    <w:rsid w:val="005C2B13"/>
    <w:rsid w:val="006A282F"/>
    <w:rsid w:val="007170A5"/>
    <w:rsid w:val="00757A3D"/>
    <w:rsid w:val="008D3518"/>
    <w:rsid w:val="008E58ED"/>
    <w:rsid w:val="009E309B"/>
    <w:rsid w:val="00B322E3"/>
    <w:rsid w:val="00B364CE"/>
    <w:rsid w:val="00B420C8"/>
    <w:rsid w:val="00B51C52"/>
    <w:rsid w:val="00C71532"/>
    <w:rsid w:val="00C91D82"/>
    <w:rsid w:val="00CE2A9D"/>
    <w:rsid w:val="00D52D07"/>
    <w:rsid w:val="00DE27EB"/>
    <w:rsid w:val="00E92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58C26C"/>
  <w15:docId w15:val="{2B761FBC-7139-5845-9336-509CC11C4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7A7"/>
    <w:pPr>
      <w:spacing w:before="120" w:after="120" w:line="480" w:lineRule="auto"/>
    </w:pPr>
    <w:rPr>
      <w:rFonts w:ascii="Times New Roman" w:hAnsi="Times New Roman" w:cs="Times New Roman"/>
      <w:sz w:val="24"/>
      <w:szCs w:val="24"/>
    </w:rPr>
  </w:style>
  <w:style w:type="paragraph" w:styleId="Heading1">
    <w:name w:val="heading 1"/>
    <w:basedOn w:val="Normal"/>
    <w:next w:val="Normal"/>
    <w:uiPriority w:val="9"/>
    <w:qFormat/>
    <w:rsid w:val="00C9745C"/>
    <w:pPr>
      <w:keepNext/>
      <w:keepLines/>
      <w:spacing w:after="240" w:line="240" w:lineRule="auto"/>
      <w:outlineLvl w:val="0"/>
    </w:pPr>
    <w:rPr>
      <w:b/>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i/>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TOC1">
    <w:name w:val="toc 1"/>
    <w:basedOn w:val="Normal"/>
    <w:next w:val="Normal"/>
    <w:autoRedefine/>
    <w:uiPriority w:val="39"/>
    <w:unhideWhenUsed/>
    <w:rsid w:val="00421B5B"/>
    <w:pPr>
      <w:spacing w:after="100"/>
    </w:pPr>
  </w:style>
  <w:style w:type="character" w:styleId="Hyperlink">
    <w:name w:val="Hyperlink"/>
    <w:basedOn w:val="DefaultParagraphFont"/>
    <w:uiPriority w:val="99"/>
    <w:unhideWhenUsed/>
    <w:rsid w:val="00421B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13</Pages>
  <Words>1007</Words>
  <Characters>5740</Characters>
  <Application>Microsoft Office Word</Application>
  <DocSecurity>0</DocSecurity>
  <Lines>47</Lines>
  <Paragraphs>13</Paragraphs>
  <ScaleCrop>false</ScaleCrop>
  <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starting 1989</dc:title>
  <dc:creator>Diaz,Renata M</dc:creator>
  <cp:keywords/>
  <cp:lastModifiedBy>Diaz,Renata M</cp:lastModifiedBy>
  <cp:revision>21</cp:revision>
  <dcterms:created xsi:type="dcterms:W3CDTF">2023-07-28T17:09:00Z</dcterms:created>
  <dcterms:modified xsi:type="dcterms:W3CDTF">2023-07-28T17:23:00Z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ref_template.csl</vt:lpwstr>
  </property>
  <property fmtid="{D5CDD505-2E9C-101B-9397-08002B2CF9AE}" pid="4" name="output">
    <vt:lpwstr/>
  </property>
</Properties>
</file>