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480" w:after="240" w:line="360" w:lineRule="auto"/>
        <w:jc w:val="center"/>
      </w:pPr>
      <w:r>
        <w:rPr>
          <w:rFonts w:ascii="標楷體" w:hAnsi="標楷體" w:eastAsia="標楷體"/>
          <w:b/>
          <w:i w:val="0"/>
          <w:color w:val="1A3C6E"/>
          <w:sz w:val="44"/>
        </w:rPr>
        <w:t>以人本思維重構臺灣城鄉教育落差</w:t>
      </w:r>
    </w:p>
    <w:p>
      <w:pPr>
        <w:spacing w:before="480" w:after="240" w:line="360" w:lineRule="auto"/>
        <w:jc w:val="center"/>
      </w:pPr>
      <w:r>
        <w:rPr>
          <w:rFonts w:ascii="標楷體" w:hAnsi="標楷體" w:eastAsia="標楷體"/>
          <w:b/>
          <w:i w:val="0"/>
          <w:color w:val="1A3C6E"/>
          <w:sz w:val="44"/>
        </w:rPr>
        <w:t>之普惠科技應用研究</w:t>
      </w:r>
    </w:p>
    <w:p/>
    <w:p>
      <w:pPr>
        <w:spacing w:before="240" w:after="120" w:line="360" w:lineRule="auto"/>
        <w:jc w:val="center"/>
      </w:pPr>
      <w:r>
        <w:rPr>
          <w:rFonts w:ascii="標楷體" w:hAnsi="標楷體" w:eastAsia="標楷體"/>
          <w:b w:val="0"/>
          <w:i w:val="0"/>
          <w:color w:val="3A7CA5"/>
          <w:sz w:val="32"/>
        </w:rPr>
        <w:t>——「說說學伴」</w:t>
      </w:r>
    </w:p>
    <w:p>
      <w:pPr>
        <w:spacing w:before="120" w:after="120" w:line="360" w:lineRule="auto"/>
        <w:jc w:val="center"/>
      </w:pPr>
      <w:r>
        <w:rPr>
          <w:rFonts w:ascii="標楷體" w:hAnsi="標楷體" w:eastAsia="標楷體"/>
          <w:b w:val="0"/>
          <w:i w:val="0"/>
          <w:color w:val="3A7CA5"/>
          <w:sz w:val="32"/>
        </w:rPr>
        <w:t>實體智能無螢幕伴讀系統方案</w:t>
      </w:r>
    </w:p>
    <w:p/>
    <w:p/>
    <w:p>
      <w:pPr>
        <w:spacing w:before="120" w:after="120" w:line="360" w:lineRule="auto"/>
        <w:jc w:val="center"/>
      </w:pPr>
      <w:r>
        <w:rPr>
          <w:rFonts w:ascii="標楷體" w:hAnsi="標楷體" w:eastAsia="標楷體"/>
          <w:b w:val="0"/>
          <w:i w:val="0"/>
          <w:color w:val="666666"/>
          <w:sz w:val="26"/>
        </w:rPr>
        <w:t>2026 雲湧智生：臺灣生成式 AI 應用黑客松競賽</w:t>
      </w:r>
    </w:p>
    <w:p>
      <w:pPr>
        <w:spacing w:before="120" w:after="120" w:line="360" w:lineRule="auto"/>
        <w:jc w:val="center"/>
      </w:pPr>
      <w:r>
        <w:rPr>
          <w:rFonts w:ascii="標楷體" w:hAnsi="標楷體" w:eastAsia="標楷體"/>
          <w:b w:val="0"/>
          <w:i w:val="0"/>
          <w:color w:val="666666"/>
          <w:sz w:val="26"/>
        </w:rPr>
        <w:t>創意交流組——晶創未來</w:t>
      </w:r>
    </w:p>
    <w:p/>
    <w:p>
      <w:pPr>
        <w:spacing w:before="120" w:after="120" w:line="360" w:lineRule="auto"/>
        <w:jc w:val="center"/>
      </w:pPr>
      <w:r>
        <w:rPr>
          <w:rFonts w:ascii="標楷體" w:hAnsi="標楷體" w:eastAsia="標楷體"/>
          <w:b/>
          <w:i w:val="0"/>
          <w:color w:val="666666"/>
          <w:sz w:val="26"/>
        </w:rPr>
        <w:t>師大酷英團隊</w:t>
      </w:r>
    </w:p>
    <w:p>
      <w:pPr>
        <w:spacing w:before="120" w:after="120" w:line="360" w:lineRule="auto"/>
        <w:ind w:left="3628"/>
        <w:jc w:val="left"/>
      </w:pPr>
      <w:r>
        <w:rPr>
          <w:rFonts w:ascii="標楷體" w:hAnsi="標楷體" w:eastAsia="標楷體"/>
          <w:b w:val="0"/>
          <w:i w:val="0"/>
          <w:color w:val="666666"/>
          <w:sz w:val="26"/>
        </w:rPr>
        <w:t>成員：</w:t>
      </w:r>
      <w:r>
        <w:rPr>
          <w:rFonts w:ascii="標楷體" w:hAnsi="標楷體" w:eastAsia="標楷體"/>
          <w:b w:val="0"/>
          <w:i w:val="0"/>
          <w:color w:val="666666"/>
          <w:sz w:val="26"/>
        </w:rPr>
        <w:t xml:space="preserve"> 郭泰源</w:t>
        <w:br/>
        <w:t xml:space="preserve">　　　 王智城</w:t>
        <w:br/>
        <w:t xml:space="preserve">　　　 李宗哲</w:t>
        <w:br/>
        <w:t xml:space="preserve">　　　 范鈞淯</w:t>
      </w:r>
    </w:p>
    <w:p>
      <w:r>
        <w:br w:type="page"/>
      </w:r>
    </w:p>
    <w:p>
      <w:pPr>
        <w:spacing w:before="480" w:after="240" w:line="360" w:lineRule="auto"/>
        <w:jc w:val="center"/>
      </w:pPr>
      <w:r>
        <w:rPr>
          <w:rFonts w:ascii="標楷體" w:hAnsi="標楷體" w:eastAsia="標楷體"/>
          <w:b/>
          <w:i w:val="0"/>
          <w:color w:val="1A3C6E"/>
          <w:sz w:val="44"/>
        </w:rPr>
        <w:t>目　錄</w:t>
      </w:r>
    </w:p>
    <w:p/>
    <w:p>
      <w:pPr>
        <w:spacing w:before="120" w:after="40" w:line="360" w:lineRule="auto"/>
        <w:jc w:val="left"/>
      </w:pPr>
      <w:r>
        <w:rPr>
          <w:rFonts w:ascii="標楷體" w:hAnsi="標楷體" w:eastAsia="標楷體"/>
          <w:b/>
          <w:i w:val="0"/>
          <w:sz w:val="24"/>
        </w:rPr>
        <w:t>摘要</w:t>
      </w:r>
    </w:p>
    <w:p>
      <w:pPr>
        <w:spacing w:before="120" w:after="40" w:line="360" w:lineRule="auto"/>
        <w:jc w:val="left"/>
      </w:pPr>
      <w:r>
        <w:rPr>
          <w:rFonts w:ascii="標楷體" w:hAnsi="標楷體" w:eastAsia="標楷體"/>
          <w:b/>
          <w:i w:val="0"/>
          <w:sz w:val="24"/>
        </w:rPr>
        <w:t>第一章　研究背景與問題意識</w:t>
      </w:r>
    </w:p>
    <w:p>
      <w:pPr>
        <w:spacing w:before="40" w:after="40" w:line="360" w:lineRule="auto"/>
        <w:jc w:val="left"/>
      </w:pPr>
      <w:r>
        <w:rPr>
          <w:rFonts w:ascii="標楷體" w:hAnsi="標楷體" w:eastAsia="標楷體"/>
          <w:b w:val="0"/>
          <w:i w:val="0"/>
          <w:sz w:val="24"/>
        </w:rPr>
        <w:t xml:space="preserve">　1.1　臺灣社會變遷與教育平等的迫切性</w:t>
      </w:r>
    </w:p>
    <w:p>
      <w:pPr>
        <w:spacing w:before="40" w:after="40" w:line="360" w:lineRule="auto"/>
        <w:jc w:val="left"/>
      </w:pPr>
      <w:r>
        <w:rPr>
          <w:rFonts w:ascii="標楷體" w:hAnsi="標楷體" w:eastAsia="標楷體"/>
          <w:b w:val="0"/>
          <w:i w:val="0"/>
          <w:sz w:val="24"/>
        </w:rPr>
        <w:t xml:space="preserve">　1.2　普惠科技的人本精神</w:t>
      </w:r>
    </w:p>
    <w:p>
      <w:pPr>
        <w:spacing w:before="120" w:after="40" w:line="360" w:lineRule="auto"/>
        <w:jc w:val="left"/>
      </w:pPr>
      <w:r>
        <w:rPr>
          <w:rFonts w:ascii="標楷體" w:hAnsi="標楷體" w:eastAsia="標楷體"/>
          <w:b/>
          <w:i w:val="0"/>
          <w:sz w:val="24"/>
        </w:rPr>
        <w:t>第二章　痛點深度剖析：偏鄉雙語教育的三重困境</w:t>
      </w:r>
    </w:p>
    <w:p>
      <w:pPr>
        <w:spacing w:before="40" w:after="40" w:line="360" w:lineRule="auto"/>
        <w:jc w:val="left"/>
      </w:pPr>
      <w:r>
        <w:rPr>
          <w:rFonts w:ascii="標楷體" w:hAnsi="標楷體" w:eastAsia="標楷體"/>
          <w:b w:val="0"/>
          <w:i w:val="0"/>
          <w:sz w:val="24"/>
        </w:rPr>
        <w:t xml:space="preserve">　2.1　困境一：雙語政策下的「雙峰現象」</w:t>
      </w:r>
    </w:p>
    <w:p>
      <w:pPr>
        <w:spacing w:before="40" w:after="40" w:line="360" w:lineRule="auto"/>
        <w:jc w:val="left"/>
      </w:pPr>
      <w:r>
        <w:rPr>
          <w:rFonts w:ascii="標楷體" w:hAnsi="標楷體" w:eastAsia="標楷體"/>
          <w:b w:val="0"/>
          <w:i w:val="0"/>
          <w:sz w:val="24"/>
        </w:rPr>
        <w:t xml:space="preserve">　2.2　困境二：學習低成就學生的「習得性無助」</w:t>
      </w:r>
    </w:p>
    <w:p>
      <w:pPr>
        <w:spacing w:before="40" w:after="40" w:line="360" w:lineRule="auto"/>
        <w:jc w:val="left"/>
      </w:pPr>
      <w:r>
        <w:rPr>
          <w:rFonts w:ascii="標楷體" w:hAnsi="標楷體" w:eastAsia="標楷體"/>
          <w:b w:val="0"/>
          <w:i w:val="0"/>
          <w:sz w:val="24"/>
        </w:rPr>
        <w:t xml:space="preserve">　2.3　困境三：數位教學工具的瓶頸與教師行政負擔</w:t>
      </w:r>
    </w:p>
    <w:p>
      <w:pPr>
        <w:spacing w:before="40" w:after="40" w:line="360" w:lineRule="auto"/>
        <w:jc w:val="left"/>
      </w:pPr>
      <w:r>
        <w:rPr>
          <w:rFonts w:ascii="標楷體" w:hAnsi="標楷體" w:eastAsia="標楷體"/>
          <w:b w:val="0"/>
          <w:i w:val="0"/>
          <w:sz w:val="24"/>
        </w:rPr>
        <w:t xml:space="preserve">　2.4　痛點總結：為什麼需要一個全新的解法？</w:t>
      </w:r>
    </w:p>
    <w:p>
      <w:pPr>
        <w:spacing w:before="120" w:after="40" w:line="360" w:lineRule="auto"/>
        <w:jc w:val="left"/>
      </w:pPr>
      <w:r>
        <w:rPr>
          <w:rFonts w:ascii="標楷體" w:hAnsi="標楷體" w:eastAsia="標楷體"/>
          <w:b/>
          <w:i w:val="0"/>
          <w:sz w:val="24"/>
        </w:rPr>
        <w:t>第三章　解決方案：「說說學伴」系統設計</w:t>
      </w:r>
    </w:p>
    <w:p>
      <w:pPr>
        <w:spacing w:before="40" w:after="40" w:line="360" w:lineRule="auto"/>
        <w:jc w:val="left"/>
      </w:pPr>
      <w:r>
        <w:rPr>
          <w:rFonts w:ascii="標楷體" w:hAnsi="標楷體" w:eastAsia="標楷體"/>
          <w:b w:val="0"/>
          <w:i w:val="0"/>
          <w:sz w:val="24"/>
        </w:rPr>
        <w:t xml:space="preserve">　3.1　方案定位與核心理念</w:t>
      </w:r>
    </w:p>
    <w:p>
      <w:pPr>
        <w:spacing w:before="40" w:after="40" w:line="360" w:lineRule="auto"/>
        <w:jc w:val="left"/>
      </w:pPr>
      <w:r>
        <w:rPr>
          <w:rFonts w:ascii="標楷體" w:hAnsi="標楷體" w:eastAsia="標楷體"/>
          <w:b w:val="0"/>
          <w:i w:val="0"/>
          <w:sz w:val="24"/>
        </w:rPr>
        <w:t xml:space="preserve">　3.2　系統架構：邊緣與雲端的雙網混成設計</w:t>
      </w:r>
    </w:p>
    <w:p>
      <w:pPr>
        <w:spacing w:before="40" w:after="40" w:line="360" w:lineRule="auto"/>
        <w:jc w:val="left"/>
      </w:pPr>
      <w:r>
        <w:rPr>
          <w:rFonts w:ascii="標楷體" w:hAnsi="標楷體" w:eastAsia="標楷體"/>
          <w:b w:val="0"/>
          <w:i w:val="0"/>
          <w:sz w:val="24"/>
        </w:rPr>
        <w:t xml:space="preserve">　3.3　鷹架式語伴教學法</w:t>
      </w:r>
    </w:p>
    <w:p>
      <w:pPr>
        <w:spacing w:before="40" w:after="40" w:line="360" w:lineRule="auto"/>
        <w:jc w:val="left"/>
      </w:pPr>
      <w:r>
        <w:rPr>
          <w:rFonts w:ascii="標楷體" w:hAnsi="標楷體" w:eastAsia="標楷體"/>
          <w:b w:val="0"/>
          <w:i w:val="0"/>
          <w:sz w:val="24"/>
        </w:rPr>
        <w:t xml:space="preserve">　3.4　針對 8-12 歲學童之主動引導與防分心沉迷設計</w:t>
      </w:r>
    </w:p>
    <w:p>
      <w:pPr>
        <w:spacing w:before="40" w:after="40" w:line="360" w:lineRule="auto"/>
        <w:jc w:val="left"/>
      </w:pPr>
      <w:r>
        <w:rPr>
          <w:rFonts w:ascii="標楷體" w:hAnsi="標楷體" w:eastAsia="標楷體"/>
          <w:b w:val="0"/>
          <w:i w:val="0"/>
          <w:sz w:val="24"/>
        </w:rPr>
        <w:t xml:space="preserve">　3.5　科技酷玩：符合 8-12 歲學童偏好之外觀美學</w:t>
      </w:r>
    </w:p>
    <w:p>
      <w:pPr>
        <w:spacing w:before="120" w:after="40" w:line="360" w:lineRule="auto"/>
        <w:jc w:val="left"/>
      </w:pPr>
      <w:r>
        <w:rPr>
          <w:rFonts w:ascii="標楷體" w:hAnsi="標楷體" w:eastAsia="標楷體"/>
          <w:b/>
          <w:i w:val="0"/>
          <w:sz w:val="24"/>
        </w:rPr>
        <w:t>第四章　兩大普惠應用情境設計</w:t>
      </w:r>
    </w:p>
    <w:p>
      <w:pPr>
        <w:spacing w:before="40" w:after="40" w:line="360" w:lineRule="auto"/>
        <w:jc w:val="left"/>
      </w:pPr>
      <w:r>
        <w:rPr>
          <w:rFonts w:ascii="標楷體" w:hAnsi="標楷體" w:eastAsia="標楷體"/>
          <w:b w:val="0"/>
          <w:i w:val="0"/>
          <w:sz w:val="24"/>
        </w:rPr>
        <w:t xml:space="preserve">　4.1　情境一：偏鄉小學學習扶助課堂的「無壓力伴讀鷹架」</w:t>
      </w:r>
    </w:p>
    <w:p>
      <w:pPr>
        <w:spacing w:before="40" w:after="40" w:line="360" w:lineRule="auto"/>
        <w:jc w:val="left"/>
      </w:pPr>
      <w:r>
        <w:rPr>
          <w:rFonts w:ascii="標楷體" w:hAnsi="標楷體" w:eastAsia="標楷體"/>
          <w:b w:val="0"/>
          <w:i w:val="0"/>
          <w:sz w:val="24"/>
        </w:rPr>
        <w:t xml:space="preserve">　4.2　情境二：偏鄉社區跨世代教育共創——「在地記憶雙語繪本」</w:t>
      </w:r>
    </w:p>
    <w:p>
      <w:pPr>
        <w:spacing w:before="120" w:after="40" w:line="360" w:lineRule="auto"/>
        <w:jc w:val="left"/>
      </w:pPr>
      <w:r>
        <w:rPr>
          <w:rFonts w:ascii="標楷體" w:hAnsi="標楷體" w:eastAsia="標楷體"/>
          <w:b/>
          <w:i w:val="0"/>
          <w:sz w:val="24"/>
        </w:rPr>
        <w:t>第五章　國產晶片與邊緣 AI 運算的使能價值</w:t>
      </w:r>
    </w:p>
    <w:p>
      <w:pPr>
        <w:spacing w:before="40" w:after="40" w:line="360" w:lineRule="auto"/>
        <w:jc w:val="left"/>
      </w:pPr>
      <w:r>
        <w:rPr>
          <w:rFonts w:ascii="標楷體" w:hAnsi="標楷體" w:eastAsia="標楷體"/>
          <w:b w:val="0"/>
          <w:i w:val="0"/>
          <w:sz w:val="24"/>
        </w:rPr>
        <w:t xml:space="preserve">　5.1　為什麼需要邊緣 AI？</w:t>
      </w:r>
    </w:p>
    <w:p>
      <w:pPr>
        <w:spacing w:before="40" w:after="40" w:line="360" w:lineRule="auto"/>
        <w:jc w:val="left"/>
      </w:pPr>
      <w:r>
        <w:rPr>
          <w:rFonts w:ascii="標楷體" w:hAnsi="標楷體" w:eastAsia="標楷體"/>
          <w:b w:val="0"/>
          <w:i w:val="0"/>
          <w:sz w:val="24"/>
        </w:rPr>
        <w:t xml:space="preserve">　5.2　國產晶片開發平台之技術規格</w:t>
      </w:r>
    </w:p>
    <w:p>
      <w:pPr>
        <w:spacing w:before="40" w:after="40" w:line="360" w:lineRule="auto"/>
        <w:jc w:val="left"/>
      </w:pPr>
      <w:r>
        <w:rPr>
          <w:rFonts w:ascii="標楷體" w:hAnsi="標楷體" w:eastAsia="標楷體"/>
          <w:b w:val="0"/>
          <w:i w:val="0"/>
          <w:sz w:val="24"/>
        </w:rPr>
        <w:t xml:space="preserve">　5.3　邊緣 AI 推論效能與離線能力升級</w:t>
      </w:r>
    </w:p>
    <w:p>
      <w:pPr>
        <w:spacing w:before="120" w:after="40" w:line="360" w:lineRule="auto"/>
        <w:jc w:val="left"/>
      </w:pPr>
      <w:r>
        <w:rPr>
          <w:rFonts w:ascii="標楷體" w:hAnsi="標楷體" w:eastAsia="標楷體"/>
          <w:b/>
          <w:i w:val="0"/>
          <w:sz w:val="24"/>
        </w:rPr>
        <w:t>第六章　社會影響力與未來展望</w:t>
      </w:r>
    </w:p>
    <w:p>
      <w:pPr>
        <w:spacing w:before="40" w:after="40" w:line="360" w:lineRule="auto"/>
        <w:jc w:val="left"/>
      </w:pPr>
      <w:r>
        <w:rPr>
          <w:rFonts w:ascii="標楷體" w:hAnsi="標楷體" w:eastAsia="標楷體"/>
          <w:b w:val="0"/>
          <w:i w:val="0"/>
          <w:sz w:val="24"/>
        </w:rPr>
        <w:t xml:space="preserve">　6.1　預期社會影響力</w:t>
      </w:r>
    </w:p>
    <w:p>
      <w:pPr>
        <w:spacing w:before="40" w:after="40" w:line="360" w:lineRule="auto"/>
        <w:jc w:val="left"/>
      </w:pPr>
      <w:r>
        <w:rPr>
          <w:rFonts w:ascii="標楷體" w:hAnsi="標楷體" w:eastAsia="標楷體"/>
          <w:b w:val="0"/>
          <w:i w:val="0"/>
          <w:sz w:val="24"/>
        </w:rPr>
        <w:t xml:space="preserve">　6.2　落地路徑規劃</w:t>
      </w:r>
    </w:p>
    <w:p>
      <w:pPr>
        <w:spacing w:before="40" w:after="40" w:line="360" w:lineRule="auto"/>
        <w:jc w:val="left"/>
      </w:pPr>
      <w:r>
        <w:rPr>
          <w:rFonts w:ascii="標楷體" w:hAnsi="標楷體" w:eastAsia="標楷體"/>
          <w:b w:val="0"/>
          <w:i w:val="0"/>
          <w:sz w:val="24"/>
        </w:rPr>
        <w:t xml:space="preserve">　6.3　未來擴展藍圖</w:t>
      </w:r>
    </w:p>
    <w:p>
      <w:pPr>
        <w:spacing w:before="120" w:after="40" w:line="360" w:lineRule="auto"/>
        <w:jc w:val="left"/>
      </w:pPr>
      <w:r>
        <w:rPr>
          <w:rFonts w:ascii="標楷體" w:hAnsi="標楷體" w:eastAsia="標楷體"/>
          <w:b/>
          <w:i w:val="0"/>
          <w:sz w:val="24"/>
        </w:rPr>
        <w:t>結論</w:t>
      </w:r>
    </w:p>
    <w:p>
      <w:pPr>
        <w:spacing w:before="120" w:after="40" w:line="360" w:lineRule="auto"/>
        <w:jc w:val="left"/>
      </w:pPr>
      <w:r>
        <w:rPr>
          <w:rFonts w:ascii="標楷體" w:hAnsi="標楷體" w:eastAsia="標楷體"/>
          <w:b/>
          <w:i w:val="0"/>
          <w:sz w:val="24"/>
        </w:rPr>
        <w:t>參考文獻</w:t>
      </w:r>
    </w:p>
    <w:p>
      <w:r>
        <w:br w:type="page"/>
      </w:r>
    </w:p>
    <w:p>
      <w:pPr>
        <w:spacing w:before="360" w:after="160" w:line="360" w:lineRule="auto"/>
        <w:jc w:val="left"/>
        <w:pBdr>
          <w:bottom w:val="single" w:sz="6" w:space="1" w:color="1A3C6E"/>
        </w:pBdr>
      </w:pPr>
      <w:r>
        <w:rPr>
          <w:rFonts w:ascii="標楷體" w:hAnsi="標楷體" w:eastAsia="標楷體"/>
          <w:b/>
          <w:i w:val="0"/>
          <w:color w:val="1A3C6E"/>
          <w:sz w:val="36"/>
        </w:rPr>
        <w:t>摘　要</w:t>
      </w:r>
    </w:p>
    <w:p>
      <w:pPr>
        <w:spacing w:before="120" w:after="120" w:line="360" w:lineRule="auto"/>
        <w:ind w:firstLine="482"/>
        <w:jc w:val="both"/>
      </w:pPr>
      <w:r>
        <w:rPr>
          <w:rFonts w:ascii="標楷體" w:hAnsi="標楷體" w:eastAsia="標楷體"/>
          <w:b w:val="0"/>
          <w:i w:val="0"/>
          <w:sz w:val="24"/>
        </w:rPr>
        <w:t>臺灣社會正面臨前所未有的結構性轉變，其中城鄉教育資源分配不均所導致的「數位落差」與「雙語政策焦慮」，已成為下一個十年最迫切的社會變遷議題之一。本研究以「永續城鄉與教育平等」為唯一聚焦痛點，深入剖析偏鄉國小 3 至 6 年級學習扶助學童在雙語教育推動過程中所面臨的「習得性無助」與「數位鴻溝」困境，並以人本思維為核心，結合國產晶片邊緣運算技術與 AWS 雲端生成式 AI，提出一套名為「說說學伴」的實體智能無螢幕伴讀系統方案。</w:t>
      </w:r>
    </w:p>
    <w:p>
      <w:pPr>
        <w:spacing w:before="120" w:after="120" w:line="360" w:lineRule="auto"/>
        <w:ind w:firstLine="482"/>
        <w:jc w:val="both"/>
      </w:pPr>
      <w:r>
        <w:rPr>
          <w:rFonts w:ascii="標楷體" w:hAnsi="標楷體" w:eastAsia="標楷體"/>
          <w:b w:val="0"/>
          <w:i w:val="0"/>
          <w:sz w:val="24"/>
        </w:rPr>
        <w:t>本方案以「無螢幕實體伴讀裝置」為核心創新，搭配「雙網混成推論架構」與「鷹架式語伴教學法」，在保障隱私、克服偏鄉斷網限制的前提下，為弱勢學童提供有溫度的 AI 英語學習陪伴，同時減輕基層教師的行政負擔，真正實踐以科技促進教育平權的普惠價值。</w:t>
      </w:r>
    </w:p>
    <w:p>
      <w:pPr>
        <w:spacing w:before="240" w:after="240" w:line="360" w:lineRule="auto"/>
        <w:jc w:val="center"/>
        <w:pBdr>
          <w:bottom w:val="single" w:sz="6" w:space="1" w:color="CCCCCC"/>
        </w:pBdr>
      </w:pPr>
    </w:p>
    <w:p>
      <w:pPr>
        <w:spacing w:before="360" w:after="160" w:line="360" w:lineRule="auto"/>
        <w:jc w:val="left"/>
        <w:pBdr>
          <w:bottom w:val="single" w:sz="6" w:space="1" w:color="1A3C6E"/>
        </w:pBdr>
      </w:pPr>
      <w:r>
        <w:rPr>
          <w:rFonts w:ascii="標楷體" w:hAnsi="標楷體" w:eastAsia="標楷體"/>
          <w:b/>
          <w:i w:val="0"/>
          <w:color w:val="1A3C6E"/>
          <w:sz w:val="36"/>
        </w:rPr>
        <w:t>第一章　研究背景與問題意識</w:t>
      </w:r>
    </w:p>
    <w:p>
      <w:pPr>
        <w:spacing w:before="280" w:after="120" w:line="360" w:lineRule="auto"/>
        <w:jc w:val="left"/>
      </w:pPr>
      <w:r>
        <w:rPr>
          <w:rFonts w:ascii="標楷體" w:hAnsi="標楷體" w:eastAsia="標楷體"/>
          <w:b/>
          <w:i w:val="0"/>
          <w:color w:val="2D5F8A"/>
          <w:sz w:val="30"/>
        </w:rPr>
        <w:t>1.1　臺灣社會變遷與教育平等的迫切性</w:t>
      </w:r>
    </w:p>
    <w:p>
      <w:pPr>
        <w:spacing w:before="120" w:after="120" w:line="360" w:lineRule="auto"/>
        <w:ind w:firstLine="482"/>
        <w:jc w:val="both"/>
      </w:pPr>
      <w:r>
        <w:rPr>
          <w:rFonts w:ascii="標楷體" w:hAnsi="標楷體" w:eastAsia="標楷體"/>
          <w:b w:val="0"/>
          <w:i w:val="0"/>
          <w:sz w:val="24"/>
        </w:rPr>
        <w:t>臺灣社會正經歷多重結構性變遷——超高齡化社會的提前到來、勞動力結構失衡、環境災害風險增加，以及城鄉資源分配不均。在眾多社會議題中，「教育平等」是最具根源性的課題：教育是社會流動的基石，若城鄉間的教育品質持續失衡，將進一步加劇社會階層固化，削弱國家整體競爭力與社會韌性。</w:t>
      </w:r>
    </w:p>
    <w:p>
      <w:pPr>
        <w:spacing w:before="120" w:after="120" w:line="360" w:lineRule="auto"/>
        <w:ind w:firstLine="482"/>
        <w:jc w:val="both"/>
      </w:pPr>
      <w:r>
        <w:rPr>
          <w:rFonts w:ascii="標楷體" w:hAnsi="標楷體" w:eastAsia="標楷體"/>
          <w:b w:val="0"/>
          <w:i w:val="0"/>
          <w:sz w:val="24"/>
        </w:rPr>
        <w:t>「2026 雲湧智生：臺灣生成式 AI 應用黑客松競賽」由臺灣半導體產學研發聯盟（TIARA）等單位聯合發起，其「晶創未來」命題精神在於引導跨領域團隊，運用人文社會思維洞察真實需求，結合生成式 AI 技術與電子數位科技，提出具備社會影響力且能實際落地的普惠科技解決方案。本研究即以此精神為指引，聚焦「永續城鄉與教育平等」單一痛點，深度回應臺灣教育現場最真實的困境。</w:t>
      </w:r>
    </w:p>
    <w:p>
      <w:pPr>
        <w:spacing w:before="280" w:after="120" w:line="360" w:lineRule="auto"/>
        <w:jc w:val="left"/>
      </w:pPr>
      <w:r>
        <w:rPr>
          <w:rFonts w:ascii="標楷體" w:hAnsi="標楷體" w:eastAsia="標楷體"/>
          <w:b/>
          <w:i w:val="0"/>
          <w:color w:val="2D5F8A"/>
          <w:sz w:val="30"/>
        </w:rPr>
        <w:t>1.2　普惠科技的人本精神</w:t>
      </w:r>
    </w:p>
    <w:p>
      <w:pPr>
        <w:spacing w:before="120" w:after="120" w:line="360" w:lineRule="auto"/>
        <w:ind w:firstLine="482"/>
        <w:jc w:val="both"/>
      </w:pPr>
      <w:r>
        <w:rPr>
          <w:rFonts w:ascii="標楷體" w:hAnsi="標楷體" w:eastAsia="標楷體"/>
          <w:b w:val="0"/>
          <w:i w:val="0"/>
          <w:sz w:val="24"/>
        </w:rPr>
        <w:t>普惠科技（Inclusive Technology）的核心價值在於「人本思維」——科技的設計不應僅追求技術指標的突破，而應優先考量弱勢群體、偏鄉住民及學習低成就學生的使用近便性，消除數位排斥，使技術進步轉化為推動社會公平與教育永續發展的助力。</w:t>
      </w:r>
    </w:p>
    <w:p>
      <w:pPr>
        <w:spacing w:before="120" w:after="120" w:line="360" w:lineRule="auto"/>
        <w:jc w:val="both"/>
      </w:pPr>
      <w:r>
        <w:rPr>
          <w:rFonts w:ascii="標楷體" w:hAnsi="標楷體" w:eastAsia="標楷體"/>
          <w:b w:val="0"/>
          <w:i w:val="0"/>
          <w:sz w:val="24"/>
        </w:rPr>
        <w:t>在本研究中，「人本思維」具體體現為三個設計原則：</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降低使用門檻</w:t>
      </w:r>
      <w:r>
        <w:rPr>
          <w:rFonts w:ascii="標楷體" w:hAnsi="標楷體" w:eastAsia="標楷體"/>
          <w:b w:val="0"/>
          <w:i w:val="0"/>
          <w:sz w:val="24"/>
        </w:rPr>
        <w:t>：讓不熟悉數位裝置的偏鄉學童「說話即用」，無需操作螢幕選單。</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消除學習焦慮</w:t>
      </w:r>
      <w:r>
        <w:rPr>
          <w:rFonts w:ascii="標楷體" w:hAnsi="標楷體" w:eastAsia="標楷體"/>
          <w:b w:val="0"/>
          <w:i w:val="0"/>
          <w:sz w:val="24"/>
        </w:rPr>
        <w:t>：以溫暖的實體陪伴取代冰冷的測驗介面，重建學童的學習自信心。</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減輕教師負擔</w:t>
      </w:r>
      <w:r>
        <w:rPr>
          <w:rFonts w:ascii="標楷體" w:hAnsi="標楷體" w:eastAsia="標楷體"/>
          <w:b w:val="0"/>
          <w:i w:val="0"/>
          <w:sz w:val="24"/>
        </w:rPr>
        <w:t>：透過 AI 自動生成教學分析報表，讓教師專注於教學本身。</w:t>
      </w:r>
    </w:p>
    <w:p>
      <w:pPr>
        <w:spacing w:before="360" w:after="160" w:line="360" w:lineRule="auto"/>
        <w:jc w:val="left"/>
        <w:pBdr>
          <w:bottom w:val="single" w:sz="6" w:space="1" w:color="1A3C6E"/>
        </w:pBdr>
      </w:pPr>
      <w:r>
        <w:rPr>
          <w:rFonts w:ascii="標楷體" w:hAnsi="標楷體" w:eastAsia="標楷體"/>
          <w:b/>
          <w:i w:val="0"/>
          <w:color w:val="1A3C6E"/>
          <w:sz w:val="36"/>
        </w:rPr>
        <w:t>第二章　痛點深度剖析：偏鄉雙語教育的三重困境</w:t>
      </w:r>
    </w:p>
    <w:p>
      <w:pPr>
        <w:spacing w:before="280" w:after="120" w:line="360" w:lineRule="auto"/>
        <w:jc w:val="left"/>
      </w:pPr>
      <w:r>
        <w:rPr>
          <w:rFonts w:ascii="標楷體" w:hAnsi="標楷體" w:eastAsia="標楷體"/>
          <w:b/>
          <w:i w:val="0"/>
          <w:color w:val="2D5F8A"/>
          <w:sz w:val="30"/>
        </w:rPr>
        <w:t>2.1　困境一：雙語政策下的「雙峰現象」</w:t>
      </w:r>
    </w:p>
    <w:p>
      <w:pPr>
        <w:spacing w:before="120" w:after="120" w:line="360" w:lineRule="auto"/>
        <w:ind w:firstLine="482"/>
        <w:jc w:val="both"/>
      </w:pPr>
      <w:r>
        <w:rPr>
          <w:rFonts w:ascii="標楷體" w:hAnsi="標楷體" w:eastAsia="標楷體"/>
          <w:b w:val="0"/>
          <w:i w:val="0"/>
          <w:sz w:val="24"/>
        </w:rPr>
        <w:t>臺灣自推動雙語教育與「2030 雙語政策」以來，各級學校紛紛加速推動學科全英語授課（EMI）及雙語化教學。然而，基層教學現場卻因此產生極大張力。</w:t>
      </w:r>
    </w:p>
    <w:p>
      <w:pPr>
        <w:spacing w:before="120" w:after="120" w:line="360" w:lineRule="auto"/>
        <w:ind w:firstLine="482"/>
        <w:jc w:val="both"/>
      </w:pPr>
      <w:r>
        <w:rPr>
          <w:rFonts w:ascii="標楷體" w:hAnsi="標楷體" w:eastAsia="標楷體"/>
          <w:b w:val="0"/>
          <w:i w:val="0"/>
          <w:sz w:val="24"/>
        </w:rPr>
        <w:t>由於城鄉之間數位設備與英語陪伴資源的嚴重失衡，偏鄉及經濟弱勢學生因缺乏家庭支持系統，在面臨全英語或雙語學科教學時極易產生挫折感。相較於都會區學生擁有豐富的課後英語補習資源與家庭陪伴，偏鄉學童往往在課堂結束後便失去所有英語接觸的機會，導致學習成就的雙峰化現象日益惡化，甚至引發基層教師與家長團體的強烈反彈。</w:t>
      </w:r>
    </w:p>
    <w:p>
      <w:pPr>
        <w:spacing w:before="120" w:after="120" w:line="360" w:lineRule="auto"/>
        <w:jc w:val="both"/>
      </w:pPr>
      <w:r>
        <w:rPr>
          <w:rFonts w:ascii="標楷體" w:hAnsi="標楷體" w:eastAsia="標楷體"/>
          <w:b w:val="0"/>
          <w:i w:val="0"/>
          <w:sz w:val="24"/>
        </w:rPr>
        <w:t>關鍵數據佐證：</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學力落差巨大</w:t>
      </w:r>
      <w:r>
        <w:rPr>
          <w:rFonts w:ascii="標楷體" w:hAnsi="標楷體" w:eastAsia="標楷體"/>
          <w:b w:val="0"/>
          <w:i w:val="0"/>
          <w:sz w:val="24"/>
        </w:rPr>
        <w:t>：在英語學習扶助篩選測驗中，偏遠地區國中小學童的未通過率為全國平均的 1.3 至 2.4 倍。在國中教育會考中，偏鄉英語達「待加強 (C)」的比例長期高達 47% 以上（都會區僅為 23.66% - 32.25%，差距達 1.78 至 1.90 倍）。以花蓮縣為例，偏鄉英語待加強比例高達 74.15%，是同縣非偏鄉的 1.75 倍。</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師資流動率與短缺</w:t>
      </w:r>
      <w:r>
        <w:rPr>
          <w:rFonts w:ascii="標楷體" w:hAnsi="標楷體" w:eastAsia="標楷體"/>
          <w:b w:val="0"/>
          <w:i w:val="0"/>
          <w:sz w:val="24"/>
        </w:rPr>
        <w:t>：偏鄉學校常年面臨招聘困難，代理教師比例高達 20%，常態性因流動率過高導致學童「每學期都在換英語老師」，且因招考多次無人應聘，普遍存在英語非專長授課（兼任）的斷層問題。</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硬體齊備但應用真空</w:t>
      </w:r>
      <w:r>
        <w:rPr>
          <w:rFonts w:ascii="標楷體" w:hAnsi="標楷體" w:eastAsia="標楷體"/>
          <w:b w:val="0"/>
          <w:i w:val="0"/>
          <w:sz w:val="24"/>
        </w:rPr>
        <w:t>：政府在 2022-2025 年推動「生生用平板」方案，累計投入 200 億元、配發 61 萬台平板，偏鄉學校已達 1:1（一人一機）的高普及率。然而，受限於斷網痛點，缺乏能在本地運作、支援流暢口說互動的 AI 應用，使大量平板流於播放影片或靜態紙筆化測驗，形成嚴重的「軟體與應用真空」。</w:t>
      </w:r>
    </w:p>
    <w:p>
      <w:pPr>
        <w:spacing w:before="280" w:after="120" w:line="360" w:lineRule="auto"/>
        <w:jc w:val="left"/>
      </w:pPr>
      <w:r>
        <w:rPr>
          <w:rFonts w:ascii="標楷體" w:hAnsi="標楷體" w:eastAsia="標楷體"/>
          <w:b/>
          <w:i w:val="0"/>
          <w:color w:val="2D5F8A"/>
          <w:sz w:val="30"/>
        </w:rPr>
        <w:t>2.2　困境二：學習低成就學生的「習得性無助」</w:t>
      </w:r>
    </w:p>
    <w:p>
      <w:pPr>
        <w:spacing w:before="120" w:after="120" w:line="360" w:lineRule="auto"/>
        <w:ind w:firstLine="482"/>
        <w:jc w:val="both"/>
      </w:pPr>
      <w:r>
        <w:rPr>
          <w:rFonts w:ascii="標楷體" w:hAnsi="標楷體" w:eastAsia="標楷體"/>
          <w:b w:val="0"/>
          <w:i w:val="0"/>
          <w:sz w:val="24"/>
        </w:rPr>
        <w:t>在教育部積極推動的「學習扶助（補救教學）」機制中，低成就學生常因自我效能感低落，對傳統紙筆測驗或生硬的線上評量介面產生焦慮，進入抗拒學習的惡性循環。對於國小 3 至 6 年級（8-12 歲）的偏鄉學扶學童而言，這種「習得性無助」尤為嚴重：</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不敢開口</w:t>
      </w:r>
      <w:r>
        <w:rPr>
          <w:rFonts w:ascii="標楷體" w:hAnsi="標楷體" w:eastAsia="標楷體"/>
          <w:b w:val="0"/>
          <w:i w:val="0"/>
          <w:sz w:val="24"/>
        </w:rPr>
        <w:t>：害怕發音不標準被同學嘲笑，在課堂上選擇沉默。</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抗拒螢幕</w:t>
      </w:r>
      <w:r>
        <w:rPr>
          <w:rFonts w:ascii="標楷體" w:hAnsi="標楷體" w:eastAsia="標楷體"/>
          <w:b w:val="0"/>
          <w:i w:val="0"/>
          <w:sz w:val="24"/>
        </w:rPr>
        <w:t>：傳統數位學習平台的介面設計類似考試，引發焦慮而非興趣。</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缺乏陪伴</w:t>
      </w:r>
      <w:r>
        <w:rPr>
          <w:rFonts w:ascii="標楷體" w:hAnsi="標楷體" w:eastAsia="標楷體"/>
          <w:b w:val="0"/>
          <w:i w:val="0"/>
          <w:sz w:val="24"/>
        </w:rPr>
        <w:t>：放學後無人陪伴練習英語口說，學習動機在孤獨中消磨殆盡。</w:t>
      </w:r>
    </w:p>
    <w:p>
      <w:pPr>
        <w:spacing w:before="280" w:after="120" w:line="360" w:lineRule="auto"/>
        <w:jc w:val="left"/>
      </w:pPr>
      <w:r>
        <w:rPr>
          <w:rFonts w:ascii="標楷體" w:hAnsi="標楷體" w:eastAsia="標楷體"/>
          <w:b/>
          <w:i w:val="0"/>
          <w:color w:val="2D5F8A"/>
          <w:sz w:val="30"/>
        </w:rPr>
        <w:t>2.3　困境三：數位教學工具的瓶頸與教師行政負擔</w:t>
      </w:r>
    </w:p>
    <w:p>
      <w:pPr>
        <w:spacing w:before="120" w:after="120" w:line="360" w:lineRule="auto"/>
        <w:ind w:firstLine="482"/>
        <w:jc w:val="both"/>
      </w:pPr>
      <w:r>
        <w:rPr>
          <w:rFonts w:ascii="標楷體" w:hAnsi="標楷體" w:eastAsia="標楷體"/>
          <w:b w:val="0"/>
          <w:i w:val="0"/>
          <w:sz w:val="24"/>
        </w:rPr>
        <w:t>教育部委託國立臺灣師範大學建置「Cool English 英語線上學習平台」（酷英網），已累積超過 270 萬註冊用戶，並於 114 年 6 月推出大專專區。平台已具備 AI 功能，如 CoolEBot 聊天機器人與語音辨識系統，是目前臺灣最具規模的英語數位學習資源。然而，現有工具仍存在以下瓶頸：</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09"/>
        <w:gridCol w:w="3009"/>
        <w:gridCol w:w="3009"/>
      </w:tblGrid>
      <w:tr>
        <w:tc>
          <w:tcPr>
            <w:tcW w:type="dxa" w:w="1984"/>
            <w:shd w:fill="1A3C6E" w:val="clear"/>
          </w:tcPr>
          <w:p>
            <w:pPr>
              <w:jc w:val="center"/>
            </w:pPr>
            <w:r/>
            <w:r>
              <w:rPr>
                <w:rFonts w:ascii="標楷體" w:hAnsi="標楷體" w:eastAsia="標楷體"/>
                <w:b/>
                <w:i w:val="0"/>
                <w:color w:val="FFFFFF"/>
                <w:sz w:val="22"/>
              </w:rPr>
              <w:t>瓶頸面向</w:t>
            </w:r>
          </w:p>
        </w:tc>
        <w:tc>
          <w:tcPr>
            <w:tcW w:type="dxa" w:w="3118"/>
            <w:shd w:fill="1A3C6E" w:val="clear"/>
          </w:tcPr>
          <w:p>
            <w:pPr>
              <w:jc w:val="center"/>
            </w:pPr>
            <w:r/>
            <w:r>
              <w:rPr>
                <w:rFonts w:ascii="標楷體" w:hAnsi="標楷體" w:eastAsia="標楷體"/>
                <w:b/>
                <w:i w:val="0"/>
                <w:color w:val="FFFFFF"/>
                <w:sz w:val="22"/>
              </w:rPr>
              <w:t>具體問題</w:t>
            </w:r>
          </w:p>
        </w:tc>
        <w:tc>
          <w:tcPr>
            <w:tcW w:type="dxa" w:w="3118"/>
            <w:shd w:fill="1A3C6E" w:val="clear"/>
          </w:tcPr>
          <w:p>
            <w:pPr>
              <w:jc w:val="center"/>
            </w:pPr>
            <w:r/>
            <w:r>
              <w:rPr>
                <w:rFonts w:ascii="標楷體" w:hAnsi="標楷體" w:eastAsia="標楷體"/>
                <w:b/>
                <w:i w:val="0"/>
                <w:color w:val="FFFFFF"/>
                <w:sz w:val="22"/>
              </w:rPr>
              <w:t>對偏鄉學童的影響</w:t>
            </w:r>
          </w:p>
        </w:tc>
      </w:tr>
      <w:tr>
        <w:tc>
          <w:tcPr>
            <w:tcW w:type="dxa" w:w="1984"/>
            <w:shd w:fill="F2F7FB" w:val="clear"/>
          </w:tcPr>
          <w:p>
            <w:pPr>
              <w:jc w:val="center"/>
            </w:pPr>
            <w:r/>
            <w:r>
              <w:rPr>
                <w:rFonts w:ascii="標楷體" w:hAnsi="標楷體" w:eastAsia="標楷體"/>
                <w:b w:val="0"/>
                <w:i w:val="0"/>
                <w:sz w:val="22"/>
              </w:rPr>
              <w:t>網路依賴</w:t>
            </w:r>
          </w:p>
        </w:tc>
        <w:tc>
          <w:tcPr>
            <w:tcW w:type="dxa" w:w="3118"/>
            <w:shd w:fill="F2F7FB" w:val="clear"/>
          </w:tcPr>
          <w:p>
            <w:pPr>
              <w:jc w:val="left"/>
            </w:pPr>
            <w:r/>
            <w:r>
              <w:rPr>
                <w:rFonts w:ascii="標楷體" w:hAnsi="標楷體" w:eastAsia="標楷體"/>
                <w:b w:val="0"/>
                <w:i w:val="0"/>
                <w:sz w:val="22"/>
              </w:rPr>
              <w:t>所有 AI 功能需穩定網路連線</w:t>
            </w:r>
          </w:p>
        </w:tc>
        <w:tc>
          <w:tcPr>
            <w:tcW w:type="dxa" w:w="3118"/>
            <w:shd w:fill="F2F7FB" w:val="clear"/>
          </w:tcPr>
          <w:p>
            <w:pPr>
              <w:jc w:val="left"/>
            </w:pPr>
            <w:r/>
            <w:r>
              <w:rPr>
                <w:rFonts w:ascii="標楷體" w:hAnsi="標楷體" w:eastAsia="標楷體"/>
                <w:b w:val="0"/>
                <w:i w:val="0"/>
                <w:sz w:val="22"/>
              </w:rPr>
              <w:t>偏鄉斷網時工具完全失效</w:t>
            </w:r>
          </w:p>
        </w:tc>
      </w:tr>
      <w:tr>
        <w:tc>
          <w:tcPr>
            <w:tcW w:type="dxa" w:w="1984"/>
          </w:tcPr>
          <w:p>
            <w:pPr>
              <w:jc w:val="center"/>
            </w:pPr>
            <w:r/>
            <w:r>
              <w:rPr>
                <w:rFonts w:ascii="標楷體" w:hAnsi="標楷體" w:eastAsia="標楷體"/>
                <w:b w:val="0"/>
                <w:i w:val="0"/>
                <w:sz w:val="22"/>
              </w:rPr>
              <w:t>螢幕介面</w:t>
            </w:r>
          </w:p>
        </w:tc>
        <w:tc>
          <w:tcPr>
            <w:tcW w:type="dxa" w:w="3118"/>
          </w:tcPr>
          <w:p>
            <w:pPr>
              <w:jc w:val="left"/>
            </w:pPr>
            <w:r/>
            <w:r>
              <w:rPr>
                <w:rFonts w:ascii="標楷體" w:hAnsi="標楷體" w:eastAsia="標楷體"/>
                <w:b w:val="0"/>
                <w:i w:val="0"/>
                <w:sz w:val="22"/>
              </w:rPr>
              <w:t>純數位互動缺乏物理實體陪伴</w:t>
            </w:r>
          </w:p>
        </w:tc>
        <w:tc>
          <w:tcPr>
            <w:tcW w:type="dxa" w:w="3118"/>
          </w:tcPr>
          <w:p>
            <w:pPr>
              <w:jc w:val="left"/>
            </w:pPr>
            <w:r/>
            <w:r>
              <w:rPr>
                <w:rFonts w:ascii="標楷體" w:hAnsi="標楷體" w:eastAsia="標楷體"/>
                <w:b w:val="0"/>
                <w:i w:val="0"/>
                <w:sz w:val="22"/>
              </w:rPr>
              <w:t>學童注意力易渙散，缺乏安全感</w:t>
            </w:r>
          </w:p>
        </w:tc>
      </w:tr>
      <w:tr>
        <w:tc>
          <w:tcPr>
            <w:tcW w:type="dxa" w:w="1984"/>
            <w:shd w:fill="F2F7FB" w:val="clear"/>
          </w:tcPr>
          <w:p>
            <w:pPr>
              <w:jc w:val="center"/>
            </w:pPr>
            <w:r/>
            <w:r>
              <w:rPr>
                <w:rFonts w:ascii="標楷體" w:hAnsi="標楷體" w:eastAsia="標楷體"/>
                <w:b w:val="0"/>
                <w:i w:val="0"/>
                <w:sz w:val="22"/>
              </w:rPr>
              <w:t>教師負擔</w:t>
            </w:r>
          </w:p>
        </w:tc>
        <w:tc>
          <w:tcPr>
            <w:tcW w:type="dxa" w:w="3118"/>
            <w:shd w:fill="F2F7FB" w:val="clear"/>
          </w:tcPr>
          <w:p>
            <w:pPr>
              <w:jc w:val="left"/>
            </w:pPr>
            <w:r/>
            <w:r>
              <w:rPr>
                <w:rFonts w:ascii="標楷體" w:hAnsi="標楷體" w:eastAsia="標楷體"/>
                <w:b w:val="0"/>
                <w:i w:val="0"/>
                <w:sz w:val="22"/>
              </w:rPr>
              <w:t>派課、追蹤進度、分析報表皆需手動</w:t>
            </w:r>
          </w:p>
        </w:tc>
        <w:tc>
          <w:tcPr>
            <w:tcW w:type="dxa" w:w="3118"/>
            <w:shd w:fill="F2F7FB" w:val="clear"/>
          </w:tcPr>
          <w:p>
            <w:pPr>
              <w:jc w:val="left"/>
            </w:pPr>
            <w:r/>
            <w:r>
              <w:rPr>
                <w:rFonts w:ascii="標楷體" w:hAnsi="標楷體" w:eastAsia="標楷體"/>
                <w:b w:val="0"/>
                <w:i w:val="0"/>
                <w:sz w:val="22"/>
              </w:rPr>
              <w:t>行政時間擠壓教學時間</w:t>
            </w:r>
          </w:p>
        </w:tc>
      </w:tr>
      <w:tr>
        <w:tc>
          <w:tcPr>
            <w:tcW w:type="dxa" w:w="1984"/>
          </w:tcPr>
          <w:p>
            <w:pPr>
              <w:jc w:val="center"/>
            </w:pPr>
            <w:r/>
            <w:r>
              <w:rPr>
                <w:rFonts w:ascii="標楷體" w:hAnsi="標楷體" w:eastAsia="標楷體"/>
                <w:b w:val="0"/>
                <w:i w:val="0"/>
                <w:sz w:val="22"/>
              </w:rPr>
              <w:t>互動模式</w:t>
            </w:r>
          </w:p>
        </w:tc>
        <w:tc>
          <w:tcPr>
            <w:tcW w:type="dxa" w:w="3118"/>
          </w:tcPr>
          <w:p>
            <w:pPr>
              <w:jc w:val="left"/>
            </w:pPr>
            <w:r/>
            <w:r>
              <w:rPr>
                <w:rFonts w:ascii="標楷體" w:hAnsi="標楷體" w:eastAsia="標楷體"/>
                <w:b w:val="0"/>
                <w:i w:val="0"/>
                <w:sz w:val="22"/>
              </w:rPr>
              <w:t>以文字輸入為主，口說功能有限</w:t>
            </w:r>
          </w:p>
        </w:tc>
        <w:tc>
          <w:tcPr>
            <w:tcW w:type="dxa" w:w="3118"/>
          </w:tcPr>
          <w:p>
            <w:pPr>
              <w:jc w:val="left"/>
            </w:pPr>
            <w:r/>
            <w:r>
              <w:rPr>
                <w:rFonts w:ascii="標楷體" w:hAnsi="標楷體" w:eastAsia="標楷體"/>
                <w:b w:val="0"/>
                <w:i w:val="0"/>
                <w:sz w:val="22"/>
              </w:rPr>
              <w:t>無法解決「不敢開口」的核心問題</w:t>
            </w:r>
          </w:p>
        </w:tc>
      </w:tr>
    </w:tbl>
    <w:p/>
    <w:p>
      <w:pPr>
        <w:spacing w:before="280" w:after="120" w:line="360" w:lineRule="auto"/>
        <w:jc w:val="left"/>
      </w:pPr>
      <w:r>
        <w:rPr>
          <w:rFonts w:ascii="標楷體" w:hAnsi="標楷體" w:eastAsia="標楷體"/>
          <w:b/>
          <w:i w:val="0"/>
          <w:color w:val="2D5F8A"/>
          <w:sz w:val="30"/>
        </w:rPr>
        <w:t>2.4　痛點總結：為什麼需要一個全新的解法？</w:t>
      </w:r>
    </w:p>
    <w:p>
      <w:pPr>
        <w:spacing w:before="120" w:after="120" w:line="360" w:lineRule="auto"/>
        <w:jc w:val="both"/>
      </w:pPr>
      <w:r>
        <w:rPr>
          <w:rFonts w:ascii="標楷體" w:hAnsi="標楷體" w:eastAsia="標楷體"/>
          <w:b w:val="0"/>
          <w:i w:val="0"/>
          <w:sz w:val="24"/>
        </w:rPr>
        <w:t>綜合以上三重困境，臺灣偏鄉雙語教育的核心矛盾可歸結為：</w:t>
      </w:r>
    </w:p>
    <w:p>
      <w:pPr>
        <w:spacing w:before="160" w:after="160" w:line="360" w:lineRule="auto"/>
        <w:ind w:left="850" w:right="850"/>
        <w:jc w:val="left"/>
        <w:pBdr>
          <w:left w:val="single" w:sz="18" w:space="8" w:color="3A7CA5"/>
        </w:pBdr>
        <w:shd w:fill="EBF5FB" w:val="clear"/>
      </w:pPr>
      <w:r>
        <w:rPr>
          <w:rFonts w:ascii="標楷體" w:hAnsi="標楷體" w:eastAsia="標楷體"/>
          <w:b w:val="0"/>
          <w:i/>
          <w:color w:val="2D5F8A"/>
          <w:sz w:val="24"/>
        </w:rPr>
        <w:t>政策要求學生「開口說英語」，但現有的數位工具無法讓偏鄉學童「安心地開口」。</w:t>
      </w:r>
    </w:p>
    <w:p>
      <w:pPr>
        <w:spacing w:before="120" w:after="120" w:line="360" w:lineRule="auto"/>
        <w:ind w:firstLine="482"/>
        <w:jc w:val="both"/>
      </w:pPr>
      <w:r>
        <w:rPr>
          <w:rFonts w:ascii="標楷體" w:hAnsi="標楷體" w:eastAsia="標楷體"/>
          <w:b w:val="0"/>
          <w:i w:val="0"/>
          <w:sz w:val="24"/>
        </w:rPr>
        <w:t>這個矛盾無法僅靠改良現有平台來解決，而需要一個從「硬體形式」到「互動模式」到「教學法」全面重新思考的創新方案——這正是「說說學伴」誕生的原點。</w:t>
      </w:r>
    </w:p>
    <w:p>
      <w:pPr>
        <w:spacing w:before="360" w:after="160" w:line="360" w:lineRule="auto"/>
        <w:jc w:val="left"/>
        <w:pBdr>
          <w:bottom w:val="single" w:sz="6" w:space="1" w:color="1A3C6E"/>
        </w:pBdr>
      </w:pPr>
      <w:r>
        <w:rPr>
          <w:rFonts w:ascii="標楷體" w:hAnsi="標楷體" w:eastAsia="標楷體"/>
          <w:b/>
          <w:i w:val="0"/>
          <w:color w:val="1A3C6E"/>
          <w:sz w:val="36"/>
        </w:rPr>
        <w:t>第三章　解決方案：「說說學伴」系統設計</w:t>
      </w:r>
    </w:p>
    <w:p>
      <w:pPr>
        <w:spacing w:before="280" w:after="120" w:line="360" w:lineRule="auto"/>
        <w:jc w:val="left"/>
      </w:pPr>
      <w:r>
        <w:rPr>
          <w:rFonts w:ascii="標楷體" w:hAnsi="標楷體" w:eastAsia="標楷體"/>
          <w:b/>
          <w:i w:val="0"/>
          <w:color w:val="2D5F8A"/>
          <w:sz w:val="30"/>
        </w:rPr>
        <w:t>3.1　方案定位與核心理念</w:t>
      </w:r>
    </w:p>
    <w:p>
      <w:pPr>
        <w:spacing w:before="120" w:after="120" w:line="360" w:lineRule="auto"/>
        <w:ind w:firstLine="482"/>
        <w:jc w:val="both"/>
      </w:pPr>
      <w:r>
        <w:rPr>
          <w:rFonts w:ascii="標楷體" w:hAnsi="標楷體" w:eastAsia="標楷體"/>
          <w:b w:val="0"/>
          <w:i w:val="0"/>
          <w:sz w:val="24"/>
        </w:rPr>
        <w:t>「說說學伴」不是一個 App，不是一個網頁平台，而是一個有溫度的物理終端——一個偏鄉學童可以抱在懷中、用說話就能互動的 AI 英語學習夥伴。其核心理念可用三個「不」來概括：</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不需要螢幕</w:t>
      </w:r>
      <w:r>
        <w:rPr>
          <w:rFonts w:ascii="標楷體" w:hAnsi="標楷體" w:eastAsia="標楷體"/>
          <w:b w:val="0"/>
          <w:i w:val="0"/>
          <w:sz w:val="24"/>
        </w:rPr>
        <w:t>：消除螢幕帶來的注意力分散與考試焦慮。</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不需要網路也能用</w:t>
      </w:r>
      <w:r>
        <w:rPr>
          <w:rFonts w:ascii="標楷體" w:hAnsi="標楷體" w:eastAsia="標楷體"/>
          <w:b w:val="0"/>
          <w:i w:val="0"/>
          <w:sz w:val="24"/>
        </w:rPr>
        <w:t>：邊緣 AI 確保偏鄉斷網時基礎功能不中斷。</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不需要會操作手機</w:t>
      </w:r>
      <w:r>
        <w:rPr>
          <w:rFonts w:ascii="標楷體" w:hAnsi="標楷體" w:eastAsia="標楷體"/>
          <w:b w:val="0"/>
          <w:i w:val="0"/>
          <w:sz w:val="24"/>
        </w:rPr>
        <w:t>：說話即用，徹底消除數位鴻溝。</w:t>
      </w:r>
    </w:p>
    <w:p>
      <w:pPr>
        <w:spacing w:before="200" w:after="80" w:line="360" w:lineRule="auto"/>
        <w:jc w:val="left"/>
      </w:pPr>
      <w:r>
        <w:rPr>
          <w:rFonts w:ascii="標楷體" w:hAnsi="標楷體" w:eastAsia="標楷體"/>
          <w:b/>
          <w:i w:val="0"/>
          <w:color w:val="3A7CA5"/>
          <w:sz w:val="26"/>
        </w:rPr>
        <w:t>為什麼不是 App？——與傳統方案的結構性差異</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09"/>
        <w:gridCol w:w="3009"/>
        <w:gridCol w:w="3009"/>
      </w:tblGrid>
      <w:tr>
        <w:tc>
          <w:tcPr>
            <w:tcW w:type="dxa" w:w="1701"/>
            <w:shd w:fill="1A3C6E" w:val="clear"/>
          </w:tcPr>
          <w:p>
            <w:pPr>
              <w:jc w:val="center"/>
            </w:pPr>
            <w:r/>
            <w:r>
              <w:rPr>
                <w:rFonts w:ascii="標楷體" w:hAnsi="標楷體" w:eastAsia="標楷體"/>
                <w:b/>
                <w:i w:val="0"/>
                <w:color w:val="FFFFFF"/>
                <w:sz w:val="22"/>
              </w:rPr>
              <w:t>比較維度</w:t>
            </w:r>
          </w:p>
        </w:tc>
        <w:tc>
          <w:tcPr>
            <w:tcW w:type="dxa" w:w="3118"/>
            <w:shd w:fill="1A3C6E" w:val="clear"/>
          </w:tcPr>
          <w:p>
            <w:pPr>
              <w:jc w:val="center"/>
            </w:pPr>
            <w:r/>
            <w:r>
              <w:rPr>
                <w:rFonts w:ascii="標楷體" w:hAnsi="標楷體" w:eastAsia="標楷體"/>
                <w:b/>
                <w:i w:val="0"/>
                <w:color w:val="FFFFFF"/>
                <w:sz w:val="22"/>
              </w:rPr>
              <w:t>傳統 App / 網頁平台</w:t>
            </w:r>
          </w:p>
        </w:tc>
        <w:tc>
          <w:tcPr>
            <w:tcW w:type="dxa" w:w="3118"/>
            <w:shd w:fill="1A3C6E" w:val="clear"/>
          </w:tcPr>
          <w:p>
            <w:pPr>
              <w:jc w:val="center"/>
            </w:pPr>
            <w:r/>
            <w:r>
              <w:rPr>
                <w:rFonts w:ascii="標楷體" w:hAnsi="標楷體" w:eastAsia="標楷體"/>
                <w:b/>
                <w:i w:val="0"/>
                <w:color w:val="FFFFFF"/>
                <w:sz w:val="22"/>
              </w:rPr>
              <w:t>說說學伴</w:t>
            </w:r>
          </w:p>
        </w:tc>
      </w:tr>
      <w:tr>
        <w:tc>
          <w:tcPr>
            <w:tcW w:type="dxa" w:w="1701"/>
            <w:shd w:fill="F2F7FB" w:val="clear"/>
          </w:tcPr>
          <w:p>
            <w:pPr>
              <w:jc w:val="center"/>
            </w:pPr>
            <w:r/>
            <w:r>
              <w:rPr>
                <w:rFonts w:ascii="標楷體" w:hAnsi="標楷體" w:eastAsia="標楷體"/>
                <w:b w:val="0"/>
                <w:i w:val="0"/>
                <w:sz w:val="22"/>
              </w:rPr>
              <w:t>螢幕分散</w:t>
            </w:r>
          </w:p>
        </w:tc>
        <w:tc>
          <w:tcPr>
            <w:tcW w:type="dxa" w:w="3118"/>
            <w:shd w:fill="F2F7FB" w:val="clear"/>
          </w:tcPr>
          <w:p>
            <w:pPr>
              <w:jc w:val="left"/>
            </w:pPr>
            <w:r/>
            <w:r>
              <w:rPr>
                <w:rFonts w:ascii="標楷體" w:hAnsi="標楷體" w:eastAsia="標楷體"/>
                <w:b w:val="0"/>
                <w:i w:val="0"/>
                <w:sz w:val="22"/>
              </w:rPr>
              <w:t>✘ 學童易被其他 App 分心</w:t>
            </w:r>
          </w:p>
        </w:tc>
        <w:tc>
          <w:tcPr>
            <w:tcW w:type="dxa" w:w="3118"/>
            <w:shd w:fill="F2F7FB" w:val="clear"/>
          </w:tcPr>
          <w:p>
            <w:pPr>
              <w:jc w:val="left"/>
            </w:pPr>
            <w:r/>
            <w:r>
              <w:rPr>
                <w:rFonts w:ascii="標楷體" w:hAnsi="標楷體" w:eastAsia="標楷體"/>
                <w:b w:val="0"/>
                <w:i w:val="0"/>
                <w:sz w:val="22"/>
              </w:rPr>
              <w:t>✓ 無螢幕，專注語音互動</w:t>
            </w:r>
          </w:p>
        </w:tc>
      </w:tr>
      <w:tr>
        <w:tc>
          <w:tcPr>
            <w:tcW w:type="dxa" w:w="1701"/>
          </w:tcPr>
          <w:p>
            <w:pPr>
              <w:jc w:val="center"/>
            </w:pPr>
            <w:r/>
            <w:r>
              <w:rPr>
                <w:rFonts w:ascii="標楷體" w:hAnsi="標楷體" w:eastAsia="標楷體"/>
                <w:b w:val="0"/>
                <w:i w:val="0"/>
                <w:sz w:val="22"/>
              </w:rPr>
              <w:t>學習焦慮</w:t>
            </w:r>
          </w:p>
        </w:tc>
        <w:tc>
          <w:tcPr>
            <w:tcW w:type="dxa" w:w="3118"/>
          </w:tcPr>
          <w:p>
            <w:pPr>
              <w:jc w:val="left"/>
            </w:pPr>
            <w:r/>
            <w:r>
              <w:rPr>
                <w:rFonts w:ascii="標楷體" w:hAnsi="標楷體" w:eastAsia="標楷體"/>
                <w:b w:val="0"/>
                <w:i w:val="0"/>
                <w:sz w:val="22"/>
              </w:rPr>
              <w:t>✘ 介面像考試，引發壓力</w:t>
            </w:r>
          </w:p>
        </w:tc>
        <w:tc>
          <w:tcPr>
            <w:tcW w:type="dxa" w:w="3118"/>
          </w:tcPr>
          <w:p>
            <w:pPr>
              <w:jc w:val="left"/>
            </w:pPr>
            <w:r/>
            <w:r>
              <w:rPr>
                <w:rFonts w:ascii="標楷體" w:hAnsi="標楷體" w:eastAsia="標楷體"/>
                <w:b w:val="0"/>
                <w:i w:val="0"/>
                <w:sz w:val="22"/>
              </w:rPr>
              <w:t>✓ 互動像聊天，輕鬆自然</w:t>
            </w:r>
          </w:p>
        </w:tc>
      </w:tr>
      <w:tr>
        <w:tc>
          <w:tcPr>
            <w:tcW w:type="dxa" w:w="1701"/>
            <w:shd w:fill="F2F7FB" w:val="clear"/>
          </w:tcPr>
          <w:p>
            <w:pPr>
              <w:jc w:val="center"/>
            </w:pPr>
            <w:r/>
            <w:r>
              <w:rPr>
                <w:rFonts w:ascii="標楷體" w:hAnsi="標楷體" w:eastAsia="標楷體"/>
                <w:b w:val="0"/>
                <w:i w:val="0"/>
                <w:sz w:val="22"/>
              </w:rPr>
              <w:t>斷網可用</w:t>
            </w:r>
          </w:p>
        </w:tc>
        <w:tc>
          <w:tcPr>
            <w:tcW w:type="dxa" w:w="3118"/>
            <w:shd w:fill="F2F7FB" w:val="clear"/>
          </w:tcPr>
          <w:p>
            <w:pPr>
              <w:jc w:val="left"/>
            </w:pPr>
            <w:r/>
            <w:r>
              <w:rPr>
                <w:rFonts w:ascii="標楷體" w:hAnsi="標楷體" w:eastAsia="標楷體"/>
                <w:b w:val="0"/>
                <w:i w:val="0"/>
                <w:sz w:val="22"/>
              </w:rPr>
              <w:t>✘ 完全失效</w:t>
            </w:r>
          </w:p>
        </w:tc>
        <w:tc>
          <w:tcPr>
            <w:tcW w:type="dxa" w:w="3118"/>
            <w:shd w:fill="F2F7FB" w:val="clear"/>
          </w:tcPr>
          <w:p>
            <w:pPr>
              <w:jc w:val="left"/>
            </w:pPr>
            <w:r/>
            <w:r>
              <w:rPr>
                <w:rFonts w:ascii="標楷體" w:hAnsi="標楷體" w:eastAsia="標楷體"/>
                <w:b w:val="0"/>
                <w:i w:val="0"/>
                <w:sz w:val="22"/>
              </w:rPr>
              <w:t>✓ 邊緣 AI 即時接手</w:t>
            </w:r>
          </w:p>
        </w:tc>
      </w:tr>
      <w:tr>
        <w:tc>
          <w:tcPr>
            <w:tcW w:type="dxa" w:w="1701"/>
          </w:tcPr>
          <w:p>
            <w:pPr>
              <w:jc w:val="center"/>
            </w:pPr>
            <w:r/>
            <w:r>
              <w:rPr>
                <w:rFonts w:ascii="標楷體" w:hAnsi="標楷體" w:eastAsia="標楷體"/>
                <w:b w:val="0"/>
                <w:i w:val="0"/>
                <w:sz w:val="22"/>
              </w:rPr>
              <w:t>數位鴻溝</w:t>
            </w:r>
          </w:p>
        </w:tc>
        <w:tc>
          <w:tcPr>
            <w:tcW w:type="dxa" w:w="3118"/>
          </w:tcPr>
          <w:p>
            <w:pPr>
              <w:jc w:val="left"/>
            </w:pPr>
            <w:r/>
            <w:r>
              <w:rPr>
                <w:rFonts w:ascii="標楷體" w:hAnsi="標楷體" w:eastAsia="標楷體"/>
                <w:b w:val="0"/>
                <w:i w:val="0"/>
                <w:sz w:val="22"/>
              </w:rPr>
              <w:t>✘ 需會操作觸控介面</w:t>
            </w:r>
          </w:p>
        </w:tc>
        <w:tc>
          <w:tcPr>
            <w:tcW w:type="dxa" w:w="3118"/>
          </w:tcPr>
          <w:p>
            <w:pPr>
              <w:jc w:val="left"/>
            </w:pPr>
            <w:r/>
            <w:r>
              <w:rPr>
                <w:rFonts w:ascii="標楷體" w:hAnsi="標楷體" w:eastAsia="標楷體"/>
                <w:b w:val="0"/>
                <w:i w:val="0"/>
                <w:sz w:val="22"/>
              </w:rPr>
              <w:t>✓ 說話即用，零門檻</w:t>
            </w:r>
          </w:p>
        </w:tc>
      </w:tr>
      <w:tr>
        <w:tc>
          <w:tcPr>
            <w:tcW w:type="dxa" w:w="1701"/>
            <w:shd w:fill="F2F7FB" w:val="clear"/>
          </w:tcPr>
          <w:p>
            <w:pPr>
              <w:jc w:val="center"/>
            </w:pPr>
            <w:r/>
            <w:r>
              <w:rPr>
                <w:rFonts w:ascii="標楷體" w:hAnsi="標楷體" w:eastAsia="標楷體"/>
                <w:b w:val="0"/>
                <w:i w:val="0"/>
                <w:sz w:val="22"/>
              </w:rPr>
              <w:t>情感連結</w:t>
            </w:r>
          </w:p>
        </w:tc>
        <w:tc>
          <w:tcPr>
            <w:tcW w:type="dxa" w:w="3118"/>
            <w:shd w:fill="F2F7FB" w:val="clear"/>
          </w:tcPr>
          <w:p>
            <w:pPr>
              <w:jc w:val="left"/>
            </w:pPr>
            <w:r/>
            <w:r>
              <w:rPr>
                <w:rFonts w:ascii="標楷體" w:hAnsi="標楷體" w:eastAsia="標楷體"/>
                <w:b w:val="0"/>
                <w:i w:val="0"/>
                <w:sz w:val="22"/>
              </w:rPr>
              <w:t>✘ 冰冷的螢幕</w:t>
            </w:r>
          </w:p>
        </w:tc>
        <w:tc>
          <w:tcPr>
            <w:tcW w:type="dxa" w:w="3118"/>
            <w:shd w:fill="F2F7FB" w:val="clear"/>
          </w:tcPr>
          <w:p>
            <w:pPr>
              <w:jc w:val="left"/>
            </w:pPr>
            <w:r/>
            <w:r>
              <w:rPr>
                <w:rFonts w:ascii="標楷體" w:hAnsi="標楷體" w:eastAsia="標楷體"/>
                <w:b w:val="0"/>
                <w:i w:val="0"/>
                <w:sz w:val="22"/>
              </w:rPr>
              <w:t>✓ 可擁抱的實體夥伴</w:t>
            </w:r>
          </w:p>
        </w:tc>
      </w:tr>
    </w:tbl>
    <w:p/>
    <w:p>
      <w:pPr>
        <w:spacing w:before="280" w:after="120" w:line="360" w:lineRule="auto"/>
        <w:jc w:val="left"/>
      </w:pPr>
      <w:r>
        <w:rPr>
          <w:rFonts w:ascii="標楷體" w:hAnsi="標楷體" w:eastAsia="標楷體"/>
          <w:b/>
          <w:i w:val="0"/>
          <w:color w:val="2D5F8A"/>
          <w:sz w:val="30"/>
        </w:rPr>
        <w:t>3.2　系統架構：邊緣與雲端的雙網混成設計</w:t>
      </w:r>
    </w:p>
    <w:p>
      <w:pPr>
        <w:spacing w:before="120" w:after="120" w:line="360" w:lineRule="auto"/>
        <w:ind w:firstLine="482"/>
        <w:jc w:val="both"/>
      </w:pPr>
      <w:r>
        <w:rPr>
          <w:rFonts w:ascii="標楷體" w:hAnsi="標楷體" w:eastAsia="標楷體"/>
          <w:b w:val="0"/>
          <w:i w:val="0"/>
          <w:sz w:val="24"/>
        </w:rPr>
        <w:t>「說說學伴」採用「雙網混成推論」(Hybrid Edge-Cloud Inference) 架構，根據網路環境自動切換運算模式，確保在任何情境下都能為學童提供不中斷的學習陪伴。</w:t>
      </w:r>
    </w:p>
    <w:p>
      <w:pPr>
        <w:spacing w:before="200" w:after="80" w:line="360" w:lineRule="auto"/>
        <w:jc w:val="left"/>
      </w:pPr>
      <w:r>
        <w:rPr>
          <w:rFonts w:ascii="標楷體" w:hAnsi="標楷體" w:eastAsia="標楷體"/>
          <w:b/>
          <w:i w:val="0"/>
          <w:color w:val="3A7CA5"/>
          <w:sz w:val="26"/>
        </w:rPr>
        <w:t>3.2.1　本地邊緣端：精準控制與隱私安全</w:t>
      </w:r>
    </w:p>
    <w:p>
      <w:pPr>
        <w:spacing w:before="40" w:after="40" w:line="360" w:lineRule="auto"/>
        <w:ind w:left="850" w:hanging="283"/>
        <w:jc w:val="left"/>
      </w:pPr>
      <w:r>
        <w:rPr>
          <w:rFonts w:ascii="標楷體" w:hAnsi="標楷體" w:eastAsia="標楷體"/>
          <w:b w:val="0"/>
          <w:i w:val="0"/>
          <w:sz w:val="24"/>
        </w:rPr>
        <w:t>● 搭載聯發科 Genio 520 處理器，利用 10 TOPS NPU 執行高效能 Breeze-ASR（自動語音辨識）與 KWS（關鍵字喚醒）。</w:t>
      </w:r>
    </w:p>
    <w:p>
      <w:pPr>
        <w:spacing w:before="40" w:after="40" w:line="360" w:lineRule="auto"/>
        <w:ind w:left="850" w:hanging="283"/>
        <w:jc w:val="left"/>
      </w:pPr>
      <w:r>
        <w:rPr>
          <w:rFonts w:ascii="標楷體" w:hAnsi="標楷體" w:eastAsia="標楷體"/>
          <w:b w:val="0"/>
          <w:i w:val="0"/>
          <w:sz w:val="24"/>
        </w:rPr>
        <w:t>● 學生可透過離線語音指令直接喚醒系統（如「說說學伴，我想讀故事」），無須連接網路即可進行即時的基礎發音評測與跟讀反饋。</w:t>
      </w:r>
    </w:p>
    <w:p>
      <w:pPr>
        <w:spacing w:before="40" w:after="40" w:line="360" w:lineRule="auto"/>
        <w:ind w:left="850" w:hanging="283"/>
        <w:jc w:val="left"/>
      </w:pPr>
      <w:r>
        <w:rPr>
          <w:rFonts w:ascii="標楷體" w:hAnsi="標楷體" w:eastAsia="標楷體"/>
          <w:b w:val="0"/>
          <w:i w:val="0"/>
          <w:sz w:val="24"/>
        </w:rPr>
        <w:t>● 所有語音資料於晶片內即時處理完畢，確保「不落地、不升雲」的最高規格隱私保障。</w:t>
      </w:r>
    </w:p>
    <w:p>
      <w:pPr>
        <w:spacing w:before="200" w:after="80" w:line="360" w:lineRule="auto"/>
        <w:jc w:val="left"/>
      </w:pPr>
      <w:r>
        <w:rPr>
          <w:rFonts w:ascii="標楷體" w:hAnsi="標楷體" w:eastAsia="標楷體"/>
          <w:b/>
          <w:i w:val="0"/>
          <w:color w:val="3A7CA5"/>
          <w:sz w:val="26"/>
        </w:rPr>
        <w:t>3.2.2　雲端生成層：AWS Bedrock 彈性架構</w:t>
      </w:r>
    </w:p>
    <w:p>
      <w:pPr>
        <w:spacing w:before="120" w:after="120" w:line="360" w:lineRule="auto"/>
        <w:ind w:firstLine="482"/>
        <w:jc w:val="both"/>
      </w:pPr>
      <w:r>
        <w:rPr>
          <w:rFonts w:ascii="標楷體" w:hAnsi="標楷體" w:eastAsia="標楷體"/>
          <w:b w:val="0"/>
          <w:i w:val="0"/>
          <w:sz w:val="24"/>
        </w:rPr>
        <w:t>當系統偵測到環境 Wi-Fi 時，自動啟動「雙網混成模式」，將學生的進階對話語音特徵傳輸至 AWS 雲端。</w:t>
      </w:r>
    </w:p>
    <w:p>
      <w:pPr>
        <w:spacing w:before="120" w:after="120" w:line="360" w:lineRule="auto"/>
        <w:ind w:firstLine="482"/>
        <w:jc w:val="both"/>
      </w:pPr>
      <w:r>
        <w:rPr>
          <w:rFonts w:ascii="標楷體" w:hAnsi="標楷體" w:eastAsia="標楷體"/>
          <w:b w:val="0"/>
          <w:i w:val="0"/>
          <w:sz w:val="24"/>
        </w:rPr>
        <w:t>檢索增強生成 (RAG) 技術：系統後台串接多個臺灣本土開放教育資源，確保 AI 生成內容完全契合臺灣課綱體制：</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Cool English 酷英網</w:t>
      </w:r>
      <w:r>
        <w:rPr>
          <w:rFonts w:ascii="標楷體" w:hAnsi="標楷體" w:eastAsia="標楷體"/>
          <w:b w:val="0"/>
          <w:i w:val="0"/>
          <w:sz w:val="24"/>
        </w:rPr>
        <w:t>：教育部官方英語學習平台，涵蓋國中小、高中職及大專之聽力、字彙、口說技巧與歷屆試題。</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均一教育平台</w:t>
      </w:r>
      <w:r>
        <w:rPr>
          <w:rFonts w:ascii="標楷體" w:hAnsi="標楷體" w:eastAsia="標楷體"/>
          <w:b w:val="0"/>
          <w:i w:val="0"/>
          <w:sz w:val="24"/>
        </w:rPr>
        <w:t>：臺灣最大公益教育平台，提供跨學科學習資源。</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國教院教學媒體</w:t>
      </w:r>
      <w:r>
        <w:rPr>
          <w:rFonts w:ascii="標楷體" w:hAnsi="標楷體" w:eastAsia="標楷體"/>
          <w:b w:val="0"/>
          <w:i w:val="0"/>
          <w:sz w:val="24"/>
        </w:rPr>
        <w:t>：國家教育研究院之官方教學素材與課綱對照資源。</w:t>
      </w:r>
    </w:p>
    <w:p>
      <w:pPr>
        <w:spacing w:before="120" w:after="120" w:line="360" w:lineRule="auto"/>
        <w:ind w:firstLine="482"/>
        <w:jc w:val="both"/>
      </w:pPr>
      <w:r>
        <w:rPr>
          <w:rFonts w:ascii="標楷體" w:hAnsi="標楷體" w:eastAsia="標楷體"/>
          <w:b w:val="0"/>
          <w:i w:val="0"/>
          <w:sz w:val="24"/>
        </w:rPr>
        <w:t>反思教學 AI 助教：利用大語言模型對學生的口說內容進行句型與用字偵錯，自動為教師生成班級學習進度與個別學生的學習弱點報表，協助教師進行「差異化教學」，免去繁瑣的手動派課與數據解讀工作。</w:t>
      </w:r>
    </w:p>
    <w:p>
      <w:pPr>
        <w:spacing w:before="280" w:after="120" w:line="360" w:lineRule="auto"/>
        <w:jc w:val="left"/>
      </w:pPr>
      <w:r>
        <w:rPr>
          <w:rFonts w:ascii="標楷體" w:hAnsi="標楷體" w:eastAsia="標楷體"/>
          <w:b/>
          <w:i w:val="0"/>
          <w:color w:val="2D5F8A"/>
          <w:sz w:val="30"/>
        </w:rPr>
        <w:t>3.3　鷹架式語伴教學法</w:t>
      </w:r>
    </w:p>
    <w:p>
      <w:pPr>
        <w:spacing w:before="120" w:after="120" w:line="360" w:lineRule="auto"/>
        <w:ind w:firstLine="482"/>
        <w:jc w:val="both"/>
      </w:pPr>
      <w:r>
        <w:rPr>
          <w:rFonts w:ascii="標楷體" w:hAnsi="標楷體" w:eastAsia="標楷體"/>
          <w:b w:val="0"/>
          <w:i w:val="0"/>
          <w:sz w:val="24"/>
        </w:rPr>
        <w:t>「說說學伴」的互動設計採用語言教育學中的「鷹架引導 (Scaffolding)」理論，其最大特色是允許中英混合輸入，以溫和的語氣逐步引導學童從母語過渡至英語表達。</w:t>
      </w:r>
    </w:p>
    <w:p>
      <w:pPr>
        <w:spacing w:before="120" w:after="120" w:line="360" w:lineRule="auto"/>
        <w:jc w:val="both"/>
      </w:pPr>
      <w:r>
        <w:rPr>
          <w:rFonts w:ascii="標楷體" w:hAnsi="標楷體" w:eastAsia="標楷體"/>
          <w:b w:val="0"/>
          <w:i w:val="0"/>
          <w:sz w:val="24"/>
        </w:rPr>
        <w:t>【對話範例：偏鄉學扶學童「阿明」的互動歷程】</w:t>
      </w:r>
    </w:p>
    <w:p/>
    <w:p>
      <w:pPr>
        <w:spacing w:before="60" w:after="60" w:line="360" w:lineRule="auto"/>
        <w:ind w:left="1134"/>
        <w:jc w:val="left"/>
      </w:pPr>
      <w:r>
        <w:rPr>
          <w:rFonts w:ascii="標楷體" w:hAnsi="標楷體" w:eastAsia="標楷體"/>
          <w:b/>
          <w:i w:val="0"/>
          <w:color w:val="8B4513"/>
          <w:sz w:val="24"/>
        </w:rPr>
        <w:t>阿明：</w:t>
      </w:r>
      <w:r>
        <w:rPr>
          <w:rFonts w:ascii="標楷體" w:hAnsi="標楷體" w:eastAsia="標楷體"/>
          <w:b w:val="0"/>
          <w:i w:val="0"/>
          <w:sz w:val="24"/>
        </w:rPr>
        <w:t>「我想吃 apple。」</w:t>
      </w:r>
    </w:p>
    <w:p>
      <w:pPr>
        <w:spacing w:before="60" w:after="60" w:line="360" w:lineRule="auto"/>
        <w:ind w:left="1134"/>
        <w:jc w:val="left"/>
      </w:pPr>
      <w:r>
        <w:rPr>
          <w:rFonts w:ascii="標楷體" w:hAnsi="標楷體" w:eastAsia="標楷體"/>
          <w:b/>
          <w:i w:val="0"/>
          <w:color w:val="3A7CA5"/>
          <w:sz w:val="24"/>
        </w:rPr>
        <w:t>說說學伴：</w:t>
      </w:r>
      <w:r>
        <w:rPr>
          <w:rFonts w:ascii="標楷體" w:hAnsi="標楷體" w:eastAsia="標楷體"/>
          <w:b w:val="0"/>
          <w:i/>
          <w:sz w:val="24"/>
        </w:rPr>
        <w:t>「哇，阿明想吃蘋果！跟著我說一遍：I want to eat an apple.」</w:t>
      </w:r>
    </w:p>
    <w:p>
      <w:pPr>
        <w:spacing w:before="60" w:after="60" w:line="360" w:lineRule="auto"/>
        <w:ind w:left="1134"/>
        <w:jc w:val="left"/>
      </w:pPr>
      <w:r>
        <w:rPr>
          <w:rFonts w:ascii="標楷體" w:hAnsi="標楷體" w:eastAsia="標楷體"/>
          <w:b/>
          <w:i w:val="0"/>
          <w:color w:val="8B4513"/>
          <w:sz w:val="24"/>
        </w:rPr>
        <w:t>阿明：</w:t>
      </w:r>
      <w:r>
        <w:rPr>
          <w:rFonts w:ascii="標楷體" w:hAnsi="標楷體" w:eastAsia="標楷體"/>
          <w:b w:val="0"/>
          <w:i w:val="0"/>
          <w:sz w:val="24"/>
        </w:rPr>
        <w:t>「I want to eat... an apple.」</w:t>
      </w:r>
    </w:p>
    <w:p>
      <w:pPr>
        <w:spacing w:before="60" w:after="60" w:line="360" w:lineRule="auto"/>
        <w:ind w:left="1134"/>
        <w:jc w:val="left"/>
      </w:pPr>
      <w:r>
        <w:rPr>
          <w:rFonts w:ascii="標楷體" w:hAnsi="標楷體" w:eastAsia="標楷體"/>
          <w:b/>
          <w:i w:val="0"/>
          <w:color w:val="3A7CA5"/>
          <w:sz w:val="24"/>
        </w:rPr>
        <w:t>說說學伴：</w:t>
      </w:r>
      <w:r>
        <w:rPr>
          <w:rFonts w:ascii="標楷體" w:hAnsi="標楷體" w:eastAsia="標楷體"/>
          <w:b w:val="0"/>
          <w:i/>
          <w:sz w:val="24"/>
        </w:rPr>
        <w:t>「太棒了！你說得很好！apple 的 /æ/ 音再大聲一點會更好聽喔。我們再來一次好嗎？」</w:t>
      </w:r>
    </w:p>
    <w:p/>
    <w:p>
      <w:pPr>
        <w:spacing w:before="120" w:after="120" w:line="360" w:lineRule="auto"/>
        <w:jc w:val="both"/>
      </w:pPr>
      <w:r>
        <w:rPr>
          <w:rFonts w:ascii="標楷體" w:hAnsi="標楷體" w:eastAsia="標楷體"/>
          <w:b w:val="0"/>
          <w:i w:val="0"/>
          <w:sz w:val="24"/>
        </w:rPr>
        <w:t>這種互動模式的關鍵設計原則：</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不糾正，而是引導</w:t>
      </w:r>
      <w:r>
        <w:rPr>
          <w:rFonts w:ascii="標楷體" w:hAnsi="標楷體" w:eastAsia="標楷體"/>
          <w:b w:val="0"/>
          <w:i w:val="0"/>
          <w:sz w:val="24"/>
        </w:rPr>
        <w:t>：AI 不直接指出錯誤，而是用正面語氣示範正確用法。</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允許混合語言</w:t>
      </w:r>
      <w:r>
        <w:rPr>
          <w:rFonts w:ascii="標楷體" w:hAnsi="標楷體" w:eastAsia="標楷體"/>
          <w:b w:val="0"/>
          <w:i w:val="0"/>
          <w:sz w:val="24"/>
        </w:rPr>
        <w:t>：不要求學童一開始就用全英語，降低開口的心理障礙。</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即時正面回饋</w:t>
      </w:r>
      <w:r>
        <w:rPr>
          <w:rFonts w:ascii="標楷體" w:hAnsi="標楷體" w:eastAsia="標楷體"/>
          <w:b w:val="0"/>
          <w:i w:val="0"/>
          <w:sz w:val="24"/>
        </w:rPr>
        <w:t>：每次嘗試都給予鼓勵，重建學習自信心。</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多元語音選擇</w:t>
      </w:r>
      <w:r>
        <w:rPr>
          <w:rFonts w:ascii="標楷體" w:hAnsi="標楷體" w:eastAsia="標楷體"/>
          <w:b w:val="0"/>
          <w:i w:val="0"/>
          <w:sz w:val="24"/>
        </w:rPr>
        <w:t>：提供不同腔調、人聲與語速選擇，適應不同學習階段。</w:t>
      </w:r>
    </w:p>
    <w:p>
      <w:pPr>
        <w:spacing w:before="280" w:after="120" w:line="360" w:lineRule="auto"/>
        <w:jc w:val="left"/>
      </w:pPr>
      <w:r>
        <w:rPr>
          <w:rFonts w:ascii="標楷體" w:hAnsi="標楷體" w:eastAsia="標楷體"/>
          <w:b/>
          <w:i w:val="0"/>
          <w:color w:val="2D5F8A"/>
          <w:sz w:val="30"/>
        </w:rPr>
        <w:t>3.4　針對 8-12 歲學童之主動引導與防分心沉迷設計</w:t>
      </w:r>
    </w:p>
    <w:p>
      <w:pPr>
        <w:spacing w:before="120" w:after="120" w:line="360" w:lineRule="auto"/>
        <w:ind w:firstLine="482"/>
        <w:jc w:val="both"/>
      </w:pPr>
      <w:r>
        <w:rPr>
          <w:rFonts w:ascii="標楷體" w:hAnsi="標楷體" w:eastAsia="標楷體"/>
          <w:b w:val="0"/>
          <w:i w:val="0"/>
          <w:sz w:val="24"/>
        </w:rPr>
        <w:t>針對中高年級國小學童（8-12 歲）的心理與學習特性，「說說學伴」在互動機制上引入了主動化、遊戲化與防沉迷的設計：</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主動式聊天與興趣導向引導 (Proactive Engagement)</w:t>
      </w:r>
      <w:r>
        <w:rPr>
          <w:rFonts w:ascii="標楷體" w:hAnsi="標楷體" w:eastAsia="標楷體"/>
          <w:b w:val="0"/>
          <w:i w:val="0"/>
          <w:sz w:val="24"/>
        </w:rPr>
        <w:t>：系統能主動依據時間或學習紀錄啟動話題，並內建學童感興趣的流行音樂、熱門遊戲（如 Minecraft, Roblox）、經典動漫與電影角色等主題語庫。</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遊戲化挑戰機制 (Fast, Fun, and Fair)</w:t>
      </w:r>
      <w:r>
        <w:rPr>
          <w:rFonts w:ascii="標楷體" w:hAnsi="標楷體" w:eastAsia="標楷體"/>
          <w:b w:val="0"/>
          <w:i w:val="0"/>
          <w:sz w:val="24"/>
        </w:rPr>
        <w:t>：設計 2-3 分鐘的短時效任務提供即時回饋，每次跟讀成功會播放專屬音效並解鎖新章節，藉由邊緣/雲端評測給予透明公正的發音星等評級，引導學童反覆挑戰。</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擬人化防沉迷休息機制 (Time-Out Mechanism)</w:t>
      </w:r>
      <w:r>
        <w:rPr>
          <w:rFonts w:ascii="標楷體" w:hAnsi="標楷體" w:eastAsia="標楷體"/>
          <w:b w:val="0"/>
          <w:i w:val="0"/>
          <w:sz w:val="24"/>
        </w:rPr>
        <w:t>：設定單次使用時限（如 25-30 分鐘，對齊番茄工作法），超時後 AI 會以擬人化方式宣告需要睡覺休息並自動休眠，建立良好科技使用習慣。</w:t>
      </w:r>
    </w:p>
    <w:p>
      <w:pPr>
        <w:spacing w:before="280" w:after="120" w:line="360" w:lineRule="auto"/>
        <w:jc w:val="left"/>
      </w:pPr>
      <w:r>
        <w:rPr>
          <w:rFonts w:ascii="標楷體" w:hAnsi="標楷體" w:eastAsia="標楷體"/>
          <w:b/>
          <w:i w:val="0"/>
          <w:color w:val="2D5F8A"/>
          <w:sz w:val="30"/>
        </w:rPr>
        <w:t>3.5　科技酷玩：符合 8-12 歲學童偏好之外觀美學</w:t>
      </w:r>
    </w:p>
    <w:p>
      <w:pPr>
        <w:spacing w:before="120" w:after="120" w:line="360" w:lineRule="auto"/>
        <w:ind w:firstLine="482"/>
        <w:jc w:val="both"/>
      </w:pPr>
      <w:r>
        <w:rPr>
          <w:rFonts w:ascii="標楷體" w:hAnsi="標楷體" w:eastAsia="標楷體"/>
          <w:b w:val="0"/>
          <w:i w:val="0"/>
          <w:sz w:val="24"/>
        </w:rPr>
        <w:t>為了讓這個無螢幕裝置對 8-12 歲學童產生持久的吸引力，外觀設計摒棄了「低齡化」的玩具感，走向「精緻酷玩」路線：</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「科技酷玩 (Tech-Toy / Maker)」視覺風格</w:t>
      </w:r>
      <w:r>
        <w:rPr>
          <w:rFonts w:ascii="標楷體" w:hAnsi="標楷體" w:eastAsia="標楷體"/>
          <w:b w:val="0"/>
          <w:i w:val="0"/>
          <w:sz w:val="24"/>
        </w:rPr>
        <w:t>：外型結合簡約幾何線條，採用石墨灰、極光白等低飽和度科技配色與防撞邊條，呈現高端電子或智慧潮玩質感，並提供個性化磁吸裝飾與客製化貼紙。</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溫暖手感的雙材質拼接</w:t>
      </w:r>
      <w:r>
        <w:rPr>
          <w:rFonts w:ascii="標楷體" w:hAnsi="標楷體" w:eastAsia="標楷體"/>
          <w:b w:val="0"/>
          <w:i w:val="0"/>
          <w:sz w:val="24"/>
        </w:rPr>
        <w:t>：採用天然木質底座與親膚防摔霧面矽膠機身主體，讓學童捧在手中或抱在懷裡時感到安全放鬆。</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情緒動態 LED 呼吸光環 (Emotional Light Ring)</w:t>
      </w:r>
      <w:r>
        <w:rPr>
          <w:rFonts w:ascii="標楷體" w:hAnsi="標楷體" w:eastAsia="標楷體"/>
          <w:b w:val="0"/>
          <w:i w:val="0"/>
          <w:sz w:val="24"/>
        </w:rPr>
        <w:t>：設備頂端配置多色彩 LED 動態光環。呼吸燈光能展現「情緒生命感」：淺綠色呼吸代表 AI 正在聆聽，暖黃色代表思考，炫彩漸變代表挑戰成功，以光效代替冰冷螢幕。</w:t>
      </w:r>
    </w:p>
    <w:p>
      <w:pPr>
        <w:spacing w:before="360" w:after="160" w:line="360" w:lineRule="auto"/>
        <w:jc w:val="left"/>
        <w:pBdr>
          <w:bottom w:val="single" w:sz="6" w:space="1" w:color="1A3C6E"/>
        </w:pBdr>
      </w:pPr>
      <w:r>
        <w:rPr>
          <w:rFonts w:ascii="標楷體" w:hAnsi="標楷體" w:eastAsia="標楷體"/>
          <w:b/>
          <w:i w:val="0"/>
          <w:color w:val="1A3C6E"/>
          <w:sz w:val="36"/>
        </w:rPr>
        <w:t>第四章　兩大普惠應用情境設計</w:t>
      </w:r>
    </w:p>
    <w:p>
      <w:pPr>
        <w:spacing w:before="280" w:after="120" w:line="360" w:lineRule="auto"/>
        <w:jc w:val="left"/>
      </w:pPr>
      <w:r>
        <w:rPr>
          <w:rFonts w:ascii="標楷體" w:hAnsi="標楷體" w:eastAsia="標楷體"/>
          <w:b/>
          <w:i w:val="0"/>
          <w:color w:val="2D5F8A"/>
          <w:sz w:val="30"/>
        </w:rPr>
        <w:t>4.1　情境一：偏鄉小學學習扶助課堂的「無壓力伴讀鷹架」</w:t>
      </w:r>
    </w:p>
    <w:p>
      <w:pPr>
        <w:spacing w:before="120" w:after="120" w:line="360" w:lineRule="auto"/>
        <w:ind w:firstLine="482"/>
        <w:jc w:val="both"/>
      </w:pPr>
      <w:r>
        <w:rPr>
          <w:rFonts w:ascii="標楷體" w:hAnsi="標楷體" w:eastAsia="標楷體"/>
          <w:b/>
          <w:i w:val="0"/>
          <w:color w:val="1A3C6E"/>
          <w:sz w:val="24"/>
        </w:rPr>
        <w:t>場景描述：</w:t>
      </w:r>
      <w:r>
        <w:rPr>
          <w:rFonts w:ascii="標楷體" w:hAnsi="標楷體" w:eastAsia="標楷體"/>
          <w:b w:val="0"/>
          <w:i w:val="0"/>
          <w:sz w:val="24"/>
        </w:rPr>
        <w:t>在偏鄉補救教學課堂中，國小四年級的阿明常因自卑而不敢在全英語課堂上開口。其他同學已經能簡單對話，但阿明連最基本的自我介紹都說不出來。傳統的線上學習平台讓他覺得「又要考試了」，每次看到螢幕上的題目就緊張到手心冒汗。</w:t>
      </w:r>
    </w:p>
    <w:p>
      <w:pPr>
        <w:spacing w:before="120" w:after="120" w:line="360" w:lineRule="auto"/>
        <w:ind w:firstLine="482"/>
        <w:jc w:val="both"/>
      </w:pPr>
      <w:r>
        <w:rPr>
          <w:rFonts w:ascii="標楷體" w:hAnsi="標楷體" w:eastAsia="標楷體"/>
          <w:b/>
          <w:i w:val="0"/>
          <w:color w:val="1A3C6E"/>
          <w:sz w:val="24"/>
        </w:rPr>
        <w:t>引入「說說學伴」後的改變：</w:t>
      </w:r>
      <w:r>
        <w:rPr>
          <w:rFonts w:ascii="標楷體" w:hAnsi="標楷體" w:eastAsia="標楷體"/>
          <w:b w:val="0"/>
          <w:i w:val="0"/>
          <w:sz w:val="24"/>
        </w:rPr>
        <w:t>阿明將木質外觀的「說說學伴」抱在懷中，透過實體喇叭進行溫馨的「雙語混成對話」。沒有螢幕、沒有分數、沒有紅色的錯誤標記——只有一個像朋友一樣耐心的聲音，陪他一句一句地練習。在離線模式下，邊緣晶片進行即時的基礎發音評估，阿明不用擔心網路延遲帶來的卡頓與挫折。當教室有 Wi-Fi 時，系統自動切換至雲端模式，提供更豐富的對話情境與進階語法引導。</w:t>
      </w:r>
    </w:p>
    <w:p>
      <w:pPr>
        <w:spacing w:before="120" w:after="120" w:line="360" w:lineRule="auto"/>
        <w:ind w:firstLine="482"/>
        <w:jc w:val="both"/>
      </w:pPr>
      <w:r>
        <w:rPr>
          <w:rFonts w:ascii="標楷體" w:hAnsi="標楷體" w:eastAsia="標楷體"/>
          <w:b/>
          <w:i w:val="0"/>
          <w:color w:val="1A3C6E"/>
          <w:sz w:val="24"/>
        </w:rPr>
        <w:t>教師端價值：</w:t>
      </w:r>
      <w:r>
        <w:rPr>
          <w:rFonts w:ascii="標楷體" w:hAnsi="標楷體" w:eastAsia="標楷體"/>
          <w:b w:val="0"/>
          <w:i w:val="0"/>
          <w:sz w:val="24"/>
        </w:rPr>
        <w:t>導師林老師不再需要花費大量時間手動分析每位學扶學生的學習進度。「說說學伴」的 AI 助教自動生成一份清晰的班級報表，標示出阿明在「母音發音」與「簡單句型」上需要額外加強，讓林老師可以精準地進行差異化教學。</w:t>
      </w:r>
    </w:p>
    <w:p>
      <w:pPr>
        <w:spacing w:before="280" w:after="120" w:line="360" w:lineRule="auto"/>
        <w:jc w:val="left"/>
      </w:pPr>
      <w:r>
        <w:rPr>
          <w:rFonts w:ascii="標楷體" w:hAnsi="標楷體" w:eastAsia="標楷體"/>
          <w:b/>
          <w:i w:val="0"/>
          <w:color w:val="2D5F8A"/>
          <w:sz w:val="30"/>
        </w:rPr>
        <w:t>4.2　情境二：偏鄉社區跨世代教育共創——「在地記憶雙語繪本」</w:t>
      </w:r>
    </w:p>
    <w:p>
      <w:pPr>
        <w:spacing w:before="120" w:after="120" w:line="360" w:lineRule="auto"/>
        <w:ind w:firstLine="482"/>
        <w:jc w:val="both"/>
      </w:pPr>
      <w:r>
        <w:rPr>
          <w:rFonts w:ascii="標楷體" w:hAnsi="標楷體" w:eastAsia="標楷體"/>
          <w:b w:val="0"/>
          <w:i w:val="0"/>
          <w:sz w:val="24"/>
        </w:rPr>
        <w:t>在偏鄉社區關懷據點，國小五年級的小雅與社區的美濃客家阿嬤一起參加「跨世代教育共創」活動。互動流程如下：</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阿嬤口述</w:t>
      </w:r>
      <w:r>
        <w:rPr>
          <w:rFonts w:ascii="標楷體" w:hAnsi="標楷體" w:eastAsia="標楷體"/>
          <w:b w:val="0"/>
          <w:i w:val="0"/>
          <w:sz w:val="24"/>
        </w:rPr>
        <w:t>：阿嬤對著「說說學伴」以客語和國語講述美濃菸樓的歷史故事與年輕時的生活記憶。學伴本地端晶片進行語音採集與噪音過濾。</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AI 翻譯重構</w:t>
      </w:r>
      <w:r>
        <w:rPr>
          <w:rFonts w:ascii="標楷體" w:hAnsi="標楷體" w:eastAsia="標楷體"/>
          <w:b w:val="0"/>
          <w:i w:val="0"/>
          <w:sz w:val="24"/>
        </w:rPr>
        <w:t>：語音上傳至 AWS 雲端後，AI 將阿嬤的口述語音翻譯並重構為生動的雙語（中英）故事大綱。</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學童英語改寫</w:t>
      </w:r>
      <w:r>
        <w:rPr>
          <w:rFonts w:ascii="標楷體" w:hAnsi="標楷體" w:eastAsia="標楷體"/>
          <w:b w:val="0"/>
          <w:i w:val="0"/>
          <w:sz w:val="24"/>
        </w:rPr>
        <w:t>：小雅在學伴的鷹架引導下，嘗試用簡單的英語句子改寫阿嬤的故事，「說說學伴」即時提供語句修正與詞彙建議。</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繪本共創</w:t>
      </w:r>
      <w:r>
        <w:rPr>
          <w:rFonts w:ascii="標楷體" w:hAnsi="標楷體" w:eastAsia="標楷體"/>
          <w:b w:val="0"/>
          <w:i w:val="0"/>
          <w:sz w:val="24"/>
        </w:rPr>
        <w:t>：最終產出一本專屬的「AI 雙語有聲繪本」，記錄阿嬤的在地記憶，也記錄小雅的英語學習歷程。</w:t>
      </w:r>
    </w:p>
    <w:p>
      <w:pPr>
        <w:spacing w:before="120" w:after="120" w:line="360" w:lineRule="auto"/>
        <w:jc w:val="both"/>
      </w:pPr>
      <w:r>
        <w:rPr>
          <w:rFonts w:ascii="標楷體" w:hAnsi="標楷體" w:eastAsia="標楷體"/>
          <w:b w:val="0"/>
          <w:i w:val="0"/>
          <w:sz w:val="24"/>
        </w:rPr>
        <w:t>此情境的雙重教育價值：</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對學童</w:t>
      </w:r>
      <w:r>
        <w:rPr>
          <w:rFonts w:ascii="標楷體" w:hAnsi="標楷體" w:eastAsia="標楷體"/>
          <w:b w:val="0"/>
          <w:i w:val="0"/>
          <w:sz w:val="24"/>
        </w:rPr>
        <w:t>：學習動機從「為了考試」轉變為「為了記錄阿嬤的故事」，英語成為有溫度的溝通工具。</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對長者</w:t>
      </w:r>
      <w:r>
        <w:rPr>
          <w:rFonts w:ascii="標楷體" w:hAnsi="標楷體" w:eastAsia="標楷體"/>
          <w:b w:val="0"/>
          <w:i w:val="0"/>
          <w:sz w:val="24"/>
        </w:rPr>
        <w:t>：透過「敘事療癒」延緩認知退化，在地文化得以被記錄與傳承。</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對社區</w:t>
      </w:r>
      <w:r>
        <w:rPr>
          <w:rFonts w:ascii="標楷體" w:hAnsi="標楷體" w:eastAsia="標楷體"/>
          <w:b w:val="0"/>
          <w:i w:val="0"/>
          <w:sz w:val="24"/>
        </w:rPr>
        <w:t>：跨世代連結在科技媒介下被強化，展現「永續城鄉」的深層意涵。</w:t>
      </w:r>
    </w:p>
    <w:p>
      <w:pPr>
        <w:spacing w:before="360" w:after="160" w:line="360" w:lineRule="auto"/>
        <w:jc w:val="left"/>
        <w:pBdr>
          <w:bottom w:val="single" w:sz="6" w:space="1" w:color="1A3C6E"/>
        </w:pBdr>
      </w:pPr>
      <w:r>
        <w:rPr>
          <w:rFonts w:ascii="標楷體" w:hAnsi="標楷體" w:eastAsia="標楷體"/>
          <w:b/>
          <w:i w:val="0"/>
          <w:color w:val="1A3C6E"/>
          <w:sz w:val="36"/>
        </w:rPr>
        <w:t>第五章　國產晶片與邊緣 AI 運算的使能價值</w:t>
      </w:r>
    </w:p>
    <w:p>
      <w:pPr>
        <w:spacing w:before="280" w:after="120" w:line="360" w:lineRule="auto"/>
        <w:jc w:val="left"/>
      </w:pPr>
      <w:r>
        <w:rPr>
          <w:rFonts w:ascii="標楷體" w:hAnsi="標楷體" w:eastAsia="標楷體"/>
          <w:b/>
          <w:i w:val="0"/>
          <w:color w:val="2D5F8A"/>
          <w:sz w:val="30"/>
        </w:rPr>
        <w:t>5.1　為什麼需要邊緣 AI？</w:t>
      </w:r>
    </w:p>
    <w:p>
      <w:pPr>
        <w:spacing w:before="120" w:after="120" w:line="360" w:lineRule="auto"/>
        <w:ind w:firstLine="482"/>
        <w:jc w:val="both"/>
      </w:pPr>
      <w:r>
        <w:rPr>
          <w:rFonts w:ascii="標楷體" w:hAnsi="標楷體" w:eastAsia="標楷體"/>
          <w:b w:val="0"/>
          <w:i w:val="0"/>
          <w:sz w:val="24"/>
        </w:rPr>
        <w:t>在偏鄉、弱勢家庭及極端情境下，高頻寬、高成本的雲端 AI 往往因「網路中斷」或「資費高昂」而無法普及。「邊緣 AI（Edge AI）」是消除此類數位排除的關鍵。對於「說說學伴」的目標場景，邊緣 AI 的價值體現在三個層面：</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隱私保護 (Privacy by Design)</w:t>
      </w:r>
      <w:r>
        <w:rPr>
          <w:rFonts w:ascii="標楷體" w:hAnsi="標楷體" w:eastAsia="標楷體"/>
          <w:b w:val="0"/>
          <w:i w:val="0"/>
          <w:sz w:val="24"/>
        </w:rPr>
        <w:t>：未成年兒童的語音資料於晶片內即時處理完畢，不上傳雲端，提供最高規格隱私保障。</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擺脫網路限制 (Zero Network Dependency)</w:t>
      </w:r>
      <w:r>
        <w:rPr>
          <w:rFonts w:ascii="標楷體" w:hAnsi="標楷體" w:eastAsia="標楷體"/>
          <w:b w:val="0"/>
          <w:i w:val="0"/>
          <w:sz w:val="24"/>
        </w:rPr>
        <w:t>：偏遠山區或網路品質不穩的教室中，仍可提供即時語音互動服務。</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極致低耗能與低建置成本</w:t>
      </w:r>
      <w:r>
        <w:rPr>
          <w:rFonts w:ascii="標楷體" w:hAnsi="標楷體" w:eastAsia="標楷體"/>
          <w:b w:val="0"/>
          <w:i w:val="0"/>
          <w:sz w:val="24"/>
        </w:rPr>
        <w:t>：以電池供電可維持長時間運行，硬體造價低，利於政府在偏鄉大規模配發。</w:t>
      </w:r>
    </w:p>
    <w:p>
      <w:pPr>
        <w:spacing w:before="280" w:after="120" w:line="360" w:lineRule="auto"/>
        <w:jc w:val="left"/>
      </w:pPr>
      <w:r>
        <w:rPr>
          <w:rFonts w:ascii="標楷體" w:hAnsi="標楷體" w:eastAsia="標楷體"/>
          <w:b/>
          <w:i w:val="0"/>
          <w:color w:val="2D5F8A"/>
          <w:sz w:val="30"/>
        </w:rPr>
        <w:t>5.2　國產晶片開發平台之技術規格</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09"/>
        <w:gridCol w:w="3009"/>
        <w:gridCol w:w="3009"/>
      </w:tblGrid>
      <w:tr>
        <w:tc>
          <w:tcPr>
            <w:tcW w:type="dxa" w:w="1701"/>
            <w:shd w:fill="1A3C6E" w:val="clear"/>
          </w:tcPr>
          <w:p>
            <w:pPr>
              <w:jc w:val="center"/>
            </w:pPr>
            <w:r/>
            <w:r>
              <w:rPr>
                <w:rFonts w:ascii="標楷體" w:hAnsi="標楷體" w:eastAsia="標楷體"/>
                <w:b/>
                <w:i w:val="0"/>
                <w:color w:val="FFFFFF"/>
                <w:sz w:val="22"/>
              </w:rPr>
              <w:t>認定類別</w:t>
            </w:r>
          </w:p>
        </w:tc>
        <w:tc>
          <w:tcPr>
            <w:tcW w:type="dxa" w:w="2835"/>
            <w:shd w:fill="1A3C6E" w:val="clear"/>
          </w:tcPr>
          <w:p>
            <w:pPr>
              <w:jc w:val="center"/>
            </w:pPr>
            <w:r/>
            <w:r>
              <w:rPr>
                <w:rFonts w:ascii="標楷體" w:hAnsi="標楷體" w:eastAsia="標楷體"/>
                <w:b/>
                <w:i w:val="0"/>
                <w:color w:val="FFFFFF"/>
                <w:sz w:val="22"/>
              </w:rPr>
              <w:t>核心定義</w:t>
            </w:r>
          </w:p>
        </w:tc>
        <w:tc>
          <w:tcPr>
            <w:tcW w:type="dxa" w:w="3685"/>
            <w:shd w:fill="1A3C6E" w:val="clear"/>
          </w:tcPr>
          <w:p>
            <w:pPr>
              <w:jc w:val="center"/>
            </w:pPr>
            <w:r/>
            <w:r>
              <w:rPr>
                <w:rFonts w:ascii="標楷體" w:hAnsi="標楷體" w:eastAsia="標楷體"/>
                <w:b/>
                <w:i w:val="0"/>
                <w:color w:val="FFFFFF"/>
                <w:sz w:val="22"/>
              </w:rPr>
              <w:t>本方案之對應</w:t>
            </w:r>
          </w:p>
        </w:tc>
      </w:tr>
      <w:tr>
        <w:tc>
          <w:tcPr>
            <w:tcW w:type="dxa" w:w="1701"/>
            <w:shd w:fill="F2F7FB" w:val="clear"/>
          </w:tcPr>
          <w:p>
            <w:pPr>
              <w:jc w:val="center"/>
            </w:pPr>
            <w:r/>
            <w:r>
              <w:rPr>
                <w:rFonts w:ascii="標楷體" w:hAnsi="標楷體" w:eastAsia="標楷體"/>
                <w:b w:val="0"/>
                <w:i w:val="0"/>
                <w:sz w:val="22"/>
              </w:rPr>
              <w:t>自主研發晶片</w:t>
            </w:r>
          </w:p>
        </w:tc>
        <w:tc>
          <w:tcPr>
            <w:tcW w:type="dxa" w:w="2835"/>
            <w:shd w:fill="F2F7FB" w:val="clear"/>
          </w:tcPr>
          <w:p>
            <w:pPr>
              <w:jc w:val="left"/>
            </w:pPr>
            <w:r/>
            <w:r>
              <w:rPr>
                <w:rFonts w:ascii="標楷體" w:hAnsi="標楷體" w:eastAsia="標楷體"/>
                <w:b w:val="0"/>
                <w:i w:val="0"/>
                <w:sz w:val="22"/>
              </w:rPr>
              <w:t>核心 IP 由我國依法登記之企業自主研發，擁有晶片完整智慧財產權。</w:t>
            </w:r>
          </w:p>
        </w:tc>
        <w:tc>
          <w:tcPr>
            <w:tcW w:type="dxa" w:w="3685"/>
            <w:shd w:fill="F2F7FB" w:val="clear"/>
          </w:tcPr>
          <w:p>
            <w:pPr>
              <w:jc w:val="left"/>
            </w:pPr>
            <w:r/>
            <w:r>
              <w:rPr>
                <w:rFonts w:ascii="標楷體" w:hAnsi="標楷體" w:eastAsia="標楷體"/>
                <w:b w:val="0"/>
                <w:i w:val="0"/>
                <w:sz w:val="22"/>
              </w:rPr>
              <w:t>聯發科技 (MediaTek)：Genio 520 應用處理器，內建 8 核心 CPU 與 10 TOPS AI 處理單元（NPU），聯發科為我國依法登記企業，擁有 Genio 晶片完整 IP。</w:t>
            </w:r>
          </w:p>
        </w:tc>
      </w:tr>
      <w:tr>
        <w:tc>
          <w:tcPr>
            <w:tcW w:type="dxa" w:w="1701"/>
          </w:tcPr>
          <w:p>
            <w:pPr>
              <w:jc w:val="center"/>
            </w:pPr>
            <w:r/>
            <w:r>
              <w:rPr>
                <w:rFonts w:ascii="標楷體" w:hAnsi="標楷體" w:eastAsia="標楷體"/>
                <w:b w:val="0"/>
                <w:i w:val="0"/>
                <w:sz w:val="22"/>
              </w:rPr>
              <w:t>AI 開發生態系</w:t>
            </w:r>
          </w:p>
        </w:tc>
        <w:tc>
          <w:tcPr>
            <w:tcW w:type="dxa" w:w="2835"/>
          </w:tcPr>
          <w:p>
            <w:pPr>
              <w:jc w:val="left"/>
            </w:pPr>
            <w:r/>
            <w:r>
              <w:rPr>
                <w:rFonts w:ascii="標楷體" w:hAnsi="標楷體" w:eastAsia="標楷體"/>
                <w:b w:val="0"/>
                <w:i w:val="0"/>
                <w:sz w:val="22"/>
              </w:rPr>
              <w:t>提供完整的 AI 軟體開發工具鏈與模型部署框架。</w:t>
            </w:r>
          </w:p>
        </w:tc>
        <w:tc>
          <w:tcPr>
            <w:tcW w:type="dxa" w:w="3685"/>
          </w:tcPr>
          <w:p>
            <w:pPr>
              <w:jc w:val="left"/>
            </w:pPr>
            <w:r/>
            <w:r>
              <w:rPr>
                <w:rFonts w:ascii="標楷體" w:hAnsi="標楷體" w:eastAsia="標楷體"/>
                <w:b w:val="0"/>
                <w:i w:val="0"/>
                <w:sz w:val="22"/>
              </w:rPr>
              <w:t>NeuroPilot 8 AI SDK：支援 TensorFlow Lite、ONNX Runtime 等主流框架，可直接在 NPU 上加速 ASR / LLM / TTS 模型推論。</w:t>
            </w:r>
          </w:p>
        </w:tc>
      </w:tr>
      <w:tr>
        <w:tc>
          <w:tcPr>
            <w:tcW w:type="dxa" w:w="1701"/>
            <w:shd w:fill="F2F7FB" w:val="clear"/>
          </w:tcPr>
          <w:p>
            <w:pPr>
              <w:jc w:val="center"/>
            </w:pPr>
            <w:r/>
            <w:r>
              <w:rPr>
                <w:rFonts w:ascii="標楷體" w:hAnsi="標楷體" w:eastAsia="標楷體"/>
                <w:b w:val="0"/>
                <w:i w:val="0"/>
                <w:sz w:val="22"/>
              </w:rPr>
              <w:t>開發板取得管道</w:t>
            </w:r>
          </w:p>
        </w:tc>
        <w:tc>
          <w:tcPr>
            <w:tcW w:type="dxa" w:w="2835"/>
            <w:shd w:fill="F2F7FB" w:val="clear"/>
          </w:tcPr>
          <w:p>
            <w:pPr>
              <w:jc w:val="left"/>
            </w:pPr>
            <w:r/>
            <w:r>
              <w:rPr>
                <w:rFonts w:ascii="標楷體" w:hAnsi="標楷體" w:eastAsia="標楷體"/>
                <w:b w:val="0"/>
                <w:i w:val="0"/>
                <w:sz w:val="22"/>
              </w:rPr>
              <w:t>透過官方認可管道取得開發硬體。</w:t>
            </w:r>
          </w:p>
        </w:tc>
        <w:tc>
          <w:tcPr>
            <w:tcW w:type="dxa" w:w="3685"/>
            <w:shd w:fill="F2F7FB" w:val="clear"/>
          </w:tcPr>
          <w:p>
            <w:pPr>
              <w:jc w:val="left"/>
            </w:pPr>
            <w:r/>
            <w:r>
              <w:rPr>
                <w:rFonts w:ascii="標楷體" w:hAnsi="標楷體" w:eastAsia="標楷體"/>
                <w:b w:val="0"/>
                <w:i w:val="0"/>
                <w:sz w:val="22"/>
              </w:rPr>
              <w:t>ideas Hatch 智造工具包：HUB G520 開發板可透過 ideas Hatch 平台申請取得，降低偏鄉教育場域的硬體導入門檻。</w:t>
            </w:r>
          </w:p>
        </w:tc>
      </w:tr>
    </w:tbl>
    <w:p/>
    <w:p>
      <w:pPr>
        <w:spacing w:before="280" w:after="120" w:line="360" w:lineRule="auto"/>
        <w:jc w:val="left"/>
      </w:pPr>
      <w:r>
        <w:rPr>
          <w:rFonts w:ascii="標楷體" w:hAnsi="標楷體" w:eastAsia="標楷體"/>
          <w:b/>
          <w:i w:val="0"/>
          <w:color w:val="2D5F8A"/>
          <w:sz w:val="30"/>
        </w:rPr>
        <w:t>5.3　邊緣 AI 推論效能與離線能力升級</w:t>
      </w:r>
    </w:p>
    <w:p>
      <w:pPr>
        <w:spacing w:before="120" w:after="120" w:line="360" w:lineRule="auto"/>
        <w:ind w:firstLine="482"/>
        <w:jc w:val="both"/>
      </w:pPr>
      <w:r>
        <w:rPr>
          <w:rFonts w:ascii="標楷體" w:hAnsi="標楷體" w:eastAsia="標楷體"/>
          <w:b w:val="0"/>
          <w:i w:val="0"/>
          <w:sz w:val="24"/>
        </w:rPr>
        <w:t>以聯發科 Genio 520 平台為核心，搭配 NeuroPilot 8 AI SDK 進行模型量化與 NPU 加速部署，實現完整的離線 AI 對話管線：</w:t>
      </w:r>
    </w:p>
    <w:p>
      <w:pPr>
        <w:spacing w:before="40" w:after="40" w:line="360" w:lineRule="auto"/>
        <w:ind w:left="850" w:hanging="283"/>
        <w:jc w:val="left"/>
      </w:pPr>
      <w:r>
        <w:rPr>
          <w:rFonts w:ascii="標楷體" w:hAnsi="標楷體" w:eastAsia="標楷體"/>
          <w:b w:val="0"/>
          <w:i w:val="0"/>
          <w:sz w:val="24"/>
        </w:rPr>
        <w:t>● NPU 算力：10 TOPS（INT8），足以同時運行 ASR、LLM、TTS 三大模型。</w:t>
      </w:r>
    </w:p>
    <w:p>
      <w:pPr>
        <w:spacing w:before="40" w:after="40" w:line="360" w:lineRule="auto"/>
        <w:ind w:left="850" w:hanging="283"/>
        <w:jc w:val="left"/>
      </w:pPr>
      <w:r>
        <w:rPr>
          <w:rFonts w:ascii="標楷體" w:hAnsi="標楷體" w:eastAsia="標楷體"/>
          <w:b w:val="0"/>
          <w:i w:val="0"/>
          <w:sz w:val="24"/>
        </w:rPr>
        <w:t>● 離線 ASR（Breeze-ASR / Sherpa-ONNX SenseVoice）：針對臺灣華語與英語進行即時語音辨識，延遲低於 200ms，支援 KWS 喚醒與連續語音輸入。</w:t>
      </w:r>
    </w:p>
    <w:p>
      <w:pPr>
        <w:spacing w:before="40" w:after="40" w:line="360" w:lineRule="auto"/>
        <w:ind w:left="850" w:hanging="283"/>
        <w:jc w:val="left"/>
      </w:pPr>
      <w:r>
        <w:rPr>
          <w:rFonts w:ascii="標楷體" w:hAnsi="標楷體" w:eastAsia="標楷體"/>
          <w:b w:val="0"/>
          <w:i w:val="0"/>
          <w:sz w:val="24"/>
        </w:rPr>
        <w:t>● 離線 LLM（Qwen3 1.7B via Ollama）：透過 INT4 量化部署於 NPU，推論速度約 20 tok/s，可即時生成鷹架式英語引導對話。</w:t>
      </w:r>
    </w:p>
    <w:p>
      <w:pPr>
        <w:spacing w:before="40" w:after="40" w:line="360" w:lineRule="auto"/>
        <w:ind w:left="850" w:hanging="283"/>
        <w:jc w:val="left"/>
      </w:pPr>
      <w:r>
        <w:rPr>
          <w:rFonts w:ascii="標楷體" w:hAnsi="標楷體" w:eastAsia="標楷體"/>
          <w:b w:val="0"/>
          <w:i w:val="0"/>
          <w:sz w:val="24"/>
        </w:rPr>
        <w:t>● 離線 TTS（Piper TTS / BreezyVoice）：低延遲語音合成，支援中英雙語自然朗讀，首音延遲低於 150ms。</w:t>
      </w:r>
    </w:p>
    <w:p>
      <w:pPr>
        <w:spacing w:before="120" w:after="120" w:line="360" w:lineRule="auto"/>
        <w:ind w:firstLine="482"/>
        <w:jc w:val="both"/>
      </w:pPr>
      <w:r>
        <w:rPr>
          <w:rFonts w:ascii="標楷體" w:hAnsi="標楷體" w:eastAsia="標楷體"/>
          <w:b w:val="0"/>
          <w:i w:val="0"/>
          <w:sz w:val="24"/>
        </w:rPr>
        <w:t>此技術規格使「說說學伴」具備強大的離線對話能力，即便在完全斷網的偏鄉環境中，學童也能獲得流暢的 AI 伴讀互動體驗。</w:t>
      </w:r>
    </w:p>
    <w:p>
      <w:pPr>
        <w:spacing w:before="360" w:after="160" w:line="360" w:lineRule="auto"/>
        <w:jc w:val="left"/>
        <w:pBdr>
          <w:bottom w:val="single" w:sz="6" w:space="1" w:color="1A3C6E"/>
        </w:pBdr>
      </w:pPr>
      <w:r>
        <w:rPr>
          <w:rFonts w:ascii="標楷體" w:hAnsi="標楷體" w:eastAsia="標楷體"/>
          <w:b/>
          <w:i w:val="0"/>
          <w:color w:val="1A3C6E"/>
          <w:sz w:val="36"/>
        </w:rPr>
        <w:t>第六章　社會影響力與未來展望</w:t>
      </w:r>
    </w:p>
    <w:p>
      <w:pPr>
        <w:spacing w:before="280" w:after="120" w:line="360" w:lineRule="auto"/>
        <w:jc w:val="left"/>
      </w:pPr>
      <w:r>
        <w:rPr>
          <w:rFonts w:ascii="標楷體" w:hAnsi="標楷體" w:eastAsia="標楷體"/>
          <w:b/>
          <w:i w:val="0"/>
          <w:color w:val="2D5F8A"/>
          <w:sz w:val="30"/>
        </w:rPr>
        <w:t>6.1　預期社會影響力</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降低偏鄉學童英語焦慮</w:t>
      </w:r>
      <w:r>
        <w:rPr>
          <w:rFonts w:ascii="標楷體" w:hAnsi="標楷體" w:eastAsia="標楷體"/>
          <w:b w:val="0"/>
          <w:i w:val="0"/>
          <w:sz w:val="24"/>
        </w:rPr>
        <w:t>：透過無壓力的伴讀互動，讓學習扶助成為「有朋友陪伴」的溫暖體驗。</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提升學習扶助通過率</w:t>
      </w:r>
      <w:r>
        <w:rPr>
          <w:rFonts w:ascii="標楷體" w:hAnsi="標楷體" w:eastAsia="標楷體"/>
          <w:b w:val="0"/>
          <w:i w:val="0"/>
          <w:sz w:val="24"/>
        </w:rPr>
        <w:t>：結合課綱對齊的 RAG 內容與個人化學習路徑，有效提升偏鄉學童英語基礎能力。</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減輕教師行政負擔</w:t>
      </w:r>
      <w:r>
        <w:rPr>
          <w:rFonts w:ascii="標楷體" w:hAnsi="標楷體" w:eastAsia="標楷體"/>
          <w:b w:val="0"/>
          <w:i w:val="0"/>
          <w:sz w:val="24"/>
        </w:rPr>
        <w:t>：AI 助教自動生成教學報表，將教師從繁瑣的數據分析中解放，回歸教學本質。</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彌平城鄉教育數位落差</w:t>
      </w:r>
      <w:r>
        <w:rPr>
          <w:rFonts w:ascii="標楷體" w:hAnsi="標楷體" w:eastAsia="標楷體"/>
          <w:b w:val="0"/>
          <w:i w:val="0"/>
          <w:sz w:val="24"/>
        </w:rPr>
        <w:t>：以低成本、零門檻的實體裝置，讓偏鄉學童享有同等品質的 AI 學習資源。</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傳承在地文化</w:t>
      </w:r>
      <w:r>
        <w:rPr>
          <w:rFonts w:ascii="標楷體" w:hAnsi="標楷體" w:eastAsia="標楷體"/>
          <w:b w:val="0"/>
          <w:i w:val="0"/>
          <w:sz w:val="24"/>
        </w:rPr>
        <w:t>：跨世代共創情境讓在地記憶被保存、翻譯、傳承，展現教育的文化永續價值。</w:t>
      </w:r>
    </w:p>
    <w:p>
      <w:pPr>
        <w:spacing w:before="280" w:after="120" w:line="360" w:lineRule="auto"/>
        <w:jc w:val="left"/>
      </w:pPr>
      <w:r>
        <w:rPr>
          <w:rFonts w:ascii="標楷體" w:hAnsi="標楷體" w:eastAsia="標楷體"/>
          <w:b/>
          <w:i w:val="0"/>
          <w:color w:val="2D5F8A"/>
          <w:sz w:val="30"/>
        </w:rPr>
        <w:t>6.2　落地路徑規劃</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第一階段</w:t>
      </w:r>
      <w:r>
        <w:rPr>
          <w:rFonts w:ascii="標楷體" w:hAnsi="標楷體" w:eastAsia="標楷體"/>
          <w:b w:val="0"/>
          <w:i w:val="0"/>
          <w:sz w:val="24"/>
        </w:rPr>
        <w:t>：結合教育部「中小學數位學習精進方案」，在 5-10 所偏鄉國小進行實驗導入。</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第二階段</w:t>
      </w:r>
      <w:r>
        <w:rPr>
          <w:rFonts w:ascii="標楷體" w:hAnsi="標楷體" w:eastAsia="標楷體"/>
          <w:b w:val="0"/>
          <w:i w:val="0"/>
          <w:sz w:val="24"/>
        </w:rPr>
        <w:t>：與地方教育局、公益團體合作，以低硬體成本大規模配發至偏鄉學扶班級與社區關懷據點。</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第三階段</w:t>
      </w:r>
      <w:r>
        <w:rPr>
          <w:rFonts w:ascii="標楷體" w:hAnsi="標楷體" w:eastAsia="標楷體"/>
          <w:b w:val="0"/>
          <w:i w:val="0"/>
          <w:sz w:val="24"/>
        </w:rPr>
        <w:t>：開放邊緣-雲端混成架構為平台化服務，讓其他教育內容開發者可開發更多學科學習模組。</w:t>
      </w:r>
    </w:p>
    <w:p>
      <w:pPr>
        <w:spacing w:before="280" w:after="120" w:line="360" w:lineRule="auto"/>
        <w:jc w:val="left"/>
      </w:pPr>
      <w:r>
        <w:rPr>
          <w:rFonts w:ascii="標楷體" w:hAnsi="標楷體" w:eastAsia="標楷體"/>
          <w:b/>
          <w:i w:val="0"/>
          <w:color w:val="2D5F8A"/>
          <w:sz w:val="30"/>
        </w:rPr>
        <w:t>6.3　未來擴展藍圖</w:t>
      </w:r>
    </w:p>
    <w:p>
      <w:pPr>
        <w:spacing w:before="120" w:after="120" w:line="360" w:lineRule="auto"/>
        <w:ind w:firstLine="482"/>
        <w:jc w:val="both"/>
      </w:pPr>
      <w:r>
        <w:rPr>
          <w:rFonts w:ascii="標楷體" w:hAnsi="標楷體" w:eastAsia="標楷體"/>
          <w:b w:val="0"/>
          <w:i w:val="0"/>
          <w:sz w:val="24"/>
        </w:rPr>
        <w:t>「說說學伴」的邊緣-雲端混成架構具備高度可擴展性。在教育場景驗證成功後，同樣的技術核心可延伸至臺灣社會其他變遷議題：</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身心健康與弱勢關懷</w:t>
      </w:r>
      <w:r>
        <w:rPr>
          <w:rFonts w:ascii="標楷體" w:hAnsi="標楷體" w:eastAsia="標楷體"/>
          <w:b w:val="0"/>
          <w:i w:val="0"/>
          <w:sz w:val="24"/>
        </w:rPr>
        <w:t>：為獨居高齡長者提供免聯網的聲控陪伴與認知訓練裝置。</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人力結構與人才發展</w:t>
      </w:r>
      <w:r>
        <w:rPr>
          <w:rFonts w:ascii="標楷體" w:hAnsi="標楷體" w:eastAsia="標楷體"/>
          <w:b w:val="0"/>
          <w:i w:val="0"/>
          <w:sz w:val="24"/>
        </w:rPr>
        <w:t>：為技職體系學生提供英語口說模擬面試練習。</w:t>
      </w:r>
    </w:p>
    <w:p>
      <w:pPr>
        <w:spacing w:before="40" w:after="40" w:line="360" w:lineRule="auto"/>
        <w:ind w:left="850" w:hanging="283"/>
        <w:jc w:val="left"/>
      </w:pPr>
      <w:r>
        <w:rPr>
          <w:rFonts w:ascii="標楷體" w:hAnsi="標楷體" w:eastAsia="標楷體"/>
          <w:b w:val="0"/>
          <w:i w:val="0"/>
          <w:sz w:val="24"/>
        </w:rPr>
        <w:t xml:space="preserve">● </w:t>
      </w:r>
      <w:r>
        <w:rPr>
          <w:rFonts w:ascii="標楷體" w:hAnsi="標楷體" w:eastAsia="標楷體"/>
          <w:b w:val="0"/>
          <w:i w:val="0"/>
          <w:sz w:val="24"/>
        </w:rPr>
        <w:t xml:space="preserve">● </w:t>
      </w:r>
      <w:r>
        <w:rPr>
          <w:rFonts w:ascii="標楷體" w:hAnsi="標楷體" w:eastAsia="標楷體"/>
          <w:b/>
          <w:i w:val="0"/>
          <w:sz w:val="24"/>
        </w:rPr>
        <w:t>環境安全與社會韌性</w:t>
      </w:r>
      <w:r>
        <w:rPr>
          <w:rFonts w:ascii="標楷體" w:hAnsi="標楷體" w:eastAsia="標楷體"/>
          <w:b w:val="0"/>
          <w:i w:val="0"/>
          <w:sz w:val="24"/>
        </w:rPr>
        <w:t>：於災害斷網情境下提供離線語音求救與安全指引系統。</w:t>
      </w:r>
    </w:p>
    <w:p>
      <w:pPr>
        <w:spacing w:before="360" w:after="160" w:line="360" w:lineRule="auto"/>
        <w:jc w:val="left"/>
        <w:pBdr>
          <w:bottom w:val="single" w:sz="6" w:space="1" w:color="1A3C6E"/>
        </w:pBdr>
      </w:pPr>
      <w:r>
        <w:rPr>
          <w:rFonts w:ascii="標楷體" w:hAnsi="標楷體" w:eastAsia="標楷體"/>
          <w:b/>
          <w:i w:val="0"/>
          <w:color w:val="1A3C6E"/>
          <w:sz w:val="36"/>
        </w:rPr>
        <w:t>結　論</w:t>
      </w:r>
    </w:p>
    <w:p>
      <w:pPr>
        <w:spacing w:before="120" w:after="120" w:line="360" w:lineRule="auto"/>
        <w:ind w:firstLine="482"/>
        <w:jc w:val="both"/>
      </w:pPr>
      <w:r>
        <w:rPr>
          <w:rFonts w:ascii="標楷體" w:hAnsi="標楷體" w:eastAsia="標楷體"/>
          <w:b w:val="0"/>
          <w:i w:val="0"/>
          <w:sz w:val="24"/>
        </w:rPr>
        <w:t>面對臺灣下一個十年的社會結構變遷，科技的發展不應只是追求冷冰冰的算力與商業獲利，而應回歸人本初心，去溫暖、去關懷那些在數位浪潮中被遺忘的群體。</w:t>
      </w:r>
    </w:p>
    <w:p>
      <w:pPr>
        <w:spacing w:before="160" w:after="160" w:line="360" w:lineRule="auto"/>
        <w:ind w:left="850" w:right="850"/>
        <w:jc w:val="left"/>
        <w:pBdr>
          <w:left w:val="single" w:sz="18" w:space="8" w:color="3A7CA5"/>
        </w:pBdr>
        <w:shd w:fill="EBF5FB" w:val="clear"/>
      </w:pPr>
      <w:r>
        <w:rPr>
          <w:rFonts w:ascii="標楷體" w:hAnsi="標楷體" w:eastAsia="標楷體"/>
          <w:b w:val="0"/>
          <w:i/>
          <w:color w:val="2D5F8A"/>
          <w:sz w:val="24"/>
        </w:rPr>
        <w:t>每個孩子都值得有人陪他開口。</w:t>
      </w:r>
    </w:p>
    <w:p>
      <w:pPr>
        <w:spacing w:before="120" w:after="120" w:line="360" w:lineRule="auto"/>
        <w:ind w:firstLine="482"/>
        <w:jc w:val="both"/>
      </w:pPr>
      <w:r>
        <w:rPr>
          <w:rFonts w:ascii="標楷體" w:hAnsi="標楷體" w:eastAsia="標楷體"/>
          <w:b w:val="0"/>
          <w:i w:val="0"/>
          <w:sz w:val="24"/>
        </w:rPr>
        <w:t>無論是在偏鄉山區的教室裡、社區關懷據點的客廳中，還是在任何一個沒有網路的角落，「說說學伴」這個有溫度的小夥伴都能陪伴學童勇敢地說出第一句英語。</w:t>
      </w:r>
    </w:p>
    <w:p>
      <w:pPr>
        <w:spacing w:before="120" w:after="120" w:line="360" w:lineRule="auto"/>
        <w:ind w:firstLine="482"/>
        <w:jc w:val="both"/>
      </w:pPr>
      <w:r>
        <w:rPr>
          <w:rFonts w:ascii="標楷體" w:hAnsi="標楷體" w:eastAsia="標楷體"/>
          <w:b w:val="0"/>
          <w:i w:val="0"/>
          <w:sz w:val="24"/>
        </w:rPr>
        <w:t>本研究展示了如何將我國最具優勢的半導體科技（國產聯發科 Genio 520 晶片平台）與最前沿的生成式 AI（AWS Bedrock 雲端基礎模型）進行深度軟硬整合，在保障個人隱私、克服城鄉斷網限制的前提下，為偏鄉教育提供具備高度可行性與原創性的解答。</w:t>
      </w:r>
    </w:p>
    <w:p>
      <w:pPr>
        <w:spacing w:before="120" w:after="120" w:line="360" w:lineRule="auto"/>
        <w:ind w:firstLine="482"/>
        <w:jc w:val="both"/>
      </w:pPr>
      <w:r>
        <w:rPr>
          <w:rFonts w:ascii="標楷體" w:hAnsi="標楷體" w:eastAsia="標楷體"/>
          <w:b w:val="0"/>
          <w:i w:val="0"/>
          <w:sz w:val="24"/>
        </w:rPr>
        <w:t>讓電子數位科技真正成為推動臺灣教育平權與社會永續發展的關鍵助力——這就是「晶創未來」的真正意義。</w:t>
      </w:r>
    </w:p>
    <w:p>
      <w:r>
        <w:br w:type="page"/>
      </w:r>
    </w:p>
    <w:p>
      <w:pPr>
        <w:spacing w:before="360" w:after="160" w:line="360" w:lineRule="auto"/>
        <w:jc w:val="left"/>
        <w:pBdr>
          <w:bottom w:val="single" w:sz="6" w:space="1" w:color="1A3C6E"/>
        </w:pBdr>
      </w:pPr>
      <w:r>
        <w:rPr>
          <w:rFonts w:ascii="標楷體" w:hAnsi="標楷體" w:eastAsia="標楷體"/>
          <w:b/>
          <w:i w:val="0"/>
          <w:color w:val="1A3C6E"/>
          <w:sz w:val="36"/>
        </w:rPr>
        <w:t>參考文獻</w:t>
      </w:r>
    </w:p>
    <w:p>
      <w:pPr>
        <w:spacing w:before="40" w:after="40" w:line="360" w:lineRule="auto"/>
        <w:ind w:left="567" w:hanging="567"/>
        <w:jc w:val="left"/>
      </w:pPr>
      <w:r>
        <w:rPr>
          <w:rFonts w:ascii="標楷體" w:hAnsi="標楷體" w:eastAsia="標楷體"/>
          <w:b w:val="0"/>
          <w:i w:val="0"/>
          <w:sz w:val="20"/>
        </w:rPr>
        <w:t>[1]　創意交流組 命題文件 - 雲湧智生：臺灣生成式 AI 應用黑客松競賽.pdf</w:t>
      </w:r>
    </w:p>
    <w:p>
      <w:pPr>
        <w:spacing w:before="40" w:after="40" w:line="360" w:lineRule="auto"/>
        <w:ind w:left="567" w:hanging="567"/>
        <w:jc w:val="left"/>
      </w:pPr>
      <w:r>
        <w:rPr>
          <w:rFonts w:ascii="標楷體" w:hAnsi="標楷體" w:eastAsia="標楷體"/>
          <w:b w:val="0"/>
          <w:i w:val="0"/>
          <w:sz w:val="20"/>
        </w:rPr>
        <w:t>[2]　2026 雲湧智生：臺灣生成式 AI 應用黑客松 - 比賽 - 獎金獵人. https://bhuntr.com/tw/competitions/mk3yl7w2q9r402gsb2</w:t>
      </w:r>
    </w:p>
    <w:p>
      <w:pPr>
        <w:spacing w:before="40" w:after="40" w:line="360" w:lineRule="auto"/>
        <w:ind w:left="567" w:hanging="567"/>
        <w:jc w:val="left"/>
      </w:pPr>
      <w:r>
        <w:rPr>
          <w:rFonts w:ascii="標楷體" w:hAnsi="標楷體" w:eastAsia="標楷體"/>
          <w:b w:val="0"/>
          <w:i w:val="0"/>
          <w:sz w:val="20"/>
        </w:rPr>
        <w:t>[3]　雙語教育的優點與挑戰 - 親子天下 Shopping. https://shopping.parenting.com.tw/Article/Detail/99144</w:t>
      </w:r>
    </w:p>
    <w:p>
      <w:pPr>
        <w:spacing w:before="40" w:after="40" w:line="360" w:lineRule="auto"/>
        <w:ind w:left="567" w:hanging="567"/>
        <w:jc w:val="left"/>
      </w:pPr>
      <w:r>
        <w:rPr>
          <w:rFonts w:ascii="標楷體" w:hAnsi="標楷體" w:eastAsia="標楷體"/>
          <w:b w:val="0"/>
          <w:i w:val="0"/>
          <w:sz w:val="20"/>
        </w:rPr>
        <w:t>[4]　2026 年「台美教育倡議」事實清單 - 美國在台協會. https://www.ait.org.tw/</w:t>
      </w:r>
    </w:p>
    <w:p>
      <w:pPr>
        <w:spacing w:before="40" w:after="40" w:line="360" w:lineRule="auto"/>
        <w:ind w:left="567" w:hanging="567"/>
        <w:jc w:val="left"/>
      </w:pPr>
      <w:r>
        <w:rPr>
          <w:rFonts w:ascii="標楷體" w:hAnsi="標楷體" w:eastAsia="標楷體"/>
          <w:b w:val="0"/>
          <w:i w:val="0"/>
          <w:sz w:val="20"/>
        </w:rPr>
        <w:t>[5]　「雙語政策」有違國家語言發展法精神 - 公共政策網路參與平臺. https://join.gov.tw/</w:t>
      </w:r>
    </w:p>
    <w:p>
      <w:pPr>
        <w:spacing w:before="40" w:after="40" w:line="360" w:lineRule="auto"/>
        <w:ind w:left="567" w:hanging="567"/>
        <w:jc w:val="left"/>
      </w:pPr>
      <w:r>
        <w:rPr>
          <w:rFonts w:ascii="標楷體" w:hAnsi="標楷體" w:eastAsia="標楷體"/>
          <w:b w:val="0"/>
          <w:i w:val="0"/>
          <w:sz w:val="20"/>
        </w:rPr>
        <w:t>[6]　Cool English 平臺 - 運用於英文學習扶助課程. https://www.ttbf.org.tw/</w:t>
      </w:r>
    </w:p>
    <w:p>
      <w:pPr>
        <w:spacing w:before="40" w:after="40" w:line="360" w:lineRule="auto"/>
        <w:ind w:left="567" w:hanging="567"/>
        <w:jc w:val="left"/>
      </w:pPr>
      <w:r>
        <w:rPr>
          <w:rFonts w:ascii="標楷體" w:hAnsi="標楷體" w:eastAsia="標楷體"/>
          <w:b w:val="0"/>
          <w:i w:val="0"/>
          <w:sz w:val="20"/>
        </w:rPr>
        <w:t>[7]　關於酷英 | COOLENGLISH. https://www.coolenglish.edu.tw/</w:t>
      </w:r>
    </w:p>
    <w:p>
      <w:pPr>
        <w:spacing w:before="40" w:after="40" w:line="360" w:lineRule="auto"/>
        <w:ind w:left="567" w:hanging="567"/>
        <w:jc w:val="left"/>
      </w:pPr>
      <w:r>
        <w:rPr>
          <w:rFonts w:ascii="標楷體" w:hAnsi="標楷體" w:eastAsia="標楷體"/>
          <w:b w:val="0"/>
          <w:i w:val="0"/>
          <w:sz w:val="20"/>
        </w:rPr>
        <w:t>[8]　英語系建置酷英平台結合 AI 技術 - 國立臺灣師範大學. https://pr.ntnu.edu.tw/</w:t>
      </w:r>
    </w:p>
    <w:p>
      <w:pPr>
        <w:spacing w:before="40" w:after="40" w:line="360" w:lineRule="auto"/>
        <w:ind w:left="567" w:hanging="567"/>
        <w:jc w:val="left"/>
      </w:pPr>
      <w:r>
        <w:rPr>
          <w:rFonts w:ascii="標楷體" w:hAnsi="標楷體" w:eastAsia="標楷體"/>
          <w:b w:val="0"/>
          <w:i w:val="0"/>
          <w:sz w:val="20"/>
        </w:rPr>
        <w:t>[9]　酷英 (Cool English) 介紹 - 中山醫學大學. https://emi.csmu.edu.tw/</w:t>
      </w:r>
    </w:p>
    <w:p>
      <w:pPr>
        <w:spacing w:before="40" w:after="40" w:line="360" w:lineRule="auto"/>
        <w:ind w:left="567" w:hanging="567"/>
        <w:jc w:val="left"/>
      </w:pPr>
      <w:r>
        <w:rPr>
          <w:rFonts w:ascii="標楷體" w:hAnsi="標楷體" w:eastAsia="標楷體"/>
          <w:b w:val="0"/>
          <w:i w:val="0"/>
          <w:sz w:val="20"/>
        </w:rPr>
        <w:t>[10]　嵌入式 AI 語音聲控邊緣運算晶片裝置 - 台灣創新技術博覽會. https://tie.twtm.com.tw/</w:t>
      </w:r>
    </w:p>
    <w:p>
      <w:pPr>
        <w:spacing w:before="40" w:after="40" w:line="360" w:lineRule="auto"/>
        <w:ind w:left="567" w:hanging="567"/>
        <w:jc w:val="left"/>
      </w:pPr>
      <w:r>
        <w:rPr>
          <w:rFonts w:ascii="標楷體" w:hAnsi="標楷體" w:eastAsia="標楷體"/>
          <w:b w:val="0"/>
          <w:i w:val="0"/>
          <w:sz w:val="20"/>
        </w:rPr>
        <w:t>[11]　聯發科技 Genio 智慧物聯網平台 - 聯發科技. https://www.mediatek.tw/products/iot/genio-520</w:t>
      </w:r>
    </w:p>
    <w:p>
      <w:pPr>
        <w:spacing w:before="40" w:after="40" w:line="360" w:lineRule="auto"/>
        <w:ind w:left="567" w:hanging="567"/>
        <w:jc w:val="left"/>
      </w:pPr>
      <w:r>
        <w:rPr>
          <w:rFonts w:ascii="標楷體" w:hAnsi="標楷體" w:eastAsia="標楷體"/>
          <w:b w:val="0"/>
          <w:i w:val="0"/>
          <w:sz w:val="20"/>
        </w:rPr>
        <w:t>[12]　聯發科技 NeuroPilot 開放生態系. https://neuropilot.mediatek.com/</w:t>
      </w:r>
    </w:p>
    <w:p>
      <w:pPr>
        <w:spacing w:before="40" w:after="40" w:line="360" w:lineRule="auto"/>
        <w:ind w:left="567" w:hanging="567"/>
        <w:jc w:val="left"/>
      </w:pPr>
      <w:r>
        <w:rPr>
          <w:rFonts w:ascii="標楷體" w:hAnsi="標楷體" w:eastAsia="標楷體"/>
          <w:b w:val="0"/>
          <w:i w:val="0"/>
          <w:sz w:val="20"/>
        </w:rPr>
        <w:t>[13]　ideas Hatch 智造工具包與開發資源 - 財團法人資訊工業策進會. https://www.ideas-hatch.com/</w:t>
      </w:r>
    </w:p>
    <w:p>
      <w:pPr>
        <w:spacing w:before="40" w:after="40" w:line="360" w:lineRule="auto"/>
        <w:ind w:left="567" w:hanging="567"/>
        <w:jc w:val="left"/>
      </w:pPr>
      <w:r>
        <w:rPr>
          <w:rFonts w:ascii="標楷體" w:hAnsi="標楷體" w:eastAsia="標楷體"/>
          <w:b w:val="0"/>
          <w:i w:val="0"/>
          <w:sz w:val="20"/>
        </w:rPr>
        <w:t>[14]　瑞昱 Ameba 開發板 - 超圖解系列圖書. https://swf.com.tw/</w:t>
      </w:r>
    </w:p>
    <w:p>
      <w:pPr>
        <w:spacing w:before="40" w:after="40" w:line="360" w:lineRule="auto"/>
        <w:ind w:left="567" w:hanging="567"/>
        <w:jc w:val="left"/>
      </w:pPr>
      <w:r>
        <w:rPr>
          <w:rFonts w:ascii="標楷體" w:hAnsi="標楷體" w:eastAsia="標楷體"/>
          <w:b w:val="0"/>
          <w:i w:val="0"/>
          <w:sz w:val="20"/>
        </w:rPr>
        <w:t>[15]　教育部投入 1.51 億推動 271 所高中職雙語校園 - 自由時報. https://news.ltn.com.tw/</w:t>
      </w:r>
    </w:p>
    <w:p>
      <w:pPr>
        <w:spacing w:before="40" w:after="40" w:line="360" w:lineRule="auto"/>
        <w:ind w:left="567" w:hanging="567"/>
        <w:jc w:val="left"/>
      </w:pPr>
      <w:r>
        <w:rPr>
          <w:rFonts w:ascii="標楷體" w:hAnsi="標楷體" w:eastAsia="標楷體"/>
          <w:b w:val="0"/>
          <w:i w:val="0"/>
          <w:sz w:val="20"/>
        </w:rPr>
        <w:t>[16]　推動中小學數位學習精進方案 - 臺北市教育局. https://www-ws.gov.taipei/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