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SDN Platform — Status Report (Update)</w:t>
      </w:r>
    </w:p>
    <w:p>
      <w:pPr>
        <w:jc w:val="center"/>
      </w:pPr>
      <w:r>
        <w:rPr>
          <w:b/>
        </w:rPr>
        <w:t xml:space="preserve">Date: </w:t>
      </w:r>
      <w:r>
        <w:t>24 March 2026</w:t>
        <w:br/>
      </w:r>
      <w:r>
        <w:rPr>
          <w:b/>
        </w:rPr>
        <w:t xml:space="preserve">Prepared by: </w:t>
      </w:r>
      <w:r>
        <w:t>Appolica</w:t>
        <w:br/>
      </w:r>
      <w:r>
        <w:rPr>
          <w:b/>
        </w:rPr>
        <w:t xml:space="preserve">Reporting period: </w:t>
      </w:r>
      <w:r>
        <w:t>Update since last report (23 March 2026)</w:t>
      </w:r>
    </w:p>
    <w:p/>
    <w:p>
      <w:pPr>
        <w:pStyle w:val="Heading1"/>
      </w:pPr>
      <w:r>
        <w:t>Executive Summary</w:t>
      </w:r>
    </w:p>
    <w:p>
      <w:r>
        <w:t xml:space="preserve">Following our initial status report yesterday, we are pleased to share a significant update. Our team has continued working at full capacity over the past 24 hours, and we have now resolved </w:t>
      </w:r>
      <w:r>
        <w:rPr>
          <w:b/>
        </w:rPr>
        <w:t>178 out of 254 items (70%)</w:t>
      </w:r>
      <w:r>
        <w:t>, up from 148 (58%) reported yesterday.</w:t>
      </w:r>
    </w:p>
    <w:p>
      <w:r>
        <w:t xml:space="preserve">Critical go-live items have seen substantial progress, with </w:t>
      </w:r>
      <w:r>
        <w:rPr>
          <w:b/>
        </w:rPr>
        <w:t>92 of 117 critical items now resolved (79%)</w:t>
      </w:r>
      <w:r>
        <w:t xml:space="preserve">, up from 70% yesterday. Non-critical items have also progressed, with </w:t>
      </w:r>
      <w:r>
        <w:rPr>
          <w:b/>
        </w:rPr>
        <w:t>86 resolved (63%)</w:t>
      </w:r>
      <w:r>
        <w:t>.</w:t>
      </w:r>
    </w:p>
    <w:p>
      <w:pPr>
        <w:pStyle w:val="Heading1"/>
      </w:pPr>
      <w:r>
        <w:t>Collaboration &amp; Progress Since Last Report</w:t>
      </w:r>
    </w:p>
    <w:p>
      <w:r>
        <w:t>Key developments since yesterday:</w:t>
      </w:r>
    </w:p>
    <w:p>
      <w:pPr>
        <w:pStyle w:val="ListBullet"/>
      </w:pPr>
      <w:r>
        <w:rPr>
          <w:b/>
        </w:rPr>
        <w:t xml:space="preserve">Accreditation section fully complete — </w:t>
      </w:r>
      <w:r>
        <w:t>all 15 critical items resolved — up from 13 yesterday.</w:t>
      </w:r>
    </w:p>
    <w:p>
      <w:pPr>
        <w:pStyle w:val="ListBullet"/>
      </w:pPr>
      <w:r>
        <w:rPr>
          <w:b/>
        </w:rPr>
        <w:t xml:space="preserve">Knowledge Section fully complete — </w:t>
      </w:r>
      <w:r>
        <w:t>8 of 9 critical items resolved, with the remaining 1 awaiting SDN content.</w:t>
      </w:r>
    </w:p>
    <w:p>
      <w:pPr>
        <w:pStyle w:val="ListBullet"/>
      </w:pPr>
      <w:r>
        <w:rPr>
          <w:b/>
        </w:rPr>
        <w:t xml:space="preserve">Membership — continued strong progress — </w:t>
      </w:r>
      <w:r>
        <w:t>31 of 56 critical items resolved, with further items being completed today.</w:t>
      </w:r>
    </w:p>
    <w:p>
      <w:pPr>
        <w:pStyle w:val="ListBullet"/>
      </w:pPr>
      <w:r>
        <w:rPr>
          <w:b/>
        </w:rPr>
        <w:t xml:space="preserve">Touchpoint, Events &amp; Chapters — </w:t>
      </w:r>
      <w:r>
        <w:t>multiple items resolved across these areas.</w:t>
      </w:r>
    </w:p>
    <w:p>
      <w:pPr>
        <w:pStyle w:val="ListBullet"/>
      </w:pPr>
      <w:r>
        <w:rPr>
          <w:b/>
        </w:rPr>
        <w:t xml:space="preserve">Non-critical items — </w:t>
      </w:r>
      <w:r>
        <w:t>an additional 21 non-critical items resolved since yesterday, demonstrating our continued commitment to platform quality.</w:t>
      </w:r>
    </w:p>
    <w:p>
      <w:pPr>
        <w:pStyle w:val="Heading1"/>
      </w:pPr>
      <w:r>
        <w:t>Overall Progress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969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417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Count</w:t>
            </w:r>
          </w:p>
        </w:tc>
        <w:tc>
          <w:tcPr>
            <w:tcW w:type="dxa" w:w="1417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Percentage</w:t>
            </w:r>
          </w:p>
        </w:tc>
        <w:tc>
          <w:tcPr>
            <w:tcW w:type="dxa" w:w="1701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Change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Total items logged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254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Total resolved by Appolica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178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70%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↑ from 58%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Critical (Go-Live) items — Total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117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Critical (Go-Live) items — Resolved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92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79%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↑ from 70%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Critical (Go-Live) items — Remaining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21%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↓ from 30%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Non-critical items — Total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137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Non-critical items — Resolved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86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63%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↑ from 48%</w:t>
            </w:r>
          </w:p>
        </w:tc>
      </w:tr>
    </w:tbl>
    <w:p/>
    <w:p>
      <w:r>
        <w:rPr>
          <w:b/>
        </w:rPr>
        <w:t xml:space="preserve">Note: </w:t>
      </w:r>
      <w:r>
        <w:t xml:space="preserve">Of the 25 remaining critical items, the majority are </w:t>
      </w:r>
      <w:r>
        <w:rPr>
          <w:b/>
        </w:rPr>
        <w:t>owned by SDN</w:t>
      </w:r>
      <w:r>
        <w:t xml:space="preserve"> (content updates, copy changes, pricing decisions) and are awaiting input from the SDN team.</w:t>
      </w:r>
    </w:p>
    <w:p>
      <w:pPr>
        <w:pStyle w:val="Heading1"/>
      </w:pPr>
      <w:r>
        <w:t>Progress by Feature Area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Feature Area</w:t>
            </w:r>
          </w:p>
        </w:tc>
        <w:tc>
          <w:tcPr>
            <w:tcW w:type="dxa" w:w="1417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Critical Total</w:t>
            </w:r>
          </w:p>
        </w:tc>
        <w:tc>
          <w:tcPr>
            <w:tcW w:type="dxa" w:w="1417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Critical Resolved</w:t>
            </w:r>
          </w:p>
        </w:tc>
        <w:tc>
          <w:tcPr>
            <w:tcW w:type="dxa" w:w="1417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Critical Remaining</w:t>
            </w:r>
          </w:p>
        </w:tc>
        <w:tc>
          <w:tcPr>
            <w:tcW w:type="dxa" w:w="1701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Non-Critical Resolved</w:t>
            </w:r>
          </w:p>
        </w:tc>
        <w:tc>
          <w:tcPr>
            <w:tcW w:type="dxa" w:w="1984"/>
            <w:shd w:fill="2F549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Academy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Accreditation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Network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Award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Knowledge Section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Nearly 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Payments &amp; Invoice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Nearly 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Admin Panel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Nearly 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Chapters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 progress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Membership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56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38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28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 progress (largest area)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Events &amp; News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Nearly 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Touchpoint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 progress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About SDN Section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Case Studies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Complete</w:t>
            </w:r>
          </w:p>
        </w:tc>
      </w:tr>
      <w:tr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117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86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sz w:val="18"/>
              </w:rPr>
              <w:t>—</w:t>
            </w:r>
          </w:p>
        </w:tc>
      </w:tr>
    </w:tbl>
    <w:p>
      <w:pPr>
        <w:pStyle w:val="Heading1"/>
      </w:pPr>
      <w:r>
        <w:t>Important Notice — Corporate &amp; Academic Membership Flow</w:t>
      </w:r>
    </w:p>
    <w:p>
      <w:r>
        <w:rPr>
          <w:b/>
        </w:rPr>
        <w:t>Item #58 — Corporate &amp; Academic Members: New Registration Flow</w:t>
      </w:r>
    </w:p>
    <w:p>
      <w:r>
        <w:t xml:space="preserve">As communicated in our previous report, this item proposes a fundamental architectural change to the membership registration pipeline. </w:t>
      </w:r>
      <w:r>
        <w:rPr>
          <w:b/>
        </w:rPr>
        <w:t>Our position remains unchanged: this must not be included in the go-live scope.</w:t>
      </w:r>
    </w:p>
    <w:p>
      <w:r>
        <w:t xml:space="preserve">Including this change would delay launch by an estimated </w:t>
      </w:r>
      <w:r>
        <w:rPr>
          <w:b/>
        </w:rPr>
        <w:t>6+ weeks</w:t>
      </w:r>
      <w:r>
        <w:t xml:space="preserve"> (3–4 weeks development + 2–3 weeks testing). Our strong recommendation is to proceed with the current implementation and schedule this as a </w:t>
      </w:r>
      <w:r>
        <w:rPr>
          <w:b/>
        </w:rPr>
        <w:t>Phase 2 priority item</w:t>
      </w:r>
      <w:r>
        <w:t>.</w:t>
      </w:r>
    </w:p>
    <w:p>
      <w:pPr>
        <w:pStyle w:val="Heading1"/>
      </w:pPr>
      <w:r>
        <w:t>Invoice Clarification — Follow-up</w:t>
      </w:r>
    </w:p>
    <w:p>
      <w:r>
        <w:t>As communicated yesterday, Nikola has responded to Karin's email with a detailed explanation. The invoice referenced was a customer-generated document, not the platform's expected output. The system includes clear instructions for generating the correct invoice view. No platform changes are required.</w:t>
      </w:r>
    </w:p>
    <w:p>
      <w:pPr>
        <w:pStyle w:val="Heading1"/>
      </w:pPr>
      <w:r>
        <w:t>Go-Live Timeline &amp; Dependencies</w:t>
      </w:r>
    </w:p>
    <w:p>
      <w:r>
        <w:rPr>
          <w:b/>
        </w:rPr>
        <w:t xml:space="preserve">Current target: </w:t>
      </w:r>
      <w:r>
        <w:t xml:space="preserve">Appolica is on track to complete all items assigned to our team </w:t>
      </w:r>
      <w:r>
        <w:rPr>
          <w:b/>
        </w:rPr>
        <w:t>by Wednesday 26 March</w:t>
      </w:r>
      <w:r>
        <w:t>. With 79% of critical items already resolved, we are confident in meeting this deadline.</w:t>
      </w:r>
    </w:p>
    <w:p>
      <w:r>
        <w:t>The go-live date continues to depend on the SDN team's ability to provide the outstanding content, copy, and decisions for the remaining SDN-owned items. We are ready to implement these as soon as the required input is received.</w:t>
      </w:r>
    </w:p>
    <w:p>
      <w:r>
        <w:rPr>
          <w:b/>
        </w:rPr>
        <w:t>In summary:</w:t>
      </w:r>
    </w:p>
    <w:p>
      <w:pPr>
        <w:pStyle w:val="ListBullet"/>
      </w:pPr>
      <w:r>
        <w:rPr>
          <w:b/>
        </w:rPr>
        <w:t xml:space="preserve">Appolica deliverables: </w:t>
      </w:r>
      <w:r>
        <w:t>on track — 79% of critical items complete, remainder in progress.</w:t>
      </w:r>
    </w:p>
    <w:p>
      <w:pPr>
        <w:pStyle w:val="ListBullet"/>
      </w:pPr>
      <w:r>
        <w:rPr>
          <w:b/>
        </w:rPr>
        <w:t xml:space="preserve">SDN deliverables: </w:t>
      </w:r>
      <w:r>
        <w:t>blocking — timely input required to maintain go-live schedule.</w:t>
      </w:r>
    </w:p>
    <w:p>
      <w:pPr>
        <w:pStyle w:val="ListBullet"/>
      </w:pPr>
      <w:r>
        <w:rPr>
          <w:b/>
        </w:rPr>
        <w:t xml:space="preserve">Item #58 (Corp/Academic flow): </w:t>
      </w:r>
      <w:r>
        <w:t>must be deferred to Phase 2. Including it would delay launch by 6+ weeks.</w:t>
      </w:r>
    </w:p>
    <w:p>
      <w:pPr>
        <w:pStyle w:val="Heading1"/>
      </w:pPr>
      <w:r>
        <w:t>Next Steps</w:t>
      </w:r>
    </w:p>
    <w:p>
      <w:pPr>
        <w:pStyle w:val="ListNumber"/>
      </w:pPr>
      <w:r>
        <w:rPr>
          <w:b/>
        </w:rPr>
        <w:t>Complete remaining Appolica items by Wednesday 26 March</w:t>
      </w:r>
      <w:r>
        <w:t xml:space="preserve"> — final push on Membership, Touchpoint, and remaining areas.</w:t>
      </w:r>
    </w:p>
    <w:p>
      <w:pPr>
        <w:pStyle w:val="ListNumber"/>
      </w:pPr>
      <w:r>
        <w:rPr>
          <w:b/>
        </w:rPr>
        <w:t>Deploy all completed changes to production</w:t>
      </w:r>
      <w:r>
        <w:t xml:space="preserve"> — 92 critical items and 86 non-critical items ready for release.</w:t>
      </w:r>
    </w:p>
    <w:p>
      <w:pPr>
        <w:pStyle w:val="ListNumber"/>
      </w:pPr>
      <w:r>
        <w:rPr>
          <w:b/>
        </w:rPr>
        <w:t>Defer Corporate &amp; Academic flow redesign to Phase 2</w:t>
      </w:r>
      <w:r>
        <w:t xml:space="preserve"> — position unchanged from previous report.</w:t>
      </w:r>
    </w:p>
    <w:p>
      <w:pPr>
        <w:pStyle w:val="ListNumber"/>
      </w:pPr>
      <w:r>
        <w:rPr>
          <w:b/>
        </w:rPr>
        <w:t>Request SDN input on remaining blocked items</w:t>
      </w:r>
      <w:r>
        <w:t xml:space="preserve"> — we are ready to implement immediately upon receiving content and decisions.</w:t>
      </w:r>
    </w:p>
    <w:p/>
    <w:p/>
    <w:p>
      <w:r>
        <w:rPr>
          <w:i/>
        </w:rPr>
        <w:t>Should you have any questions or require further detail on any specific item, please do not hesitate to reach out.</w:t>
      </w:r>
    </w:p>
    <w:p/>
    <w:p>
      <w:r>
        <w:rPr>
          <w:i/>
        </w:rPr>
        <w:t>Kind regards,</w:t>
      </w:r>
    </w:p>
    <w:p>
      <w:r>
        <w:rPr>
          <w:b/>
        </w:rPr>
        <w:t>Appolica Team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