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합성 사내 규정</w:t>
      </w:r>
    </w:p>
    <w:p>
      <w:r>
        <w:t>파서 검증에 사용하는 가상의 회사 규정입니다.</w:t>
      </w:r>
    </w:p>
    <w:p>
      <w:pPr>
        <w:pStyle w:val="Heading1"/>
      </w:pPr>
      <w:r>
        <w:t>제1편 복무</w:t>
      </w:r>
    </w:p>
    <w:p>
      <w:pPr>
        <w:pStyle w:val="Heading2"/>
      </w:pPr>
      <w:r>
        <w:t>제1조 (연차 신청)</w:t>
      </w:r>
    </w:p>
    <w:p>
      <w:r>
        <w:t>① 연차는 사용일 3영업일 전까지 신청한다.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구분</w:t>
            </w:r>
          </w:p>
        </w:tc>
        <w:tc>
          <w:tcPr>
            <w:tcW w:type="dxa" w:w="4320"/>
          </w:tcPr>
          <w:p>
            <w:r>
              <w:t>신청 기한</w:t>
            </w:r>
          </w:p>
        </w:tc>
      </w:tr>
      <w:tr>
        <w:tc>
          <w:tcPr>
            <w:tcW w:type="dxa" w:w="4320"/>
          </w:tcPr>
          <w:p>
            <w:r>
              <w:t>연차</w:t>
            </w:r>
          </w:p>
        </w:tc>
        <w:tc>
          <w:tcPr>
            <w:tcW w:type="dxa" w:w="4320"/>
          </w:tcPr>
          <w:p>
            <w:r>
              <w:t>3영업일 전</w:t>
            </w:r>
          </w:p>
        </w:tc>
      </w:tr>
    </w:tbl>
    <w:p>
      <w:pPr>
        <w:pStyle w:val="Heading2"/>
      </w:pPr>
      <w:r>
        <w:t>제2조 (출장비 정산)</w:t>
      </w:r>
    </w:p>
    <w:p>
      <w:r>
        <w:t>① 출장비는 복귀 후 5영업일 이내에 정산한다.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합성 사내 규정</dc:title>
  <dc:subject/>
  <dc:creator>Synthetic fixture</dc:creator>
  <cp:keywords/>
  <dc:description>generated by python-docx</dc:description>
  <cp:lastModifiedBy/>
  <cp:revision>1</cp:revision>
  <dcterms:created xsi:type="dcterms:W3CDTF">2026-09-18T00:00:00Z</dcterms:created>
  <dcterms:modified xsi:type="dcterms:W3CDTF">2013-12-23T23:15:00Z</dcterms:modified>
  <cp:category/>
</cp:coreProperties>
</file>