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1737" w14:textId="7EF3D376" w:rsidR="00CC6534" w:rsidRPr="00CC6534" w:rsidRDefault="00CC6534" w:rsidP="00CC6534">
      <w:pPr>
        <w:spacing w:before="100" w:beforeAutospacing="1" w:after="100" w:afterAutospacing="1" w:line="240" w:lineRule="auto"/>
        <w:jc w:val="center"/>
        <w:rPr>
          <w:rFonts w:ascii="Times New Roman" w:eastAsia="Times New Roman" w:hAnsi="Times New Roman" w:cs="Times New Roman"/>
          <w:b/>
          <w:bCs/>
          <w:color w:val="0070C0"/>
          <w:kern w:val="0"/>
          <w:sz w:val="40"/>
          <w:szCs w:val="40"/>
          <w:u w:val="single"/>
          <w14:ligatures w14:val="none"/>
        </w:rPr>
      </w:pPr>
      <w:r>
        <w:rPr>
          <w:rFonts w:ascii="Times New Roman" w:eastAsia="Times New Roman" w:hAnsi="Times New Roman" w:cs="Times New Roman"/>
          <w:b/>
          <w:bCs/>
          <w:noProof/>
          <w:color w:val="0070C0"/>
          <w:kern w:val="0"/>
          <w:sz w:val="40"/>
          <w:szCs w:val="40"/>
          <w:u w:val="single"/>
        </w:rPr>
        <mc:AlternateContent>
          <mc:Choice Requires="wps">
            <w:drawing>
              <wp:anchor distT="0" distB="0" distL="114300" distR="114300" simplePos="0" relativeHeight="251659264" behindDoc="0" locked="0" layoutInCell="1" allowOverlap="1" wp14:anchorId="1350D6B4" wp14:editId="70494922">
                <wp:simplePos x="0" y="0"/>
                <wp:positionH relativeFrom="column">
                  <wp:posOffset>-648540</wp:posOffset>
                </wp:positionH>
                <wp:positionV relativeFrom="paragraph">
                  <wp:posOffset>441960</wp:posOffset>
                </wp:positionV>
                <wp:extent cx="324464" cy="8180295"/>
                <wp:effectExtent l="0" t="0" r="19050" b="11430"/>
                <wp:wrapNone/>
                <wp:docPr id="918193978"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38D127" id="Rectangle 2" o:spid="_x0000_s1026" style="position:absolute;margin-left:-51.05pt;margin-top:34.8pt;width:25.55pt;height:64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Bu+phLmAAAA&#13;&#10;EQEAAA8AAABkcnMvZG93bnJldi54bWxMj8FOwzAQRO9I/IO1SNxSJ0VN2zROhRpx4EhTCXFzYjcO&#13;&#10;xOsQu0369ywnuKy02jezM/l+tj276tF3DgUkixiYxsapDlsBp+ol2gDzQaKSvUMt4KY97Iv7u1xm&#13;&#10;yk34pq/H0DIyQZ9JASaEIePcN0Zb6Rdu0Ei3sxutDLSOLVejnMjc9nwZxym3skP6YOSgD0Y3X8eL&#13;&#10;FfCBjTEpn8rD7fRerV/ryn2Xn0I8PszljsbzDljQc/hTwG8Hyg8FBavdBZVnvYAoiZcJsQLSbQqM&#13;&#10;iGiVUMWa0KfVegO8yPn/JsUPAAAA//8DAFBLAQItABQABgAIAAAAIQC2gziS/gAAAOEBAAATAAAA&#13;&#10;AAAAAAAAAAAAAAAAAABbQ29udGVudF9UeXBlc10ueG1sUEsBAi0AFAAGAAgAAAAhADj9If/WAAAA&#13;&#10;lAEAAAsAAAAAAAAAAAAAAAAALwEAAF9yZWxzLy5yZWxzUEsBAi0AFAAGAAgAAAAhAJzLZUt2AgAA&#13;&#10;RwUAAA4AAAAAAAAAAAAAAAAALgIAAGRycy9lMm9Eb2MueG1sUEsBAi0AFAAGAAgAAAAhABu+phLm&#13;&#10;AAAAEQEAAA8AAAAAAAAAAAAAAAAA0AQAAGRycy9kb3ducmV2LnhtbFBLBQYAAAAABAAEAPMAAADj&#13;&#10;BQAAAAA=&#13;&#10;" fillcolor="#0070c0" strokecolor="#030e13 [484]" strokeweight="1pt"/>
            </w:pict>
          </mc:Fallback>
        </mc:AlternateContent>
      </w:r>
      <w:r w:rsidRPr="00CC6534">
        <w:rPr>
          <w:rFonts w:ascii="Times New Roman" w:eastAsia="Times New Roman" w:hAnsi="Times New Roman" w:cs="Times New Roman"/>
          <w:b/>
          <w:bCs/>
          <w:color w:val="0070C0"/>
          <w:kern w:val="0"/>
          <w:sz w:val="40"/>
          <w:szCs w:val="40"/>
          <w:u w:val="single"/>
          <w14:ligatures w14:val="none"/>
        </w:rPr>
        <w:t>BLUE REPORT</w:t>
      </w:r>
    </w:p>
    <w:p w14:paraId="39264AAE" w14:textId="48D9CFCE" w:rsidR="00553593" w:rsidRPr="00553593" w:rsidRDefault="00553593" w:rsidP="00553593">
      <w:pPr>
        <w:spacing w:after="240" w:line="240" w:lineRule="auto"/>
        <w:rPr>
          <w:rFonts w:ascii="Times New Roman" w:eastAsia="Times New Roman" w:hAnsi="Times New Roman" w:cs="Times New Roman"/>
          <w:kern w:val="0"/>
          <w14:ligatures w14:val="none"/>
        </w:rPr>
      </w:pPr>
      <w:r w:rsidRPr="00553593">
        <w:rPr>
          <w:rFonts w:ascii="Times New Roman" w:eastAsia="Times New Roman" w:hAnsi="Times New Roman" w:cs="Times New Roman"/>
          <w:b/>
          <w:bCs/>
          <w:kern w:val="0"/>
          <w14:ligatures w14:val="none"/>
        </w:rPr>
        <w:t>Routine primary tumor resection does not improve overall survival</w:t>
      </w:r>
      <w:r w:rsidRPr="00553593">
        <w:rPr>
          <w:rFonts w:ascii="Times New Roman" w:eastAsia="Times New Roman" w:hAnsi="Times New Roman" w:cs="Times New Roman"/>
          <w:kern w:val="0"/>
          <w14:ligatures w14:val="none"/>
        </w:rPr>
        <w:t xml:space="preserve"> in de novo metastatic HR+/HER2-negative breast cancer and is </w:t>
      </w:r>
      <w:r w:rsidRPr="00553593">
        <w:rPr>
          <w:rFonts w:ascii="Times New Roman" w:eastAsia="Times New Roman" w:hAnsi="Times New Roman" w:cs="Times New Roman"/>
          <w:b/>
          <w:bCs/>
          <w:kern w:val="0"/>
          <w14:ligatures w14:val="none"/>
        </w:rPr>
        <w:t>not recommended as standard practice</w:t>
      </w:r>
      <w:r w:rsidRPr="00553593">
        <w:rPr>
          <w:rFonts w:ascii="Times New Roman" w:eastAsia="Times New Roman" w:hAnsi="Times New Roman" w:cs="Times New Roman"/>
          <w:kern w:val="0"/>
          <w14:ligatures w14:val="none"/>
        </w:rPr>
        <w:t xml:space="preserve"> according to current evidence.</w:t>
      </w:r>
      <w:hyperlink r:id="rId7" w:history="1">
        <w:r w:rsidRPr="00553593">
          <w:rPr>
            <w:rFonts w:ascii="Times New Roman" w:eastAsia="Times New Roman" w:hAnsi="Times New Roman" w:cs="Times New Roman"/>
            <w:color w:val="0000FF"/>
            <w:kern w:val="0"/>
            <w:u w:val="single"/>
            <w14:ligatures w14:val="none"/>
          </w:rPr>
          <w:t>[1]</w:t>
        </w:r>
      </w:hyperlink>
      <w:hyperlink r:id="rId8" w:history="1">
        <w:r w:rsidRPr="00553593">
          <w:rPr>
            <w:rFonts w:ascii="Times New Roman" w:eastAsia="Times New Roman" w:hAnsi="Times New Roman" w:cs="Times New Roman"/>
            <w:color w:val="0000FF"/>
            <w:kern w:val="0"/>
            <w:u w:val="single"/>
            <w14:ligatures w14:val="none"/>
          </w:rPr>
          <w:t>[2]</w:t>
        </w:r>
      </w:hyperlink>
      <w:r w:rsidRPr="00553593">
        <w:rPr>
          <w:rFonts w:ascii="Times New Roman" w:eastAsia="Times New Roman" w:hAnsi="Times New Roman" w:cs="Times New Roman"/>
          <w:kern w:val="0"/>
          <w14:ligatures w14:val="none"/>
        </w:rPr>
        <w:t xml:space="preserve"> However, locoregional surgery </w:t>
      </w:r>
      <w:r w:rsidRPr="00553593">
        <w:rPr>
          <w:rFonts w:ascii="Times New Roman" w:eastAsia="Times New Roman" w:hAnsi="Times New Roman" w:cs="Times New Roman"/>
          <w:b/>
          <w:bCs/>
          <w:kern w:val="0"/>
          <w14:ligatures w14:val="none"/>
        </w:rPr>
        <w:t>may be considered in highly selected patients</w:t>
      </w:r>
      <w:r w:rsidRPr="00553593">
        <w:rPr>
          <w:rFonts w:ascii="Times New Roman" w:eastAsia="Times New Roman" w:hAnsi="Times New Roman" w:cs="Times New Roman"/>
          <w:kern w:val="0"/>
          <w14:ligatures w14:val="none"/>
        </w:rPr>
        <w:t xml:space="preserve"> with favorable features, particularly those with oligometastatic disease.</w:t>
      </w:r>
      <w:hyperlink r:id="rId9" w:history="1">
        <w:r w:rsidRPr="00553593">
          <w:rPr>
            <w:rFonts w:ascii="Times New Roman" w:eastAsia="Times New Roman" w:hAnsi="Times New Roman" w:cs="Times New Roman"/>
            <w:color w:val="0000FF"/>
            <w:kern w:val="0"/>
            <w:u w:val="single"/>
            <w14:ligatures w14:val="none"/>
          </w:rPr>
          <w:t>[2]</w:t>
        </w:r>
      </w:hyperlink>
    </w:p>
    <w:p w14:paraId="0D0BC22A" w14:textId="535DC529" w:rsidR="00553593" w:rsidRPr="00553593" w:rsidRDefault="00553593" w:rsidP="005535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3593">
        <w:rPr>
          <w:rFonts w:ascii="Times New Roman" w:eastAsia="Times New Roman" w:hAnsi="Times New Roman" w:cs="Times New Roman"/>
          <w:b/>
          <w:bCs/>
          <w:kern w:val="0"/>
          <w:sz w:val="36"/>
          <w:szCs w:val="36"/>
          <w14:ligatures w14:val="none"/>
        </w:rPr>
        <w:t>Evidence from Randomized Controlled Trials</w:t>
      </w:r>
    </w:p>
    <w:p w14:paraId="17248DA4" w14:textId="395F406A" w:rsidR="00553593" w:rsidRPr="00553593" w:rsidRDefault="00553593" w:rsidP="00553593">
      <w:pPr>
        <w:spacing w:after="240" w:line="240" w:lineRule="auto"/>
        <w:rPr>
          <w:rFonts w:ascii="Times New Roman" w:eastAsia="Times New Roman" w:hAnsi="Times New Roman" w:cs="Times New Roman"/>
          <w:kern w:val="0"/>
          <w14:ligatures w14:val="none"/>
        </w:rPr>
      </w:pP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The most recent Cochrane systematic review (2025) including 5 randomized controlled trials with 1,368 women found that breast surgery does not improve overall survival in de novo metastatic breast cancer (HR 0.89, 95% CI 0.75-1.05).</w:t>
      </w:r>
      <w:hyperlink r:id="rId10" w:history="1">
        <w:r w:rsidRPr="00553593">
          <w:rPr>
            <w:rFonts w:ascii="Times New Roman" w:eastAsia="Times New Roman" w:hAnsi="Times New Roman" w:cs="Times New Roman"/>
            <w:color w:val="0000FF"/>
            <w:kern w:val="0"/>
            <w:u w:val="single"/>
            <w14:ligatures w14:val="none"/>
          </w:rPr>
          <w:t>[1]</w:t>
        </w:r>
      </w:hyperlink>
      <w:r w:rsidRPr="00553593">
        <w:rPr>
          <w:rFonts w:ascii="Times New Roman" w:eastAsia="Times New Roman" w:hAnsi="Times New Roman" w:cs="Times New Roman"/>
          <w:kern w:val="0"/>
          <w14:ligatures w14:val="none"/>
        </w:rPr>
        <w:t xml:space="preserve"> While exploratory subgroup analyses suggested a potential survival benefit in women with luminal (HR+) tumors (HR 0.82, 95% CI 0.69-0.96), these findings are not definitive.</w:t>
      </w:r>
      <w:hyperlink r:id="rId11" w:history="1">
        <w:r w:rsidRPr="00553593">
          <w:rPr>
            <w:rFonts w:ascii="Times New Roman" w:eastAsia="Times New Roman" w:hAnsi="Times New Roman" w:cs="Times New Roman"/>
            <w:color w:val="0000FF"/>
            <w:kern w:val="0"/>
            <w:u w:val="single"/>
            <w14:ligatures w14:val="none"/>
          </w:rPr>
          <w:t>[1]</w:t>
        </w:r>
      </w:hyperlink>
      <w:r w:rsidRPr="00553593">
        <w:rPr>
          <w:rFonts w:ascii="Times New Roman" w:eastAsia="Times New Roman" w:hAnsi="Times New Roman" w:cs="Times New Roman"/>
          <w:kern w:val="0"/>
          <w14:ligatures w14:val="none"/>
        </w:rPr>
        <w:t xml:space="preserve"> Surgery consistently improved local disease control (HR 0.43, 95% CI 0.32-0.58) but did not improve distant progression-free survival or quality of life.</w:t>
      </w:r>
      <w:hyperlink r:id="rId12" w:history="1">
        <w:r w:rsidRPr="00553593">
          <w:rPr>
            <w:rFonts w:ascii="Times New Roman" w:eastAsia="Times New Roman" w:hAnsi="Times New Roman" w:cs="Times New Roman"/>
            <w:color w:val="0000FF"/>
            <w:kern w:val="0"/>
            <w:u w:val="single"/>
            <w14:ligatures w14:val="none"/>
          </w:rPr>
          <w:t>[1]</w:t>
        </w:r>
      </w:hyperlink>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A 2024 meta-analysis of 6 RCTs found a modest overall survival benefit with locoregional surgery (HR 0.86, 95% CI 0.77-0.96), with more pronounced effects in hormone receptor-positive patients (HR 0.79, p=0.003) and HER2-negative patients (HR 0.80, p=0.003).</w:t>
      </w:r>
      <w:hyperlink r:id="rId13" w:history="1">
        <w:r w:rsidRPr="00553593">
          <w:rPr>
            <w:rFonts w:ascii="Times New Roman" w:eastAsia="Times New Roman" w:hAnsi="Times New Roman" w:cs="Times New Roman"/>
            <w:color w:val="0000FF"/>
            <w:kern w:val="0"/>
            <w:u w:val="single"/>
            <w14:ligatures w14:val="none"/>
          </w:rPr>
          <w:t>[3]</w:t>
        </w:r>
      </w:hyperlink>
      <w:r w:rsidRPr="00553593">
        <w:rPr>
          <w:rFonts w:ascii="Times New Roman" w:eastAsia="Times New Roman" w:hAnsi="Times New Roman" w:cs="Times New Roman"/>
          <w:kern w:val="0"/>
          <w14:ligatures w14:val="none"/>
        </w:rPr>
        <w:t xml:space="preserve"> However, another 2024 meta-analysis found no overall survival benefit (HR 0.93, 95% CI 0.76-1.14) except possibly in younger/premenopausal patients (HR 0.74, 95% CI 0.58-0.94).</w:t>
      </w:r>
      <w:hyperlink r:id="rId14" w:history="1">
        <w:r w:rsidRPr="00553593">
          <w:rPr>
            <w:rFonts w:ascii="Times New Roman" w:eastAsia="Times New Roman" w:hAnsi="Times New Roman" w:cs="Times New Roman"/>
            <w:color w:val="0000FF"/>
            <w:kern w:val="0"/>
            <w:u w:val="single"/>
            <w14:ligatures w14:val="none"/>
          </w:rPr>
          <w:t>[4]</w:t>
        </w:r>
      </w:hyperlink>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The JCOG1017 trial (2025) randomized 407 patients who had not progressed after 3 months of systemic therapy and found no significant overall survival difference (HR 0.857, 90% CI 0.686-1.072), though surgery improved local relapse-free survival (median 63 vs 20 months).</w:t>
      </w:r>
      <w:hyperlink r:id="rId15" w:history="1">
        <w:r w:rsidRPr="00553593">
          <w:rPr>
            <w:rFonts w:ascii="Times New Roman" w:eastAsia="Times New Roman" w:hAnsi="Times New Roman" w:cs="Times New Roman"/>
            <w:color w:val="0000FF"/>
            <w:kern w:val="0"/>
            <w:u w:val="single"/>
            <w14:ligatures w14:val="none"/>
          </w:rPr>
          <w:t>[5]</w:t>
        </w:r>
      </w:hyperlink>
      <w:r w:rsidRPr="00553593">
        <w:rPr>
          <w:rFonts w:ascii="Times New Roman" w:eastAsia="Times New Roman" w:hAnsi="Times New Roman" w:cs="Times New Roman"/>
          <w:kern w:val="0"/>
          <w14:ligatures w14:val="none"/>
        </w:rPr>
        <w:t xml:space="preserve"> Subgroup analyses suggested potential benefit in premenopausal patients and those with single-organ metastasis.</w:t>
      </w:r>
      <w:hyperlink r:id="rId16" w:history="1">
        <w:r w:rsidRPr="00553593">
          <w:rPr>
            <w:rFonts w:ascii="Times New Roman" w:eastAsia="Times New Roman" w:hAnsi="Times New Roman" w:cs="Times New Roman"/>
            <w:color w:val="0000FF"/>
            <w:kern w:val="0"/>
            <w:u w:val="single"/>
            <w14:ligatures w14:val="none"/>
          </w:rPr>
          <w:t>[5]</w:t>
        </w:r>
      </w:hyperlink>
    </w:p>
    <w:p w14:paraId="705A91E2" w14:textId="1E849EBB" w:rsidR="00553593" w:rsidRPr="00553593" w:rsidRDefault="00553593" w:rsidP="005535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3593">
        <w:rPr>
          <w:rFonts w:ascii="Times New Roman" w:eastAsia="Times New Roman" w:hAnsi="Times New Roman" w:cs="Times New Roman"/>
          <w:b/>
          <w:bCs/>
          <w:kern w:val="0"/>
          <w:sz w:val="36"/>
          <w:szCs w:val="36"/>
          <w14:ligatures w14:val="none"/>
        </w:rPr>
        <w:t>NCCN Guidelines Recommendations</w:t>
      </w:r>
    </w:p>
    <w:p w14:paraId="5D9B8BFA" w14:textId="6AB1A363" w:rsidR="00553593" w:rsidRPr="00553593" w:rsidRDefault="00553593" w:rsidP="00553593">
      <w:pPr>
        <w:spacing w:after="240" w:line="240" w:lineRule="auto"/>
        <w:rPr>
          <w:rFonts w:ascii="Times New Roman" w:eastAsia="Times New Roman" w:hAnsi="Times New Roman" w:cs="Times New Roman"/>
          <w:kern w:val="0"/>
          <w14:ligatures w14:val="none"/>
        </w:rPr>
      </w:pP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The NCCN Breast Cancer Guidelines (2026) state that "routine utilization of locoregional treatment of the primary tumor and ablative treatment for metastatic sites have not been demonstrated to improve survival outcomes in prospective trials." However, the guidelines acknowledge that for</w:t>
      </w:r>
      <w:hyperlink r:id="rId17" w:history="1">
        <w:r w:rsidRPr="00553593">
          <w:rPr>
            <w:rFonts w:ascii="Times New Roman" w:eastAsia="Times New Roman" w:hAnsi="Times New Roman" w:cs="Times New Roman"/>
            <w:color w:val="0000FF"/>
            <w:kern w:val="0"/>
            <w:u w:val="single"/>
            <w14:ligatures w14:val="none"/>
          </w:rPr>
          <w:t>[2]</w:t>
        </w:r>
      </w:hyperlink>
      <w:r w:rsidRPr="00553593">
        <w:rPr>
          <w:rFonts w:ascii="Times New Roman" w:eastAsia="Times New Roman" w:hAnsi="Times New Roman" w:cs="Times New Roman"/>
          <w:kern w:val="0"/>
          <w14:ligatures w14:val="none"/>
        </w:rPr>
        <w:t xml:space="preserve"> </w:t>
      </w:r>
      <w:r w:rsidRPr="00553593">
        <w:rPr>
          <w:rFonts w:ascii="Times New Roman" w:eastAsia="Times New Roman" w:hAnsi="Times New Roman" w:cs="Times New Roman"/>
          <w:b/>
          <w:bCs/>
          <w:kern w:val="0"/>
          <w14:ligatures w14:val="none"/>
        </w:rPr>
        <w:t>de novo oligometastatic disease with favorable features</w:t>
      </w:r>
      <w:r w:rsidRPr="00553593">
        <w:rPr>
          <w:rFonts w:ascii="Times New Roman" w:eastAsia="Times New Roman" w:hAnsi="Times New Roman" w:cs="Times New Roman"/>
          <w:kern w:val="0"/>
          <w14:ligatures w14:val="none"/>
        </w:rPr>
        <w:t xml:space="preserve"> (HER2+ or ER+, induced no evidence of disease status after optimal systemic therapy, limited sites of metastases, bone-only metastases, and young age/longevity), "an aggressive multimodality approach involving locoregional therapy of the primary tumor, ablative treatment to all sites of metastases, and 'adjuvant-like' systemic therapy may offer improved long-term progression-free survival and may be considered."</w:t>
      </w:r>
      <w:hyperlink r:id="rId18" w:history="1">
        <w:r w:rsidRPr="00553593">
          <w:rPr>
            <w:rFonts w:ascii="Times New Roman" w:eastAsia="Times New Roman" w:hAnsi="Times New Roman" w:cs="Times New Roman"/>
            <w:color w:val="0000FF"/>
            <w:kern w:val="0"/>
            <w:u w:val="single"/>
            <w14:ligatures w14:val="none"/>
          </w:rPr>
          <w:t>[2]</w:t>
        </w:r>
      </w:hyperlink>
    </w:p>
    <w:p w14:paraId="3355DFD8" w14:textId="6B045132" w:rsidR="00553593" w:rsidRPr="00553593" w:rsidRDefault="00CC6534" w:rsidP="005535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3360" behindDoc="0" locked="0" layoutInCell="1" allowOverlap="1" wp14:anchorId="60A6A8EC" wp14:editId="37EF5B0C">
                <wp:simplePos x="0" y="0"/>
                <wp:positionH relativeFrom="column">
                  <wp:posOffset>-648970</wp:posOffset>
                </wp:positionH>
                <wp:positionV relativeFrom="paragraph">
                  <wp:posOffset>294005</wp:posOffset>
                </wp:positionV>
                <wp:extent cx="323850" cy="8180070"/>
                <wp:effectExtent l="0" t="0" r="19050" b="11430"/>
                <wp:wrapNone/>
                <wp:docPr id="269065311" name="Rectangle 2"/>
                <wp:cNvGraphicFramePr/>
                <a:graphic xmlns:a="http://schemas.openxmlformats.org/drawingml/2006/main">
                  <a:graphicData uri="http://schemas.microsoft.com/office/word/2010/wordprocessingShape">
                    <wps:wsp>
                      <wps:cNvSpPr/>
                      <wps:spPr>
                        <a:xfrm>
                          <a:off x="0" y="0"/>
                          <a:ext cx="323850" cy="8180070"/>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0618D8" id="Rectangle 2" o:spid="_x0000_s1026" style="position:absolute;margin-left:-51.1pt;margin-top:23.15pt;width:25.5pt;height:644.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8NucwIAAEcFAAAOAAAAZHJzL2Uyb0RvYy54bWysVE1v2zAMvQ/YfxB0X22n7ZoFdYogRYcB&#13;&#10;RVusHXpWZCk2IIsapcTJfv0o2XGCrthh2EUmTfLxQ4+6vtm1hm0V+gZsyYuznDNlJVSNXZf8x8vd&#13;&#10;pylnPghbCQNWlXyvPL+Zf/xw3bmZmkANplLICMT6WedKXofgZlnmZa1a4c/AKUtGDdiKQCquswpF&#13;&#10;R+itySZ5/jnrACuHIJX39Pe2N/J5wtdayfCotVeBmZJTbSGdmM5VPLP5tZitUbi6kUMZ4h+qaEVj&#13;&#10;KekIdSuCYBts/oBqG4ngQYczCW0GWjdSpR6omyJ/081zLZxKvdBwvBvH5P8frHzYPrsnpDF0zs88&#13;&#10;ibGLncY2fqk+tkvD2o/DUrvAJP08n5xPL2mkkkzTYprnV2ma2THaoQ9fFbQsCiVHuow0I7G994Ey&#13;&#10;kuvBJSbzYJrqrjEmKbheLQ2yrYgXR9jLA/qJW3asOUlhb1QMNva70qypqMpJypjopEY8IaWyoehN&#13;&#10;tahUn6a4zPMxSyRgjEhlJsCIrKm8EXsAOHj2IAfsvr/BP4aqxMYxOP9bYX3wGJEygw1jcNtYwPcA&#13;&#10;DHU1ZO79qfyT0URxBdX+CRlCvwveybuG7ude+PAkkMhPd0oLHR7p0Aa6ksMgcVYD/nrvf/QnTpKV&#13;&#10;s46WqeT+50ag4sx8s8TWL8XFRdy+pFxcXk1IwVPL6tRiN+0S6NoLejqcTGL0D+YgaoT2lfZ+EbOS&#13;&#10;SVhJuUsuAx6UZeiXnF4OqRaL5EYb50S4t89ORvA41ci/l92rQDeQNBC9H+CweGL2hqu9b4y0sNgE&#13;&#10;0E0i8nGuw7xpWxNxhpclPgenevI6vn/z3wAAAP//AwBQSwMEFAAGAAgAAAAhACY5mULlAAAAEQEA&#13;&#10;AA8AAABkcnMvZG93bnJldi54bWxMj09PwzAMxe9IfIfISNy69M/WTV3TCa3iwJF1EuKWtqEpNE5p&#13;&#10;srX79pgTXCzZ/vn5vfywmIFd1eR6iwKiVQhMYWPbHjsB5+o52AFzXmIrB4tKwE05OBT3d7nMWjvj&#13;&#10;q7qefMdIBF0mBWjvx4xz12hlpFvZUSHtPuxkpKd26ng7yZnEzcDjMEy5kT3SBy1HddSq+TpdjIB3&#13;&#10;bLRO+Vweb+e3avtSV/a7/BTi8WEp91Se9sC8WvzfBfxmIP9QkLHaXrB1bBAQRGEcEytgnSbAiAg2&#13;&#10;EQ1qQpNkvQFe5Px/kuIHAAD//wMAUEsBAi0AFAAGAAgAAAAhALaDOJL+AAAA4QEAABMAAAAAAAAA&#13;&#10;AAAAAAAAAAAAAFtDb250ZW50X1R5cGVzXS54bWxQSwECLQAUAAYACAAAACEAOP0h/9YAAACUAQAA&#13;&#10;CwAAAAAAAAAAAAAAAAAvAQAAX3JlbHMvLnJlbHNQSwECLQAUAAYACAAAACEAEkPDbnMCAABHBQAA&#13;&#10;DgAAAAAAAAAAAAAAAAAuAgAAZHJzL2Uyb0RvYy54bWxQSwECLQAUAAYACAAAACEAJjmZQuUAAAAR&#13;&#10;AQAADwAAAAAAAAAAAAAAAADNBAAAZHJzL2Rvd25yZXYueG1sUEsFBgAAAAAEAAQA8wAAAN8FAAAA&#13;&#10;AA==&#13;&#10;" fillcolor="#0070c0" strokecolor="#030e13 [484]" strokeweight="1pt"/>
            </w:pict>
          </mc:Fallback>
        </mc:AlternateContent>
      </w:r>
      <w:r w:rsidR="00553593" w:rsidRPr="00553593">
        <w:rPr>
          <w:rFonts w:ascii="Times New Roman" w:eastAsia="Times New Roman" w:hAnsi="Times New Roman" w:cs="Times New Roman"/>
          <w:b/>
          <w:bCs/>
          <w:kern w:val="0"/>
          <w:sz w:val="36"/>
          <w:szCs w:val="36"/>
          <w14:ligatures w14:val="none"/>
        </w:rPr>
        <w:t>Circumstances Where Surgery May Be Considered</w:t>
      </w:r>
    </w:p>
    <w:p w14:paraId="00793C23" w14:textId="77777777" w:rsidR="00553593" w:rsidRPr="00553593" w:rsidRDefault="00553593" w:rsidP="00553593">
      <w:pPr>
        <w:spacing w:after="240" w:line="240" w:lineRule="auto"/>
        <w:rPr>
          <w:rFonts w:ascii="Times New Roman" w:eastAsia="Times New Roman" w:hAnsi="Times New Roman" w:cs="Times New Roman"/>
          <w:kern w:val="0"/>
          <w14:ligatures w14:val="none"/>
        </w:rPr>
      </w:pP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Based on current evidence, locoregional surgery might be considered in this patient if she has:</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b/>
          <w:bCs/>
          <w:kern w:val="0"/>
          <w14:ligatures w14:val="none"/>
        </w:rPr>
        <w:t>Favorable prognostic features present in this case:</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Young age (56 years, postmenopausal but relatively young)</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Excellent performance status (healthy and active)</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Limited metastatic burden (ovaries only, no other sites on PET/CT)</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HR+/HER2-negative disease</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Ability to achieve complete resection with negative margins</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b/>
          <w:bCs/>
          <w:kern w:val="0"/>
          <w14:ligatures w14:val="none"/>
        </w:rPr>
        <w:t>Additional considerations:</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Response to initial systemic therapy should be documented before considering surgery</w:t>
      </w:r>
      <w:hyperlink r:id="rId19" w:history="1">
        <w:r w:rsidRPr="00553593">
          <w:rPr>
            <w:rFonts w:ascii="Times New Roman" w:eastAsia="Times New Roman" w:hAnsi="Times New Roman" w:cs="Times New Roman"/>
            <w:color w:val="0000FF"/>
            <w:kern w:val="0"/>
            <w:u w:val="single"/>
            <w14:ligatures w14:val="none"/>
          </w:rPr>
          <w:t>[2]</w:t>
        </w:r>
      </w:hyperlink>
      <w:hyperlink r:id="rId20" w:history="1">
        <w:r w:rsidRPr="00553593">
          <w:rPr>
            <w:rFonts w:ascii="Times New Roman" w:eastAsia="Times New Roman" w:hAnsi="Times New Roman" w:cs="Times New Roman"/>
            <w:color w:val="0000FF"/>
            <w:kern w:val="0"/>
            <w:u w:val="single"/>
            <w14:ligatures w14:val="none"/>
          </w:rPr>
          <w:t>[5]</w:t>
        </w:r>
      </w:hyperlink>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Surgery should only be pursued after multidisciplinary discussion</w:t>
      </w:r>
      <w:hyperlink r:id="rId21" w:history="1">
        <w:r w:rsidRPr="00553593">
          <w:rPr>
            <w:rFonts w:ascii="Times New Roman" w:eastAsia="Times New Roman" w:hAnsi="Times New Roman" w:cs="Times New Roman"/>
            <w:color w:val="0000FF"/>
            <w:kern w:val="0"/>
            <w:u w:val="single"/>
            <w14:ligatures w14:val="none"/>
          </w:rPr>
          <w:t>[2]</w:t>
        </w:r>
      </w:hyperlink>
      <w:hyperlink r:id="rId22" w:history="1">
        <w:r w:rsidRPr="00553593">
          <w:rPr>
            <w:rFonts w:ascii="Times New Roman" w:eastAsia="Times New Roman" w:hAnsi="Times New Roman" w:cs="Times New Roman"/>
            <w:color w:val="0000FF"/>
            <w:kern w:val="0"/>
            <w:u w:val="single"/>
            <w14:ligatures w14:val="none"/>
          </w:rPr>
          <w:t>[6]</w:t>
        </w:r>
      </w:hyperlink>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The primary benefit would be improved local control, not necessarily survival</w:t>
      </w:r>
      <w:hyperlink r:id="rId23" w:history="1">
        <w:r w:rsidRPr="00553593">
          <w:rPr>
            <w:rFonts w:ascii="Times New Roman" w:eastAsia="Times New Roman" w:hAnsi="Times New Roman" w:cs="Times New Roman"/>
            <w:color w:val="0000FF"/>
            <w:kern w:val="0"/>
            <w:u w:val="single"/>
            <w14:ligatures w14:val="none"/>
          </w:rPr>
          <w:t>[1]</w:t>
        </w:r>
      </w:hyperlink>
      <w:hyperlink r:id="rId24" w:history="1">
        <w:r w:rsidRPr="00553593">
          <w:rPr>
            <w:rFonts w:ascii="Times New Roman" w:eastAsia="Times New Roman" w:hAnsi="Times New Roman" w:cs="Times New Roman"/>
            <w:color w:val="0000FF"/>
            <w:kern w:val="0"/>
            <w:u w:val="single"/>
            <w14:ligatures w14:val="none"/>
          </w:rPr>
          <w:t>[5]</w:t>
        </w:r>
      </w:hyperlink>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Patient motivation and preferences are important, but should be balanced against evidence showing no clear survival benefit in most patients</w:t>
      </w:r>
      <w:hyperlink r:id="rId25" w:history="1">
        <w:r w:rsidRPr="00553593">
          <w:rPr>
            <w:rFonts w:ascii="Times New Roman" w:eastAsia="Times New Roman" w:hAnsi="Times New Roman" w:cs="Times New Roman"/>
            <w:color w:val="0000FF"/>
            <w:kern w:val="0"/>
            <w:u w:val="single"/>
            <w14:ligatures w14:val="none"/>
          </w:rPr>
          <w:t>[2]</w:t>
        </w:r>
      </w:hyperlink>
    </w:p>
    <w:p w14:paraId="4604B5F3" w14:textId="77777777" w:rsidR="00553593" w:rsidRPr="00553593" w:rsidRDefault="00553593" w:rsidP="005535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3593">
        <w:rPr>
          <w:rFonts w:ascii="Times New Roman" w:eastAsia="Times New Roman" w:hAnsi="Times New Roman" w:cs="Times New Roman"/>
          <w:b/>
          <w:bCs/>
          <w:kern w:val="0"/>
          <w:sz w:val="36"/>
          <w:szCs w:val="36"/>
          <w14:ligatures w14:val="none"/>
        </w:rPr>
        <w:t>Recommended Approach</w:t>
      </w:r>
    </w:p>
    <w:p w14:paraId="3DC4FDB3" w14:textId="1FABEA9F" w:rsidR="00553593" w:rsidRPr="00553593" w:rsidRDefault="00553593" w:rsidP="00553593">
      <w:pPr>
        <w:spacing w:after="240" w:line="240" w:lineRule="auto"/>
        <w:rPr>
          <w:rFonts w:ascii="Times New Roman" w:eastAsia="Times New Roman" w:hAnsi="Times New Roman" w:cs="Times New Roman"/>
          <w:kern w:val="0"/>
          <w14:ligatures w14:val="none"/>
        </w:rPr>
      </w:pP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For this patient, the evidence-based approach would be:</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xml:space="preserve">1. </w:t>
      </w:r>
      <w:r w:rsidRPr="00553593">
        <w:rPr>
          <w:rFonts w:ascii="Times New Roman" w:eastAsia="Times New Roman" w:hAnsi="Times New Roman" w:cs="Times New Roman"/>
          <w:b/>
          <w:bCs/>
          <w:kern w:val="0"/>
          <w14:ligatures w14:val="none"/>
        </w:rPr>
        <w:t>Initiate systemic therapy</w:t>
      </w:r>
      <w:r w:rsidRPr="00553593">
        <w:rPr>
          <w:rFonts w:ascii="Times New Roman" w:eastAsia="Times New Roman" w:hAnsi="Times New Roman" w:cs="Times New Roman"/>
          <w:kern w:val="0"/>
          <w14:ligatures w14:val="none"/>
        </w:rPr>
        <w:t xml:space="preserve"> as standard of care (endocrine therapy plus CDK4/6 inhibitor given HR+/HER2-negative disease)</w:t>
      </w:r>
      <w:hyperlink r:id="rId26" w:history="1">
        <w:r w:rsidRPr="00553593">
          <w:rPr>
            <w:rFonts w:ascii="Times New Roman" w:eastAsia="Times New Roman" w:hAnsi="Times New Roman" w:cs="Times New Roman"/>
            <w:color w:val="0000FF"/>
            <w:kern w:val="0"/>
            <w:u w:val="single"/>
            <w14:ligatures w14:val="none"/>
          </w:rPr>
          <w:t>[2]</w:t>
        </w:r>
      </w:hyperlink>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xml:space="preserve">2. </w:t>
      </w:r>
      <w:r w:rsidRPr="00553593">
        <w:rPr>
          <w:rFonts w:ascii="Times New Roman" w:eastAsia="Times New Roman" w:hAnsi="Times New Roman" w:cs="Times New Roman"/>
          <w:b/>
          <w:bCs/>
          <w:kern w:val="0"/>
          <w14:ligatures w14:val="none"/>
        </w:rPr>
        <w:t>Reassess after 3-6 months</w:t>
      </w:r>
      <w:r w:rsidRPr="00553593">
        <w:rPr>
          <w:rFonts w:ascii="Times New Roman" w:eastAsia="Times New Roman" w:hAnsi="Times New Roman" w:cs="Times New Roman"/>
          <w:kern w:val="0"/>
          <w14:ligatures w14:val="none"/>
        </w:rPr>
        <w:t xml:space="preserve"> of systemic therapy to document response</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xml:space="preserve">3. </w:t>
      </w:r>
      <w:r w:rsidRPr="00553593">
        <w:rPr>
          <w:rFonts w:ascii="Times New Roman" w:eastAsia="Times New Roman" w:hAnsi="Times New Roman" w:cs="Times New Roman"/>
          <w:b/>
          <w:bCs/>
          <w:kern w:val="0"/>
          <w14:ligatures w14:val="none"/>
        </w:rPr>
        <w:t>Multidisciplinary discussion</w:t>
      </w:r>
      <w:r w:rsidRPr="00553593">
        <w:rPr>
          <w:rFonts w:ascii="Times New Roman" w:eastAsia="Times New Roman" w:hAnsi="Times New Roman" w:cs="Times New Roman"/>
          <w:kern w:val="0"/>
          <w14:ligatures w14:val="none"/>
        </w:rPr>
        <w:t xml:space="preserve"> regarding potential surgery if she has excellent response and remains motivated</w:t>
      </w:r>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 xml:space="preserve">4. If surgery is pursued, ensure </w:t>
      </w:r>
      <w:r w:rsidRPr="00553593">
        <w:rPr>
          <w:rFonts w:ascii="Times New Roman" w:eastAsia="Times New Roman" w:hAnsi="Times New Roman" w:cs="Times New Roman"/>
          <w:b/>
          <w:bCs/>
          <w:kern w:val="0"/>
          <w14:ligatures w14:val="none"/>
        </w:rPr>
        <w:t>complete resection with negative margins</w:t>
      </w:r>
      <w:r w:rsidRPr="00553593">
        <w:rPr>
          <w:rFonts w:ascii="Times New Roman" w:eastAsia="Times New Roman" w:hAnsi="Times New Roman" w:cs="Times New Roman"/>
          <w:kern w:val="0"/>
          <w14:ligatures w14:val="none"/>
        </w:rPr>
        <w:t xml:space="preserve"> and plan for comprehensive locoregional therapy</w:t>
      </w:r>
      <w:hyperlink r:id="rId27" w:history="1">
        <w:r w:rsidRPr="00553593">
          <w:rPr>
            <w:rFonts w:ascii="Times New Roman" w:eastAsia="Times New Roman" w:hAnsi="Times New Roman" w:cs="Times New Roman"/>
            <w:color w:val="0000FF"/>
            <w:kern w:val="0"/>
            <w:u w:val="single"/>
            <w14:ligatures w14:val="none"/>
          </w:rPr>
          <w:t>[2]</w:t>
        </w:r>
      </w:hyperlink>
      <w:hyperlink r:id="rId28" w:history="1">
        <w:r w:rsidRPr="00553593">
          <w:rPr>
            <w:rFonts w:ascii="Times New Roman" w:eastAsia="Times New Roman" w:hAnsi="Times New Roman" w:cs="Times New Roman"/>
            <w:color w:val="0000FF"/>
            <w:kern w:val="0"/>
            <w:u w:val="single"/>
            <w14:ligatures w14:val="none"/>
          </w:rPr>
          <w:t>[5]</w:t>
        </w:r>
      </w:hyperlink>
      <w:r w:rsidRPr="00553593">
        <w:rPr>
          <w:rFonts w:ascii="Times New Roman" w:eastAsia="Times New Roman" w:hAnsi="Times New Roman" w:cs="Times New Roman"/>
          <w:kern w:val="0"/>
          <w14:ligatures w14:val="none"/>
        </w:rPr>
        <w:br/>
      </w:r>
      <w:r w:rsidR="00CC6534">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6432" behindDoc="0" locked="0" layoutInCell="1" allowOverlap="1" wp14:anchorId="78A5A0B2" wp14:editId="6A92C727">
                <wp:simplePos x="0" y="0"/>
                <wp:positionH relativeFrom="column">
                  <wp:posOffset>-697865</wp:posOffset>
                </wp:positionH>
                <wp:positionV relativeFrom="paragraph">
                  <wp:posOffset>-570230</wp:posOffset>
                </wp:positionV>
                <wp:extent cx="323850" cy="8180070"/>
                <wp:effectExtent l="0" t="0" r="19050" b="11430"/>
                <wp:wrapNone/>
                <wp:docPr id="907043633" name="Rectangle 2"/>
                <wp:cNvGraphicFramePr/>
                <a:graphic xmlns:a="http://schemas.openxmlformats.org/drawingml/2006/main">
                  <a:graphicData uri="http://schemas.microsoft.com/office/word/2010/wordprocessingShape">
                    <wps:wsp>
                      <wps:cNvSpPr/>
                      <wps:spPr>
                        <a:xfrm>
                          <a:off x="0" y="0"/>
                          <a:ext cx="323850" cy="8180070"/>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2D7B4D" id="Rectangle 2" o:spid="_x0000_s1026" style="position:absolute;margin-left:-54.95pt;margin-top:-44.9pt;width:25.5pt;height:644.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8NucwIAAEcFAAAOAAAAZHJzL2Uyb0RvYy54bWysVE1v2zAMvQ/YfxB0X22n7ZoFdYogRYcB&#13;&#10;RVusHXpWZCk2IIsapcTJfv0o2XGCrthh2EUmTfLxQ4+6vtm1hm0V+gZsyYuznDNlJVSNXZf8x8vd&#13;&#10;pylnPghbCQNWlXyvPL+Zf/xw3bmZmkANplLICMT6WedKXofgZlnmZa1a4c/AKUtGDdiKQCquswpF&#13;&#10;R+itySZ5/jnrACuHIJX39Pe2N/J5wtdayfCotVeBmZJTbSGdmM5VPLP5tZitUbi6kUMZ4h+qaEVj&#13;&#10;KekIdSuCYBts/oBqG4ngQYczCW0GWjdSpR6omyJ/081zLZxKvdBwvBvH5P8frHzYPrsnpDF0zs88&#13;&#10;ibGLncY2fqk+tkvD2o/DUrvAJP08n5xPL2mkkkzTYprnV2ma2THaoQ9fFbQsCiVHuow0I7G994Ey&#13;&#10;kuvBJSbzYJrqrjEmKbheLQ2yrYgXR9jLA/qJW3asOUlhb1QMNva70qypqMpJypjopEY8IaWyoehN&#13;&#10;tahUn6a4zPMxSyRgjEhlJsCIrKm8EXsAOHj2IAfsvr/BP4aqxMYxOP9bYX3wGJEygw1jcNtYwPcA&#13;&#10;DHU1ZO79qfyT0URxBdX+CRlCvwveybuG7ude+PAkkMhPd0oLHR7p0Aa6ksMgcVYD/nrvf/QnTpKV&#13;&#10;s46WqeT+50ag4sx8s8TWL8XFRdy+pFxcXk1IwVPL6tRiN+0S6NoLejqcTGL0D+YgaoT2lfZ+EbOS&#13;&#10;SVhJuUsuAx6UZeiXnF4OqRaL5EYb50S4t89ORvA41ci/l92rQDeQNBC9H+CweGL2hqu9b4y0sNgE&#13;&#10;0E0i8nGuw7xpWxNxhpclPgenevI6vn/z3wAAAP//AwBQSwMEFAAGAAgAAAAhAJx2/injAAAAEgEA&#13;&#10;AA8AAABkcnMvZG93bnJldi54bWxMT0tPg0AQvpv4HzZj4o0uGK1AWRpT4sFjSxPjbWFXFmVnkd0W&#13;&#10;+u8dT/Uymcc336PYLnZgZz353qGAZBUD09g61WMn4Fi/RikwHyQqOTjUAi7aw7a8vSlkrtyMe30+&#13;&#10;hI4RCfpcCjAhjDnnvjXaSr9yo0a6fbrJykDj1HE1yZnI7cAf4njNreyRFIwc9c7o9vtwsgI+sDVm&#13;&#10;zedqdzm+189vTe1+qi8h7u+WakPlZQMs6CVcP+AvA/mHkow17oTKs0FAlMRZRljq0oySECR6SmnT&#13;&#10;EDbJ0kfgZcH/Ryl/AQAA//8DAFBLAQItABQABgAIAAAAIQC2gziS/gAAAOEBAAATAAAAAAAAAAAA&#13;&#10;AAAAAAAAAABbQ29udGVudF9UeXBlc10ueG1sUEsBAi0AFAAGAAgAAAAhADj9If/WAAAAlAEAAAsA&#13;&#10;AAAAAAAAAAAAAAAALwEAAF9yZWxzLy5yZWxzUEsBAi0AFAAGAAgAAAAhABJDw25zAgAARwUAAA4A&#13;&#10;AAAAAAAAAAAAAAAALgIAAGRycy9lMm9Eb2MueG1sUEsBAi0AFAAGAAgAAAAhAJx2/injAAAAEgEA&#13;&#10;AA8AAAAAAAAAAAAAAAAAzQQAAGRycy9kb3ducmV2LnhtbFBLBQYAAAAABAAEAPMAAADdBQAAAAA=&#13;&#10;" fillcolor="#0070c0" strokecolor="#030e13 [484]" strokeweight="1pt"/>
            </w:pict>
          </mc:Fallback>
        </mc:AlternateContent>
      </w:r>
      <w:r w:rsidRPr="00553593">
        <w:rPr>
          <w:rFonts w:ascii="Times New Roman" w:eastAsia="Times New Roman" w:hAnsi="Times New Roman" w:cs="Times New Roman"/>
          <w:kern w:val="0"/>
          <w14:ligatures w14:val="none"/>
        </w:rPr>
        <w:br/>
        <w:t>5. Continue systemic therapy as the primary treatment modality</w:t>
      </w:r>
      <w:hyperlink r:id="rId29" w:history="1">
        <w:r w:rsidRPr="00553593">
          <w:rPr>
            <w:rFonts w:ascii="Times New Roman" w:eastAsia="Times New Roman" w:hAnsi="Times New Roman" w:cs="Times New Roman"/>
            <w:color w:val="0000FF"/>
            <w:kern w:val="0"/>
            <w:u w:val="single"/>
            <w14:ligatures w14:val="none"/>
          </w:rPr>
          <w:t>[2]</w:t>
        </w:r>
      </w:hyperlink>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The patient should be counseled that while surgery may improve local control and is reasonable to consider given her favorable features, current high-quality evidence does not demonstrate a clear overall survival benefit for routine primary tumor resection in de novo metastatic disease.</w:t>
      </w:r>
      <w:hyperlink r:id="rId30" w:history="1">
        <w:r w:rsidRPr="00553593">
          <w:rPr>
            <w:rFonts w:ascii="Times New Roman" w:eastAsia="Times New Roman" w:hAnsi="Times New Roman" w:cs="Times New Roman"/>
            <w:color w:val="0000FF"/>
            <w:kern w:val="0"/>
            <w:u w:val="single"/>
            <w14:ligatures w14:val="none"/>
          </w:rPr>
          <w:t>[1]</w:t>
        </w:r>
      </w:hyperlink>
      <w:hyperlink r:id="rId31" w:history="1">
        <w:r w:rsidRPr="00553593">
          <w:rPr>
            <w:rFonts w:ascii="Times New Roman" w:eastAsia="Times New Roman" w:hAnsi="Times New Roman" w:cs="Times New Roman"/>
            <w:color w:val="0000FF"/>
            <w:kern w:val="0"/>
            <w:u w:val="single"/>
            <w14:ligatures w14:val="none"/>
          </w:rPr>
          <w:t>[7]</w:t>
        </w:r>
      </w:hyperlink>
      <w:hyperlink r:id="rId32" w:history="1">
        <w:r w:rsidRPr="00553593">
          <w:rPr>
            <w:rFonts w:ascii="Times New Roman" w:eastAsia="Times New Roman" w:hAnsi="Times New Roman" w:cs="Times New Roman"/>
            <w:color w:val="0000FF"/>
            <w:kern w:val="0"/>
            <w:u w:val="single"/>
            <w14:ligatures w14:val="none"/>
          </w:rPr>
          <w:t>[4]</w:t>
        </w:r>
      </w:hyperlink>
      <w:r w:rsidRPr="00553593">
        <w:rPr>
          <w:rFonts w:ascii="Times New Roman" w:eastAsia="Times New Roman" w:hAnsi="Times New Roman" w:cs="Times New Roman"/>
          <w:kern w:val="0"/>
          <w14:ligatures w14:val="none"/>
        </w:rPr>
        <w:br/>
      </w:r>
      <w:r w:rsidRPr="00553593">
        <w:rPr>
          <w:rFonts w:ascii="Times New Roman" w:eastAsia="Times New Roman" w:hAnsi="Times New Roman" w:cs="Times New Roman"/>
          <w:kern w:val="0"/>
          <w14:ligatures w14:val="none"/>
        </w:rPr>
        <w:br/>
        <w:t>Would you like me to explore the specific systemic therapy options for HR+/HER2-low metastatic breast cancer with PIK3CA mutation, given the molecular profiling results?</w:t>
      </w:r>
    </w:p>
    <w:p w14:paraId="494599D6" w14:textId="77777777" w:rsidR="00553593" w:rsidRPr="00553593" w:rsidRDefault="00553593" w:rsidP="005535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3593">
        <w:rPr>
          <w:rFonts w:ascii="Times New Roman" w:eastAsia="Times New Roman" w:hAnsi="Times New Roman" w:cs="Times New Roman"/>
          <w:b/>
          <w:bCs/>
          <w:kern w:val="0"/>
          <w:sz w:val="27"/>
          <w:szCs w:val="27"/>
          <w14:ligatures w14:val="none"/>
        </w:rPr>
        <w:t>References</w:t>
      </w:r>
    </w:p>
    <w:p w14:paraId="0E2B9078" w14:textId="77777777" w:rsidR="00553593" w:rsidRPr="00553593" w:rsidRDefault="00553593" w:rsidP="005535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3" w:history="1">
        <w:r w:rsidRPr="00553593">
          <w:rPr>
            <w:rFonts w:ascii="Times New Roman" w:eastAsia="Times New Roman" w:hAnsi="Times New Roman" w:cs="Times New Roman"/>
            <w:color w:val="0000FF"/>
            <w:kern w:val="0"/>
            <w:u w:val="single"/>
            <w14:ligatures w14:val="none"/>
          </w:rPr>
          <w:t>Breast Surgery for Metastatic Breast Cancer</w:t>
        </w:r>
      </w:hyperlink>
      <w:r w:rsidRPr="00553593">
        <w:rPr>
          <w:rFonts w:ascii="Times New Roman" w:eastAsia="Times New Roman" w:hAnsi="Times New Roman" w:cs="Times New Roman"/>
          <w:kern w:val="0"/>
          <w14:ligatures w14:val="none"/>
        </w:rPr>
        <w:t xml:space="preserve">. </w:t>
      </w:r>
      <w:proofErr w:type="spellStart"/>
      <w:r w:rsidRPr="00553593">
        <w:rPr>
          <w:rFonts w:ascii="Times New Roman" w:eastAsia="Times New Roman" w:hAnsi="Times New Roman" w:cs="Times New Roman"/>
          <w:kern w:val="0"/>
          <w14:ligatures w14:val="none"/>
        </w:rPr>
        <w:t>Tosello</w:t>
      </w:r>
      <w:proofErr w:type="spellEnd"/>
      <w:r w:rsidRPr="00553593">
        <w:rPr>
          <w:rFonts w:ascii="Times New Roman" w:eastAsia="Times New Roman" w:hAnsi="Times New Roman" w:cs="Times New Roman"/>
          <w:kern w:val="0"/>
          <w14:ligatures w14:val="none"/>
        </w:rPr>
        <w:t xml:space="preserve"> G, Riera R, </w:t>
      </w:r>
      <w:proofErr w:type="spellStart"/>
      <w:r w:rsidRPr="00553593">
        <w:rPr>
          <w:rFonts w:ascii="Times New Roman" w:eastAsia="Times New Roman" w:hAnsi="Times New Roman" w:cs="Times New Roman"/>
          <w:kern w:val="0"/>
          <w14:ligatures w14:val="none"/>
        </w:rPr>
        <w:t>Torloni</w:t>
      </w:r>
      <w:proofErr w:type="spellEnd"/>
      <w:r w:rsidRPr="00553593">
        <w:rPr>
          <w:rFonts w:ascii="Times New Roman" w:eastAsia="Times New Roman" w:hAnsi="Times New Roman" w:cs="Times New Roman"/>
          <w:kern w:val="0"/>
          <w14:ligatures w14:val="none"/>
        </w:rPr>
        <w:t xml:space="preserve"> MR, et al. The Cochrane Database of Systematic Reviews. 2025;11:CD011276. </w:t>
      </w:r>
      <w:proofErr w:type="gramStart"/>
      <w:r w:rsidRPr="00553593">
        <w:rPr>
          <w:rFonts w:ascii="Times New Roman" w:eastAsia="Times New Roman" w:hAnsi="Times New Roman" w:cs="Times New Roman"/>
          <w:kern w:val="0"/>
          <w14:ligatures w14:val="none"/>
        </w:rPr>
        <w:t>doi:10.1002/14651858.CD011276.pub3</w:t>
      </w:r>
      <w:proofErr w:type="gramEnd"/>
      <w:r w:rsidRPr="00553593">
        <w:rPr>
          <w:rFonts w:ascii="Times New Roman" w:eastAsia="Times New Roman" w:hAnsi="Times New Roman" w:cs="Times New Roman"/>
          <w:kern w:val="0"/>
          <w14:ligatures w14:val="none"/>
        </w:rPr>
        <w:t>.</w:t>
      </w:r>
    </w:p>
    <w:p w14:paraId="38520A62" w14:textId="77777777" w:rsidR="00553593" w:rsidRPr="00553593" w:rsidRDefault="00553593" w:rsidP="005535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4" w:history="1">
        <w:r w:rsidRPr="00553593">
          <w:rPr>
            <w:rFonts w:ascii="Times New Roman" w:eastAsia="Times New Roman" w:hAnsi="Times New Roman" w:cs="Times New Roman"/>
            <w:color w:val="0000FF"/>
            <w:kern w:val="0"/>
            <w:u w:val="single"/>
            <w14:ligatures w14:val="none"/>
          </w:rPr>
          <w:t>Breast Cancer</w:t>
        </w:r>
      </w:hyperlink>
      <w:r w:rsidRPr="00553593">
        <w:rPr>
          <w:rFonts w:ascii="Times New Roman" w:eastAsia="Times New Roman" w:hAnsi="Times New Roman" w:cs="Times New Roman"/>
          <w:kern w:val="0"/>
          <w14:ligatures w14:val="none"/>
        </w:rPr>
        <w:t>. National Comprehensive Cancer Network. Updated 2026-01-16.</w:t>
      </w:r>
    </w:p>
    <w:p w14:paraId="3E6533AF" w14:textId="77777777" w:rsidR="00553593" w:rsidRPr="00553593" w:rsidRDefault="00553593" w:rsidP="005535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5" w:history="1">
        <w:r w:rsidRPr="00553593">
          <w:rPr>
            <w:rFonts w:ascii="Times New Roman" w:eastAsia="Times New Roman" w:hAnsi="Times New Roman" w:cs="Times New Roman"/>
            <w:color w:val="0000FF"/>
            <w:kern w:val="0"/>
            <w:u w:val="single"/>
            <w14:ligatures w14:val="none"/>
          </w:rPr>
          <w:t>The Role of Locoregional Surgery in De Novo Stage IV Breast Cancer: A Meta-Analysis of Randomized Controlled Trials</w:t>
        </w:r>
      </w:hyperlink>
      <w:r w:rsidRPr="00553593">
        <w:rPr>
          <w:rFonts w:ascii="Times New Roman" w:eastAsia="Times New Roman" w:hAnsi="Times New Roman" w:cs="Times New Roman"/>
          <w:kern w:val="0"/>
          <w14:ligatures w14:val="none"/>
        </w:rPr>
        <w:t xml:space="preserve">. Zhou W, Yue Y, Xiong J, Li W, Zeng X. Cancer Treatment Reviews. </w:t>
      </w:r>
      <w:proofErr w:type="gramStart"/>
      <w:r w:rsidRPr="00553593">
        <w:rPr>
          <w:rFonts w:ascii="Times New Roman" w:eastAsia="Times New Roman" w:hAnsi="Times New Roman" w:cs="Times New Roman"/>
          <w:kern w:val="0"/>
          <w14:ligatures w14:val="none"/>
        </w:rPr>
        <w:t>2024;129:102784</w:t>
      </w:r>
      <w:proofErr w:type="gramEnd"/>
      <w:r w:rsidRPr="00553593">
        <w:rPr>
          <w:rFonts w:ascii="Times New Roman" w:eastAsia="Times New Roman" w:hAnsi="Times New Roman" w:cs="Times New Roman"/>
          <w:kern w:val="0"/>
          <w14:ligatures w14:val="none"/>
        </w:rPr>
        <w:t xml:space="preserve">. </w:t>
      </w:r>
      <w:proofErr w:type="gramStart"/>
      <w:r w:rsidRPr="00553593">
        <w:rPr>
          <w:rFonts w:ascii="Times New Roman" w:eastAsia="Times New Roman" w:hAnsi="Times New Roman" w:cs="Times New Roman"/>
          <w:kern w:val="0"/>
          <w14:ligatures w14:val="none"/>
        </w:rPr>
        <w:t>doi:10.1016/j.ctrv</w:t>
      </w:r>
      <w:proofErr w:type="gramEnd"/>
      <w:r w:rsidRPr="00553593">
        <w:rPr>
          <w:rFonts w:ascii="Times New Roman" w:eastAsia="Times New Roman" w:hAnsi="Times New Roman" w:cs="Times New Roman"/>
          <w:kern w:val="0"/>
          <w14:ligatures w14:val="none"/>
        </w:rPr>
        <w:t>.2024.102784.</w:t>
      </w:r>
    </w:p>
    <w:p w14:paraId="4B7C917F" w14:textId="77777777" w:rsidR="00553593" w:rsidRPr="00553593" w:rsidRDefault="00553593" w:rsidP="005535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6" w:history="1">
        <w:r w:rsidRPr="00553593">
          <w:rPr>
            <w:rFonts w:ascii="Times New Roman" w:eastAsia="Times New Roman" w:hAnsi="Times New Roman" w:cs="Times New Roman"/>
            <w:color w:val="0000FF"/>
            <w:kern w:val="0"/>
            <w:u w:val="single"/>
            <w14:ligatures w14:val="none"/>
          </w:rPr>
          <w:t>Impact of Primary Breast Surgery on Overall Survival of Patients With De Novo Metastatic Breast Cancer: A Systematic Review and Meta-Analysis</w:t>
        </w:r>
      </w:hyperlink>
      <w:r w:rsidRPr="00553593">
        <w:rPr>
          <w:rFonts w:ascii="Times New Roman" w:eastAsia="Times New Roman" w:hAnsi="Times New Roman" w:cs="Times New Roman"/>
          <w:kern w:val="0"/>
          <w14:ligatures w14:val="none"/>
        </w:rPr>
        <w:t>. Villacampa G, Papakonstantinou A, Fredriksson I, Matikas A. The Oncologist. 2024;29(1):1-7. doi:10.1093/</w:t>
      </w:r>
      <w:proofErr w:type="spellStart"/>
      <w:r w:rsidRPr="00553593">
        <w:rPr>
          <w:rFonts w:ascii="Times New Roman" w:eastAsia="Times New Roman" w:hAnsi="Times New Roman" w:cs="Times New Roman"/>
          <w:kern w:val="0"/>
          <w14:ligatures w14:val="none"/>
        </w:rPr>
        <w:t>oncolo</w:t>
      </w:r>
      <w:proofErr w:type="spellEnd"/>
      <w:r w:rsidRPr="00553593">
        <w:rPr>
          <w:rFonts w:ascii="Times New Roman" w:eastAsia="Times New Roman" w:hAnsi="Times New Roman" w:cs="Times New Roman"/>
          <w:kern w:val="0"/>
          <w14:ligatures w14:val="none"/>
        </w:rPr>
        <w:t>/oyad266.</w:t>
      </w:r>
    </w:p>
    <w:p w14:paraId="04E69593" w14:textId="77777777" w:rsidR="00553593" w:rsidRPr="00553593" w:rsidRDefault="00553593" w:rsidP="005535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7" w:history="1">
        <w:r w:rsidRPr="00553593">
          <w:rPr>
            <w:rFonts w:ascii="Times New Roman" w:eastAsia="Times New Roman" w:hAnsi="Times New Roman" w:cs="Times New Roman"/>
            <w:color w:val="0000FF"/>
            <w:kern w:val="0"/>
            <w:u w:val="single"/>
            <w14:ligatures w14:val="none"/>
          </w:rPr>
          <w:t xml:space="preserve">Primary </w:t>
        </w:r>
        <w:proofErr w:type="spellStart"/>
        <w:r w:rsidRPr="00553593">
          <w:rPr>
            <w:rFonts w:ascii="Times New Roman" w:eastAsia="Times New Roman" w:hAnsi="Times New Roman" w:cs="Times New Roman"/>
            <w:color w:val="0000FF"/>
            <w:kern w:val="0"/>
            <w:u w:val="single"/>
            <w14:ligatures w14:val="none"/>
          </w:rPr>
          <w:t>Tumour</w:t>
        </w:r>
        <w:proofErr w:type="spellEnd"/>
        <w:r w:rsidRPr="00553593">
          <w:rPr>
            <w:rFonts w:ascii="Times New Roman" w:eastAsia="Times New Roman" w:hAnsi="Times New Roman" w:cs="Times New Roman"/>
            <w:color w:val="0000FF"/>
            <w:kern w:val="0"/>
            <w:u w:val="single"/>
            <w14:ligatures w14:val="none"/>
          </w:rPr>
          <w:t xml:space="preserve"> Resection Plus Systemic Therapy Versus Systemic Therapy Alone in Metastatic Breast Cancer (JCOG1017, PRIM-BC): A </w:t>
        </w:r>
        <w:proofErr w:type="spellStart"/>
        <w:r w:rsidRPr="00553593">
          <w:rPr>
            <w:rFonts w:ascii="Times New Roman" w:eastAsia="Times New Roman" w:hAnsi="Times New Roman" w:cs="Times New Roman"/>
            <w:color w:val="0000FF"/>
            <w:kern w:val="0"/>
            <w:u w:val="single"/>
            <w14:ligatures w14:val="none"/>
          </w:rPr>
          <w:t>Randomised</w:t>
        </w:r>
        <w:proofErr w:type="spellEnd"/>
        <w:r w:rsidRPr="00553593">
          <w:rPr>
            <w:rFonts w:ascii="Times New Roman" w:eastAsia="Times New Roman" w:hAnsi="Times New Roman" w:cs="Times New Roman"/>
            <w:color w:val="0000FF"/>
            <w:kern w:val="0"/>
            <w:u w:val="single"/>
            <w14:ligatures w14:val="none"/>
          </w:rPr>
          <w:t xml:space="preserve"> Clinical Trial</w:t>
        </w:r>
      </w:hyperlink>
      <w:r w:rsidRPr="00553593">
        <w:rPr>
          <w:rFonts w:ascii="Times New Roman" w:eastAsia="Times New Roman" w:hAnsi="Times New Roman" w:cs="Times New Roman"/>
          <w:kern w:val="0"/>
          <w14:ligatures w14:val="none"/>
        </w:rPr>
        <w:t xml:space="preserve">. Shien T, Hara F, </w:t>
      </w:r>
      <w:proofErr w:type="spellStart"/>
      <w:r w:rsidRPr="00553593">
        <w:rPr>
          <w:rFonts w:ascii="Times New Roman" w:eastAsia="Times New Roman" w:hAnsi="Times New Roman" w:cs="Times New Roman"/>
          <w:kern w:val="0"/>
          <w14:ligatures w14:val="none"/>
        </w:rPr>
        <w:t>Aogi</w:t>
      </w:r>
      <w:proofErr w:type="spellEnd"/>
      <w:r w:rsidRPr="00553593">
        <w:rPr>
          <w:rFonts w:ascii="Times New Roman" w:eastAsia="Times New Roman" w:hAnsi="Times New Roman" w:cs="Times New Roman"/>
          <w:kern w:val="0"/>
          <w14:ligatures w14:val="none"/>
        </w:rPr>
        <w:t xml:space="preserve"> K, et al. British Journal of Cancer. </w:t>
      </w:r>
      <w:proofErr w:type="gramStart"/>
      <w:r w:rsidRPr="00553593">
        <w:rPr>
          <w:rFonts w:ascii="Times New Roman" w:eastAsia="Times New Roman" w:hAnsi="Times New Roman" w:cs="Times New Roman"/>
          <w:kern w:val="0"/>
          <w14:ligatures w14:val="none"/>
        </w:rPr>
        <w:t>2025;:</w:t>
      </w:r>
      <w:proofErr w:type="gramEnd"/>
      <w:r w:rsidRPr="00553593">
        <w:rPr>
          <w:rFonts w:ascii="Times New Roman" w:eastAsia="Times New Roman" w:hAnsi="Times New Roman" w:cs="Times New Roman"/>
          <w:kern w:val="0"/>
          <w14:ligatures w14:val="none"/>
        </w:rPr>
        <w:t>10.1038/s41416-025-03097-z. doi:10.1038/s41416-025-03097-z.</w:t>
      </w:r>
    </w:p>
    <w:p w14:paraId="1D04D31D" w14:textId="77777777" w:rsidR="00553593" w:rsidRPr="00553593" w:rsidRDefault="00553593" w:rsidP="005535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8" w:history="1">
        <w:r w:rsidRPr="00553593">
          <w:rPr>
            <w:rFonts w:ascii="Times New Roman" w:eastAsia="Times New Roman" w:hAnsi="Times New Roman" w:cs="Times New Roman"/>
            <w:color w:val="0000FF"/>
            <w:kern w:val="0"/>
            <w:u w:val="single"/>
            <w14:ligatures w14:val="none"/>
          </w:rPr>
          <w:t xml:space="preserve">Locoregional Therapy of the Primary </w:t>
        </w:r>
        <w:proofErr w:type="spellStart"/>
        <w:r w:rsidRPr="00553593">
          <w:rPr>
            <w:rFonts w:ascii="Times New Roman" w:eastAsia="Times New Roman" w:hAnsi="Times New Roman" w:cs="Times New Roman"/>
            <w:color w:val="0000FF"/>
            <w:kern w:val="0"/>
            <w:u w:val="single"/>
            <w14:ligatures w14:val="none"/>
          </w:rPr>
          <w:t>Tumour</w:t>
        </w:r>
        <w:proofErr w:type="spellEnd"/>
        <w:r w:rsidRPr="00553593">
          <w:rPr>
            <w:rFonts w:ascii="Times New Roman" w:eastAsia="Times New Roman" w:hAnsi="Times New Roman" w:cs="Times New Roman"/>
            <w:color w:val="0000FF"/>
            <w:kern w:val="0"/>
            <w:u w:val="single"/>
            <w14:ligatures w14:val="none"/>
          </w:rPr>
          <w:t xml:space="preserve"> in De Novo Stage IV Breast Cancer in 216 066 Patients: A Meta-Analysis</w:t>
        </w:r>
      </w:hyperlink>
      <w:r w:rsidRPr="00553593">
        <w:rPr>
          <w:rFonts w:ascii="Times New Roman" w:eastAsia="Times New Roman" w:hAnsi="Times New Roman" w:cs="Times New Roman"/>
          <w:kern w:val="0"/>
          <w14:ligatures w14:val="none"/>
        </w:rPr>
        <w:t>. Gera R, Chehade HELH, Wazir U, et al. Scientific Reports. 2020;10(1):2952. doi:10.1038/s41598-020-59908-1.</w:t>
      </w:r>
    </w:p>
    <w:p w14:paraId="5D23C78A" w14:textId="77777777" w:rsidR="00553593" w:rsidRPr="00553593" w:rsidRDefault="00553593" w:rsidP="005535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9" w:history="1">
        <w:r w:rsidRPr="00553593">
          <w:rPr>
            <w:rFonts w:ascii="Times New Roman" w:eastAsia="Times New Roman" w:hAnsi="Times New Roman" w:cs="Times New Roman"/>
            <w:color w:val="0000FF"/>
            <w:kern w:val="0"/>
            <w:u w:val="single"/>
            <w14:ligatures w14:val="none"/>
          </w:rPr>
          <w:t>Primary-Site Local Therapy for Patients With De Novo Metastatic Breast Cancer: An Educational Review</w:t>
        </w:r>
      </w:hyperlink>
      <w:r w:rsidRPr="00553593">
        <w:rPr>
          <w:rFonts w:ascii="Times New Roman" w:eastAsia="Times New Roman" w:hAnsi="Times New Roman" w:cs="Times New Roman"/>
          <w:kern w:val="0"/>
          <w14:ligatures w14:val="none"/>
        </w:rPr>
        <w:t>. Khan SA, Schuetz S, Hosseini O. Annals of Surgical Oncology. 2022;29(9):5811-5820. doi:10.1245/s10434-022-11900-x.</w:t>
      </w:r>
    </w:p>
    <w:p w14:paraId="572E1BC4" w14:textId="77777777" w:rsidR="007E6715" w:rsidRDefault="007E6715"/>
    <w:sectPr w:rsidR="007E6715" w:rsidSect="00985FE9">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BDE4D" w14:textId="77777777" w:rsidR="0020183B" w:rsidRDefault="0020183B" w:rsidP="00CC6534">
      <w:pPr>
        <w:spacing w:after="0" w:line="240" w:lineRule="auto"/>
      </w:pPr>
      <w:r>
        <w:separator/>
      </w:r>
    </w:p>
  </w:endnote>
  <w:endnote w:type="continuationSeparator" w:id="0">
    <w:p w14:paraId="6E2ED897" w14:textId="77777777" w:rsidR="0020183B" w:rsidRDefault="0020183B" w:rsidP="00CC6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27B7" w14:textId="24CC9CA4" w:rsidR="00CC6534" w:rsidRPr="00CC6534" w:rsidRDefault="00CC6534">
    <w:pPr>
      <w:pStyle w:val="Footer"/>
      <w:rPr>
        <w:color w:val="0070C0"/>
      </w:rPr>
    </w:pPr>
    <w:r w:rsidRPr="00CC6534">
      <w:rPr>
        <w:color w:val="0070C0"/>
      </w:rPr>
      <w:t>BLUE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07DB7" w14:textId="77777777" w:rsidR="0020183B" w:rsidRDefault="0020183B" w:rsidP="00CC6534">
      <w:pPr>
        <w:spacing w:after="0" w:line="240" w:lineRule="auto"/>
      </w:pPr>
      <w:r>
        <w:separator/>
      </w:r>
    </w:p>
  </w:footnote>
  <w:footnote w:type="continuationSeparator" w:id="0">
    <w:p w14:paraId="5503005D" w14:textId="77777777" w:rsidR="0020183B" w:rsidRDefault="0020183B" w:rsidP="00CC6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487F" w14:textId="7904CE68" w:rsidR="00CC6534" w:rsidRPr="00CC6534" w:rsidRDefault="00CC6534">
    <w:pPr>
      <w:pStyle w:val="Header"/>
      <w:rPr>
        <w:color w:val="0070C0"/>
      </w:rPr>
    </w:pPr>
    <w:r w:rsidRPr="00CC6534">
      <w:rPr>
        <w:color w:val="0070C0"/>
      </w:rPr>
      <w:t>BLUE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471"/>
    <w:multiLevelType w:val="multilevel"/>
    <w:tmpl w:val="55287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55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593"/>
    <w:rsid w:val="00171CDB"/>
    <w:rsid w:val="0020183B"/>
    <w:rsid w:val="00553593"/>
    <w:rsid w:val="00602C25"/>
    <w:rsid w:val="007E6715"/>
    <w:rsid w:val="008355BC"/>
    <w:rsid w:val="008F3B2D"/>
    <w:rsid w:val="009453C5"/>
    <w:rsid w:val="00985FE9"/>
    <w:rsid w:val="00CC6534"/>
    <w:rsid w:val="00DA1091"/>
    <w:rsid w:val="00EE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EED7"/>
  <w15:chartTrackingRefBased/>
  <w15:docId w15:val="{0CBBEB87-54A5-5E4A-A9E2-3A0284C46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593"/>
    <w:rPr>
      <w:rFonts w:eastAsiaTheme="majorEastAsia" w:cstheme="majorBidi"/>
      <w:color w:val="272727" w:themeColor="text1" w:themeTint="D8"/>
    </w:rPr>
  </w:style>
  <w:style w:type="paragraph" w:styleId="Title">
    <w:name w:val="Title"/>
    <w:basedOn w:val="Normal"/>
    <w:next w:val="Normal"/>
    <w:link w:val="TitleChar"/>
    <w:uiPriority w:val="10"/>
    <w:qFormat/>
    <w:rsid w:val="00553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593"/>
    <w:pPr>
      <w:spacing w:before="160"/>
      <w:jc w:val="center"/>
    </w:pPr>
    <w:rPr>
      <w:i/>
      <w:iCs/>
      <w:color w:val="404040" w:themeColor="text1" w:themeTint="BF"/>
    </w:rPr>
  </w:style>
  <w:style w:type="character" w:customStyle="1" w:styleId="QuoteChar">
    <w:name w:val="Quote Char"/>
    <w:basedOn w:val="DefaultParagraphFont"/>
    <w:link w:val="Quote"/>
    <w:uiPriority w:val="29"/>
    <w:rsid w:val="00553593"/>
    <w:rPr>
      <w:i/>
      <w:iCs/>
      <w:color w:val="404040" w:themeColor="text1" w:themeTint="BF"/>
    </w:rPr>
  </w:style>
  <w:style w:type="paragraph" w:styleId="ListParagraph">
    <w:name w:val="List Paragraph"/>
    <w:basedOn w:val="Normal"/>
    <w:uiPriority w:val="34"/>
    <w:qFormat/>
    <w:rsid w:val="00553593"/>
    <w:pPr>
      <w:ind w:left="720"/>
      <w:contextualSpacing/>
    </w:pPr>
  </w:style>
  <w:style w:type="character" w:styleId="IntenseEmphasis">
    <w:name w:val="Intense Emphasis"/>
    <w:basedOn w:val="DefaultParagraphFont"/>
    <w:uiPriority w:val="21"/>
    <w:qFormat/>
    <w:rsid w:val="00553593"/>
    <w:rPr>
      <w:i/>
      <w:iCs/>
      <w:color w:val="0F4761" w:themeColor="accent1" w:themeShade="BF"/>
    </w:rPr>
  </w:style>
  <w:style w:type="paragraph" w:styleId="IntenseQuote">
    <w:name w:val="Intense Quote"/>
    <w:basedOn w:val="Normal"/>
    <w:next w:val="Normal"/>
    <w:link w:val="IntenseQuoteChar"/>
    <w:uiPriority w:val="30"/>
    <w:qFormat/>
    <w:rsid w:val="00553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593"/>
    <w:rPr>
      <w:i/>
      <w:iCs/>
      <w:color w:val="0F4761" w:themeColor="accent1" w:themeShade="BF"/>
    </w:rPr>
  </w:style>
  <w:style w:type="character" w:styleId="IntenseReference">
    <w:name w:val="Intense Reference"/>
    <w:basedOn w:val="DefaultParagraphFont"/>
    <w:uiPriority w:val="32"/>
    <w:qFormat/>
    <w:rsid w:val="00553593"/>
    <w:rPr>
      <w:b/>
      <w:bCs/>
      <w:smallCaps/>
      <w:color w:val="0F4761" w:themeColor="accent1" w:themeShade="BF"/>
      <w:spacing w:val="5"/>
    </w:rPr>
  </w:style>
  <w:style w:type="character" w:styleId="Strong">
    <w:name w:val="Strong"/>
    <w:basedOn w:val="DefaultParagraphFont"/>
    <w:uiPriority w:val="22"/>
    <w:qFormat/>
    <w:rsid w:val="00553593"/>
    <w:rPr>
      <w:b/>
      <w:bCs/>
    </w:rPr>
  </w:style>
  <w:style w:type="character" w:styleId="Hyperlink">
    <w:name w:val="Hyperlink"/>
    <w:basedOn w:val="DefaultParagraphFont"/>
    <w:uiPriority w:val="99"/>
    <w:semiHidden/>
    <w:unhideWhenUsed/>
    <w:rsid w:val="00553593"/>
    <w:rPr>
      <w:color w:val="0000FF"/>
      <w:u w:val="single"/>
    </w:rPr>
  </w:style>
  <w:style w:type="paragraph" w:styleId="Header">
    <w:name w:val="header"/>
    <w:basedOn w:val="Normal"/>
    <w:link w:val="HeaderChar"/>
    <w:uiPriority w:val="99"/>
    <w:unhideWhenUsed/>
    <w:rsid w:val="00CC6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534"/>
  </w:style>
  <w:style w:type="paragraph" w:styleId="Footer">
    <w:name w:val="footer"/>
    <w:basedOn w:val="Normal"/>
    <w:link w:val="FooterChar"/>
    <w:uiPriority w:val="99"/>
    <w:unhideWhenUsed/>
    <w:rsid w:val="00CC6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8905807" TargetMode="External"/><Relationship Id="rId18" Type="http://schemas.openxmlformats.org/officeDocument/2006/relationships/hyperlink" Target="https://www.nccn.org/professionals/physician_gls/pdf/breast.pdf" TargetMode="External"/><Relationship Id="rId26" Type="http://schemas.openxmlformats.org/officeDocument/2006/relationships/hyperlink" Target="https://www.nccn.org/professionals/physician_gls/pdf/breast.pdf" TargetMode="External"/><Relationship Id="rId39" Type="http://schemas.openxmlformats.org/officeDocument/2006/relationships/hyperlink" Target="https://pubmed.ncbi.nlm.nih.gov/35608802" TargetMode="External"/><Relationship Id="rId21" Type="http://schemas.openxmlformats.org/officeDocument/2006/relationships/hyperlink" Target="https://www.nccn.org/professionals/physician_gls/pdf/breast.pdf" TargetMode="External"/><Relationship Id="rId34" Type="http://schemas.openxmlformats.org/officeDocument/2006/relationships/hyperlink" Target="https://www.nccn.org/professionals/physician_gls/pdf/breast.pdf" TargetMode="External"/><Relationship Id="rId42" Type="http://schemas.openxmlformats.org/officeDocument/2006/relationships/fontTable" Target="fontTable.xml"/><Relationship Id="rId7" Type="http://schemas.openxmlformats.org/officeDocument/2006/relationships/hyperlink" Target="https://pubmed.ncbi.nlm.nih.gov/41263247" TargetMode="External"/><Relationship Id="rId2" Type="http://schemas.openxmlformats.org/officeDocument/2006/relationships/styles" Target="styles.xml"/><Relationship Id="rId16" Type="http://schemas.openxmlformats.org/officeDocument/2006/relationships/hyperlink" Target="https://pubmed.ncbi.nlm.nih.gov/40615712" TargetMode="External"/><Relationship Id="rId20" Type="http://schemas.openxmlformats.org/officeDocument/2006/relationships/hyperlink" Target="https://pubmed.ncbi.nlm.nih.gov/40615712" TargetMode="External"/><Relationship Id="rId29" Type="http://schemas.openxmlformats.org/officeDocument/2006/relationships/hyperlink" Target="https://www.nccn.org/professionals/physician_gls/pdf/breast.pdf"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41263247" TargetMode="External"/><Relationship Id="rId24" Type="http://schemas.openxmlformats.org/officeDocument/2006/relationships/hyperlink" Target="https://pubmed.ncbi.nlm.nih.gov/40615712" TargetMode="External"/><Relationship Id="rId32" Type="http://schemas.openxmlformats.org/officeDocument/2006/relationships/hyperlink" Target="https://pubmed.ncbi.nlm.nih.gov/37700450" TargetMode="External"/><Relationship Id="rId37" Type="http://schemas.openxmlformats.org/officeDocument/2006/relationships/hyperlink" Target="https://pubmed.ncbi.nlm.nih.gov/40615712"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pubmed.ncbi.nlm.nih.gov/40615712" TargetMode="External"/><Relationship Id="rId23" Type="http://schemas.openxmlformats.org/officeDocument/2006/relationships/hyperlink" Target="https://pubmed.ncbi.nlm.nih.gov/41263247" TargetMode="External"/><Relationship Id="rId28" Type="http://schemas.openxmlformats.org/officeDocument/2006/relationships/hyperlink" Target="https://pubmed.ncbi.nlm.nih.gov/40615712" TargetMode="External"/><Relationship Id="rId36" Type="http://schemas.openxmlformats.org/officeDocument/2006/relationships/hyperlink" Target="https://pubmed.ncbi.nlm.nih.gov/37700450" TargetMode="External"/><Relationship Id="rId10" Type="http://schemas.openxmlformats.org/officeDocument/2006/relationships/hyperlink" Target="https://pubmed.ncbi.nlm.nih.gov/41263247" TargetMode="External"/><Relationship Id="rId19" Type="http://schemas.openxmlformats.org/officeDocument/2006/relationships/hyperlink" Target="https://www.nccn.org/professionals/physician_gls/pdf/breast.pdf" TargetMode="External"/><Relationship Id="rId31" Type="http://schemas.openxmlformats.org/officeDocument/2006/relationships/hyperlink" Target="https://pubmed.ncbi.nlm.nih.gov/35608802" TargetMode="External"/><Relationship Id="rId4" Type="http://schemas.openxmlformats.org/officeDocument/2006/relationships/webSettings" Target="webSettings.xml"/><Relationship Id="rId9" Type="http://schemas.openxmlformats.org/officeDocument/2006/relationships/hyperlink" Target="https://www.nccn.org/professionals/physician_gls/pdf/breast.pdf" TargetMode="External"/><Relationship Id="rId14" Type="http://schemas.openxmlformats.org/officeDocument/2006/relationships/hyperlink" Target="https://pubmed.ncbi.nlm.nih.gov/37700450" TargetMode="External"/><Relationship Id="rId22" Type="http://schemas.openxmlformats.org/officeDocument/2006/relationships/hyperlink" Target="https://pubmed.ncbi.nlm.nih.gov/32076063" TargetMode="External"/><Relationship Id="rId27" Type="http://schemas.openxmlformats.org/officeDocument/2006/relationships/hyperlink" Target="https://www.nccn.org/professionals/physician_gls/pdf/breast.pdf" TargetMode="External"/><Relationship Id="rId30" Type="http://schemas.openxmlformats.org/officeDocument/2006/relationships/hyperlink" Target="https://pubmed.ncbi.nlm.nih.gov/41263247" TargetMode="External"/><Relationship Id="rId35" Type="http://schemas.openxmlformats.org/officeDocument/2006/relationships/hyperlink" Target="https://pubmed.ncbi.nlm.nih.gov/38905807" TargetMode="External"/><Relationship Id="rId43" Type="http://schemas.openxmlformats.org/officeDocument/2006/relationships/theme" Target="theme/theme1.xml"/><Relationship Id="rId8" Type="http://schemas.openxmlformats.org/officeDocument/2006/relationships/hyperlink" Target="https://www.nccn.org/professionals/physician_gls/pdf/breast.pdf" TargetMode="External"/><Relationship Id="rId3" Type="http://schemas.openxmlformats.org/officeDocument/2006/relationships/settings" Target="settings.xml"/><Relationship Id="rId12" Type="http://schemas.openxmlformats.org/officeDocument/2006/relationships/hyperlink" Target="https://pubmed.ncbi.nlm.nih.gov/41263247" TargetMode="External"/><Relationship Id="rId17" Type="http://schemas.openxmlformats.org/officeDocument/2006/relationships/hyperlink" Target="https://www.nccn.org/professionals/physician_gls/pdf/breast.pdf" TargetMode="External"/><Relationship Id="rId25" Type="http://schemas.openxmlformats.org/officeDocument/2006/relationships/hyperlink" Target="https://www.nccn.org/professionals/physician_gls/pdf/breast.pdf" TargetMode="External"/><Relationship Id="rId33" Type="http://schemas.openxmlformats.org/officeDocument/2006/relationships/hyperlink" Target="https://pubmed.ncbi.nlm.nih.gov/41263247" TargetMode="External"/><Relationship Id="rId38" Type="http://schemas.openxmlformats.org/officeDocument/2006/relationships/hyperlink" Target="https://pubmed.ncbi.nlm.nih.gov/32076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1217</Words>
  <Characters>6942</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Bunning</dc:creator>
  <cp:keywords/>
  <dc:description/>
  <cp:lastModifiedBy>Bryan Bunning</cp:lastModifiedBy>
  <cp:revision>3</cp:revision>
  <dcterms:created xsi:type="dcterms:W3CDTF">2026-03-03T23:09:00Z</dcterms:created>
  <dcterms:modified xsi:type="dcterms:W3CDTF">2026-03-04T06:10:00Z</dcterms:modified>
</cp:coreProperties>
</file>