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DC238" w14:textId="63160136" w:rsidR="00DB397D" w:rsidRPr="00DB397D" w:rsidRDefault="00DB397D" w:rsidP="00DB397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color w:val="FF40FF"/>
          <w:kern w:val="0"/>
          <w14:ligatures w14:val="none"/>
        </w:rPr>
      </w:pPr>
      <w:r w:rsidRPr="00DB397D">
        <w:rPr>
          <w:rFonts w:ascii="Times New Roman" w:eastAsia="Times New Roman" w:hAnsi="Times New Roman" w:cs="Times New Roman"/>
          <w:b/>
          <w:bCs/>
          <w:color w:val="FF40FF"/>
          <w:kern w:val="0"/>
          <w:sz w:val="40"/>
          <w:szCs w:val="40"/>
          <w:u w:val="single"/>
          <w14:ligatures w14:val="none"/>
        </w:rPr>
        <w:t>PINK REPORT</w:t>
      </w:r>
    </w:p>
    <w:p w14:paraId="50F9E40B" w14:textId="0B942117" w:rsidR="003E2CE4" w:rsidRPr="003E2CE4" w:rsidRDefault="005D6C4A" w:rsidP="003E2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B397D">
        <w:rPr>
          <w:rFonts w:ascii="Times New Roman" w:eastAsia="Times New Roman" w:hAnsi="Times New Roman" w:cs="Times New Roman"/>
          <w:b/>
          <w:bCs/>
          <w:noProof/>
          <w:color w:val="FF40FF"/>
          <w:kern w:val="0"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977B299" wp14:editId="1C7A3D17">
                <wp:simplePos x="0" y="0"/>
                <wp:positionH relativeFrom="column">
                  <wp:posOffset>-619760</wp:posOffset>
                </wp:positionH>
                <wp:positionV relativeFrom="paragraph">
                  <wp:posOffset>427211</wp:posOffset>
                </wp:positionV>
                <wp:extent cx="323850" cy="8180070"/>
                <wp:effectExtent l="0" t="0" r="19050" b="11430"/>
                <wp:wrapNone/>
                <wp:docPr id="143574440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8180070"/>
                        </a:xfrm>
                        <a:prstGeom prst="rect">
                          <a:avLst/>
                        </a:prstGeom>
                        <a:solidFill>
                          <a:srgbClr val="FF40FF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35E547" id="Rectangle 2" o:spid="_x0000_s1026" style="position:absolute;margin-left:-48.8pt;margin-top:33.65pt;width:25.5pt;height:644.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" fillcolor="#ff40ff" strokecolor="#030e13 [484]" strokeweight="1pt"/>
            </w:pict>
          </mc:Fallback>
        </mc:AlternateContent>
      </w:r>
      <w:r w:rsidR="003E2CE4" w:rsidRPr="003E2CE4">
        <w:rPr>
          <w:rFonts w:ascii="Times New Roman" w:eastAsia="Times New Roman" w:hAnsi="Times New Roman" w:cs="Times New Roman"/>
          <w:kern w:val="0"/>
          <w14:ligatures w14:val="none"/>
        </w:rPr>
        <w:t xml:space="preserve">Routine primary-tumor resection </w:t>
      </w:r>
      <w:r w:rsidR="003E2CE4" w:rsidRPr="003E2C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should not be offered as standard care</w:t>
      </w:r>
      <w:r w:rsidR="003E2CE4" w:rsidRPr="003E2CE4">
        <w:rPr>
          <w:rFonts w:ascii="Times New Roman" w:eastAsia="Times New Roman" w:hAnsi="Times New Roman" w:cs="Times New Roman"/>
          <w:kern w:val="0"/>
          <w14:ligatures w14:val="none"/>
        </w:rPr>
        <w:t xml:space="preserve"> for de novo metastatic HR+/HER2-negative breast cancer because </w:t>
      </w:r>
      <w:r w:rsidR="003E2CE4" w:rsidRPr="003E2C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prospective randomized evidence does not show an overall survival benefit</w:t>
      </w:r>
      <w:r w:rsidR="003E2CE4" w:rsidRPr="003E2CE4">
        <w:rPr>
          <w:rFonts w:ascii="Times New Roman" w:eastAsia="Times New Roman" w:hAnsi="Times New Roman" w:cs="Times New Roman"/>
          <w:kern w:val="0"/>
          <w14:ligatures w14:val="none"/>
        </w:rPr>
        <w:t xml:space="preserve">; consider locoregional surgery </w:t>
      </w:r>
      <w:r w:rsidR="003E2CE4" w:rsidRPr="003E2C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in highly selected oligometastatic patients</w:t>
      </w:r>
      <w:r w:rsidR="003E2CE4" w:rsidRPr="003E2CE4">
        <w:rPr>
          <w:rFonts w:ascii="Times New Roman" w:eastAsia="Times New Roman" w:hAnsi="Times New Roman" w:cs="Times New Roman"/>
          <w:kern w:val="0"/>
          <w14:ligatures w14:val="none"/>
        </w:rPr>
        <w:t xml:space="preserve"> (e.g., limited sites, excellent response to initial systemic therapy) after multidisciplinary discussion, primarily for </w:t>
      </w:r>
      <w:r w:rsidR="003E2CE4" w:rsidRPr="003E2C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local control</w:t>
      </w:r>
      <w:r w:rsidR="003E2CE4" w:rsidRPr="003E2CE4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="003E2CE4" w:rsidRPr="003E2CE4">
        <w:rPr>
          <w:rFonts w:ascii="Times New Roman" w:eastAsia="Times New Roman" w:hAnsi="Times New Roman" w:cs="Times New Roman"/>
          <w:kern w:val="0"/>
          <w14:ligatures w14:val="none"/>
        </w:rPr>
        <w:t>Tosello</w:t>
      </w:r>
      <w:proofErr w:type="spellEnd"/>
      <w:r w:rsidR="003E2CE4" w:rsidRPr="003E2CE4">
        <w:rPr>
          <w:rFonts w:ascii="Times New Roman" w:eastAsia="Times New Roman" w:hAnsi="Times New Roman" w:cs="Times New Roman"/>
          <w:kern w:val="0"/>
          <w14:ligatures w14:val="none"/>
        </w:rPr>
        <w:t>; Shien; NCCN).</w:t>
      </w:r>
    </w:p>
    <w:p w14:paraId="1DAE4D3E" w14:textId="5847D560" w:rsidR="003E2CE4" w:rsidRPr="003E2CE4" w:rsidRDefault="003E2CE4" w:rsidP="003E2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CE4">
        <w:rPr>
          <w:rFonts w:ascii="Times New Roman" w:eastAsia="Times New Roman" w:hAnsi="Times New Roman" w:cs="Times New Roman"/>
          <w:kern w:val="0"/>
          <w14:ligatures w14:val="none"/>
        </w:rPr>
        <w:t xml:space="preserve">This table summarizes evidence on whether resection of the primary breast tumor improves outcomes in de novo metastatic breast cancer. Across guideline and randomized-trial evidence, surgery </w:t>
      </w:r>
      <w:r w:rsidRPr="003E2C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improves local control</w:t>
      </w:r>
      <w:r w:rsidRPr="003E2CE4">
        <w:rPr>
          <w:rFonts w:ascii="Times New Roman" w:eastAsia="Times New Roman" w:hAnsi="Times New Roman" w:cs="Times New Roman"/>
          <w:kern w:val="0"/>
          <w14:ligatures w14:val="none"/>
        </w:rPr>
        <w:t xml:space="preserve"> but </w:t>
      </w:r>
      <w:r w:rsidRPr="003E2C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 not consistently improve overall survival</w:t>
      </w:r>
      <w:r w:rsidRPr="003E2CE4">
        <w:rPr>
          <w:rFonts w:ascii="Times New Roman" w:eastAsia="Times New Roman" w:hAnsi="Times New Roman" w:cs="Times New Roman"/>
          <w:kern w:val="0"/>
          <w14:ligatures w14:val="none"/>
        </w:rPr>
        <w:t>, with any apparent subgroup benefits remaining exploratory (</w:t>
      </w:r>
      <w:proofErr w:type="spellStart"/>
      <w:r w:rsidRPr="003E2CE4">
        <w:rPr>
          <w:rFonts w:ascii="Times New Roman" w:eastAsia="Times New Roman" w:hAnsi="Times New Roman" w:cs="Times New Roman"/>
          <w:kern w:val="0"/>
          <w14:ligatures w14:val="none"/>
        </w:rPr>
        <w:t>Tosello</w:t>
      </w:r>
      <w:proofErr w:type="spellEnd"/>
      <w:r w:rsidRPr="003E2CE4">
        <w:rPr>
          <w:rFonts w:ascii="Times New Roman" w:eastAsia="Times New Roman" w:hAnsi="Times New Roman" w:cs="Times New Roman"/>
          <w:kern w:val="0"/>
          <w14:ligatures w14:val="none"/>
        </w:rPr>
        <w:t>; Shien; Zhou; Villacampa; NCCN).</w:t>
      </w:r>
    </w:p>
    <w:p w14:paraId="42D615CB" w14:textId="77777777" w:rsidR="003E2CE4" w:rsidRPr="003E2CE4" w:rsidRDefault="003E2CE4" w:rsidP="003E2C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E2CE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References supporting summary ordered by strength of evidence: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"/>
        <w:gridCol w:w="1095"/>
        <w:gridCol w:w="1622"/>
        <w:gridCol w:w="1844"/>
        <w:gridCol w:w="1159"/>
        <w:gridCol w:w="3003"/>
      </w:tblGrid>
      <w:tr w:rsidR="003E2CE4" w:rsidRPr="003E2CE4" w14:paraId="5EE10F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0EF785" w14:textId="2601FA52" w:rsidR="003E2CE4" w:rsidRPr="003E2CE4" w:rsidRDefault="003E2CE4" w:rsidP="003E2C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E2C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Rank</w:t>
            </w:r>
          </w:p>
        </w:tc>
        <w:tc>
          <w:tcPr>
            <w:tcW w:w="0" w:type="auto"/>
            <w:vAlign w:val="center"/>
            <w:hideMark/>
          </w:tcPr>
          <w:p w14:paraId="1B3A7CF0" w14:textId="06D8DAD3" w:rsidR="003E2CE4" w:rsidRPr="003E2CE4" w:rsidRDefault="003E2CE4" w:rsidP="003E2C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E2C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Level of Evidence</w:t>
            </w:r>
          </w:p>
        </w:tc>
        <w:tc>
          <w:tcPr>
            <w:tcW w:w="0" w:type="auto"/>
            <w:vAlign w:val="center"/>
            <w:hideMark/>
          </w:tcPr>
          <w:p w14:paraId="2DD7D1F0" w14:textId="77777777" w:rsidR="003E2CE4" w:rsidRPr="003E2CE4" w:rsidRDefault="003E2CE4" w:rsidP="003E2C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E2C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Study Title</w:t>
            </w:r>
          </w:p>
        </w:tc>
        <w:tc>
          <w:tcPr>
            <w:tcW w:w="0" w:type="auto"/>
            <w:vAlign w:val="center"/>
            <w:hideMark/>
          </w:tcPr>
          <w:p w14:paraId="4B9DBA5B" w14:textId="77777777" w:rsidR="003E2CE4" w:rsidRPr="003E2CE4" w:rsidRDefault="003E2CE4" w:rsidP="003E2C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E2C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Authors</w:t>
            </w:r>
          </w:p>
        </w:tc>
        <w:tc>
          <w:tcPr>
            <w:tcW w:w="0" w:type="auto"/>
            <w:vAlign w:val="center"/>
            <w:hideMark/>
          </w:tcPr>
          <w:p w14:paraId="7D030A8C" w14:textId="77777777" w:rsidR="003E2CE4" w:rsidRPr="003E2CE4" w:rsidRDefault="003E2CE4" w:rsidP="003E2C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E2C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Journal (Year)</w:t>
            </w:r>
          </w:p>
        </w:tc>
        <w:tc>
          <w:tcPr>
            <w:tcW w:w="0" w:type="auto"/>
            <w:vAlign w:val="center"/>
            <w:hideMark/>
          </w:tcPr>
          <w:p w14:paraId="78B8A6B9" w14:textId="5AC66BA0" w:rsidR="003E2CE4" w:rsidRPr="003E2CE4" w:rsidRDefault="003E2CE4" w:rsidP="003E2C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E2C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3E2CE4" w:rsidRPr="003E2CE4" w14:paraId="6B1FAE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80A67" w14:textId="77777777" w:rsidR="003E2CE4" w:rsidRPr="003E2CE4" w:rsidRDefault="003E2CE4" w:rsidP="003E2C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2CE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🟩</w:t>
            </w:r>
            <w:r w:rsidRPr="003E2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E2C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A2416F1" w14:textId="77777777" w:rsidR="003E2CE4" w:rsidRPr="003E2CE4" w:rsidRDefault="003E2CE4" w:rsidP="003E2C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2C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Guideline</w:t>
            </w:r>
          </w:p>
        </w:tc>
        <w:tc>
          <w:tcPr>
            <w:tcW w:w="0" w:type="auto"/>
            <w:vAlign w:val="center"/>
            <w:hideMark/>
          </w:tcPr>
          <w:p w14:paraId="6590E940" w14:textId="77777777" w:rsidR="003E2CE4" w:rsidRPr="003E2CE4" w:rsidRDefault="003E2CE4" w:rsidP="003E2C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2CE4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Breast Cancer (NCCN Guidelines)</w:t>
            </w:r>
          </w:p>
        </w:tc>
        <w:tc>
          <w:tcPr>
            <w:tcW w:w="0" w:type="auto"/>
            <w:vAlign w:val="center"/>
            <w:hideMark/>
          </w:tcPr>
          <w:p w14:paraId="035123F4" w14:textId="77777777" w:rsidR="003E2CE4" w:rsidRPr="003E2CE4" w:rsidRDefault="003E2CE4" w:rsidP="003E2C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2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National Comprehensive Cancer Network (NCCN)</w:t>
            </w:r>
          </w:p>
        </w:tc>
        <w:tc>
          <w:tcPr>
            <w:tcW w:w="0" w:type="auto"/>
            <w:vAlign w:val="center"/>
            <w:hideMark/>
          </w:tcPr>
          <w:p w14:paraId="5ADD0A1A" w14:textId="77777777" w:rsidR="003E2CE4" w:rsidRPr="003E2CE4" w:rsidRDefault="003E2CE4" w:rsidP="003E2C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2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NCCN (2026)</w:t>
            </w:r>
          </w:p>
        </w:tc>
        <w:tc>
          <w:tcPr>
            <w:tcW w:w="0" w:type="auto"/>
            <w:vAlign w:val="center"/>
            <w:hideMark/>
          </w:tcPr>
          <w:p w14:paraId="6CD965B4" w14:textId="77777777" w:rsidR="003E2CE4" w:rsidRPr="003E2CE4" w:rsidRDefault="003E2CE4" w:rsidP="003E2C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2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States routine locoregional treatment of the primary tumor </w:t>
            </w:r>
            <w:r w:rsidRPr="003E2C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has not been shown to improve survival</w:t>
            </w:r>
            <w:r w:rsidRPr="003E2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 prospective trials; allows consideration of aggressive multimodality therapy in </w:t>
            </w:r>
            <w:r w:rsidRPr="003E2C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selected de novo oligometastatic</w:t>
            </w:r>
            <w:r w:rsidRPr="003E2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cases with favorable features and response to systemic therapy.</w:t>
            </w:r>
          </w:p>
        </w:tc>
      </w:tr>
      <w:tr w:rsidR="003E2CE4" w:rsidRPr="003E2CE4" w14:paraId="5FD323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8B409" w14:textId="77777777" w:rsidR="003E2CE4" w:rsidRPr="003E2CE4" w:rsidRDefault="003E2CE4" w:rsidP="003E2C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2CE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🟢</w:t>
            </w:r>
            <w:r w:rsidRPr="003E2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E2C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69FA27F" w14:textId="77777777" w:rsidR="003E2CE4" w:rsidRPr="003E2CE4" w:rsidRDefault="003E2CE4" w:rsidP="003E2C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2C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Clinical Trial Meta-analysis</w:t>
            </w:r>
          </w:p>
        </w:tc>
        <w:tc>
          <w:tcPr>
            <w:tcW w:w="0" w:type="auto"/>
            <w:vAlign w:val="center"/>
            <w:hideMark/>
          </w:tcPr>
          <w:p w14:paraId="1529CB30" w14:textId="69DE405B" w:rsidR="003E2CE4" w:rsidRPr="003E2CE4" w:rsidRDefault="003E2CE4" w:rsidP="003E2C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2CE4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Breast Surgery for Metastatic Breast Cancer</w:t>
            </w:r>
          </w:p>
        </w:tc>
        <w:tc>
          <w:tcPr>
            <w:tcW w:w="0" w:type="auto"/>
            <w:vAlign w:val="center"/>
            <w:hideMark/>
          </w:tcPr>
          <w:p w14:paraId="7F64BD3C" w14:textId="77777777" w:rsidR="003E2CE4" w:rsidRPr="003E2CE4" w:rsidRDefault="003E2CE4" w:rsidP="003E2C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3E2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Tosello</w:t>
            </w:r>
            <w:proofErr w:type="spellEnd"/>
            <w:r w:rsidRPr="003E2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G, Riera R, </w:t>
            </w:r>
            <w:proofErr w:type="spellStart"/>
            <w:r w:rsidRPr="003E2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Torloni</w:t>
            </w:r>
            <w:proofErr w:type="spellEnd"/>
            <w:r w:rsidRPr="003E2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MR, et al.</w:t>
            </w:r>
          </w:p>
        </w:tc>
        <w:tc>
          <w:tcPr>
            <w:tcW w:w="0" w:type="auto"/>
            <w:vAlign w:val="center"/>
            <w:hideMark/>
          </w:tcPr>
          <w:p w14:paraId="56BCADF7" w14:textId="77777777" w:rsidR="003E2CE4" w:rsidRPr="003E2CE4" w:rsidRDefault="003E2CE4" w:rsidP="003E2C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2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Cochrane Database Syst Rev (2025)</w:t>
            </w:r>
          </w:p>
        </w:tc>
        <w:tc>
          <w:tcPr>
            <w:tcW w:w="0" w:type="auto"/>
            <w:vAlign w:val="center"/>
            <w:hideMark/>
          </w:tcPr>
          <w:p w14:paraId="1F6AD0A6" w14:textId="77777777" w:rsidR="003E2CE4" w:rsidRPr="003E2CE4" w:rsidRDefault="003E2CE4" w:rsidP="003E2C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2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Systematic review of </w:t>
            </w:r>
            <w:r w:rsidRPr="003E2C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5 RCTs (n=1,368)</w:t>
            </w:r>
            <w:r w:rsidRPr="003E2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: </w:t>
            </w:r>
            <w:r w:rsidRPr="003E2C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 OS benefit</w:t>
            </w:r>
            <w:r w:rsidRPr="003E2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with surgery (HR 0.89, 95% CI 0.75–1.05); improved </w:t>
            </w:r>
            <w:r w:rsidRPr="003E2C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local control</w:t>
            </w:r>
            <w:r w:rsidRPr="003E2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; luminal/HR+ subgroup signal exploratory.</w:t>
            </w:r>
          </w:p>
        </w:tc>
      </w:tr>
      <w:tr w:rsidR="003E2CE4" w:rsidRPr="003E2CE4" w14:paraId="7F3D27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DA175" w14:textId="77777777" w:rsidR="003E2CE4" w:rsidRPr="003E2CE4" w:rsidRDefault="003E2CE4" w:rsidP="003E2C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2CE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🟢</w:t>
            </w:r>
            <w:r w:rsidRPr="003E2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E2C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FF7E304" w14:textId="52C262A2" w:rsidR="003E2CE4" w:rsidRPr="003E2CE4" w:rsidRDefault="003E2CE4" w:rsidP="003E2C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2C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Clinical Trial Meta-analysis</w:t>
            </w:r>
          </w:p>
        </w:tc>
        <w:tc>
          <w:tcPr>
            <w:tcW w:w="0" w:type="auto"/>
            <w:vAlign w:val="center"/>
            <w:hideMark/>
          </w:tcPr>
          <w:p w14:paraId="03CCDE4F" w14:textId="77777777" w:rsidR="003E2CE4" w:rsidRPr="003E2CE4" w:rsidRDefault="003E2CE4" w:rsidP="003E2C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2CE4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The Role of Locoregional Surgery in De Novo Stage IV Breast Cancer: A Meta-Analysis of Randomized Controlled Trials</w:t>
            </w:r>
          </w:p>
        </w:tc>
        <w:tc>
          <w:tcPr>
            <w:tcW w:w="0" w:type="auto"/>
            <w:vAlign w:val="center"/>
            <w:hideMark/>
          </w:tcPr>
          <w:p w14:paraId="6579259C" w14:textId="77777777" w:rsidR="003E2CE4" w:rsidRPr="003E2CE4" w:rsidRDefault="003E2CE4" w:rsidP="003E2C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2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Zhou W, Yue Y, Xiong J, Li W, Zeng X</w:t>
            </w:r>
          </w:p>
        </w:tc>
        <w:tc>
          <w:tcPr>
            <w:tcW w:w="0" w:type="auto"/>
            <w:vAlign w:val="center"/>
            <w:hideMark/>
          </w:tcPr>
          <w:p w14:paraId="73A4B240" w14:textId="77777777" w:rsidR="003E2CE4" w:rsidRPr="003E2CE4" w:rsidRDefault="003E2CE4" w:rsidP="003E2C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2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Cancer Treatment Reviews (2024)</w:t>
            </w:r>
          </w:p>
        </w:tc>
        <w:tc>
          <w:tcPr>
            <w:tcW w:w="0" w:type="auto"/>
            <w:vAlign w:val="center"/>
            <w:hideMark/>
          </w:tcPr>
          <w:p w14:paraId="105746A0" w14:textId="77777777" w:rsidR="003E2CE4" w:rsidRPr="003E2CE4" w:rsidRDefault="003E2CE4" w:rsidP="003E2C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2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Meta-analysis of </w:t>
            </w:r>
            <w:r w:rsidRPr="003E2C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6 RCTs</w:t>
            </w:r>
            <w:r w:rsidRPr="003E2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: reports modest OS association (HR 0.86, 95% CI 0.77–0.96); larger effects reported in HR+ and HER2− subgroups—interpretation limited by between-trial heterogeneity and subgroup analyses.</w:t>
            </w:r>
          </w:p>
        </w:tc>
      </w:tr>
      <w:tr w:rsidR="003E2CE4" w:rsidRPr="003E2CE4" w14:paraId="3282BE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01F68" w14:textId="06345986" w:rsidR="003E2CE4" w:rsidRPr="003E2CE4" w:rsidRDefault="005D6C4A" w:rsidP="003E2C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B397D">
              <w:rPr>
                <w:rFonts w:ascii="Times New Roman" w:eastAsia="Times New Roman" w:hAnsi="Times New Roman" w:cs="Times New Roman"/>
                <w:b/>
                <w:bCs/>
                <w:noProof/>
                <w:color w:val="FF40FF"/>
                <w:kern w:val="0"/>
                <w:sz w:val="40"/>
                <w:szCs w:val="40"/>
                <w:u w:val="single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9BF83AF" wp14:editId="36DEB282">
                      <wp:simplePos x="0" y="0"/>
                      <wp:positionH relativeFrom="column">
                        <wp:posOffset>-511810</wp:posOffset>
                      </wp:positionH>
                      <wp:positionV relativeFrom="paragraph">
                        <wp:posOffset>285115</wp:posOffset>
                      </wp:positionV>
                      <wp:extent cx="323850" cy="8180070"/>
                      <wp:effectExtent l="0" t="0" r="19050" b="11430"/>
                      <wp:wrapNone/>
                      <wp:docPr id="905183390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3850" cy="81800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40FF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9CAF1E3" id="Rectangle 2" o:spid="_x0000_s1026" style="position:absolute;margin-left:-40.3pt;margin-top:22.45pt;width:25.5pt;height:644.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" fillcolor="#ff40ff" strokecolor="#030e13 [484]" strokeweight="1pt"/>
                  </w:pict>
                </mc:Fallback>
              </mc:AlternateContent>
            </w:r>
            <w:r w:rsidR="003E2CE4" w:rsidRPr="003E2CE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🟢</w:t>
            </w:r>
            <w:r w:rsidR="003E2CE4" w:rsidRPr="003E2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="003E2CE4" w:rsidRPr="003E2C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931C0DC" w14:textId="6F020876" w:rsidR="003E2CE4" w:rsidRPr="003E2CE4" w:rsidRDefault="003E2CE4" w:rsidP="003E2C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2C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Clinical Trial Meta-analysis</w:t>
            </w:r>
          </w:p>
        </w:tc>
        <w:tc>
          <w:tcPr>
            <w:tcW w:w="0" w:type="auto"/>
            <w:vAlign w:val="center"/>
            <w:hideMark/>
          </w:tcPr>
          <w:p w14:paraId="24C076DD" w14:textId="77777777" w:rsidR="003E2CE4" w:rsidRPr="003E2CE4" w:rsidRDefault="003E2CE4" w:rsidP="003E2C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2CE4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Impact of Primary Breast Surgery on Overall Survival of Patients With De Novo Metastatic Breast Cancer: A Systematic Review and Meta-Analysis</w:t>
            </w:r>
          </w:p>
        </w:tc>
        <w:tc>
          <w:tcPr>
            <w:tcW w:w="0" w:type="auto"/>
            <w:vAlign w:val="center"/>
            <w:hideMark/>
          </w:tcPr>
          <w:p w14:paraId="069CC5F2" w14:textId="77777777" w:rsidR="003E2CE4" w:rsidRPr="003E2CE4" w:rsidRDefault="003E2CE4" w:rsidP="003E2C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2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Villacampa G, Papakonstantinou A, Fredriksson I, Matikas A</w:t>
            </w:r>
          </w:p>
        </w:tc>
        <w:tc>
          <w:tcPr>
            <w:tcW w:w="0" w:type="auto"/>
            <w:vAlign w:val="center"/>
            <w:hideMark/>
          </w:tcPr>
          <w:p w14:paraId="4762773B" w14:textId="77777777" w:rsidR="003E2CE4" w:rsidRPr="003E2CE4" w:rsidRDefault="003E2CE4" w:rsidP="003E2C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2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The Oncologist (2024)</w:t>
            </w:r>
          </w:p>
        </w:tc>
        <w:tc>
          <w:tcPr>
            <w:tcW w:w="0" w:type="auto"/>
            <w:vAlign w:val="center"/>
            <w:hideMark/>
          </w:tcPr>
          <w:p w14:paraId="2784F39E" w14:textId="75F5B85E" w:rsidR="003E2CE4" w:rsidRPr="003E2CE4" w:rsidRDefault="003E2CE4" w:rsidP="003E2C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2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Meta-analysis finds </w:t>
            </w:r>
            <w:r w:rsidRPr="003E2C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 OS benefit overall</w:t>
            </w:r>
            <w:r w:rsidRPr="003E2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(HR 0.93, 95% CI 0.76–1.14); suggests possible benefit in </w:t>
            </w:r>
            <w:r w:rsidRPr="003E2C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younger/premenopausal</w:t>
            </w:r>
            <w:r w:rsidRPr="003E2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subgroup—exploratory.</w:t>
            </w:r>
          </w:p>
        </w:tc>
      </w:tr>
      <w:tr w:rsidR="003E2CE4" w:rsidRPr="003E2CE4" w14:paraId="61E464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0471E" w14:textId="77777777" w:rsidR="003E2CE4" w:rsidRPr="003E2CE4" w:rsidRDefault="003E2CE4" w:rsidP="003E2C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2CE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🟨🟢</w:t>
            </w:r>
            <w:r w:rsidRPr="003E2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E2C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D453CD7" w14:textId="030F4D1B" w:rsidR="003E2CE4" w:rsidRPr="003E2CE4" w:rsidRDefault="003E2CE4" w:rsidP="003E2C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2C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Phase 3 (P3) Trial</w:t>
            </w:r>
          </w:p>
        </w:tc>
        <w:tc>
          <w:tcPr>
            <w:tcW w:w="0" w:type="auto"/>
            <w:vAlign w:val="center"/>
            <w:hideMark/>
          </w:tcPr>
          <w:p w14:paraId="243BD003" w14:textId="77777777" w:rsidR="003E2CE4" w:rsidRPr="003E2CE4" w:rsidRDefault="003E2CE4" w:rsidP="003E2C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2CE4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 xml:space="preserve">Primary </w:t>
            </w:r>
            <w:proofErr w:type="spellStart"/>
            <w:r w:rsidRPr="003E2CE4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Tumour</w:t>
            </w:r>
            <w:proofErr w:type="spellEnd"/>
            <w:r w:rsidRPr="003E2CE4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 xml:space="preserve"> Resection Plus Systemic Therapy Versus Systemic Therapy Alone in Metastatic Breast Cancer (JCOG1017, PRIM-BC): A </w:t>
            </w:r>
            <w:proofErr w:type="spellStart"/>
            <w:r w:rsidRPr="003E2CE4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Randomised</w:t>
            </w:r>
            <w:proofErr w:type="spellEnd"/>
            <w:r w:rsidRPr="003E2CE4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 xml:space="preserve"> Clinical Trial</w:t>
            </w:r>
          </w:p>
        </w:tc>
        <w:tc>
          <w:tcPr>
            <w:tcW w:w="0" w:type="auto"/>
            <w:vAlign w:val="center"/>
            <w:hideMark/>
          </w:tcPr>
          <w:p w14:paraId="25A7B6A4" w14:textId="77777777" w:rsidR="003E2CE4" w:rsidRPr="003E2CE4" w:rsidRDefault="003E2CE4" w:rsidP="003E2C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2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Shien T, Hara F, </w:t>
            </w:r>
            <w:proofErr w:type="spellStart"/>
            <w:r w:rsidRPr="003E2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Aogi</w:t>
            </w:r>
            <w:proofErr w:type="spellEnd"/>
            <w:r w:rsidRPr="003E2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K, et al.</w:t>
            </w:r>
          </w:p>
        </w:tc>
        <w:tc>
          <w:tcPr>
            <w:tcW w:w="0" w:type="auto"/>
            <w:vAlign w:val="center"/>
            <w:hideMark/>
          </w:tcPr>
          <w:p w14:paraId="2E168A38" w14:textId="77777777" w:rsidR="003E2CE4" w:rsidRPr="003E2CE4" w:rsidRDefault="003E2CE4" w:rsidP="003E2C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2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British Journal of Cancer (2025)</w:t>
            </w:r>
          </w:p>
        </w:tc>
        <w:tc>
          <w:tcPr>
            <w:tcW w:w="0" w:type="auto"/>
            <w:vAlign w:val="center"/>
            <w:hideMark/>
          </w:tcPr>
          <w:p w14:paraId="31C15B9D" w14:textId="77777777" w:rsidR="003E2CE4" w:rsidRPr="003E2CE4" w:rsidRDefault="003E2CE4" w:rsidP="003E2C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2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Randomized trial (</w:t>
            </w:r>
            <w:r w:rsidRPr="003E2C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n=407</w:t>
            </w:r>
            <w:r w:rsidRPr="003E2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) after initial systemic therapy without progression: </w:t>
            </w:r>
            <w:r w:rsidRPr="003E2C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 significant OS difference</w:t>
            </w:r>
            <w:r w:rsidRPr="003E2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; </w:t>
            </w:r>
            <w:r w:rsidRPr="003E2C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better local relapse-free survival</w:t>
            </w:r>
            <w:r w:rsidRPr="003E2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with surgery; subgroup signals (e.g., premenopausal/single-organ) not definitive.</w:t>
            </w:r>
          </w:p>
        </w:tc>
      </w:tr>
      <w:tr w:rsidR="003E2CE4" w:rsidRPr="003E2CE4" w14:paraId="234D72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58973" w14:textId="77777777" w:rsidR="003E2CE4" w:rsidRPr="003E2CE4" w:rsidRDefault="003E2CE4" w:rsidP="003E2C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2CE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🟨</w:t>
            </w:r>
            <w:r w:rsidRPr="003E2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E2C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3A6B827" w14:textId="77777777" w:rsidR="003E2CE4" w:rsidRPr="003E2CE4" w:rsidRDefault="003E2CE4" w:rsidP="003E2C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2C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Phase 2 (P2) Trial</w:t>
            </w:r>
          </w:p>
        </w:tc>
        <w:tc>
          <w:tcPr>
            <w:tcW w:w="0" w:type="auto"/>
            <w:vAlign w:val="center"/>
            <w:hideMark/>
          </w:tcPr>
          <w:p w14:paraId="7DF36C8F" w14:textId="77777777" w:rsidR="003E2CE4" w:rsidRPr="003E2CE4" w:rsidRDefault="003E2CE4" w:rsidP="003E2C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E989338" w14:textId="77777777" w:rsidR="003E2CE4" w:rsidRPr="003E2CE4" w:rsidRDefault="003E2CE4" w:rsidP="003E2C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E54D37D" w14:textId="77777777" w:rsidR="003E2CE4" w:rsidRPr="003E2CE4" w:rsidRDefault="003E2CE4" w:rsidP="003E2C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7423DE6" w14:textId="77777777" w:rsidR="003E2CE4" w:rsidRPr="003E2CE4" w:rsidRDefault="003E2CE4" w:rsidP="003E2C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2C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 eligible Phase 2 trial evidence provided in the source material.</w:t>
            </w:r>
          </w:p>
        </w:tc>
      </w:tr>
      <w:tr w:rsidR="003E2CE4" w:rsidRPr="003E2CE4" w14:paraId="7BC468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E34B7" w14:textId="77777777" w:rsidR="003E2CE4" w:rsidRPr="003E2CE4" w:rsidRDefault="003E2CE4" w:rsidP="003E2C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2CE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🟧</w:t>
            </w:r>
            <w:r w:rsidRPr="003E2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E2C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AD94D50" w14:textId="77777777" w:rsidR="003E2CE4" w:rsidRPr="003E2CE4" w:rsidRDefault="003E2CE4" w:rsidP="003E2C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2C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Phase 1 (P1) Trial</w:t>
            </w:r>
          </w:p>
        </w:tc>
        <w:tc>
          <w:tcPr>
            <w:tcW w:w="0" w:type="auto"/>
            <w:vAlign w:val="center"/>
            <w:hideMark/>
          </w:tcPr>
          <w:p w14:paraId="3D77C111" w14:textId="77777777" w:rsidR="003E2CE4" w:rsidRPr="003E2CE4" w:rsidRDefault="003E2CE4" w:rsidP="003E2C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6367C32" w14:textId="77777777" w:rsidR="003E2CE4" w:rsidRPr="003E2CE4" w:rsidRDefault="003E2CE4" w:rsidP="003E2C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3476DE4" w14:textId="77777777" w:rsidR="003E2CE4" w:rsidRPr="003E2CE4" w:rsidRDefault="003E2CE4" w:rsidP="003E2C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64FBAF7" w14:textId="77777777" w:rsidR="003E2CE4" w:rsidRPr="003E2CE4" w:rsidRDefault="003E2CE4" w:rsidP="003E2C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2C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 eligible Phase 1 trial evidence provided in the source material.</w:t>
            </w:r>
          </w:p>
        </w:tc>
      </w:tr>
      <w:tr w:rsidR="003E2CE4" w:rsidRPr="003E2CE4" w14:paraId="0E7B2F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F5263" w14:textId="77777777" w:rsidR="003E2CE4" w:rsidRPr="003E2CE4" w:rsidRDefault="003E2CE4" w:rsidP="003E2C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2CE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🟧🔴</w:t>
            </w:r>
            <w:r w:rsidRPr="003E2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E2C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A686738" w14:textId="77777777" w:rsidR="003E2CE4" w:rsidRPr="003E2CE4" w:rsidRDefault="003E2CE4" w:rsidP="003E2C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2C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Large Cohort Study</w:t>
            </w:r>
          </w:p>
        </w:tc>
        <w:tc>
          <w:tcPr>
            <w:tcW w:w="0" w:type="auto"/>
            <w:vAlign w:val="center"/>
            <w:hideMark/>
          </w:tcPr>
          <w:p w14:paraId="424CC595" w14:textId="77777777" w:rsidR="003E2CE4" w:rsidRPr="003E2CE4" w:rsidRDefault="003E2CE4" w:rsidP="003E2C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2CE4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 xml:space="preserve">Locoregional Therapy of the Primary </w:t>
            </w:r>
            <w:proofErr w:type="spellStart"/>
            <w:r w:rsidRPr="003E2CE4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>Tumour</w:t>
            </w:r>
            <w:proofErr w:type="spellEnd"/>
            <w:r w:rsidRPr="003E2CE4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 xml:space="preserve"> in De Novo Stage IV Breast Cancer in 216,066 Patients: A Meta-Analysis</w:t>
            </w:r>
          </w:p>
        </w:tc>
        <w:tc>
          <w:tcPr>
            <w:tcW w:w="0" w:type="auto"/>
            <w:vAlign w:val="center"/>
            <w:hideMark/>
          </w:tcPr>
          <w:p w14:paraId="1644B0BC" w14:textId="77777777" w:rsidR="003E2CE4" w:rsidRPr="003E2CE4" w:rsidRDefault="003E2CE4" w:rsidP="003E2C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2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Gera R, Chehade HELH, Wazir U, et al.</w:t>
            </w:r>
          </w:p>
        </w:tc>
        <w:tc>
          <w:tcPr>
            <w:tcW w:w="0" w:type="auto"/>
            <w:vAlign w:val="center"/>
            <w:hideMark/>
          </w:tcPr>
          <w:p w14:paraId="643CDA56" w14:textId="77777777" w:rsidR="003E2CE4" w:rsidRPr="003E2CE4" w:rsidRDefault="003E2CE4" w:rsidP="003E2C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2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Scientific Reports (2020)</w:t>
            </w:r>
          </w:p>
        </w:tc>
        <w:tc>
          <w:tcPr>
            <w:tcW w:w="0" w:type="auto"/>
            <w:vAlign w:val="center"/>
            <w:hideMark/>
          </w:tcPr>
          <w:p w14:paraId="0D90FE5F" w14:textId="77777777" w:rsidR="003E2CE4" w:rsidRPr="003E2CE4" w:rsidRDefault="003E2CE4" w:rsidP="003E2C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2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Pooled observational data (very large N) can be affected by </w:t>
            </w:r>
            <w:r w:rsidRPr="003E2C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selection bias/confounding</w:t>
            </w:r>
            <w:r w:rsidRPr="003E2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(e.g., healthier/limited-burden patients more likely to receive surgery); supportive for hypothesis generation, not definitive for causality.</w:t>
            </w:r>
          </w:p>
        </w:tc>
      </w:tr>
      <w:tr w:rsidR="003E2CE4" w:rsidRPr="003E2CE4" w14:paraId="568B47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A270F" w14:textId="77777777" w:rsidR="003E2CE4" w:rsidRPr="003E2CE4" w:rsidRDefault="003E2CE4" w:rsidP="003E2C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2CE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🟥</w:t>
            </w:r>
            <w:r w:rsidRPr="003E2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E2C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FE9385F" w14:textId="77777777" w:rsidR="003E2CE4" w:rsidRPr="003E2CE4" w:rsidRDefault="003E2CE4" w:rsidP="003E2C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2C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Cohort Study</w:t>
            </w:r>
          </w:p>
        </w:tc>
        <w:tc>
          <w:tcPr>
            <w:tcW w:w="0" w:type="auto"/>
            <w:vAlign w:val="center"/>
            <w:hideMark/>
          </w:tcPr>
          <w:p w14:paraId="3124911E" w14:textId="77777777" w:rsidR="003E2CE4" w:rsidRPr="003E2CE4" w:rsidRDefault="003E2CE4" w:rsidP="003E2C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2CE4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t xml:space="preserve">Primary-Site Local Therapy for Patients </w:t>
            </w:r>
            <w:r w:rsidRPr="003E2CE4">
              <w:rPr>
                <w:rFonts w:ascii="Times New Roman" w:eastAsia="Times New Roman" w:hAnsi="Times New Roman" w:cs="Times New Roman"/>
                <w:i/>
                <w:iCs/>
                <w:kern w:val="0"/>
                <w14:ligatures w14:val="none"/>
              </w:rPr>
              <w:lastRenderedPageBreak/>
              <w:t>With De Novo Metastatic Breast Cancer: An Educational Review</w:t>
            </w:r>
          </w:p>
        </w:tc>
        <w:tc>
          <w:tcPr>
            <w:tcW w:w="0" w:type="auto"/>
            <w:vAlign w:val="center"/>
            <w:hideMark/>
          </w:tcPr>
          <w:p w14:paraId="62E0086F" w14:textId="77777777" w:rsidR="003E2CE4" w:rsidRPr="003E2CE4" w:rsidRDefault="003E2CE4" w:rsidP="003E2C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2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Khan SA, Schuetz S, Hosseini O</w:t>
            </w:r>
          </w:p>
        </w:tc>
        <w:tc>
          <w:tcPr>
            <w:tcW w:w="0" w:type="auto"/>
            <w:vAlign w:val="center"/>
            <w:hideMark/>
          </w:tcPr>
          <w:p w14:paraId="47B070AD" w14:textId="77777777" w:rsidR="003E2CE4" w:rsidRPr="003E2CE4" w:rsidRDefault="003E2CE4" w:rsidP="003E2C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2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Annals of Surgical </w:t>
            </w:r>
            <w:r w:rsidRPr="003E2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Oncology (2022)</w:t>
            </w:r>
          </w:p>
        </w:tc>
        <w:tc>
          <w:tcPr>
            <w:tcW w:w="0" w:type="auto"/>
            <w:vAlign w:val="center"/>
            <w:hideMark/>
          </w:tcPr>
          <w:p w14:paraId="56DF7B55" w14:textId="77777777" w:rsidR="003E2CE4" w:rsidRPr="003E2CE4" w:rsidRDefault="003E2CE4" w:rsidP="003E2C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2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 xml:space="preserve">Narrative/educational review (not primary cohort data): synthesizes trial and </w:t>
            </w:r>
            <w:r w:rsidRPr="003E2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 xml:space="preserve">observational findings; </w:t>
            </w:r>
            <w:proofErr w:type="gramStart"/>
            <w:r w:rsidRPr="003E2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generally</w:t>
            </w:r>
            <w:proofErr w:type="gramEnd"/>
            <w:r w:rsidRPr="003E2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emphasizes </w:t>
            </w:r>
            <w:r w:rsidRPr="003E2C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 routine OS benefit</w:t>
            </w:r>
            <w:r w:rsidRPr="003E2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and the role of </w:t>
            </w:r>
            <w:r w:rsidRPr="003E2C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careful patient selection</w:t>
            </w:r>
            <w:r w:rsidRPr="003E2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and multidisciplinary decision-making.</w:t>
            </w:r>
          </w:p>
        </w:tc>
      </w:tr>
      <w:tr w:rsidR="003E2CE4" w:rsidRPr="003E2CE4" w14:paraId="19B4E0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65249" w14:textId="77777777" w:rsidR="003E2CE4" w:rsidRPr="003E2CE4" w:rsidRDefault="003E2CE4" w:rsidP="003E2C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2CE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lastRenderedPageBreak/>
              <w:t>🟫</w:t>
            </w:r>
            <w:r w:rsidRPr="003E2CE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E2C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CCF799B" w14:textId="77777777" w:rsidR="003E2CE4" w:rsidRPr="003E2CE4" w:rsidRDefault="003E2CE4" w:rsidP="003E2C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2C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Animal Model</w:t>
            </w:r>
          </w:p>
        </w:tc>
        <w:tc>
          <w:tcPr>
            <w:tcW w:w="0" w:type="auto"/>
            <w:vAlign w:val="center"/>
            <w:hideMark/>
          </w:tcPr>
          <w:p w14:paraId="3E792D43" w14:textId="77777777" w:rsidR="003E2CE4" w:rsidRPr="003E2CE4" w:rsidRDefault="003E2CE4" w:rsidP="003E2C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9CA4A37" w14:textId="77777777" w:rsidR="003E2CE4" w:rsidRPr="003E2CE4" w:rsidRDefault="003E2CE4" w:rsidP="003E2C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08E08E1" w14:textId="77777777" w:rsidR="003E2CE4" w:rsidRPr="003E2CE4" w:rsidRDefault="003E2CE4" w:rsidP="003E2C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3F784F8" w14:textId="77777777" w:rsidR="003E2CE4" w:rsidRPr="003E2CE4" w:rsidRDefault="003E2CE4" w:rsidP="003E2CE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E2CE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 animal-model evidence provided in the source material.</w:t>
            </w:r>
          </w:p>
        </w:tc>
      </w:tr>
    </w:tbl>
    <w:p w14:paraId="2F5E810D" w14:textId="71F3B338" w:rsidR="007E6715" w:rsidRDefault="005D6C4A">
      <w:r w:rsidRPr="00DB397D">
        <w:rPr>
          <w:rFonts w:ascii="Times New Roman" w:eastAsia="Times New Roman" w:hAnsi="Times New Roman" w:cs="Times New Roman"/>
          <w:b/>
          <w:bCs/>
          <w:noProof/>
          <w:color w:val="FF40FF"/>
          <w:kern w:val="0"/>
          <w:sz w:val="40"/>
          <w:szCs w:val="40"/>
          <w:u w:val="singl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D2F6F85" wp14:editId="05173C68">
                <wp:simplePos x="0" y="0"/>
                <wp:positionH relativeFrom="column">
                  <wp:posOffset>-501445</wp:posOffset>
                </wp:positionH>
                <wp:positionV relativeFrom="paragraph">
                  <wp:posOffset>-1829435</wp:posOffset>
                </wp:positionV>
                <wp:extent cx="323850" cy="8180070"/>
                <wp:effectExtent l="0" t="0" r="19050" b="11430"/>
                <wp:wrapNone/>
                <wp:docPr id="169023229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850" cy="8180070"/>
                        </a:xfrm>
                        <a:prstGeom prst="rect">
                          <a:avLst/>
                        </a:prstGeom>
                        <a:solidFill>
                          <a:srgbClr val="FF40FF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BFEFC2" id="Rectangle 2" o:spid="_x0000_s1026" style="position:absolute;margin-left:-39.5pt;margin-top:-144.05pt;width:25.5pt;height:644.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" fillcolor="#ff40ff" strokecolor="#030e13 [484]" strokeweight="1pt"/>
            </w:pict>
          </mc:Fallback>
        </mc:AlternateContent>
      </w:r>
    </w:p>
    <w:sectPr w:rsidR="007E6715" w:rsidSect="00985FE9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B5F77" w14:textId="77777777" w:rsidR="00D61739" w:rsidRDefault="00D61739" w:rsidP="00DB397D">
      <w:pPr>
        <w:spacing w:after="0" w:line="240" w:lineRule="auto"/>
      </w:pPr>
      <w:r>
        <w:separator/>
      </w:r>
    </w:p>
  </w:endnote>
  <w:endnote w:type="continuationSeparator" w:id="0">
    <w:p w14:paraId="4ABE5C44" w14:textId="77777777" w:rsidR="00D61739" w:rsidRDefault="00D61739" w:rsidP="00DB39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321130" w14:textId="011AC35C" w:rsidR="00DB397D" w:rsidRPr="00DB397D" w:rsidRDefault="00DB397D">
    <w:pPr>
      <w:pStyle w:val="Footer"/>
      <w:rPr>
        <w:color w:val="FF40FF"/>
      </w:rPr>
    </w:pPr>
    <w:r w:rsidRPr="00DB397D">
      <w:rPr>
        <w:color w:val="FF40FF"/>
      </w:rPr>
      <w:t>PINK 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308AFF" w14:textId="77777777" w:rsidR="00D61739" w:rsidRDefault="00D61739" w:rsidP="00DB397D">
      <w:pPr>
        <w:spacing w:after="0" w:line="240" w:lineRule="auto"/>
      </w:pPr>
      <w:r>
        <w:separator/>
      </w:r>
    </w:p>
  </w:footnote>
  <w:footnote w:type="continuationSeparator" w:id="0">
    <w:p w14:paraId="0E91896D" w14:textId="77777777" w:rsidR="00D61739" w:rsidRDefault="00D61739" w:rsidP="00DB39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70E3E9" w14:textId="675CC153" w:rsidR="00DB397D" w:rsidRPr="00DB397D" w:rsidRDefault="00DB397D">
    <w:pPr>
      <w:pStyle w:val="Header"/>
      <w:rPr>
        <w:color w:val="FF40FF"/>
      </w:rPr>
    </w:pPr>
    <w:r w:rsidRPr="00DB397D">
      <w:rPr>
        <w:color w:val="FF40FF"/>
      </w:rPr>
      <w:t>PINK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CE4"/>
    <w:rsid w:val="003E2CE4"/>
    <w:rsid w:val="005D6C4A"/>
    <w:rsid w:val="00602C25"/>
    <w:rsid w:val="007726E2"/>
    <w:rsid w:val="007E6715"/>
    <w:rsid w:val="008355BC"/>
    <w:rsid w:val="008F3B2D"/>
    <w:rsid w:val="00985FE9"/>
    <w:rsid w:val="00D61739"/>
    <w:rsid w:val="00DA1091"/>
    <w:rsid w:val="00DB397D"/>
    <w:rsid w:val="00EE0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407316"/>
  <w15:chartTrackingRefBased/>
  <w15:docId w15:val="{B4CD783D-5290-C84D-97D5-BCD63414CC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2C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C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C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C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C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C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C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C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C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C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C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C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C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C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C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C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C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C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C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C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C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C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C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C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C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C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C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C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CE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E2C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E2CE4"/>
    <w:rPr>
      <w:b/>
      <w:bCs/>
    </w:rPr>
  </w:style>
  <w:style w:type="character" w:styleId="Emphasis">
    <w:name w:val="Emphasis"/>
    <w:basedOn w:val="DefaultParagraphFont"/>
    <w:uiPriority w:val="20"/>
    <w:qFormat/>
    <w:rsid w:val="003E2CE4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DB39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397D"/>
  </w:style>
  <w:style w:type="paragraph" w:styleId="Footer">
    <w:name w:val="footer"/>
    <w:basedOn w:val="Normal"/>
    <w:link w:val="FooterChar"/>
    <w:uiPriority w:val="99"/>
    <w:unhideWhenUsed/>
    <w:rsid w:val="00DB39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39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608</Words>
  <Characters>3466</Characters>
  <Application>Microsoft Office Word</Application>
  <DocSecurity>0</DocSecurity>
  <Lines>28</Lines>
  <Paragraphs>8</Paragraphs>
  <ScaleCrop>false</ScaleCrop>
  <Company/>
  <LinksUpToDate>false</LinksUpToDate>
  <CharactersWithSpaces>4066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Bunning</dc:creator>
  <cp:keywords/>
  <dc:description/>
  <cp:lastModifiedBy>Bryan Bunning</cp:lastModifiedBy>
  <cp:revision>3</cp:revision>
  <dcterms:created xsi:type="dcterms:W3CDTF">2026-03-03T23:17:00Z</dcterms:created>
  <dcterms:modified xsi:type="dcterms:W3CDTF">2026-03-04T06:12:00Z</dcterms:modified>
</cp:coreProperties>
</file>