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CD32" w14:textId="7FFB7005" w:rsidR="000D32C6" w:rsidRPr="000D32C6" w:rsidRDefault="000D32C6" w:rsidP="000D32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86580" wp14:editId="1AB9AFD4">
                <wp:simplePos x="0" y="0"/>
                <wp:positionH relativeFrom="column">
                  <wp:posOffset>-491613</wp:posOffset>
                </wp:positionH>
                <wp:positionV relativeFrom="paragraph">
                  <wp:posOffset>167148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70EAE" id="Rectangle 2" o:spid="_x0000_s1026" style="position:absolute;margin-left:-38.7pt;margin-top:13.15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" fillcolor="#e00" strokecolor="#030e13 [484]" strokeweight="1pt"/>
            </w:pict>
          </mc:Fallback>
        </mc:AlternateContent>
      </w:r>
      <w:r w:rsidRPr="009C43B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  <w:t>RED REPORT</w:t>
      </w:r>
    </w:p>
    <w:p w14:paraId="402B2069" w14:textId="62AA9165" w:rsidR="002432C0" w:rsidRPr="002432C0" w:rsidRDefault="002432C0" w:rsidP="0024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 (what the best evidence supports)</w:t>
      </w:r>
    </w:p>
    <w:p w14:paraId="5187214D" w14:textId="726D46E3" w:rsidR="002432C0" w:rsidRPr="002432C0" w:rsidRDefault="002432C0" w:rsidP="0024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 novo stage IV breast cancer with an intact primary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, randomized trial data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show an overall survival (OS) benefit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from routinely resecting the breast primary after initial systemic therapy response, and major guideline framing is that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therapy is the primary treatment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; surgery is generally reserved for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control/palliation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or highly selected scenarios after multidisciplinary review. (</w:t>
      </w:r>
      <w:hyperlink r:id="rId7" w:tooltip="Early Local Therapy for the Primary Site in De Novo Stage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ASCOPubs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1579EA" w14:textId="77777777" w:rsidR="002432C0" w:rsidRPr="002432C0" w:rsidRDefault="00710BA5" w:rsidP="002432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7AB16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F2D1E8" w14:textId="77777777" w:rsidR="002432C0" w:rsidRPr="002432C0" w:rsidRDefault="002432C0" w:rsidP="00243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primary tumor resection improve outcomes vs systemic therapy alone?</w:t>
      </w:r>
    </w:p>
    <w:p w14:paraId="506BB18F" w14:textId="77777777" w:rsidR="002432C0" w:rsidRPr="002432C0" w:rsidRDefault="002432C0" w:rsidP="0024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survival</w:t>
      </w:r>
    </w:p>
    <w:p w14:paraId="4E879397" w14:textId="77777777" w:rsidR="002432C0" w:rsidRPr="002432C0" w:rsidRDefault="002432C0" w:rsidP="00243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ECOG-ACRIN E2108 (phase III RCT)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: After 4–8 months of systemic therapy with no progression, patients randomized to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locoregional therapy (surgery ± RT)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continued systemic therapy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had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OS improvement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clear QoL benefit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, despite better local control. (</w:t>
      </w:r>
      <w:hyperlink r:id="rId8" w:tooltip="E2108 evidence informs a discussion on systemic therapy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ECOG-ACRIN Cancer Research Group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35DD20" w14:textId="77777777" w:rsidR="002432C0" w:rsidRPr="002432C0" w:rsidRDefault="002432C0" w:rsidP="00243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Tata Memorial trial (RCT)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OS benefit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from locoregional treatment of the primary in patients presenting with metastatic disease. (</w:t>
      </w:r>
      <w:hyperlink r:id="rId9" w:tooltip="Locoregional treatment versus no treatment of the primary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70E33A" w14:textId="77777777" w:rsidR="002432C0" w:rsidRPr="002432C0" w:rsidRDefault="002432C0" w:rsidP="00243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MF07-01 (Turkish RCT)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: Reported an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 advantage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for locoregional therapy in long-term follow-up; however, this trial’s results have been debated (e.g., potential baseline imbalances, changing systemic therapy standards over time), and it remains the </w:t>
      </w:r>
      <w:r w:rsidRPr="002432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outlier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among RCTs. (</w:t>
      </w:r>
      <w:hyperlink r:id="rId10" w:tooltip="10-year Follow-up; Protocol MF07-01 Randomized Clinical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C9F04D" w14:textId="77777777" w:rsidR="002432C0" w:rsidRPr="002432C0" w:rsidRDefault="002432C0" w:rsidP="0024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Meta-analytic view (why the controversy persists)</w:t>
      </w:r>
    </w:p>
    <w:p w14:paraId="4E1497B5" w14:textId="77777777" w:rsidR="002432C0" w:rsidRPr="002432C0" w:rsidRDefault="002432C0" w:rsidP="00243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Retrospective cohorts often suggest benefit, but are prone to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bias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(healthier patients, lower metastatic burden, better biology get surgery).</w:t>
      </w:r>
    </w:p>
    <w:p w14:paraId="070CDD83" w14:textId="77777777" w:rsidR="002432C0" w:rsidRPr="002432C0" w:rsidRDefault="002432C0" w:rsidP="00243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When focusing on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prospective randomized data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, meta-analytic signals for OS benefit are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small/inconsistent and often not statistically significant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reliably improves. (</w:t>
      </w:r>
      <w:hyperlink r:id="rId11" w:tooltip="Locoregional therapy of the primary tumour in de novo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9AAD81" w14:textId="77777777" w:rsidR="002432C0" w:rsidRPr="002432C0" w:rsidRDefault="002432C0" w:rsidP="0024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inference: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For most patients,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surgery is not recommended to improve survival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. If done, it’s usually for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 prevention/management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or very selected “exception” situations.</w:t>
      </w:r>
    </w:p>
    <w:p w14:paraId="2FFEE935" w14:textId="77777777" w:rsidR="002432C0" w:rsidRPr="002432C0" w:rsidRDefault="00710BA5" w:rsidP="002432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F373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456AB2" w14:textId="77777777" w:rsidR="002432C0" w:rsidRPr="002432C0" w:rsidRDefault="002432C0" w:rsidP="00243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should locoregional surgery be considered (if ever)?</w:t>
      </w:r>
    </w:p>
    <w:p w14:paraId="3F1B23B4" w14:textId="6C055E8F" w:rsidR="002432C0" w:rsidRPr="002432C0" w:rsidRDefault="000D32C6" w:rsidP="0024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CD02F" wp14:editId="0C9C7BE6">
                <wp:simplePos x="0" y="0"/>
                <wp:positionH relativeFrom="column">
                  <wp:posOffset>-555400</wp:posOffset>
                </wp:positionH>
                <wp:positionV relativeFrom="paragraph">
                  <wp:posOffset>-329503</wp:posOffset>
                </wp:positionV>
                <wp:extent cx="324464" cy="8180295"/>
                <wp:effectExtent l="0" t="0" r="19050" b="11430"/>
                <wp:wrapNone/>
                <wp:docPr id="13401563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01537" id="Rectangle 2" o:spid="_x0000_s1026" style="position:absolute;margin-left:-43.75pt;margin-top:-25.95pt;width:25.5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" fillcolor="#e00" strokecolor="#030e13 [484]" strokeweight="1pt"/>
            </w:pict>
          </mc:Fallback>
        </mc:AlternateContent>
      </w:r>
      <w:r w:rsidR="002432C0"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Even in stage IV disease, surgery can be reasonable when the goal is </w:t>
      </w:r>
      <w:r w:rsidR="002432C0"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</w:t>
      </w:r>
      <w:r w:rsidR="002432C0" w:rsidRPr="002432C0">
        <w:rPr>
          <w:rFonts w:ascii="Times New Roman" w:eastAsia="Times New Roman" w:hAnsi="Times New Roman" w:cs="Times New Roman"/>
          <w:kern w:val="0"/>
          <w14:ligatures w14:val="none"/>
        </w:rPr>
        <w:t>, not proven survival benefit:</w:t>
      </w:r>
    </w:p>
    <w:p w14:paraId="0F357F98" w14:textId="77777777" w:rsidR="002432C0" w:rsidRPr="002432C0" w:rsidRDefault="002432C0" w:rsidP="00243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Palliation / local control of symptoms</w:t>
      </w:r>
    </w:p>
    <w:p w14:paraId="126C9D79" w14:textId="77777777" w:rsidR="002432C0" w:rsidRPr="002432C0" w:rsidRDefault="002432C0" w:rsidP="00243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Ulceration, bleeding, infection, pain, hygiene issues, or impending skin breakdown.</w:t>
      </w:r>
    </w:p>
    <w:p w14:paraId="6BE1E7B9" w14:textId="77777777" w:rsidR="002432C0" w:rsidRPr="002432C0" w:rsidRDefault="002432C0" w:rsidP="00243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Rapidly progressive primary threatening chest wall integrity.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br/>
        <w:t>(This is the most widely accepted indication conceptually and aligns with guideline framing that systemic therapy is primary.) (</w:t>
      </w:r>
      <w:hyperlink r:id="rId12" w:tooltip="Metastatic Breast Cancer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NCCN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8389F5" w14:textId="77777777" w:rsidR="002432C0" w:rsidRPr="002432C0" w:rsidRDefault="002432C0" w:rsidP="00243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 of foreseeable local morbidity</w:t>
      </w:r>
    </w:p>
    <w:p w14:paraId="55506F78" w14:textId="77777777" w:rsidR="002432C0" w:rsidRPr="002432C0" w:rsidRDefault="002432C0" w:rsidP="00243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If the breast lesion is likely to become symptomatic and the patient is expected to live long enough that local progression is a meaningful risk (often HR+ patients can have longer trajectories with modern systemic therapy).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32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is individualized and should be weighed against interrupting systemic therapy and surgical risk.</w:t>
      </w:r>
    </w:p>
    <w:p w14:paraId="09D124EA" w14:textId="77777777" w:rsidR="002432C0" w:rsidRPr="002432C0" w:rsidRDefault="002432C0" w:rsidP="00243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selected “oligometastatic / limited-burden” presentations after excellent systemic response</w:t>
      </w:r>
    </w:p>
    <w:p w14:paraId="3781E213" w14:textId="77777777" w:rsidR="002432C0" w:rsidRPr="002432C0" w:rsidRDefault="002432C0" w:rsidP="00243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Particularly when metastatic sites are controlled/ablated/resected and there is durable disease control on systemic therapy.</w:t>
      </w:r>
    </w:p>
    <w:p w14:paraId="0CCACE2B" w14:textId="77777777" w:rsidR="002432C0" w:rsidRPr="002432C0" w:rsidRDefault="002432C0" w:rsidP="00243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Important: this remains an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area of selective practice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, not a broadly proven OS strategy; RCT data (notably E2108) did not identify a broad survival-benefit subgroup. (</w:t>
      </w:r>
      <w:hyperlink r:id="rId13" w:tooltip="E2108 evidence informs a discussion on systemic therapy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ECOG-ACRIN Cancer Research Group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54043D" w14:textId="77777777" w:rsidR="002432C0" w:rsidRPr="002432C0" w:rsidRDefault="002432C0" w:rsidP="00243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preference after fully informed shared decision-making</w:t>
      </w:r>
    </w:p>
    <w:p w14:paraId="41336FFA" w14:textId="77777777" w:rsidR="002432C0" w:rsidRPr="002432C0" w:rsidRDefault="002432C0" w:rsidP="002432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If pursued, it should be with explicit documentation that the expected benefit is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, not clearly OS prolongation.</w:t>
      </w:r>
    </w:p>
    <w:p w14:paraId="6D5B9F29" w14:textId="77777777" w:rsidR="002432C0" w:rsidRPr="002432C0" w:rsidRDefault="00710BA5" w:rsidP="002432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FFE8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F5E3D3" w14:textId="77777777" w:rsidR="002432C0" w:rsidRPr="002432C0" w:rsidRDefault="002432C0" w:rsidP="00243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How this applies to </w:t>
      </w:r>
      <w:r w:rsidRPr="002432C0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</w:t>
      </w:r>
      <w:r w:rsidRPr="00243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vignette (ovarian-only metastases found at oophorectomy)</w:t>
      </w:r>
    </w:p>
    <w:p w14:paraId="6A320020" w14:textId="77777777" w:rsidR="002432C0" w:rsidRPr="002432C0" w:rsidRDefault="002432C0" w:rsidP="0024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Your case has features that often trigger the “selected patient” discussion:</w:t>
      </w:r>
    </w:p>
    <w:p w14:paraId="1B3BA9D0" w14:textId="77777777" w:rsidR="002432C0" w:rsidRPr="002432C0" w:rsidRDefault="002432C0" w:rsidP="00243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Metastatic disease discovered with ovaries removed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(i.e., current measurable metastatic burden may be minimal/absent on imaging).</w:t>
      </w:r>
    </w:p>
    <w:p w14:paraId="5AEE5066" w14:textId="77777777" w:rsidR="002432C0" w:rsidRPr="002432C0" w:rsidRDefault="002432C0" w:rsidP="00243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HR+ / HER2-negative (HER2-low) lobular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biology, where systemic therapy can yield prolonged control.</w:t>
      </w:r>
    </w:p>
    <w:p w14:paraId="038F4FF8" w14:textId="77777777" w:rsidR="002432C0" w:rsidRPr="002432C0" w:rsidRDefault="002432C0" w:rsidP="00243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Primary breast lesion appears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small/subtle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on imaging.</w:t>
      </w:r>
    </w:p>
    <w:p w14:paraId="2BFB9AB0" w14:textId="77777777" w:rsidR="002432C0" w:rsidRPr="002432C0" w:rsidRDefault="002432C0" w:rsidP="0024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That said, the best RCT evidence still argues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routine resection for survival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. A common, evidence-aligned approach would be:</w:t>
      </w:r>
    </w:p>
    <w:p w14:paraId="6E6A1140" w14:textId="77777777" w:rsidR="002432C0" w:rsidRPr="002432C0" w:rsidRDefault="002432C0" w:rsidP="0024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Evidence-aligned plan (typical sequencing)</w:t>
      </w:r>
    </w:p>
    <w:p w14:paraId="7624B0BE" w14:textId="15E8235D" w:rsidR="002432C0" w:rsidRPr="002432C0" w:rsidRDefault="000D32C6" w:rsidP="00243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6D15E2" wp14:editId="7838AAF0">
                <wp:simplePos x="0" y="0"/>
                <wp:positionH relativeFrom="column">
                  <wp:posOffset>-530614</wp:posOffset>
                </wp:positionH>
                <wp:positionV relativeFrom="paragraph">
                  <wp:posOffset>-420821</wp:posOffset>
                </wp:positionV>
                <wp:extent cx="324464" cy="8180295"/>
                <wp:effectExtent l="0" t="0" r="19050" b="11430"/>
                <wp:wrapNone/>
                <wp:docPr id="10858523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B9A5F" id="Rectangle 2" o:spid="_x0000_s1026" style="position:absolute;margin-left:-41.8pt;margin-top:-33.15pt;width:25.55pt;height:64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" fillcolor="#e00" strokecolor="#030e13 [484]" strokeweight="1pt"/>
            </w:pict>
          </mc:Fallback>
        </mc:AlternateContent>
      </w:r>
      <w:r w:rsidR="002432C0"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systemic therapy first</w:t>
      </w:r>
      <w:r w:rsidR="002432C0"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(HR+ MBC standard: endocrine therapy + targeted agent as appropriate; tailor to symptoms/pace of disease and mutation profile such as </w:t>
      </w:r>
      <w:r w:rsidR="002432C0"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PIK3CA</w:t>
      </w:r>
      <w:r w:rsidR="002432C0" w:rsidRPr="002432C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89D69D2" w14:textId="77777777" w:rsidR="002432C0" w:rsidRPr="002432C0" w:rsidRDefault="002432C0" w:rsidP="00243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Re-stage after response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(e.g., ~3–6 months) and reassess:</w:t>
      </w:r>
    </w:p>
    <w:p w14:paraId="49F1A6C8" w14:textId="77777777" w:rsidR="002432C0" w:rsidRPr="002432C0" w:rsidRDefault="002432C0" w:rsidP="002432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If the breast primary is stable and asymptomatic → continue systemic therapy (most consistent with trial evidence). (</w:t>
      </w:r>
      <w:hyperlink r:id="rId14" w:tooltip="E2108 evidence informs a discussion on systemic therapy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ECOG-ACRIN Cancer Research Group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982C7C" w14:textId="77777777" w:rsidR="002432C0" w:rsidRPr="002432C0" w:rsidRDefault="002432C0" w:rsidP="002432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If local progression or high risk of local morbidity → consider surgery/RT for control.</w:t>
      </w:r>
    </w:p>
    <w:p w14:paraId="26EF651E" w14:textId="77777777" w:rsidR="002432C0" w:rsidRPr="002432C0" w:rsidRDefault="002432C0" w:rsidP="00243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If considering surgery despite asymptomatic disease:</w:t>
      </w:r>
    </w:p>
    <w:p w14:paraId="49070218" w14:textId="61084912" w:rsidR="002432C0" w:rsidRPr="002432C0" w:rsidRDefault="002432C0" w:rsidP="002432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Frame as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strategy, discuss lack of proven OS benefit, and consider a breast tumor board discussion to decide on lumpectomy vs mastectomy vs RT, and timing relative to systemic therapy.</w:t>
      </w:r>
    </w:p>
    <w:p w14:paraId="2CE83686" w14:textId="77777777" w:rsidR="002432C0" w:rsidRPr="002432C0" w:rsidRDefault="00710BA5" w:rsidP="002432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D342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808A6B" w14:textId="77777777" w:rsidR="002432C0" w:rsidRPr="002432C0" w:rsidRDefault="002432C0" w:rsidP="00243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say to the patient (shared-decision script, succinct)</w:t>
      </w:r>
    </w:p>
    <w:p w14:paraId="554B1F9C" w14:textId="77777777" w:rsidR="002432C0" w:rsidRPr="002432C0" w:rsidRDefault="002432C0" w:rsidP="00243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“For patients who present with metastatic breast cancer, the best randomized trials show that removing the breast tumor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usually does not help people live longer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compared with systemic therapy alone, although it can reduce the chance of problems in the breast later.” (</w:t>
      </w:r>
      <w:hyperlink r:id="rId15" w:tooltip="E2108 evidence informs a discussion on systemic therapy ..." w:history="1">
        <w:r w:rsidRPr="002432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ECOG-ACRIN Cancer Research Group</w:t>
        </w:r>
      </w:hyperlink>
      <w:r w:rsidRPr="002432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087D5D" w14:textId="77777777" w:rsidR="002432C0" w:rsidRPr="002432C0" w:rsidRDefault="002432C0" w:rsidP="00243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>“We typically begin with systemic therapy, then reassess. We consider surgery if the breast tumor is causing—or is likely to cause—local symptoms, or in carefully selected situations after a strong response, understanding the goal is local control rather than proven survival benefit.”</w:t>
      </w:r>
    </w:p>
    <w:p w14:paraId="66BE1C85" w14:textId="77777777" w:rsidR="002432C0" w:rsidRPr="002432C0" w:rsidRDefault="002432C0" w:rsidP="0024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convert this into a </w:t>
      </w:r>
      <w:r w:rsidRPr="00243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polished, oncology-style consult note paragraph</w:t>
      </w:r>
      <w:r w:rsidRPr="002432C0">
        <w:rPr>
          <w:rFonts w:ascii="Times New Roman" w:eastAsia="Times New Roman" w:hAnsi="Times New Roman" w:cs="Times New Roman"/>
          <w:kern w:val="0"/>
          <w14:ligatures w14:val="none"/>
        </w:rPr>
        <w:t xml:space="preserve"> (Assessment/Plan tone) that cleanly states the evidence and the rationale for a systemic-first recommendation while acknowledging her preference.</w:t>
      </w:r>
    </w:p>
    <w:p w14:paraId="2A8E12BB" w14:textId="77777777" w:rsidR="007E6715" w:rsidRDefault="007E6715"/>
    <w:sectPr w:rsidR="007E6715" w:rsidSect="00985FE9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643E3" w14:textId="77777777" w:rsidR="00710BA5" w:rsidRDefault="00710BA5" w:rsidP="000D32C6">
      <w:pPr>
        <w:spacing w:after="0" w:line="240" w:lineRule="auto"/>
      </w:pPr>
      <w:r>
        <w:separator/>
      </w:r>
    </w:p>
  </w:endnote>
  <w:endnote w:type="continuationSeparator" w:id="0">
    <w:p w14:paraId="1D219245" w14:textId="77777777" w:rsidR="00710BA5" w:rsidRDefault="00710BA5" w:rsidP="000D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F7ED" w14:textId="23975633" w:rsidR="000D32C6" w:rsidRPr="000D32C6" w:rsidRDefault="000D32C6">
    <w:pPr>
      <w:pStyle w:val="Footer"/>
      <w:rPr>
        <w:color w:val="EE0000"/>
      </w:rPr>
    </w:pPr>
    <w:r w:rsidRPr="000D32C6">
      <w:rPr>
        <w:color w:val="EE0000"/>
      </w:rPr>
      <w:t>RED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8EEA" w14:textId="77777777" w:rsidR="00710BA5" w:rsidRDefault="00710BA5" w:rsidP="000D32C6">
      <w:pPr>
        <w:spacing w:after="0" w:line="240" w:lineRule="auto"/>
      </w:pPr>
      <w:r>
        <w:separator/>
      </w:r>
    </w:p>
  </w:footnote>
  <w:footnote w:type="continuationSeparator" w:id="0">
    <w:p w14:paraId="34E7B682" w14:textId="77777777" w:rsidR="00710BA5" w:rsidRDefault="00710BA5" w:rsidP="000D3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FBE8" w14:textId="11BF0C61" w:rsidR="000D32C6" w:rsidRPr="000D32C6" w:rsidRDefault="000D32C6">
    <w:pPr>
      <w:pStyle w:val="Header"/>
      <w:rPr>
        <w:color w:val="EE0000"/>
      </w:rPr>
    </w:pPr>
    <w:r w:rsidRPr="000D32C6">
      <w:rPr>
        <w:color w:val="EE0000"/>
      </w:rPr>
      <w:t>RED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D5B"/>
    <w:multiLevelType w:val="multilevel"/>
    <w:tmpl w:val="F98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66B07"/>
    <w:multiLevelType w:val="multilevel"/>
    <w:tmpl w:val="7F00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B1016"/>
    <w:multiLevelType w:val="multilevel"/>
    <w:tmpl w:val="799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2707E"/>
    <w:multiLevelType w:val="multilevel"/>
    <w:tmpl w:val="B85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D02BB"/>
    <w:multiLevelType w:val="multilevel"/>
    <w:tmpl w:val="F32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87D3A"/>
    <w:multiLevelType w:val="multilevel"/>
    <w:tmpl w:val="016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895903">
    <w:abstractNumId w:val="2"/>
  </w:num>
  <w:num w:numId="2" w16cid:durableId="390470264">
    <w:abstractNumId w:val="3"/>
  </w:num>
  <w:num w:numId="3" w16cid:durableId="1900821460">
    <w:abstractNumId w:val="1"/>
  </w:num>
  <w:num w:numId="4" w16cid:durableId="2063167819">
    <w:abstractNumId w:val="4"/>
  </w:num>
  <w:num w:numId="5" w16cid:durableId="1078484330">
    <w:abstractNumId w:val="0"/>
  </w:num>
  <w:num w:numId="6" w16cid:durableId="874394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C0"/>
    <w:rsid w:val="000D32C6"/>
    <w:rsid w:val="002432C0"/>
    <w:rsid w:val="00602C25"/>
    <w:rsid w:val="00710BA5"/>
    <w:rsid w:val="007C3FE2"/>
    <w:rsid w:val="007E6715"/>
    <w:rsid w:val="008355BC"/>
    <w:rsid w:val="008F3B2D"/>
    <w:rsid w:val="00985FE9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F452"/>
  <w15:chartTrackingRefBased/>
  <w15:docId w15:val="{0D262F59-C54A-484F-8FAC-B5468154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3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32C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432C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432C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D3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2C6"/>
  </w:style>
  <w:style w:type="paragraph" w:styleId="Footer">
    <w:name w:val="footer"/>
    <w:basedOn w:val="Normal"/>
    <w:link w:val="FooterChar"/>
    <w:uiPriority w:val="99"/>
    <w:unhideWhenUsed/>
    <w:rsid w:val="000D3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g-acrin.org/e2108-evidence-informs-a-discussion-on-systemic-therapy-vs-surgery-for-de-novo-stage-iv-breast-cancer/?utm_source=chatgpt.com" TargetMode="External"/><Relationship Id="rId13" Type="http://schemas.openxmlformats.org/officeDocument/2006/relationships/hyperlink" Target="https://ecog-acrin.org/e2108-evidence-informs-a-discussion-on-systemic-therapy-vs-surgery-for-de-novo-stage-iv-breast-cancer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copubs.org/doi/abs/10.1200/JCO.21.02006?utm_source=chatgpt.com" TargetMode="External"/><Relationship Id="rId12" Type="http://schemas.openxmlformats.org/officeDocument/2006/relationships/hyperlink" Target="https://www.nccn.org/patients/guidelines/content/PDF/stage_iv_breast-patient.pdf?utm_source=chatgpt.com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ature.com/articles/s41598-020-59908-1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cog-acrin.org/e2108-evidence-informs-a-discussion-on-systemic-therapy-vs-surgery-for-de-novo-stage-iv-breast-cancer/?utm_source=chatgpt.com" TargetMode="External"/><Relationship Id="rId10" Type="http://schemas.openxmlformats.org/officeDocument/2006/relationships/hyperlink" Target="https://pubmed.ncbi.nlm.nih.gov/34530124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26363985/?utm_source=chatgpt.com" TargetMode="External"/><Relationship Id="rId14" Type="http://schemas.openxmlformats.org/officeDocument/2006/relationships/hyperlink" Target="https://ecog-acrin.org/e2108-evidence-informs-a-discussion-on-systemic-therapy-vs-surgery-for-de-novo-stage-iv-breast-cance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2026-03-03T23:13:00Z</dcterms:created>
  <dcterms:modified xsi:type="dcterms:W3CDTF">2026-03-04T05:46:00Z</dcterms:modified>
</cp:coreProperties>
</file>