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1A48" w14:textId="022CCE83" w:rsidR="007A6478" w:rsidRPr="007A6478" w:rsidRDefault="007A6478" w:rsidP="007A6478">
      <w:pPr>
        <w:pStyle w:val="Header"/>
        <w:jc w:val="center"/>
        <w:rPr>
          <w:color w:val="FFFF00"/>
          <w:sz w:val="40"/>
          <w:szCs w:val="40"/>
        </w:rPr>
      </w:pPr>
      <w:r w:rsidRPr="007A6478">
        <w:rPr>
          <w:color w:val="FFFF00"/>
          <w:sz w:val="40"/>
          <w:szCs w:val="40"/>
          <w:highlight w:val="black"/>
        </w:rPr>
        <w:t>YELLOW REPORT</w:t>
      </w:r>
    </w:p>
    <w:p w14:paraId="6D18B790" w14:textId="48E12389" w:rsidR="001E65E7" w:rsidRPr="001E65E7" w:rsidRDefault="007A6478" w:rsidP="001E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D1DB92" wp14:editId="4DEAA058">
                <wp:simplePos x="0" y="0"/>
                <wp:positionH relativeFrom="column">
                  <wp:posOffset>-511277</wp:posOffset>
                </wp:positionH>
                <wp:positionV relativeFrom="paragraph">
                  <wp:posOffset>194023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18C13" id="Rectangle 2" o:spid="_x0000_s1026" style="position:absolute;margin-left:-40.25pt;margin-top:15.3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fi3mJuYA&#13;&#10;AAAQAQAADwAAAAAAAAAAAAAAAADPBAAAZHJzL2Rvd25yZXYueG1sUEsFBgAAAAAEAAQA8wAAAOIF&#13;&#10;AAAAAA==&#13;&#10;" fillcolor="yellow" strokecolor="#030e13 [484]" strokeweight="1pt"/>
            </w:pict>
          </mc:Fallback>
        </mc:AlternateContent>
      </w:r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In de novo HR+/HER2– lobular breast cancer with ovarian metastases, </w:t>
      </w:r>
      <w:r w:rsidR="001E65E7"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tumor resection does not improve overall survival</w:t>
      </w:r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compared with systemic therapy alone [1]. The only consistent benefit is improved </w:t>
      </w:r>
      <w:r w:rsidR="001E65E7"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[2], which may be relevant in select patients with symptomatic or high-risk primaries [3]. Given the asymptomatic, low-burden disease in this case, </w:t>
      </w:r>
      <w:r w:rsidR="001E65E7"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therapy alone is preferred</w:t>
      </w:r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[3]; reserve surgery for palliative indications or clinical </w:t>
      </w:r>
      <w:proofErr w:type="gramStart"/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>trials, and</w:t>
      </w:r>
      <w:proofErr w:type="gramEnd"/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manage her high motivation through counseling on limited benefit and potential harms [2].</w:t>
      </w:r>
    </w:p>
    <w:p w14:paraId="68470E9D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on primary tumor resection in de novo HR+/HER2– lobular breast cancer</w:t>
      </w:r>
    </w:p>
    <w:p w14:paraId="09088E41" w14:textId="77777777" w:rsidR="001E65E7" w:rsidRPr="001E65E7" w:rsidRDefault="001E65E7" w:rsidP="001E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Randomized controlled trials (RCTs)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Multiple RCTs and meta-analyses show no OS benefit with primary tumor resection in de novo metastatic breast cancer, including HR+/HER2– subtypes [1].</w:t>
      </w:r>
    </w:p>
    <w:p w14:paraId="284618B3" w14:textId="77777777" w:rsidR="001E65E7" w:rsidRPr="001E65E7" w:rsidRDefault="001E65E7" w:rsidP="001E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 benefit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Surgery consistently improves local control, but this does not translate into OS improvement [2] [4].</w:t>
      </w:r>
    </w:p>
    <w:p w14:paraId="242E50A3" w14:textId="77777777" w:rsidR="001E65E7" w:rsidRPr="001E65E7" w:rsidRDefault="001E65E7" w:rsidP="001E65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bias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Retrospective studies suggesting benefit are confounded by selection bias; fitter patients with less disease burden are more often offered surgery [4] [5].</w:t>
      </w:r>
    </w:p>
    <w:p w14:paraId="1FD84D3E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Specific considerations for lobular histology</w:t>
      </w:r>
    </w:p>
    <w:p w14:paraId="4817F6B3" w14:textId="77777777" w:rsidR="001E65E7" w:rsidRPr="001E65E7" w:rsidRDefault="001E65E7" w:rsidP="001E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Lobular breast cancer has a </w:t>
      </w: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biology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with a higher propensity for bone and gastrointestinal metastases and a more indolent course; however, this does not confer a unique survival benefit from primary resection [6]. In this case, the </w:t>
      </w: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discordant PR status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(PR– in the primary vs PR+ in ovarian metastases) raises the possibility of primary-tumor PR false-negativity or tumor heterogeneity; in the absence of discordant ER/HER2, current guideline focus remains on ER/HER2 status to direct therapy [3] [7] [8].</w:t>
      </w:r>
    </w:p>
    <w:p w14:paraId="5A600D30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Clinical guidelines and expert consensus</w:t>
      </w:r>
    </w:p>
    <w:p w14:paraId="31E6D450" w14:textId="77777777" w:rsidR="001E65E7" w:rsidRPr="001E65E7" w:rsidRDefault="001E65E7" w:rsidP="001E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NCCN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: Systemic therapy is </w:t>
      </w:r>
      <w:proofErr w:type="gramStart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>first-line</w:t>
      </w:r>
      <w:proofErr w:type="gramEnd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for de novo metastatic disease; surgery is reserved for palliation or clinical trials [3].</w:t>
      </w:r>
    </w:p>
    <w:p w14:paraId="7F6BCDC9" w14:textId="77777777" w:rsidR="001E65E7" w:rsidRPr="001E65E7" w:rsidRDefault="001E65E7" w:rsidP="001E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ASCO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: Recommends multidisciplinary discussion and selective use of surgery in limited disease or bone-only </w:t>
      </w:r>
      <w:proofErr w:type="gramStart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>metastases, but</w:t>
      </w:r>
      <w:proofErr w:type="gramEnd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emphasizes that OS benefit is unproven [9] [10].</w:t>
      </w:r>
    </w:p>
    <w:p w14:paraId="65C29838" w14:textId="77777777" w:rsidR="001E65E7" w:rsidRPr="001E65E7" w:rsidRDefault="001E65E7" w:rsidP="001E6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ESMO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NCCN, emphasizing no proven OS benefit and selective use in carefully chosen patients [9].</w:t>
      </w:r>
    </w:p>
    <w:p w14:paraId="75569473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Patient-specific factors influencing surgical decision-making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7143"/>
      </w:tblGrid>
      <w:tr w:rsidR="001E65E7" w:rsidRPr="001E65E7" w14:paraId="7E5DD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0680" w14:textId="77777777" w:rsidR="001E65E7" w:rsidRPr="001E65E7" w:rsidRDefault="001E65E7" w:rsidP="001E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6B28269A" w14:textId="77777777" w:rsidR="001E65E7" w:rsidRPr="001E65E7" w:rsidRDefault="001E65E7" w:rsidP="001E65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Influence on surgical decision</w:t>
            </w:r>
          </w:p>
        </w:tc>
      </w:tr>
      <w:tr w:rsidR="001E65E7" w:rsidRPr="001E65E7" w14:paraId="7877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9524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 and performance status</w:t>
            </w:r>
          </w:p>
        </w:tc>
        <w:tc>
          <w:tcPr>
            <w:tcW w:w="0" w:type="auto"/>
            <w:vAlign w:val="center"/>
            <w:hideMark/>
          </w:tcPr>
          <w:p w14:paraId="018578CC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Younger, fit patients are more likely to be considered for surgery, but age alone does not confer benefit [9] [10]</w:t>
            </w:r>
          </w:p>
        </w:tc>
      </w:tr>
      <w:tr w:rsidR="001E65E7" w:rsidRPr="001E65E7" w14:paraId="204D7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8EF6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Disease burden</w:t>
            </w:r>
          </w:p>
        </w:tc>
        <w:tc>
          <w:tcPr>
            <w:tcW w:w="0" w:type="auto"/>
            <w:vAlign w:val="center"/>
            <w:hideMark/>
          </w:tcPr>
          <w:p w14:paraId="58A72BF0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metastatic burden (e.g. bone-only) may be considered for surgery, but OS benefit remains unproven [9] [10]</w:t>
            </w:r>
          </w:p>
        </w:tc>
      </w:tr>
      <w:tr w:rsidR="001E65E7" w:rsidRPr="001E65E7" w14:paraId="0B25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A508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 preference</w:t>
            </w:r>
          </w:p>
        </w:tc>
        <w:tc>
          <w:tcPr>
            <w:tcW w:w="0" w:type="auto"/>
            <w:vAlign w:val="center"/>
            <w:hideMark/>
          </w:tcPr>
          <w:p w14:paraId="2C170B9C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motivation for surgery should be addressed with counseling on limited benefit and potential harms [2]</w:t>
            </w:r>
          </w:p>
        </w:tc>
      </w:tr>
      <w:tr w:rsidR="001E65E7" w:rsidRPr="001E65E7" w14:paraId="28CC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509D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Symptomatic primary tumor</w:t>
            </w:r>
          </w:p>
        </w:tc>
        <w:tc>
          <w:tcPr>
            <w:tcW w:w="0" w:type="auto"/>
            <w:vAlign w:val="center"/>
            <w:hideMark/>
          </w:tcPr>
          <w:p w14:paraId="23705DD8" w14:textId="77777777" w:rsidR="001E65E7" w:rsidRPr="001E65E7" w:rsidRDefault="001E65E7" w:rsidP="001E65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65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Surgery is indicated for palliation (e.g. ulceration, bleeding) [3]</w:t>
            </w:r>
          </w:p>
        </w:tc>
      </w:tr>
    </w:tbl>
    <w:p w14:paraId="59B57C85" w14:textId="51CF3D2E" w:rsidR="001E65E7" w:rsidRPr="001E65E7" w:rsidRDefault="007A6478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AEAA0" wp14:editId="6181333C">
                <wp:simplePos x="0" y="0"/>
                <wp:positionH relativeFrom="column">
                  <wp:posOffset>-580104</wp:posOffset>
                </wp:positionH>
                <wp:positionV relativeFrom="paragraph">
                  <wp:posOffset>-1770441</wp:posOffset>
                </wp:positionV>
                <wp:extent cx="324464" cy="8180295"/>
                <wp:effectExtent l="0" t="0" r="19050" b="11430"/>
                <wp:wrapNone/>
                <wp:docPr id="14974776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3A9AB" id="Rectangle 2" o:spid="_x0000_s1026" style="position:absolute;margin-left:-45.7pt;margin-top:-139.4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n9R5IeYA&#13;&#10;AAASAQAADwAAAAAAAAAAAAAAAADPBAAAZHJzL2Rvd25yZXYueG1sUEsFBgAAAAAEAAQA8wAAAOIF&#13;&#10;AAAAAA==&#13;&#10;" fillcolor="yellow" strokecolor="#030e13 [484]" strokeweight="1pt"/>
            </w:pict>
          </mc:Fallback>
        </mc:AlternateContent>
      </w:r>
      <w:r w:rsidR="001E65E7"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 and benefits of primary tumor resection</w:t>
      </w:r>
    </w:p>
    <w:p w14:paraId="2276DC79" w14:textId="77777777" w:rsidR="001E65E7" w:rsidRPr="001E65E7" w:rsidRDefault="001E65E7" w:rsidP="001E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Improved local control, potential quality of life improvement in select patients, and psychological benefit for some patients [2].</w:t>
      </w:r>
    </w:p>
    <w:p w14:paraId="44F4E5D9" w14:textId="77777777" w:rsidR="001E65E7" w:rsidRPr="001E65E7" w:rsidRDefault="001E65E7" w:rsidP="001E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Surgical complications, delay in systemic therapy, and potential impact on quality of life without OS benefit [2].</w:t>
      </w:r>
    </w:p>
    <w:p w14:paraId="02229226" w14:textId="77777777" w:rsidR="001E65E7" w:rsidRPr="001E65E7" w:rsidRDefault="001E65E7" w:rsidP="001E6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level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High-quality evidence shows no OS benefit, moderate-quality evidence shows improved local control [2].</w:t>
      </w:r>
    </w:p>
    <w:p w14:paraId="034D66E4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Alternative strategies and supportive care</w:t>
      </w:r>
    </w:p>
    <w:p w14:paraId="4B70FD51" w14:textId="77777777" w:rsidR="001E65E7" w:rsidRPr="001E65E7" w:rsidRDefault="001E65E7" w:rsidP="001E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Given the lack of OS benefit, </w:t>
      </w: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high-quality systemic therapy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 xml:space="preserve"> (endocrine therapy ± CDK4/6 inhibition, with PIK3CA-directed therapy in selected settings) and supportive care [3] [7]. If the primary becomes symptomatic or the patient remains distressed, consider palliative surgery or enrollment in clinical trials [3].</w:t>
      </w:r>
    </w:p>
    <w:p w14:paraId="48B2D7A6" w14:textId="77777777" w:rsidR="001E65E7" w:rsidRPr="001E65E7" w:rsidRDefault="001E65E7" w:rsidP="001E65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recommendations</w:t>
      </w:r>
    </w:p>
    <w:p w14:paraId="1007DB97" w14:textId="77777777" w:rsidR="001E65E7" w:rsidRPr="001E65E7" w:rsidRDefault="001E65E7" w:rsidP="001E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care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Systemic therapy alone is preferred for de novo HR+/HER2– lobular breast cancer with ovarian metastases [3].</w:t>
      </w:r>
    </w:p>
    <w:p w14:paraId="187FF2FE" w14:textId="77777777" w:rsidR="001E65E7" w:rsidRPr="001E65E7" w:rsidRDefault="001E65E7" w:rsidP="001E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Surgery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Reserve for palliative indications, clinical trials, or carefully selected patients after multidisciplinary discussion and counseling [9] [10].</w:t>
      </w:r>
    </w:p>
    <w:p w14:paraId="7F99CA85" w14:textId="77777777" w:rsidR="001E65E7" w:rsidRPr="001E65E7" w:rsidRDefault="001E65E7" w:rsidP="001E6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Counseling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 Address patient motivation by explaining the limited benefit and potential harms of surgery [2].</w:t>
      </w:r>
    </w:p>
    <w:p w14:paraId="49FB3EC3" w14:textId="77777777" w:rsidR="001E65E7" w:rsidRPr="001E65E7" w:rsidRDefault="001E65E7" w:rsidP="001E65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5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</w:t>
      </w:r>
      <w:r w:rsidRPr="001E65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A38EA3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114mHBp6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Impact of primary breast surgery on overall survival of patients with De novo metastatic breast cancer: a systematic review and meta-analysis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The Oncologist, 2024</w:t>
      </w:r>
    </w:p>
    <w:p w14:paraId="0BA3EE37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116oMfAf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Breast surgery for metastatic breast cancer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The Cochrane Database of Systematic Reviews, 2025</w:t>
      </w:r>
    </w:p>
    <w:p w14:paraId="2AF67625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112UFXp6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 guidelines® insights: breast cancer, version 5.2025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Journal of the National Comprehensive Cancer Network, 2025</w:t>
      </w:r>
    </w:p>
    <w:p w14:paraId="4C1F2BD4" w14:textId="12FEBA0E" w:rsidR="001E65E7" w:rsidRPr="001E65E7" w:rsidRDefault="007A6478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DC1D9" wp14:editId="31186C3B">
                <wp:simplePos x="0" y="0"/>
                <wp:positionH relativeFrom="column">
                  <wp:posOffset>-511277</wp:posOffset>
                </wp:positionH>
                <wp:positionV relativeFrom="paragraph">
                  <wp:posOffset>300560</wp:posOffset>
                </wp:positionV>
                <wp:extent cx="324464" cy="8180295"/>
                <wp:effectExtent l="0" t="0" r="19050" b="11430"/>
                <wp:wrapNone/>
                <wp:docPr id="15605181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45ACA" id="Rectangle 2" o:spid="_x0000_s1026" style="position:absolute;margin-left:-40.25pt;margin-top:23.65pt;width:25.5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" fillcolor="yellow" strokecolor="#030e13 [484]" strokeweight="1pt"/>
            </w:pict>
          </mc:Fallback>
        </mc:AlternateContent>
      </w:r>
      <w:hyperlink r:id="rId10" w:anchor="113rPEXf" w:tgtFrame="_blank" w:history="1">
        <w:r w:rsidR="001E65E7"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Locoregional therapy in de novo metastatic breast cancer: systemic review and meta-analysis</w:t>
        </w:r>
      </w:hyperlink>
      <w:r w:rsidR="001E65E7" w:rsidRPr="001E65E7">
        <w:rPr>
          <w:rFonts w:ascii="Times New Roman" w:eastAsia="Times New Roman" w:hAnsi="Times New Roman" w:cs="Times New Roman"/>
          <w:kern w:val="0"/>
          <w14:ligatures w14:val="none"/>
        </w:rPr>
        <w:t>. Breast, 2021</w:t>
      </w:r>
    </w:p>
    <w:p w14:paraId="62E13B4E" w14:textId="02B55300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115ugu1d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effective duration of systemic therapy and the neutrophil-to-lymphocyte ratio predict the surgical advantage of primary tumor resection in patients with de novo stage IV breast cancer: a retrospective study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World Journal of Surgical Oncology, 2024</w:t>
      </w:r>
    </w:p>
    <w:p w14:paraId="75AD10A0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1124tgqw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Metastatic HER2-Negative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NCI, 2026</w:t>
      </w:r>
    </w:p>
    <w:p w14:paraId="0B63BC8B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117Dc1WW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Biomarkers for systemic therapy in metastatic breast cancer: ASCO guideline update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Journal of Clinical Oncology, 2022</w:t>
      </w:r>
    </w:p>
    <w:p w14:paraId="0C44E210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1122NK9U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Systemic treatment of patients with metastatic breast cancer: ASCO resource-stratified guideline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JCO Global Oncology, 2024</w:t>
      </w:r>
    </w:p>
    <w:p w14:paraId="49A130D1" w14:textId="77777777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11362CBG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ESMO clinical practice guideline for the diagnosis, staging and treatment of patients with metastatic breast cancer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Annals of Oncology, 2021</w:t>
      </w:r>
    </w:p>
    <w:p w14:paraId="47DA93D2" w14:textId="2CCB6446" w:rsidR="001E65E7" w:rsidRPr="001E65E7" w:rsidRDefault="001E65E7" w:rsidP="001E6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1144n8w8" w:tgtFrame="_blank" w:history="1">
        <w:r w:rsidRPr="001E65E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Systemic treatment of patients with metastatic breast cancer: ASCO resource-stratified guideline Q and A...</w:t>
        </w:r>
      </w:hyperlink>
      <w:r w:rsidRPr="001E65E7">
        <w:rPr>
          <w:rFonts w:ascii="Times New Roman" w:eastAsia="Times New Roman" w:hAnsi="Times New Roman" w:cs="Times New Roman"/>
          <w:kern w:val="0"/>
          <w14:ligatures w14:val="none"/>
        </w:rPr>
        <w:t>. JCO Global Oncology, 2024</w:t>
      </w:r>
    </w:p>
    <w:p w14:paraId="04F290CC" w14:textId="30038B2B" w:rsidR="007E6715" w:rsidRDefault="007E6715"/>
    <w:sectPr w:rsidR="007E6715" w:rsidSect="00985FE9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DF14" w14:textId="77777777" w:rsidR="00436E22" w:rsidRDefault="00436E22" w:rsidP="007A6478">
      <w:pPr>
        <w:spacing w:after="0" w:line="240" w:lineRule="auto"/>
      </w:pPr>
      <w:r>
        <w:separator/>
      </w:r>
    </w:p>
  </w:endnote>
  <w:endnote w:type="continuationSeparator" w:id="0">
    <w:p w14:paraId="7735AA53" w14:textId="77777777" w:rsidR="00436E22" w:rsidRDefault="00436E22" w:rsidP="007A6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20813" w14:textId="61FB3A5A" w:rsidR="00575E89" w:rsidRPr="00575E89" w:rsidRDefault="00575E89" w:rsidP="00575E89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3611F" w14:textId="77777777" w:rsidR="00436E22" w:rsidRDefault="00436E22" w:rsidP="007A6478">
      <w:pPr>
        <w:spacing w:after="0" w:line="240" w:lineRule="auto"/>
      </w:pPr>
      <w:r>
        <w:separator/>
      </w:r>
    </w:p>
  </w:footnote>
  <w:footnote w:type="continuationSeparator" w:id="0">
    <w:p w14:paraId="622815DA" w14:textId="77777777" w:rsidR="00436E22" w:rsidRDefault="00436E22" w:rsidP="007A6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B78EE" w14:textId="2AC4AABD" w:rsidR="007A6478" w:rsidRPr="007A6478" w:rsidRDefault="007A6478">
    <w:pPr>
      <w:pStyle w:val="Header"/>
      <w:rPr>
        <w:color w:val="FFFF00"/>
      </w:rPr>
    </w:pPr>
    <w:r w:rsidRPr="007A6478">
      <w:rPr>
        <w:color w:val="FFFF00"/>
        <w:highlight w:val="black"/>
      </w:rPr>
      <w:t>YELLOW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9D9"/>
    <w:multiLevelType w:val="multilevel"/>
    <w:tmpl w:val="085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87B3C"/>
    <w:multiLevelType w:val="multilevel"/>
    <w:tmpl w:val="D9C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A5FA9"/>
    <w:multiLevelType w:val="multilevel"/>
    <w:tmpl w:val="332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57753"/>
    <w:multiLevelType w:val="multilevel"/>
    <w:tmpl w:val="FF5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0075A"/>
    <w:multiLevelType w:val="multilevel"/>
    <w:tmpl w:val="6BEC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88184">
    <w:abstractNumId w:val="2"/>
  </w:num>
  <w:num w:numId="2" w16cid:durableId="1404256923">
    <w:abstractNumId w:val="0"/>
  </w:num>
  <w:num w:numId="3" w16cid:durableId="85612997">
    <w:abstractNumId w:val="3"/>
  </w:num>
  <w:num w:numId="4" w16cid:durableId="1975871550">
    <w:abstractNumId w:val="1"/>
  </w:num>
  <w:num w:numId="5" w16cid:durableId="954754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E7"/>
    <w:rsid w:val="00195F01"/>
    <w:rsid w:val="001E65E7"/>
    <w:rsid w:val="00436E22"/>
    <w:rsid w:val="00575E89"/>
    <w:rsid w:val="00602C25"/>
    <w:rsid w:val="007A6478"/>
    <w:rsid w:val="007E6715"/>
    <w:rsid w:val="008355BC"/>
    <w:rsid w:val="008F3B2D"/>
    <w:rsid w:val="00985FE9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510B"/>
  <w15:chartTrackingRefBased/>
  <w15:docId w15:val="{98ABE1CC-12CE-A542-A346-41E9FD0B3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6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65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65E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6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478"/>
  </w:style>
  <w:style w:type="paragraph" w:styleId="Footer">
    <w:name w:val="footer"/>
    <w:basedOn w:val="Normal"/>
    <w:link w:val="FooterChar"/>
    <w:uiPriority w:val="99"/>
    <w:unhideWhenUsed/>
    <w:rsid w:val="007A6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41263247/" TargetMode="External"/><Relationship Id="rId13" Type="http://schemas.openxmlformats.org/officeDocument/2006/relationships/hyperlink" Target="https://pubmed.ncbi.nlm.nih.gov/35759724/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ubmed.ncbi.nlm.nih.gov/37700450/" TargetMode="External"/><Relationship Id="rId12" Type="http://schemas.openxmlformats.org/officeDocument/2006/relationships/hyperlink" Target="https://www.cancer.gov/types/breast/hp/breast-treatment-pdq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8206289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bmed.ncbi.nlm.nih.gov/39543698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34678411/" TargetMode="External"/><Relationship Id="rId10" Type="http://schemas.openxmlformats.org/officeDocument/2006/relationships/hyperlink" Target="https://pubmed.ncbi.nlm.nih.gov/34158167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41213254/" TargetMode="External"/><Relationship Id="rId14" Type="http://schemas.openxmlformats.org/officeDocument/2006/relationships/hyperlink" Target="https://pubmed.ncbi.nlm.nih.gov/3820627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3</cp:revision>
  <cp:lastPrinted>2026-03-04T05:50:00Z</cp:lastPrinted>
  <dcterms:created xsi:type="dcterms:W3CDTF">2026-03-04T05:50:00Z</dcterms:created>
  <dcterms:modified xsi:type="dcterms:W3CDTF">2026-03-04T05:50:00Z</dcterms:modified>
</cp:coreProperties>
</file>