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70C71" w14:textId="3AF0C923" w:rsidR="00D01FB1" w:rsidRDefault="00D01FB1" w:rsidP="00D01FB1">
      <w:pPr>
        <w:pStyle w:val="NormalWeb"/>
      </w:pPr>
      <w:r>
        <w:t xml:space="preserve">A </w:t>
      </w:r>
      <w:r>
        <w:t>healthy and</w:t>
      </w:r>
      <w:r w:rsidR="00834D9B">
        <w:t xml:space="preserve"> </w:t>
      </w:r>
      <w:r>
        <w:t xml:space="preserve">active </w:t>
      </w:r>
      <w:r w:rsidR="0005180F">
        <w:t>post-menopausal</w:t>
      </w:r>
      <w:r w:rsidR="00FF6EB1">
        <w:t xml:space="preserve"> </w:t>
      </w:r>
      <w:r>
        <w:t xml:space="preserve">56-year-old woman with no significant past medical history underwent bilateral oophorectomy for evaluation of </w:t>
      </w:r>
      <w:r w:rsidR="00615377">
        <w:t>vaginal</w:t>
      </w:r>
      <w:r>
        <w:t xml:space="preserve"> bleeding, during which bilateral ovarian masses were identified. Surgical pathology demonstrated metastatic invasive lobular carcinoma consistent with a breast primary. Tumor profiling from the ovarian metastases showed estrogen receptor–positive (ER+), progesterone receptor–positive (PR+), and HER2</w:t>
      </w:r>
      <w:r>
        <w:t>new</w:t>
      </w:r>
      <w:r>
        <w:t>-low disease.</w:t>
      </w:r>
    </w:p>
    <w:p w14:paraId="05D3DDB1" w14:textId="77777777" w:rsidR="00615377" w:rsidRDefault="00D01FB1" w:rsidP="00D01FB1">
      <w:pPr>
        <w:pStyle w:val="NormalWeb"/>
      </w:pPr>
      <w:r>
        <w:t>Initial breast evaluation with diagnostic mammography and ultrasound did not identify a primary lesion. Subsequent breast MRI demonstrated a subtle right-sided enhancing abnormality. FDG PET/CT did not localize a primary breast lesion and showed no FDG-avid regional lymphadenopathy or distant metastatic disease beyond the ovaries. Colonoscopy performed shortly after surgery was unremarkable. Given the discordance between MRI findings and FDG PET/CT, FES PET imaging was obtained and demonstrated focal tracer uptake corresponding to the right breast MRI abnormality</w:t>
      </w:r>
      <w:r w:rsidR="00615377">
        <w:t xml:space="preserve">. </w:t>
      </w:r>
      <w:r>
        <w:t>Core biopsy of the right breast lesion confirmed invasive lobular carcinoma ER</w:t>
      </w:r>
      <w:r>
        <w:t>+</w:t>
      </w:r>
      <w:r>
        <w:t>, PR</w:t>
      </w:r>
      <w:r>
        <w:t xml:space="preserve">- (discordant to the </w:t>
      </w:r>
      <w:r w:rsidR="00615377">
        <w:t>metastases)</w:t>
      </w:r>
      <w:r>
        <w:t>, and HER2</w:t>
      </w:r>
      <w:r w:rsidR="00615377">
        <w:t>-</w:t>
      </w:r>
      <w:r>
        <w:t xml:space="preserve">; molecular </w:t>
      </w:r>
      <w:r w:rsidR="00615377">
        <w:t>profiling also</w:t>
      </w:r>
      <w:r>
        <w:t xml:space="preserve"> identified a PIK3CA mutation.</w:t>
      </w:r>
    </w:p>
    <w:p w14:paraId="23F52C26" w14:textId="77777777" w:rsidR="00B50A9C" w:rsidRDefault="00B50A9C" w:rsidP="00D01FB1">
      <w:pPr>
        <w:pStyle w:val="NormalWeb"/>
      </w:pPr>
      <w:r w:rsidRPr="00B50A9C">
        <w:rPr>
          <w:b/>
          <w:bCs/>
        </w:rPr>
        <w:t>Diagnosis:</w:t>
      </w:r>
      <w:r w:rsidR="00D01FB1">
        <w:t xml:space="preserve"> </w:t>
      </w:r>
      <w:r>
        <w:t>D</w:t>
      </w:r>
      <w:r w:rsidR="00D01FB1">
        <w:t xml:space="preserve">e novo metastatic, hormone receptor–positive, HER2-negative (HER2-low) invasive lobular breast cancer with ovarian metastases at presentation. </w:t>
      </w:r>
    </w:p>
    <w:p w14:paraId="69EF1B24" w14:textId="70B536A3" w:rsidR="00B50A9C" w:rsidRDefault="00B50A9C" w:rsidP="00D01FB1">
      <w:pPr>
        <w:pStyle w:val="NormalWeb"/>
      </w:pPr>
      <w:r w:rsidRPr="00B50A9C">
        <w:rPr>
          <w:b/>
          <w:bCs/>
        </w:rPr>
        <w:t xml:space="preserve">Treatment </w:t>
      </w:r>
      <w:r w:rsidR="002E6EA6">
        <w:rPr>
          <w:b/>
          <w:bCs/>
        </w:rPr>
        <w:t>Guidelines</w:t>
      </w:r>
      <w:r w:rsidRPr="00B50A9C">
        <w:rPr>
          <w:b/>
          <w:bCs/>
        </w:rPr>
        <w:t>:</w:t>
      </w:r>
      <w:r>
        <w:t xml:space="preserve"> </w:t>
      </w:r>
      <w:r w:rsidR="002E6EA6">
        <w:t>S</w:t>
      </w:r>
      <w:r w:rsidR="002E6EA6">
        <w:t xml:space="preserve">tandard management </w:t>
      </w:r>
      <w:r w:rsidR="002E6EA6">
        <w:t xml:space="preserve">(NCCN) </w:t>
      </w:r>
      <w:r w:rsidR="002E6EA6">
        <w:t>of de novo metastatic disease</w:t>
      </w:r>
      <w:r w:rsidR="002E6EA6">
        <w:t xml:space="preserve"> involves s</w:t>
      </w:r>
      <w:r w:rsidR="00D01FB1">
        <w:t>ystemic therapy without resection of the primary</w:t>
      </w:r>
      <w:r w:rsidR="002E6EA6">
        <w:t xml:space="preserve"> tumor</w:t>
      </w:r>
      <w:r w:rsidR="00D01FB1">
        <w:t>.</w:t>
      </w:r>
    </w:p>
    <w:p w14:paraId="0BF8F63A" w14:textId="2AC530D5" w:rsidR="00D01FB1" w:rsidRDefault="00D01FB1" w:rsidP="00D01FB1">
      <w:pPr>
        <w:pStyle w:val="NormalWeb"/>
      </w:pPr>
      <w:r>
        <w:t>The patient, however, is highly motivated to pursue surgical resection of the primary tumor.</w:t>
      </w:r>
    </w:p>
    <w:p w14:paraId="1E6AB77D" w14:textId="16BB80B0" w:rsidR="00D01FB1" w:rsidRDefault="00D01FB1" w:rsidP="00DF75D9">
      <w:pPr>
        <w:pStyle w:val="NormalWeb"/>
      </w:pPr>
      <w:r>
        <w:rPr>
          <w:rStyle w:val="Strong"/>
          <w:rFonts w:eastAsiaTheme="majorEastAsia"/>
        </w:rPr>
        <w:t>Clinical question:</w:t>
      </w:r>
      <w:r>
        <w:t xml:space="preserve"> In a patient with de novo metastatic HR+ / HER2-negative lobular breast cancer</w:t>
      </w:r>
      <w:r w:rsidR="009F0C02">
        <w:t>,</w:t>
      </w:r>
      <w:r>
        <w:t xml:space="preserve"> does resection of the primary tumor improve outcomes compared with systemic therapy alone, and in what circumstances—if any—should locoregional surgery be considered?</w:t>
      </w:r>
    </w:p>
    <w:sectPr w:rsidR="00D01FB1" w:rsidSect="00985F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C79C8"/>
    <w:multiLevelType w:val="multilevel"/>
    <w:tmpl w:val="828CA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6827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14A"/>
    <w:rsid w:val="0000028E"/>
    <w:rsid w:val="00040959"/>
    <w:rsid w:val="0005180F"/>
    <w:rsid w:val="00057B09"/>
    <w:rsid w:val="00142910"/>
    <w:rsid w:val="00147417"/>
    <w:rsid w:val="002E6EA6"/>
    <w:rsid w:val="00456E3B"/>
    <w:rsid w:val="00501331"/>
    <w:rsid w:val="00602C25"/>
    <w:rsid w:val="00615377"/>
    <w:rsid w:val="007E6715"/>
    <w:rsid w:val="00834D9B"/>
    <w:rsid w:val="008355BC"/>
    <w:rsid w:val="008F3B2D"/>
    <w:rsid w:val="00985FE9"/>
    <w:rsid w:val="009F0C02"/>
    <w:rsid w:val="00A603B0"/>
    <w:rsid w:val="00B50A9C"/>
    <w:rsid w:val="00BA6EB7"/>
    <w:rsid w:val="00C80B86"/>
    <w:rsid w:val="00C8514A"/>
    <w:rsid w:val="00D01FB1"/>
    <w:rsid w:val="00D7259F"/>
    <w:rsid w:val="00DA1091"/>
    <w:rsid w:val="00DF75D9"/>
    <w:rsid w:val="00ED379B"/>
    <w:rsid w:val="00EE0CD0"/>
    <w:rsid w:val="00F56249"/>
    <w:rsid w:val="00FF6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F8C4ED"/>
  <w15:chartTrackingRefBased/>
  <w15:docId w15:val="{F8C83311-2A78-094A-B095-F6C77E0F8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1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1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1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01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01F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Bunning</dc:creator>
  <cp:keywords/>
  <dc:description/>
  <cp:lastModifiedBy>Bryan Bunning</cp:lastModifiedBy>
  <cp:revision>2</cp:revision>
  <dcterms:created xsi:type="dcterms:W3CDTF">2026-03-03T23:07:00Z</dcterms:created>
  <dcterms:modified xsi:type="dcterms:W3CDTF">2026-03-03T23:07:00Z</dcterms:modified>
</cp:coreProperties>
</file>