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A64B6" w14:textId="2C4CBD26" w:rsidR="005950A0" w:rsidRPr="005950A0" w:rsidRDefault="005950A0" w:rsidP="005950A0">
      <w:pPr>
        <w:spacing w:before="100" w:beforeAutospacing="1" w:after="100" w:afterAutospacing="1" w:line="240" w:lineRule="auto"/>
        <w:jc w:val="center"/>
        <w:rPr>
          <w:rFonts w:ascii="Times New Roman" w:eastAsia="Times New Roman" w:hAnsi="Times New Roman" w:cs="Times New Roman"/>
          <w:b/>
          <w:bCs/>
          <w:color w:val="0070C0"/>
          <w:kern w:val="0"/>
          <w:sz w:val="40"/>
          <w:szCs w:val="40"/>
          <w:u w:val="single"/>
          <w14:ligatures w14:val="none"/>
        </w:rPr>
      </w:pPr>
      <w:r>
        <w:rPr>
          <w:rFonts w:ascii="Times New Roman" w:eastAsia="Times New Roman" w:hAnsi="Times New Roman" w:cs="Times New Roman"/>
          <w:b/>
          <w:bCs/>
          <w:noProof/>
          <w:color w:val="0070C0"/>
          <w:kern w:val="0"/>
          <w:sz w:val="40"/>
          <w:szCs w:val="40"/>
          <w:u w:val="single"/>
        </w:rPr>
        <mc:AlternateContent>
          <mc:Choice Requires="wps">
            <w:drawing>
              <wp:anchor distT="0" distB="0" distL="114300" distR="114300" simplePos="0" relativeHeight="251659264" behindDoc="0" locked="0" layoutInCell="1" allowOverlap="1" wp14:anchorId="68860922" wp14:editId="791953CF">
                <wp:simplePos x="0" y="0"/>
                <wp:positionH relativeFrom="column">
                  <wp:posOffset>-648540</wp:posOffset>
                </wp:positionH>
                <wp:positionV relativeFrom="paragraph">
                  <wp:posOffset>441960</wp:posOffset>
                </wp:positionV>
                <wp:extent cx="324464" cy="8180295"/>
                <wp:effectExtent l="0" t="0" r="19050" b="11430"/>
                <wp:wrapNone/>
                <wp:docPr id="918193978" name="Rectangle 2"/>
                <wp:cNvGraphicFramePr/>
                <a:graphic xmlns:a="http://schemas.openxmlformats.org/drawingml/2006/main">
                  <a:graphicData uri="http://schemas.microsoft.com/office/word/2010/wordprocessingShape">
                    <wps:wsp>
                      <wps:cNvSpPr/>
                      <wps:spPr>
                        <a:xfrm>
                          <a:off x="0" y="0"/>
                          <a:ext cx="324464" cy="8180295"/>
                        </a:xfrm>
                        <a:prstGeom prst="rect">
                          <a:avLst/>
                        </a:prstGeom>
                        <a:solidFill>
                          <a:srgbClr val="0070C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69BC278" id="Rectangle 2" o:spid="_x0000_s1026" style="position:absolute;margin-left:-51.05pt;margin-top:34.8pt;width:25.55pt;height:644.1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" fillcolor="#0070c0" strokecolor="#030e13 [484]" strokeweight="1pt"/>
            </w:pict>
          </mc:Fallback>
        </mc:AlternateContent>
      </w:r>
      <w:r w:rsidRPr="00CC6534">
        <w:rPr>
          <w:rFonts w:ascii="Times New Roman" w:eastAsia="Times New Roman" w:hAnsi="Times New Roman" w:cs="Times New Roman"/>
          <w:b/>
          <w:bCs/>
          <w:color w:val="0070C0"/>
          <w:kern w:val="0"/>
          <w:sz w:val="40"/>
          <w:szCs w:val="40"/>
          <w:u w:val="single"/>
          <w14:ligatures w14:val="none"/>
        </w:rPr>
        <w:t>BLUE REPORT</w:t>
      </w:r>
    </w:p>
    <w:p w14:paraId="1232D890" w14:textId="0BD57C9E" w:rsidR="00C34DEA" w:rsidRPr="00C34DEA" w:rsidRDefault="00C34DEA" w:rsidP="00C34DEA">
      <w:pPr>
        <w:spacing w:after="240" w:line="240" w:lineRule="auto"/>
        <w:rPr>
          <w:rFonts w:ascii="Times New Roman" w:eastAsia="Times New Roman" w:hAnsi="Times New Roman" w:cs="Times New Roman"/>
          <w:kern w:val="0"/>
          <w14:ligatures w14:val="none"/>
        </w:rPr>
      </w:pPr>
      <w:r w:rsidRPr="00C34DEA">
        <w:rPr>
          <w:rFonts w:ascii="Times New Roman" w:eastAsia="Times New Roman" w:hAnsi="Times New Roman" w:cs="Times New Roman"/>
          <w:kern w:val="0"/>
          <w14:ligatures w14:val="none"/>
        </w:rPr>
        <w:t xml:space="preserve">Based on the available evidence, </w:t>
      </w:r>
      <w:r w:rsidRPr="00C34DEA">
        <w:rPr>
          <w:rFonts w:ascii="Times New Roman" w:eastAsia="Times New Roman" w:hAnsi="Times New Roman" w:cs="Times New Roman"/>
          <w:b/>
          <w:bCs/>
          <w:kern w:val="0"/>
          <w14:ligatures w14:val="none"/>
        </w:rPr>
        <w:t>both BEP and VIP demonstrate comparable overall survival and cure rates</w:t>
      </w:r>
      <w:r w:rsidRPr="00C34DEA">
        <w:rPr>
          <w:rFonts w:ascii="Times New Roman" w:eastAsia="Times New Roman" w:hAnsi="Times New Roman" w:cs="Times New Roman"/>
          <w:kern w:val="0"/>
          <w14:ligatures w14:val="none"/>
        </w:rPr>
        <w:t xml:space="preserve"> for primary mediastinal non-</w:t>
      </w:r>
      <w:proofErr w:type="spellStart"/>
      <w:r w:rsidRPr="00C34DEA">
        <w:rPr>
          <w:rFonts w:ascii="Times New Roman" w:eastAsia="Times New Roman" w:hAnsi="Times New Roman" w:cs="Times New Roman"/>
          <w:kern w:val="0"/>
          <w14:ligatures w14:val="none"/>
        </w:rPr>
        <w:t>seminomatous</w:t>
      </w:r>
      <w:proofErr w:type="spellEnd"/>
      <w:r w:rsidRPr="00C34DEA">
        <w:rPr>
          <w:rFonts w:ascii="Times New Roman" w:eastAsia="Times New Roman" w:hAnsi="Times New Roman" w:cs="Times New Roman"/>
          <w:kern w:val="0"/>
          <w14:ligatures w14:val="none"/>
        </w:rPr>
        <w:t xml:space="preserve"> germ cell tumors, though </w:t>
      </w:r>
      <w:r w:rsidRPr="00C34DEA">
        <w:rPr>
          <w:rFonts w:ascii="Times New Roman" w:eastAsia="Times New Roman" w:hAnsi="Times New Roman" w:cs="Times New Roman"/>
          <w:b/>
          <w:bCs/>
          <w:kern w:val="0"/>
          <w14:ligatures w14:val="none"/>
        </w:rPr>
        <w:t>VIP avoids bleomycin-related pulmonary toxicity</w:t>
      </w:r>
      <w:r w:rsidRPr="00C34DEA">
        <w:rPr>
          <w:rFonts w:ascii="Times New Roman" w:eastAsia="Times New Roman" w:hAnsi="Times New Roman" w:cs="Times New Roman"/>
          <w:kern w:val="0"/>
          <w14:ligatures w14:val="none"/>
        </w:rPr>
        <w:t xml:space="preserve"> at the cost of </w:t>
      </w:r>
      <w:r w:rsidRPr="00C34DEA">
        <w:rPr>
          <w:rFonts w:ascii="Times New Roman" w:eastAsia="Times New Roman" w:hAnsi="Times New Roman" w:cs="Times New Roman"/>
          <w:b/>
          <w:bCs/>
          <w:kern w:val="0"/>
          <w14:ligatures w14:val="none"/>
        </w:rPr>
        <w:t>increased hematologic toxicity</w:t>
      </w:r>
      <w:r w:rsidRPr="00C34DEA">
        <w:rPr>
          <w:rFonts w:ascii="Times New Roman" w:eastAsia="Times New Roman" w:hAnsi="Times New Roman" w:cs="Times New Roman"/>
          <w:kern w:val="0"/>
          <w14:ligatures w14:val="none"/>
        </w:rPr>
        <w:t xml:space="preserve">. The NCCN guidelines specifically recommend either regimen as Category 1 options for this poor-risk disease, with a notation that mediastinal primary </w:t>
      </w:r>
      <w:proofErr w:type="spellStart"/>
      <w:r w:rsidRPr="00C34DEA">
        <w:rPr>
          <w:rFonts w:ascii="Times New Roman" w:eastAsia="Times New Roman" w:hAnsi="Times New Roman" w:cs="Times New Roman"/>
          <w:kern w:val="0"/>
          <w14:ligatures w14:val="none"/>
        </w:rPr>
        <w:t>nonseminoma</w:t>
      </w:r>
      <w:proofErr w:type="spellEnd"/>
      <w:r w:rsidRPr="00C34DEA">
        <w:rPr>
          <w:rFonts w:ascii="Times New Roman" w:eastAsia="Times New Roman" w:hAnsi="Times New Roman" w:cs="Times New Roman"/>
          <w:kern w:val="0"/>
          <w14:ligatures w14:val="none"/>
        </w:rPr>
        <w:t xml:space="preserve"> should be treated with either VIP or BEP with careful pulmonary function monitoring.</w:t>
      </w:r>
      <w:hyperlink r:id="rId7" w:history="1">
        <w:r w:rsidRPr="00C34DEA">
          <w:rPr>
            <w:rFonts w:ascii="Times New Roman" w:eastAsia="Times New Roman" w:hAnsi="Times New Roman" w:cs="Times New Roman"/>
            <w:color w:val="0000FF"/>
            <w:kern w:val="0"/>
            <w:u w:val="single"/>
            <w14:ligatures w14:val="none"/>
          </w:rPr>
          <w:t>[1]</w:t>
        </w:r>
      </w:hyperlink>
    </w:p>
    <w:p w14:paraId="43AAB84C" w14:textId="77777777" w:rsidR="00C34DEA" w:rsidRPr="00C34DEA" w:rsidRDefault="00C34DEA" w:rsidP="00C34DE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34DEA">
        <w:rPr>
          <w:rFonts w:ascii="Times New Roman" w:eastAsia="Times New Roman" w:hAnsi="Times New Roman" w:cs="Times New Roman"/>
          <w:b/>
          <w:bCs/>
          <w:kern w:val="0"/>
          <w:sz w:val="36"/>
          <w:szCs w:val="36"/>
          <w14:ligatures w14:val="none"/>
        </w:rPr>
        <w:t>Comparative Efficacy</w:t>
      </w:r>
    </w:p>
    <w:p w14:paraId="076D06FE" w14:textId="77777777" w:rsidR="00C34DEA" w:rsidRPr="00C34DEA" w:rsidRDefault="00C34DEA" w:rsidP="00C34DEA">
      <w:pPr>
        <w:spacing w:after="240" w:line="240" w:lineRule="auto"/>
        <w:rPr>
          <w:rFonts w:ascii="Times New Roman" w:eastAsia="Times New Roman" w:hAnsi="Times New Roman" w:cs="Times New Roman"/>
          <w:kern w:val="0"/>
          <w14:ligatures w14:val="none"/>
        </w:rPr>
      </w:pPr>
      <w:r w:rsidRPr="00C34DEA">
        <w:rPr>
          <w:rFonts w:ascii="Times New Roman" w:eastAsia="Times New Roman" w:hAnsi="Times New Roman" w:cs="Times New Roman"/>
          <w:kern w:val="0"/>
          <w14:ligatures w14:val="none"/>
        </w:rPr>
        <w:br/>
      </w:r>
      <w:r w:rsidRPr="00C34DEA">
        <w:rPr>
          <w:rFonts w:ascii="Times New Roman" w:eastAsia="Times New Roman" w:hAnsi="Times New Roman" w:cs="Times New Roman"/>
          <w:kern w:val="0"/>
          <w14:ligatures w14:val="none"/>
        </w:rPr>
        <w:br/>
        <w:t xml:space="preserve">Multiple randomized trials demonstrate </w:t>
      </w:r>
      <w:r w:rsidRPr="00C34DEA">
        <w:rPr>
          <w:rFonts w:ascii="Times New Roman" w:eastAsia="Times New Roman" w:hAnsi="Times New Roman" w:cs="Times New Roman"/>
          <w:b/>
          <w:bCs/>
          <w:kern w:val="0"/>
          <w14:ligatures w14:val="none"/>
        </w:rPr>
        <w:t>no significant survival differences</w:t>
      </w:r>
      <w:r w:rsidRPr="00C34DEA">
        <w:rPr>
          <w:rFonts w:ascii="Times New Roman" w:eastAsia="Times New Roman" w:hAnsi="Times New Roman" w:cs="Times New Roman"/>
          <w:kern w:val="0"/>
          <w14:ligatures w14:val="none"/>
        </w:rPr>
        <w:t xml:space="preserve"> between BEP and VIP. The landmark intergroup trial (E3887) comparing 4 cycles of BEP versus VIP in advanced germ cell tumors found comparable outcomes: 2-year overall survival was 74% for VIP versus 71% for BEP, and failure-free survival at 2 years was 64% versus 60%, respectively (not statistically significant).</w:t>
      </w:r>
      <w:hyperlink r:id="rId8" w:history="1">
        <w:r w:rsidRPr="00C34DEA">
          <w:rPr>
            <w:rFonts w:ascii="Times New Roman" w:eastAsia="Times New Roman" w:hAnsi="Times New Roman" w:cs="Times New Roman"/>
            <w:color w:val="0000FF"/>
            <w:kern w:val="0"/>
            <w:u w:val="single"/>
            <w14:ligatures w14:val="none"/>
          </w:rPr>
          <w:t>[2]</w:t>
        </w:r>
      </w:hyperlink>
      <w:hyperlink r:id="rId9" w:history="1">
        <w:r w:rsidRPr="00C34DEA">
          <w:rPr>
            <w:rFonts w:ascii="Times New Roman" w:eastAsia="Times New Roman" w:hAnsi="Times New Roman" w:cs="Times New Roman"/>
            <w:color w:val="0000FF"/>
            <w:kern w:val="0"/>
            <w:u w:val="single"/>
            <w14:ligatures w14:val="none"/>
          </w:rPr>
          <w:t>[3]</w:t>
        </w:r>
      </w:hyperlink>
      <w:r w:rsidRPr="00C34DEA">
        <w:rPr>
          <w:rFonts w:ascii="Times New Roman" w:eastAsia="Times New Roman" w:hAnsi="Times New Roman" w:cs="Times New Roman"/>
          <w:kern w:val="0"/>
          <w14:ligatures w14:val="none"/>
        </w:rPr>
        <w:t xml:space="preserve"> With extended 7.3-year follow-up, overall survival remained similar at 69% for VIP versus 67% for BEP.</w:t>
      </w:r>
      <w:hyperlink r:id="rId10" w:history="1">
        <w:r w:rsidRPr="00C34DEA">
          <w:rPr>
            <w:rFonts w:ascii="Times New Roman" w:eastAsia="Times New Roman" w:hAnsi="Times New Roman" w:cs="Times New Roman"/>
            <w:color w:val="0000FF"/>
            <w:kern w:val="0"/>
            <w:u w:val="single"/>
            <w14:ligatures w14:val="none"/>
          </w:rPr>
          <w:t>[2]</w:t>
        </w:r>
      </w:hyperlink>
      <w:r w:rsidRPr="00C34DEA">
        <w:rPr>
          <w:rFonts w:ascii="Times New Roman" w:eastAsia="Times New Roman" w:hAnsi="Times New Roman" w:cs="Times New Roman"/>
          <w:kern w:val="0"/>
          <w14:ligatures w14:val="none"/>
        </w:rPr>
        <w:t xml:space="preserve"> A European trial in intermediate-risk patients similarly found 5-year progression-free survival of 85% for VIP versus 83% for BEP.</w:t>
      </w:r>
      <w:hyperlink r:id="rId11" w:history="1">
        <w:r w:rsidRPr="00C34DEA">
          <w:rPr>
            <w:rFonts w:ascii="Times New Roman" w:eastAsia="Times New Roman" w:hAnsi="Times New Roman" w:cs="Times New Roman"/>
            <w:color w:val="0000FF"/>
            <w:kern w:val="0"/>
            <w:u w:val="single"/>
            <w14:ligatures w14:val="none"/>
          </w:rPr>
          <w:t>[4]</w:t>
        </w:r>
      </w:hyperlink>
      <w:r w:rsidRPr="00C34DEA">
        <w:rPr>
          <w:rFonts w:ascii="Times New Roman" w:eastAsia="Times New Roman" w:hAnsi="Times New Roman" w:cs="Times New Roman"/>
          <w:kern w:val="0"/>
          <w14:ligatures w14:val="none"/>
        </w:rPr>
        <w:br/>
      </w:r>
      <w:r w:rsidRPr="00C34DEA">
        <w:rPr>
          <w:rFonts w:ascii="Times New Roman" w:eastAsia="Times New Roman" w:hAnsi="Times New Roman" w:cs="Times New Roman"/>
          <w:kern w:val="0"/>
          <w14:ligatures w14:val="none"/>
        </w:rPr>
        <w:br/>
        <w:t>For primary mediastinal non-</w:t>
      </w:r>
      <w:proofErr w:type="spellStart"/>
      <w:r w:rsidRPr="00C34DEA">
        <w:rPr>
          <w:rFonts w:ascii="Times New Roman" w:eastAsia="Times New Roman" w:hAnsi="Times New Roman" w:cs="Times New Roman"/>
          <w:kern w:val="0"/>
          <w14:ligatures w14:val="none"/>
        </w:rPr>
        <w:t>seminomatous</w:t>
      </w:r>
      <w:proofErr w:type="spellEnd"/>
      <w:r w:rsidRPr="00C34DEA">
        <w:rPr>
          <w:rFonts w:ascii="Times New Roman" w:eastAsia="Times New Roman" w:hAnsi="Times New Roman" w:cs="Times New Roman"/>
          <w:kern w:val="0"/>
          <w14:ligatures w14:val="none"/>
        </w:rPr>
        <w:t xml:space="preserve"> germ cell tumors specifically, outcomes remain challenging with either regimen. Recent real-world data from India showed 2-year overall survival of 93.3% for mediastinal germ cell tumors treated with BEP (60.5%) or VIP (27.8%), though seminomas had better outcomes than non-seminomas.</w:t>
      </w:r>
      <w:hyperlink r:id="rId12" w:history="1">
        <w:r w:rsidRPr="00C34DEA">
          <w:rPr>
            <w:rFonts w:ascii="Times New Roman" w:eastAsia="Times New Roman" w:hAnsi="Times New Roman" w:cs="Times New Roman"/>
            <w:color w:val="0000FF"/>
            <w:kern w:val="0"/>
            <w:u w:val="single"/>
            <w14:ligatures w14:val="none"/>
          </w:rPr>
          <w:t>[5]</w:t>
        </w:r>
      </w:hyperlink>
      <w:r w:rsidRPr="00C34DEA">
        <w:rPr>
          <w:rFonts w:ascii="Times New Roman" w:eastAsia="Times New Roman" w:hAnsi="Times New Roman" w:cs="Times New Roman"/>
          <w:kern w:val="0"/>
          <w14:ligatures w14:val="none"/>
        </w:rPr>
        <w:t xml:space="preserve"> Historical data suggest approximately 40-50% long-term survival for mediastinal non-seminomas with cisplatin-based chemotherapy.</w:t>
      </w:r>
      <w:hyperlink r:id="rId13" w:history="1">
        <w:r w:rsidRPr="00C34DEA">
          <w:rPr>
            <w:rFonts w:ascii="Times New Roman" w:eastAsia="Times New Roman" w:hAnsi="Times New Roman" w:cs="Times New Roman"/>
            <w:color w:val="0000FF"/>
            <w:kern w:val="0"/>
            <w:u w:val="single"/>
            <w14:ligatures w14:val="none"/>
          </w:rPr>
          <w:t>[6]</w:t>
        </w:r>
      </w:hyperlink>
      <w:hyperlink r:id="rId14" w:history="1">
        <w:r w:rsidRPr="00C34DEA">
          <w:rPr>
            <w:rFonts w:ascii="Times New Roman" w:eastAsia="Times New Roman" w:hAnsi="Times New Roman" w:cs="Times New Roman"/>
            <w:color w:val="0000FF"/>
            <w:kern w:val="0"/>
            <w:u w:val="single"/>
            <w14:ligatures w14:val="none"/>
          </w:rPr>
          <w:t>[7]</w:t>
        </w:r>
      </w:hyperlink>
    </w:p>
    <w:p w14:paraId="7CB1E768" w14:textId="77777777" w:rsidR="00C34DEA" w:rsidRPr="00C34DEA" w:rsidRDefault="00C34DEA" w:rsidP="00C34DE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34DEA">
        <w:rPr>
          <w:rFonts w:ascii="Times New Roman" w:eastAsia="Times New Roman" w:hAnsi="Times New Roman" w:cs="Times New Roman"/>
          <w:b/>
          <w:bCs/>
          <w:kern w:val="0"/>
          <w:sz w:val="36"/>
          <w:szCs w:val="36"/>
          <w14:ligatures w14:val="none"/>
        </w:rPr>
        <w:t>Pulmonary Toxicity Profile</w:t>
      </w:r>
    </w:p>
    <w:p w14:paraId="50077645" w14:textId="77777777" w:rsidR="00C34DEA" w:rsidRPr="00C34DEA" w:rsidRDefault="00C34DEA" w:rsidP="00C34DEA">
      <w:pPr>
        <w:spacing w:after="240" w:line="240" w:lineRule="auto"/>
        <w:rPr>
          <w:rFonts w:ascii="Times New Roman" w:eastAsia="Times New Roman" w:hAnsi="Times New Roman" w:cs="Times New Roman"/>
          <w:kern w:val="0"/>
          <w14:ligatures w14:val="none"/>
        </w:rPr>
      </w:pPr>
      <w:r w:rsidRPr="00C34DEA">
        <w:rPr>
          <w:rFonts w:ascii="Times New Roman" w:eastAsia="Times New Roman" w:hAnsi="Times New Roman" w:cs="Times New Roman"/>
          <w:kern w:val="0"/>
          <w14:ligatures w14:val="none"/>
        </w:rPr>
        <w:br/>
      </w:r>
      <w:r w:rsidRPr="00C34DEA">
        <w:rPr>
          <w:rFonts w:ascii="Times New Roman" w:eastAsia="Times New Roman" w:hAnsi="Times New Roman" w:cs="Times New Roman"/>
          <w:kern w:val="0"/>
          <w14:ligatures w14:val="none"/>
        </w:rPr>
        <w:br/>
      </w:r>
      <w:r w:rsidRPr="00C34DEA">
        <w:rPr>
          <w:rFonts w:ascii="Times New Roman" w:eastAsia="Times New Roman" w:hAnsi="Times New Roman" w:cs="Times New Roman"/>
          <w:b/>
          <w:bCs/>
          <w:kern w:val="0"/>
          <w14:ligatures w14:val="none"/>
        </w:rPr>
        <w:t>Bleomycin pulmonary toxicity occurs in approximately 8-11% of patients</w:t>
      </w:r>
      <w:r w:rsidRPr="00C34DEA">
        <w:rPr>
          <w:rFonts w:ascii="Times New Roman" w:eastAsia="Times New Roman" w:hAnsi="Times New Roman" w:cs="Times New Roman"/>
          <w:kern w:val="0"/>
          <w14:ligatures w14:val="none"/>
        </w:rPr>
        <w:t xml:space="preserve"> receiving BEP, with </w:t>
      </w:r>
      <w:r w:rsidRPr="00C34DEA">
        <w:rPr>
          <w:rFonts w:ascii="Times New Roman" w:eastAsia="Times New Roman" w:hAnsi="Times New Roman" w:cs="Times New Roman"/>
          <w:b/>
          <w:bCs/>
          <w:kern w:val="0"/>
          <w14:ligatures w14:val="none"/>
        </w:rPr>
        <w:t>fatal pulmonary fibrosis in 1-3%</w:t>
      </w:r>
      <w:r w:rsidRPr="00C34DEA">
        <w:rPr>
          <w:rFonts w:ascii="Times New Roman" w:eastAsia="Times New Roman" w:hAnsi="Times New Roman" w:cs="Times New Roman"/>
          <w:kern w:val="0"/>
          <w14:ligatures w14:val="none"/>
        </w:rPr>
        <w:t>.</w:t>
      </w:r>
      <w:hyperlink r:id="rId15" w:history="1">
        <w:r w:rsidRPr="00C34DEA">
          <w:rPr>
            <w:rFonts w:ascii="Times New Roman" w:eastAsia="Times New Roman" w:hAnsi="Times New Roman" w:cs="Times New Roman"/>
            <w:color w:val="0000FF"/>
            <w:kern w:val="0"/>
            <w:u w:val="single"/>
            <w14:ligatures w14:val="none"/>
          </w:rPr>
          <w:t>[8]</w:t>
        </w:r>
      </w:hyperlink>
      <w:hyperlink r:id="rId16" w:history="1">
        <w:r w:rsidRPr="00C34DEA">
          <w:rPr>
            <w:rFonts w:ascii="Times New Roman" w:eastAsia="Times New Roman" w:hAnsi="Times New Roman" w:cs="Times New Roman"/>
            <w:color w:val="0000FF"/>
            <w:kern w:val="0"/>
            <w:u w:val="single"/>
            <w14:ligatures w14:val="none"/>
          </w:rPr>
          <w:t>[9]</w:t>
        </w:r>
      </w:hyperlink>
      <w:r w:rsidRPr="00C34DEA">
        <w:rPr>
          <w:rFonts w:ascii="Times New Roman" w:eastAsia="Times New Roman" w:hAnsi="Times New Roman" w:cs="Times New Roman"/>
          <w:kern w:val="0"/>
          <w14:ligatures w14:val="none"/>
        </w:rPr>
        <w:t xml:space="preserve"> The incidence is dose-dependent, occurring in 8.5% of patients receiving &gt;300 units (4 cycles of BEP delivers 360 units).</w:t>
      </w:r>
      <w:hyperlink r:id="rId17" w:history="1">
        <w:r w:rsidRPr="00C34DEA">
          <w:rPr>
            <w:rFonts w:ascii="Times New Roman" w:eastAsia="Times New Roman" w:hAnsi="Times New Roman" w:cs="Times New Roman"/>
            <w:color w:val="0000FF"/>
            <w:kern w:val="0"/>
            <w:u w:val="single"/>
            <w14:ligatures w14:val="none"/>
          </w:rPr>
          <w:t>[8]</w:t>
        </w:r>
      </w:hyperlink>
      <w:r w:rsidRPr="00C34DEA">
        <w:rPr>
          <w:rFonts w:ascii="Times New Roman" w:eastAsia="Times New Roman" w:hAnsi="Times New Roman" w:cs="Times New Roman"/>
          <w:kern w:val="0"/>
          <w14:ligatures w14:val="none"/>
        </w:rPr>
        <w:t xml:space="preserve"> Established risk factors include reduced glomerular filtration rate &lt;80 mL/min (HR 3.3), age &gt;40 years (HR 2.3), stage IV disease (HR 2.6), and cumulative bleomycin dose &gt;300,000 IU (HR 3.5).</w:t>
      </w:r>
      <w:hyperlink r:id="rId18" w:history="1">
        <w:r w:rsidRPr="00C34DEA">
          <w:rPr>
            <w:rFonts w:ascii="Times New Roman" w:eastAsia="Times New Roman" w:hAnsi="Times New Roman" w:cs="Times New Roman"/>
            <w:color w:val="0000FF"/>
            <w:kern w:val="0"/>
            <w:u w:val="single"/>
            <w14:ligatures w14:val="none"/>
          </w:rPr>
          <w:t>[10]</w:t>
        </w:r>
      </w:hyperlink>
      <w:r w:rsidRPr="00C34DEA">
        <w:rPr>
          <w:rFonts w:ascii="Times New Roman" w:eastAsia="Times New Roman" w:hAnsi="Times New Roman" w:cs="Times New Roman"/>
          <w:kern w:val="0"/>
          <w14:ligatures w14:val="none"/>
        </w:rPr>
        <w:br/>
      </w:r>
      <w:r w:rsidRPr="00C34DEA">
        <w:rPr>
          <w:rFonts w:ascii="Times New Roman" w:eastAsia="Times New Roman" w:hAnsi="Times New Roman" w:cs="Times New Roman"/>
          <w:kern w:val="0"/>
          <w14:ligatures w14:val="none"/>
        </w:rPr>
        <w:br/>
      </w:r>
      <w:r w:rsidRPr="00C34DEA">
        <w:rPr>
          <w:rFonts w:ascii="Times New Roman" w:eastAsia="Times New Roman" w:hAnsi="Times New Roman" w:cs="Times New Roman"/>
          <w:b/>
          <w:bCs/>
          <w:kern w:val="0"/>
          <w14:ligatures w14:val="none"/>
        </w:rPr>
        <w:t>Regarding asthma specifically</w:t>
      </w:r>
      <w:r w:rsidRPr="00C34DEA">
        <w:rPr>
          <w:rFonts w:ascii="Times New Roman" w:eastAsia="Times New Roman" w:hAnsi="Times New Roman" w:cs="Times New Roman"/>
          <w:kern w:val="0"/>
          <w14:ligatures w14:val="none"/>
        </w:rPr>
        <w:t>, while the FDA label notes bleomycin should be used with "extreme caution in patients with compromised pulmonary function," there is limited direct evidence that asthma per se increases bleomycin toxicity risk.</w:t>
      </w:r>
      <w:hyperlink r:id="rId19" w:history="1">
        <w:r w:rsidRPr="00C34DEA">
          <w:rPr>
            <w:rFonts w:ascii="Times New Roman" w:eastAsia="Times New Roman" w:hAnsi="Times New Roman" w:cs="Times New Roman"/>
            <w:color w:val="0000FF"/>
            <w:kern w:val="0"/>
            <w:u w:val="single"/>
            <w14:ligatures w14:val="none"/>
          </w:rPr>
          <w:t>[11]</w:t>
        </w:r>
      </w:hyperlink>
      <w:r w:rsidRPr="00C34DEA">
        <w:rPr>
          <w:rFonts w:ascii="Times New Roman" w:eastAsia="Times New Roman" w:hAnsi="Times New Roman" w:cs="Times New Roman"/>
          <w:kern w:val="0"/>
          <w14:ligatures w14:val="none"/>
        </w:rPr>
        <w:t xml:space="preserve"> One small study suggested atopy (allergic predisposition) was associated with increased bleomycin pulmonary toxicity risk (OR 7.2), potentially related to lower bleomycin hydrolase levels in allergic individuals.</w:t>
      </w:r>
      <w:hyperlink r:id="rId20" w:history="1">
        <w:r w:rsidRPr="00C34DEA">
          <w:rPr>
            <w:rFonts w:ascii="Times New Roman" w:eastAsia="Times New Roman" w:hAnsi="Times New Roman" w:cs="Times New Roman"/>
            <w:color w:val="0000FF"/>
            <w:kern w:val="0"/>
            <w:u w:val="single"/>
            <w14:ligatures w14:val="none"/>
          </w:rPr>
          <w:t>[12]</w:t>
        </w:r>
      </w:hyperlink>
      <w:r w:rsidRPr="00C34DEA">
        <w:rPr>
          <w:rFonts w:ascii="Times New Roman" w:eastAsia="Times New Roman" w:hAnsi="Times New Roman" w:cs="Times New Roman"/>
          <w:kern w:val="0"/>
          <w14:ligatures w14:val="none"/>
        </w:rPr>
        <w:t xml:space="preserve"> However, this finding requires validation in larger cohorts.</w:t>
      </w:r>
    </w:p>
    <w:p w14:paraId="495107B6" w14:textId="0871A9D0" w:rsidR="00C34DEA" w:rsidRPr="00C34DEA" w:rsidRDefault="005950A0" w:rsidP="00C34DE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noProof/>
          <w:color w:val="0070C0"/>
          <w:kern w:val="0"/>
          <w:sz w:val="40"/>
          <w:szCs w:val="40"/>
          <w:u w:val="single"/>
        </w:rPr>
        <w:lastRenderedPageBreak/>
        <mc:AlternateContent>
          <mc:Choice Requires="wps">
            <w:drawing>
              <wp:anchor distT="0" distB="0" distL="114300" distR="114300" simplePos="0" relativeHeight="251661312" behindDoc="0" locked="0" layoutInCell="1" allowOverlap="1" wp14:anchorId="26FA333B" wp14:editId="38E270ED">
                <wp:simplePos x="0" y="0"/>
                <wp:positionH relativeFrom="column">
                  <wp:posOffset>-639097</wp:posOffset>
                </wp:positionH>
                <wp:positionV relativeFrom="paragraph">
                  <wp:posOffset>369304</wp:posOffset>
                </wp:positionV>
                <wp:extent cx="324464" cy="8180295"/>
                <wp:effectExtent l="0" t="0" r="19050" b="11430"/>
                <wp:wrapNone/>
                <wp:docPr id="1350012553" name="Rectangle 2"/>
                <wp:cNvGraphicFramePr/>
                <a:graphic xmlns:a="http://schemas.openxmlformats.org/drawingml/2006/main">
                  <a:graphicData uri="http://schemas.microsoft.com/office/word/2010/wordprocessingShape">
                    <wps:wsp>
                      <wps:cNvSpPr/>
                      <wps:spPr>
                        <a:xfrm>
                          <a:off x="0" y="0"/>
                          <a:ext cx="324464" cy="8180295"/>
                        </a:xfrm>
                        <a:prstGeom prst="rect">
                          <a:avLst/>
                        </a:prstGeom>
                        <a:solidFill>
                          <a:srgbClr val="0070C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0ADD18F" id="Rectangle 2" o:spid="_x0000_s1026" style="position:absolute;margin-left:-50.3pt;margin-top:29.1pt;width:25.55pt;height:644.1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" fillcolor="#0070c0" strokecolor="#030e13 [484]" strokeweight="1pt"/>
            </w:pict>
          </mc:Fallback>
        </mc:AlternateContent>
      </w:r>
      <w:r w:rsidR="00C34DEA" w:rsidRPr="00C34DEA">
        <w:rPr>
          <w:rFonts w:ascii="Times New Roman" w:eastAsia="Times New Roman" w:hAnsi="Times New Roman" w:cs="Times New Roman"/>
          <w:b/>
          <w:bCs/>
          <w:kern w:val="0"/>
          <w:sz w:val="36"/>
          <w:szCs w:val="36"/>
          <w14:ligatures w14:val="none"/>
        </w:rPr>
        <w:t>Treatment-Related Morbidity</w:t>
      </w:r>
    </w:p>
    <w:p w14:paraId="44A1B85E" w14:textId="77777777" w:rsidR="00C34DEA" w:rsidRPr="00C34DEA" w:rsidRDefault="00C34DEA" w:rsidP="00C34DEA">
      <w:pPr>
        <w:spacing w:after="240" w:line="240" w:lineRule="auto"/>
        <w:rPr>
          <w:rFonts w:ascii="Times New Roman" w:eastAsia="Times New Roman" w:hAnsi="Times New Roman" w:cs="Times New Roman"/>
          <w:kern w:val="0"/>
          <w14:ligatures w14:val="none"/>
        </w:rPr>
      </w:pPr>
      <w:r w:rsidRPr="00C34DEA">
        <w:rPr>
          <w:rFonts w:ascii="Times New Roman" w:eastAsia="Times New Roman" w:hAnsi="Times New Roman" w:cs="Times New Roman"/>
          <w:kern w:val="0"/>
          <w14:ligatures w14:val="none"/>
        </w:rPr>
        <w:br/>
      </w:r>
      <w:r w:rsidRPr="00C34DEA">
        <w:rPr>
          <w:rFonts w:ascii="Times New Roman" w:eastAsia="Times New Roman" w:hAnsi="Times New Roman" w:cs="Times New Roman"/>
          <w:kern w:val="0"/>
          <w14:ligatures w14:val="none"/>
        </w:rPr>
        <w:br/>
      </w:r>
      <w:r w:rsidRPr="00C34DEA">
        <w:rPr>
          <w:rFonts w:ascii="Times New Roman" w:eastAsia="Times New Roman" w:hAnsi="Times New Roman" w:cs="Times New Roman"/>
          <w:b/>
          <w:bCs/>
          <w:kern w:val="0"/>
          <w14:ligatures w14:val="none"/>
        </w:rPr>
        <w:t>VIP causes significantly more hematologic toxicity</w:t>
      </w:r>
      <w:r w:rsidRPr="00C34DEA">
        <w:rPr>
          <w:rFonts w:ascii="Times New Roman" w:eastAsia="Times New Roman" w:hAnsi="Times New Roman" w:cs="Times New Roman"/>
          <w:kern w:val="0"/>
          <w14:ligatures w14:val="none"/>
        </w:rPr>
        <w:t xml:space="preserve"> than BEP. Grade 3-4 toxicity, particularly hematologic and genitourinary toxicity, was significantly more common with VIP.</w:t>
      </w:r>
      <w:hyperlink r:id="rId21" w:history="1">
        <w:r w:rsidRPr="00C34DEA">
          <w:rPr>
            <w:rFonts w:ascii="Times New Roman" w:eastAsia="Times New Roman" w:hAnsi="Times New Roman" w:cs="Times New Roman"/>
            <w:color w:val="0000FF"/>
            <w:kern w:val="0"/>
            <w:u w:val="single"/>
            <w14:ligatures w14:val="none"/>
          </w:rPr>
          <w:t>[2]</w:t>
        </w:r>
      </w:hyperlink>
      <w:hyperlink r:id="rId22" w:history="1">
        <w:r w:rsidRPr="00C34DEA">
          <w:rPr>
            <w:rFonts w:ascii="Times New Roman" w:eastAsia="Times New Roman" w:hAnsi="Times New Roman" w:cs="Times New Roman"/>
            <w:color w:val="0000FF"/>
            <w:kern w:val="0"/>
            <w:u w:val="single"/>
            <w14:ligatures w14:val="none"/>
          </w:rPr>
          <w:t>[3]</w:t>
        </w:r>
      </w:hyperlink>
      <w:r w:rsidRPr="00C34DEA">
        <w:rPr>
          <w:rFonts w:ascii="Times New Roman" w:eastAsia="Times New Roman" w:hAnsi="Times New Roman" w:cs="Times New Roman"/>
          <w:kern w:val="0"/>
          <w14:ligatures w14:val="none"/>
        </w:rPr>
        <w:t xml:space="preserve"> The frequency of leukocytes &lt;2000/</w:t>
      </w:r>
      <w:proofErr w:type="spellStart"/>
      <w:r w:rsidRPr="00C34DEA">
        <w:rPr>
          <w:rFonts w:ascii="Times New Roman" w:eastAsia="Times New Roman" w:hAnsi="Times New Roman" w:cs="Times New Roman"/>
          <w:kern w:val="0"/>
          <w14:ligatures w14:val="none"/>
        </w:rPr>
        <w:t>μL</w:t>
      </w:r>
      <w:proofErr w:type="spellEnd"/>
      <w:r w:rsidRPr="00C34DEA">
        <w:rPr>
          <w:rFonts w:ascii="Times New Roman" w:eastAsia="Times New Roman" w:hAnsi="Times New Roman" w:cs="Times New Roman"/>
          <w:kern w:val="0"/>
          <w14:ligatures w14:val="none"/>
        </w:rPr>
        <w:t xml:space="preserve"> throughout 4 cycles was 89% with VIP versus 37% with BEP (P&lt;0.001).</w:t>
      </w:r>
      <w:hyperlink r:id="rId23" w:history="1">
        <w:r w:rsidRPr="00C34DEA">
          <w:rPr>
            <w:rFonts w:ascii="Times New Roman" w:eastAsia="Times New Roman" w:hAnsi="Times New Roman" w:cs="Times New Roman"/>
            <w:color w:val="0000FF"/>
            <w:kern w:val="0"/>
            <w:u w:val="single"/>
            <w14:ligatures w14:val="none"/>
          </w:rPr>
          <w:t>[4]</w:t>
        </w:r>
      </w:hyperlink>
      <w:r w:rsidRPr="00C34DEA">
        <w:rPr>
          <w:rFonts w:ascii="Times New Roman" w:eastAsia="Times New Roman" w:hAnsi="Times New Roman" w:cs="Times New Roman"/>
          <w:kern w:val="0"/>
          <w14:ligatures w14:val="none"/>
        </w:rPr>
        <w:t xml:space="preserve"> VIP is considered high-risk for febrile neutropenia, and the NCCN guidelines recommend routine G-CSF prophylaxis with VIP.</w:t>
      </w:r>
      <w:hyperlink r:id="rId24" w:history="1">
        <w:r w:rsidRPr="00C34DEA">
          <w:rPr>
            <w:rFonts w:ascii="Times New Roman" w:eastAsia="Times New Roman" w:hAnsi="Times New Roman" w:cs="Times New Roman"/>
            <w:color w:val="0000FF"/>
            <w:kern w:val="0"/>
            <w:u w:val="single"/>
            <w14:ligatures w14:val="none"/>
          </w:rPr>
          <w:t>[1]</w:t>
        </w:r>
      </w:hyperlink>
      <w:r w:rsidRPr="00C34DEA">
        <w:rPr>
          <w:rFonts w:ascii="Times New Roman" w:eastAsia="Times New Roman" w:hAnsi="Times New Roman" w:cs="Times New Roman"/>
          <w:kern w:val="0"/>
          <w14:ligatures w14:val="none"/>
        </w:rPr>
        <w:t xml:space="preserve"> Recent data suggest G-CSF use does not increase bleomycin pulmonary toxicity risk.</w:t>
      </w:r>
      <w:hyperlink r:id="rId25" w:history="1">
        <w:r w:rsidRPr="00C34DEA">
          <w:rPr>
            <w:rFonts w:ascii="Times New Roman" w:eastAsia="Times New Roman" w:hAnsi="Times New Roman" w:cs="Times New Roman"/>
            <w:color w:val="0000FF"/>
            <w:kern w:val="0"/>
            <w:u w:val="single"/>
            <w14:ligatures w14:val="none"/>
          </w:rPr>
          <w:t>[13]</w:t>
        </w:r>
      </w:hyperlink>
    </w:p>
    <w:p w14:paraId="0B2AD388" w14:textId="77777777" w:rsidR="00C34DEA" w:rsidRPr="00C34DEA" w:rsidRDefault="00C34DEA" w:rsidP="00C34DEA">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34DEA">
        <w:rPr>
          <w:rFonts w:ascii="Times New Roman" w:eastAsia="Times New Roman" w:hAnsi="Times New Roman" w:cs="Times New Roman"/>
          <w:b/>
          <w:bCs/>
          <w:kern w:val="0"/>
          <w:sz w:val="36"/>
          <w:szCs w:val="36"/>
          <w14:ligatures w14:val="none"/>
        </w:rPr>
        <w:t>Clinical Recommendations</w:t>
      </w:r>
    </w:p>
    <w:p w14:paraId="0501B2AB" w14:textId="1872D568" w:rsidR="00C34DEA" w:rsidRPr="00C34DEA" w:rsidRDefault="00C34DEA" w:rsidP="00C34DEA">
      <w:pPr>
        <w:spacing w:after="240" w:line="240" w:lineRule="auto"/>
        <w:rPr>
          <w:rFonts w:ascii="Times New Roman" w:eastAsia="Times New Roman" w:hAnsi="Times New Roman" w:cs="Times New Roman"/>
          <w:kern w:val="0"/>
          <w14:ligatures w14:val="none"/>
        </w:rPr>
      </w:pPr>
      <w:r w:rsidRPr="00C34DEA">
        <w:rPr>
          <w:rFonts w:ascii="Times New Roman" w:eastAsia="Times New Roman" w:hAnsi="Times New Roman" w:cs="Times New Roman"/>
          <w:kern w:val="0"/>
          <w14:ligatures w14:val="none"/>
        </w:rPr>
        <w:br/>
      </w:r>
      <w:r w:rsidRPr="00C34DEA">
        <w:rPr>
          <w:rFonts w:ascii="Times New Roman" w:eastAsia="Times New Roman" w:hAnsi="Times New Roman" w:cs="Times New Roman"/>
          <w:kern w:val="0"/>
          <w14:ligatures w14:val="none"/>
        </w:rPr>
        <w:br/>
        <w:t xml:space="preserve">The </w:t>
      </w:r>
      <w:r w:rsidRPr="00C34DEA">
        <w:rPr>
          <w:rFonts w:ascii="Times New Roman" w:eastAsia="Times New Roman" w:hAnsi="Times New Roman" w:cs="Times New Roman"/>
          <w:b/>
          <w:bCs/>
          <w:kern w:val="0"/>
          <w14:ligatures w14:val="none"/>
        </w:rPr>
        <w:t>NCCN guidelines list both BEP for 4 cycles (Category 1, preferred) and VIP for 4 cycles (Category 1) as equivalent options</w:t>
      </w:r>
      <w:r w:rsidRPr="00C34DEA">
        <w:rPr>
          <w:rFonts w:ascii="Times New Roman" w:eastAsia="Times New Roman" w:hAnsi="Times New Roman" w:cs="Times New Roman"/>
          <w:kern w:val="0"/>
          <w14:ligatures w14:val="none"/>
        </w:rPr>
        <w:t xml:space="preserve"> for intermediate-risk and poor-risk disease, including mediastinal primary tumors.</w:t>
      </w:r>
      <w:hyperlink r:id="rId26" w:history="1">
        <w:r w:rsidRPr="00C34DEA">
          <w:rPr>
            <w:rFonts w:ascii="Times New Roman" w:eastAsia="Times New Roman" w:hAnsi="Times New Roman" w:cs="Times New Roman"/>
            <w:color w:val="0000FF"/>
            <w:kern w:val="0"/>
            <w:u w:val="single"/>
            <w14:ligatures w14:val="none"/>
          </w:rPr>
          <w:t>[1]</w:t>
        </w:r>
      </w:hyperlink>
      <w:r w:rsidRPr="00C34DEA">
        <w:rPr>
          <w:rFonts w:ascii="Times New Roman" w:eastAsia="Times New Roman" w:hAnsi="Times New Roman" w:cs="Times New Roman"/>
          <w:kern w:val="0"/>
          <w14:ligatures w14:val="none"/>
        </w:rPr>
        <w:t xml:space="preserve"> The guidelines specifically note that "mediastinal primary </w:t>
      </w:r>
      <w:proofErr w:type="spellStart"/>
      <w:r w:rsidRPr="00C34DEA">
        <w:rPr>
          <w:rFonts w:ascii="Times New Roman" w:eastAsia="Times New Roman" w:hAnsi="Times New Roman" w:cs="Times New Roman"/>
          <w:kern w:val="0"/>
          <w14:ligatures w14:val="none"/>
        </w:rPr>
        <w:t>nonseminoma</w:t>
      </w:r>
      <w:proofErr w:type="spellEnd"/>
      <w:r w:rsidRPr="00C34DEA">
        <w:rPr>
          <w:rFonts w:ascii="Times New Roman" w:eastAsia="Times New Roman" w:hAnsi="Times New Roman" w:cs="Times New Roman"/>
          <w:kern w:val="0"/>
          <w14:ligatures w14:val="none"/>
        </w:rPr>
        <w:t xml:space="preserve"> is poor-risk disease and should be treated with either VIP or BEP with careful pulmonary functioning monitoring."</w:t>
      </w:r>
      <w:hyperlink r:id="rId27" w:history="1">
        <w:r w:rsidRPr="00C34DEA">
          <w:rPr>
            <w:rFonts w:ascii="Times New Roman" w:eastAsia="Times New Roman" w:hAnsi="Times New Roman" w:cs="Times New Roman"/>
            <w:color w:val="0000FF"/>
            <w:kern w:val="0"/>
            <w:u w:val="single"/>
            <w14:ligatures w14:val="none"/>
          </w:rPr>
          <w:t>[1]</w:t>
        </w:r>
      </w:hyperlink>
      <w:r w:rsidRPr="00C34DEA">
        <w:rPr>
          <w:rFonts w:ascii="Times New Roman" w:eastAsia="Times New Roman" w:hAnsi="Times New Roman" w:cs="Times New Roman"/>
          <w:kern w:val="0"/>
          <w14:ligatures w14:val="none"/>
        </w:rPr>
        <w:br/>
      </w:r>
      <w:r w:rsidRPr="00C34DEA">
        <w:rPr>
          <w:rFonts w:ascii="Times New Roman" w:eastAsia="Times New Roman" w:hAnsi="Times New Roman" w:cs="Times New Roman"/>
          <w:kern w:val="0"/>
          <w14:ligatures w14:val="none"/>
        </w:rPr>
        <w:br/>
        <w:t>The guidelines also recommend considering "a bleomycin-free regimen in patients at increased risk for bleomycin toxicity, such as those with reduced GFR or older age." Multiple expert sources state that</w:t>
      </w:r>
      <w:hyperlink r:id="rId28" w:history="1">
        <w:r w:rsidRPr="00C34DEA">
          <w:rPr>
            <w:rFonts w:ascii="Times New Roman" w:eastAsia="Times New Roman" w:hAnsi="Times New Roman" w:cs="Times New Roman"/>
            <w:color w:val="0000FF"/>
            <w:kern w:val="0"/>
            <w:u w:val="single"/>
            <w14:ligatures w14:val="none"/>
          </w:rPr>
          <w:t>[1]</w:t>
        </w:r>
      </w:hyperlink>
      <w:r w:rsidRPr="00C34DEA">
        <w:rPr>
          <w:rFonts w:ascii="Times New Roman" w:eastAsia="Times New Roman" w:hAnsi="Times New Roman" w:cs="Times New Roman"/>
          <w:kern w:val="0"/>
          <w14:ligatures w14:val="none"/>
        </w:rPr>
        <w:t xml:space="preserve"> </w:t>
      </w:r>
      <w:r w:rsidRPr="00C34DEA">
        <w:rPr>
          <w:rFonts w:ascii="Times New Roman" w:eastAsia="Times New Roman" w:hAnsi="Times New Roman" w:cs="Times New Roman"/>
          <w:b/>
          <w:bCs/>
          <w:kern w:val="0"/>
          <w14:ligatures w14:val="none"/>
        </w:rPr>
        <w:t>VIP may be considered a treatment alternative for patients with underlying pulmonary disease</w:t>
      </w:r>
      <w:r w:rsidRPr="00C34DEA">
        <w:rPr>
          <w:rFonts w:ascii="Times New Roman" w:eastAsia="Times New Roman" w:hAnsi="Times New Roman" w:cs="Times New Roman"/>
          <w:kern w:val="0"/>
          <w14:ligatures w14:val="none"/>
        </w:rPr>
        <w:t>.</w:t>
      </w:r>
      <w:hyperlink r:id="rId29" w:history="1">
        <w:r w:rsidRPr="00C34DEA">
          <w:rPr>
            <w:rFonts w:ascii="Times New Roman" w:eastAsia="Times New Roman" w:hAnsi="Times New Roman" w:cs="Times New Roman"/>
            <w:color w:val="0000FF"/>
            <w:kern w:val="0"/>
            <w:u w:val="single"/>
            <w14:ligatures w14:val="none"/>
          </w:rPr>
          <w:t>[2]</w:t>
        </w:r>
      </w:hyperlink>
      <w:r w:rsidRPr="00C34DEA">
        <w:rPr>
          <w:rFonts w:ascii="Times New Roman" w:eastAsia="Times New Roman" w:hAnsi="Times New Roman" w:cs="Times New Roman"/>
          <w:kern w:val="0"/>
          <w14:ligatures w14:val="none"/>
        </w:rPr>
        <w:t xml:space="preserve"> A 2025 Lancet review notes that "special consideration should be given to patients with poor prognosis" and that both BEP and VIP are preferred options for intermediate and poor-risk disease.</w:t>
      </w:r>
      <w:hyperlink r:id="rId30" w:history="1">
        <w:r w:rsidRPr="00C34DEA">
          <w:rPr>
            <w:rFonts w:ascii="Times New Roman" w:eastAsia="Times New Roman" w:hAnsi="Times New Roman" w:cs="Times New Roman"/>
            <w:color w:val="0000FF"/>
            <w:kern w:val="0"/>
            <w:u w:val="single"/>
            <w14:ligatures w14:val="none"/>
          </w:rPr>
          <w:t>[14]</w:t>
        </w:r>
      </w:hyperlink>
      <w:r w:rsidRPr="00C34DEA">
        <w:rPr>
          <w:rFonts w:ascii="Times New Roman" w:eastAsia="Times New Roman" w:hAnsi="Times New Roman" w:cs="Times New Roman"/>
          <w:kern w:val="0"/>
          <w14:ligatures w14:val="none"/>
        </w:rPr>
        <w:br/>
      </w:r>
      <w:r w:rsidRPr="00C34DEA">
        <w:rPr>
          <w:rFonts w:ascii="Times New Roman" w:eastAsia="Times New Roman" w:hAnsi="Times New Roman" w:cs="Times New Roman"/>
          <w:kern w:val="0"/>
          <w14:ligatures w14:val="none"/>
        </w:rPr>
        <w:br/>
        <w:t xml:space="preserve">For your 20-year-old patient with asthma and mediastinal primary disease, </w:t>
      </w:r>
      <w:r w:rsidRPr="00C34DEA">
        <w:rPr>
          <w:rFonts w:ascii="Times New Roman" w:eastAsia="Times New Roman" w:hAnsi="Times New Roman" w:cs="Times New Roman"/>
          <w:b/>
          <w:bCs/>
          <w:kern w:val="0"/>
          <w14:ligatures w14:val="none"/>
        </w:rPr>
        <w:t>either regimen is guideline-supported</w:t>
      </w:r>
      <w:r w:rsidRPr="00C34DEA">
        <w:rPr>
          <w:rFonts w:ascii="Times New Roman" w:eastAsia="Times New Roman" w:hAnsi="Times New Roman" w:cs="Times New Roman"/>
          <w:kern w:val="0"/>
          <w14:ligatures w14:val="none"/>
        </w:rPr>
        <w:t>. VIP would eliminate bleomycin pulmonary risk but requires G-CSF support and carries higher hematologic toxicity. If BEP is chosen, close pulmonary function monitoring with DLCO measurements and clinical assessment for cough or dyspnea is essential, with consideration for early bleomycin discontinuation if toxicity develops.</w:t>
      </w:r>
      <w:hyperlink r:id="rId31" w:history="1">
        <w:r w:rsidRPr="00C34DEA">
          <w:rPr>
            <w:rFonts w:ascii="Times New Roman" w:eastAsia="Times New Roman" w:hAnsi="Times New Roman" w:cs="Times New Roman"/>
            <w:color w:val="0000FF"/>
            <w:kern w:val="0"/>
            <w:u w:val="single"/>
            <w14:ligatures w14:val="none"/>
          </w:rPr>
          <w:t>[15]</w:t>
        </w:r>
      </w:hyperlink>
      <w:hyperlink r:id="rId32" w:history="1">
        <w:r w:rsidRPr="00C34DEA">
          <w:rPr>
            <w:rFonts w:ascii="Times New Roman" w:eastAsia="Times New Roman" w:hAnsi="Times New Roman" w:cs="Times New Roman"/>
            <w:color w:val="0000FF"/>
            <w:kern w:val="0"/>
            <w:u w:val="single"/>
            <w14:ligatures w14:val="none"/>
          </w:rPr>
          <w:t>[16]</w:t>
        </w:r>
      </w:hyperlink>
      <w:hyperlink r:id="rId33" w:history="1">
        <w:r w:rsidRPr="00C34DEA">
          <w:rPr>
            <w:rFonts w:ascii="Times New Roman" w:eastAsia="Times New Roman" w:hAnsi="Times New Roman" w:cs="Times New Roman"/>
            <w:color w:val="0000FF"/>
            <w:kern w:val="0"/>
            <w:u w:val="single"/>
            <w14:ligatures w14:val="none"/>
          </w:rPr>
          <w:t>[17]</w:t>
        </w:r>
      </w:hyperlink>
      <w:r w:rsidRPr="00C34DEA">
        <w:rPr>
          <w:rFonts w:ascii="Times New Roman" w:eastAsia="Times New Roman" w:hAnsi="Times New Roman" w:cs="Times New Roman"/>
          <w:kern w:val="0"/>
          <w14:ligatures w14:val="none"/>
        </w:rPr>
        <w:br/>
      </w:r>
      <w:r w:rsidRPr="00C34DEA">
        <w:rPr>
          <w:rFonts w:ascii="Times New Roman" w:eastAsia="Times New Roman" w:hAnsi="Times New Roman" w:cs="Times New Roman"/>
          <w:kern w:val="0"/>
          <w14:ligatures w14:val="none"/>
        </w:rPr>
        <w:br/>
        <w:t>Would you like me to explore the specific monitoring protocols and criteria for discontinuing bleomycin during treatment, or discuss salvage therapy options for mediastinal germ cell tumors?</w:t>
      </w:r>
    </w:p>
    <w:p w14:paraId="2D300EAF" w14:textId="77777777" w:rsidR="00C34DEA" w:rsidRPr="00C34DEA" w:rsidRDefault="00C34DEA" w:rsidP="00C34DEA">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34DEA">
        <w:rPr>
          <w:rFonts w:ascii="Times New Roman" w:eastAsia="Times New Roman" w:hAnsi="Times New Roman" w:cs="Times New Roman"/>
          <w:b/>
          <w:bCs/>
          <w:kern w:val="0"/>
          <w:sz w:val="27"/>
          <w:szCs w:val="27"/>
          <w14:ligatures w14:val="none"/>
        </w:rPr>
        <w:t>References</w:t>
      </w:r>
    </w:p>
    <w:p w14:paraId="27B00AC5" w14:textId="77777777" w:rsidR="00C34DEA" w:rsidRPr="00C34DEA" w:rsidRDefault="00C34DEA" w:rsidP="00C34DE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34" w:history="1">
        <w:r w:rsidRPr="00C34DEA">
          <w:rPr>
            <w:rFonts w:ascii="Times New Roman" w:eastAsia="Times New Roman" w:hAnsi="Times New Roman" w:cs="Times New Roman"/>
            <w:color w:val="0000FF"/>
            <w:kern w:val="0"/>
            <w:u w:val="single"/>
            <w14:ligatures w14:val="none"/>
          </w:rPr>
          <w:t>Testicular Cancer</w:t>
        </w:r>
      </w:hyperlink>
      <w:r w:rsidRPr="00C34DEA">
        <w:rPr>
          <w:rFonts w:ascii="Times New Roman" w:eastAsia="Times New Roman" w:hAnsi="Times New Roman" w:cs="Times New Roman"/>
          <w:kern w:val="0"/>
          <w14:ligatures w14:val="none"/>
        </w:rPr>
        <w:t>. National Comprehensive Cancer Network. Updated 2025-10-15.</w:t>
      </w:r>
    </w:p>
    <w:p w14:paraId="2799EE13" w14:textId="77777777" w:rsidR="00C34DEA" w:rsidRPr="00C34DEA" w:rsidRDefault="00C34DEA" w:rsidP="00C34DE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35" w:history="1">
        <w:r w:rsidRPr="00C34DEA">
          <w:rPr>
            <w:rFonts w:ascii="Times New Roman" w:eastAsia="Times New Roman" w:hAnsi="Times New Roman" w:cs="Times New Roman"/>
            <w:color w:val="0000FF"/>
            <w:kern w:val="0"/>
            <w:u w:val="single"/>
            <w14:ligatures w14:val="none"/>
          </w:rPr>
          <w:t>Cisplatin, Etoposide and Either Bleomycin or Ifosfamide in the Treatment of Disseminated Germ Cell Tumors: Final Analysis of an Intergroup Trial</w:t>
        </w:r>
      </w:hyperlink>
      <w:r w:rsidRPr="00C34DEA">
        <w:rPr>
          <w:rFonts w:ascii="Times New Roman" w:eastAsia="Times New Roman" w:hAnsi="Times New Roman" w:cs="Times New Roman"/>
          <w:kern w:val="0"/>
          <w14:ligatures w14:val="none"/>
        </w:rPr>
        <w:t>. Hinton S, Catalano PJ, Einhorn LH, et al. Cancer. 2003;97(8):1869-75. doi:10.1002/cncr.11271.</w:t>
      </w:r>
    </w:p>
    <w:p w14:paraId="574F25D1" w14:textId="76C423C8" w:rsidR="00C34DEA" w:rsidRPr="00C34DEA" w:rsidRDefault="005950A0" w:rsidP="00C34DE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Pr>
          <w:rFonts w:ascii="Times New Roman" w:eastAsia="Times New Roman" w:hAnsi="Times New Roman" w:cs="Times New Roman"/>
          <w:b/>
          <w:bCs/>
          <w:noProof/>
          <w:color w:val="0070C0"/>
          <w:kern w:val="0"/>
          <w:sz w:val="40"/>
          <w:szCs w:val="40"/>
          <w:u w:val="single"/>
        </w:rPr>
        <w:lastRenderedPageBreak/>
        <mc:AlternateContent>
          <mc:Choice Requires="wps">
            <w:drawing>
              <wp:anchor distT="0" distB="0" distL="114300" distR="114300" simplePos="0" relativeHeight="251663360" behindDoc="0" locked="0" layoutInCell="1" allowOverlap="1" wp14:anchorId="4DC53A9D" wp14:editId="6F002990">
                <wp:simplePos x="0" y="0"/>
                <wp:positionH relativeFrom="column">
                  <wp:posOffset>-412955</wp:posOffset>
                </wp:positionH>
                <wp:positionV relativeFrom="paragraph">
                  <wp:posOffset>-50800</wp:posOffset>
                </wp:positionV>
                <wp:extent cx="324464" cy="8180295"/>
                <wp:effectExtent l="0" t="0" r="19050" b="11430"/>
                <wp:wrapNone/>
                <wp:docPr id="662787517" name="Rectangle 2"/>
                <wp:cNvGraphicFramePr/>
                <a:graphic xmlns:a="http://schemas.openxmlformats.org/drawingml/2006/main">
                  <a:graphicData uri="http://schemas.microsoft.com/office/word/2010/wordprocessingShape">
                    <wps:wsp>
                      <wps:cNvSpPr/>
                      <wps:spPr>
                        <a:xfrm>
                          <a:off x="0" y="0"/>
                          <a:ext cx="324464" cy="8180295"/>
                        </a:xfrm>
                        <a:prstGeom prst="rect">
                          <a:avLst/>
                        </a:prstGeom>
                        <a:solidFill>
                          <a:srgbClr val="0070C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25BD36F" id="Rectangle 2" o:spid="_x0000_s1026" style="position:absolute;margin-left:-32.5pt;margin-top:-4pt;width:25.55pt;height:644.1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" fillcolor="#0070c0" strokecolor="#030e13 [484]" strokeweight="1pt"/>
            </w:pict>
          </mc:Fallback>
        </mc:AlternateContent>
      </w:r>
      <w:hyperlink r:id="rId36" w:history="1">
        <w:r w:rsidR="00C34DEA" w:rsidRPr="00C34DEA">
          <w:rPr>
            <w:rFonts w:ascii="Times New Roman" w:eastAsia="Times New Roman" w:hAnsi="Times New Roman" w:cs="Times New Roman"/>
            <w:color w:val="0000FF"/>
            <w:kern w:val="0"/>
            <w:u w:val="single"/>
            <w14:ligatures w14:val="none"/>
          </w:rPr>
          <w:t>Randomized Comparison of Cisplatin and Etoposide and Either Bleomycin or Ifosfamide in Treatment of Advanced Disseminated Germ Cell Tumors: An Eastern Cooperative Oncology Group, Southwest Oncology Group, and Cancer and Leukemia Group B Study</w:t>
        </w:r>
      </w:hyperlink>
      <w:r w:rsidR="00C34DEA" w:rsidRPr="00C34DEA">
        <w:rPr>
          <w:rFonts w:ascii="Times New Roman" w:eastAsia="Times New Roman" w:hAnsi="Times New Roman" w:cs="Times New Roman"/>
          <w:kern w:val="0"/>
          <w14:ligatures w14:val="none"/>
        </w:rPr>
        <w:t xml:space="preserve">. Nichols CR, Catalano PJ, Crawford ED, et al. Journal of Clinical </w:t>
      </w:r>
      <w:proofErr w:type="gramStart"/>
      <w:r w:rsidR="00C34DEA" w:rsidRPr="00C34DEA">
        <w:rPr>
          <w:rFonts w:ascii="Times New Roman" w:eastAsia="Times New Roman" w:hAnsi="Times New Roman" w:cs="Times New Roman"/>
          <w:kern w:val="0"/>
          <w14:ligatures w14:val="none"/>
        </w:rPr>
        <w:t>Oncology :</w:t>
      </w:r>
      <w:proofErr w:type="gramEnd"/>
      <w:r w:rsidR="00C34DEA" w:rsidRPr="00C34DEA">
        <w:rPr>
          <w:rFonts w:ascii="Times New Roman" w:eastAsia="Times New Roman" w:hAnsi="Times New Roman" w:cs="Times New Roman"/>
          <w:kern w:val="0"/>
          <w14:ligatures w14:val="none"/>
        </w:rPr>
        <w:t xml:space="preserve"> Official Journal of the American Society of Clinical Oncology. 1998;16(4):1287-93. doi:10.1200/JCO.1998.16.4.1287.</w:t>
      </w:r>
    </w:p>
    <w:p w14:paraId="126AB7BE" w14:textId="41265628" w:rsidR="00C34DEA" w:rsidRPr="00C34DEA" w:rsidRDefault="00C34DEA" w:rsidP="00C34DE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37" w:history="1">
        <w:r w:rsidRPr="00C34DEA">
          <w:rPr>
            <w:rFonts w:ascii="Times New Roman" w:eastAsia="Times New Roman" w:hAnsi="Times New Roman" w:cs="Times New Roman"/>
            <w:color w:val="0000FF"/>
            <w:kern w:val="0"/>
            <w:u w:val="single"/>
            <w14:ligatures w14:val="none"/>
          </w:rPr>
          <w:t xml:space="preserve">Four Cycles of BEP vs Four Cycles of VIP in Patients </w:t>
        </w:r>
        <w:proofErr w:type="gramStart"/>
        <w:r w:rsidRPr="00C34DEA">
          <w:rPr>
            <w:rFonts w:ascii="Times New Roman" w:eastAsia="Times New Roman" w:hAnsi="Times New Roman" w:cs="Times New Roman"/>
            <w:color w:val="0000FF"/>
            <w:kern w:val="0"/>
            <w:u w:val="single"/>
            <w14:ligatures w14:val="none"/>
          </w:rPr>
          <w:t>With</w:t>
        </w:r>
        <w:proofErr w:type="gramEnd"/>
        <w:r w:rsidRPr="00C34DEA">
          <w:rPr>
            <w:rFonts w:ascii="Times New Roman" w:eastAsia="Times New Roman" w:hAnsi="Times New Roman" w:cs="Times New Roman"/>
            <w:color w:val="0000FF"/>
            <w:kern w:val="0"/>
            <w:u w:val="single"/>
            <w14:ligatures w14:val="none"/>
          </w:rPr>
          <w:t xml:space="preserve"> Intermediate-Prognosis Metastatic Testicular Non-Seminoma: A Randomized Study of the EORTC Genitourinary Tract Cancer Cooperative Group. European Organization for Research and Treatment of Cancer</w:t>
        </w:r>
      </w:hyperlink>
      <w:r w:rsidRPr="00C34DEA">
        <w:rPr>
          <w:rFonts w:ascii="Times New Roman" w:eastAsia="Times New Roman" w:hAnsi="Times New Roman" w:cs="Times New Roman"/>
          <w:kern w:val="0"/>
          <w14:ligatures w14:val="none"/>
        </w:rPr>
        <w:t xml:space="preserve">. de Wit R, </w:t>
      </w:r>
      <w:proofErr w:type="spellStart"/>
      <w:r w:rsidRPr="00C34DEA">
        <w:rPr>
          <w:rFonts w:ascii="Times New Roman" w:eastAsia="Times New Roman" w:hAnsi="Times New Roman" w:cs="Times New Roman"/>
          <w:kern w:val="0"/>
          <w14:ligatures w14:val="none"/>
        </w:rPr>
        <w:t>Stoter</w:t>
      </w:r>
      <w:proofErr w:type="spellEnd"/>
      <w:r w:rsidRPr="00C34DEA">
        <w:rPr>
          <w:rFonts w:ascii="Times New Roman" w:eastAsia="Times New Roman" w:hAnsi="Times New Roman" w:cs="Times New Roman"/>
          <w:kern w:val="0"/>
          <w14:ligatures w14:val="none"/>
        </w:rPr>
        <w:t xml:space="preserve"> G, </w:t>
      </w:r>
      <w:proofErr w:type="spellStart"/>
      <w:r w:rsidRPr="00C34DEA">
        <w:rPr>
          <w:rFonts w:ascii="Times New Roman" w:eastAsia="Times New Roman" w:hAnsi="Times New Roman" w:cs="Times New Roman"/>
          <w:kern w:val="0"/>
          <w14:ligatures w14:val="none"/>
        </w:rPr>
        <w:t>Sleijfer</w:t>
      </w:r>
      <w:proofErr w:type="spellEnd"/>
      <w:r w:rsidRPr="00C34DEA">
        <w:rPr>
          <w:rFonts w:ascii="Times New Roman" w:eastAsia="Times New Roman" w:hAnsi="Times New Roman" w:cs="Times New Roman"/>
          <w:kern w:val="0"/>
          <w14:ligatures w14:val="none"/>
        </w:rPr>
        <w:t xml:space="preserve"> DT, et al. British Journal of Cancer. 1998;78(6):828-32. doi:10.1038/bjc.1998.587.</w:t>
      </w:r>
    </w:p>
    <w:p w14:paraId="2317AE52" w14:textId="77777777" w:rsidR="00C34DEA" w:rsidRPr="00C34DEA" w:rsidRDefault="00C34DEA" w:rsidP="00C34DE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38" w:history="1">
        <w:r w:rsidRPr="00C34DEA">
          <w:rPr>
            <w:rFonts w:ascii="Times New Roman" w:eastAsia="Times New Roman" w:hAnsi="Times New Roman" w:cs="Times New Roman"/>
            <w:color w:val="0000FF"/>
            <w:kern w:val="0"/>
            <w:u w:val="single"/>
            <w14:ligatures w14:val="none"/>
          </w:rPr>
          <w:t xml:space="preserve">Primary Mediastinal Germ Cell Tumors: A Real-World Analysis of Clinical Characteristics, Treatment, and Survival Outcomes </w:t>
        </w:r>
        <w:proofErr w:type="gramStart"/>
        <w:r w:rsidRPr="00C34DEA">
          <w:rPr>
            <w:rFonts w:ascii="Times New Roman" w:eastAsia="Times New Roman" w:hAnsi="Times New Roman" w:cs="Times New Roman"/>
            <w:color w:val="0000FF"/>
            <w:kern w:val="0"/>
            <w:u w:val="single"/>
            <w14:ligatures w14:val="none"/>
          </w:rPr>
          <w:t>From</w:t>
        </w:r>
        <w:proofErr w:type="gramEnd"/>
        <w:r w:rsidRPr="00C34DEA">
          <w:rPr>
            <w:rFonts w:ascii="Times New Roman" w:eastAsia="Times New Roman" w:hAnsi="Times New Roman" w:cs="Times New Roman"/>
            <w:color w:val="0000FF"/>
            <w:kern w:val="0"/>
            <w:u w:val="single"/>
            <w14:ligatures w14:val="none"/>
          </w:rPr>
          <w:t xml:space="preserve"> Two Tertiary Cancer Centers in India</w:t>
        </w:r>
      </w:hyperlink>
      <w:r w:rsidRPr="00C34DEA">
        <w:rPr>
          <w:rFonts w:ascii="Times New Roman" w:eastAsia="Times New Roman" w:hAnsi="Times New Roman" w:cs="Times New Roman"/>
          <w:kern w:val="0"/>
          <w14:ligatures w14:val="none"/>
        </w:rPr>
        <w:t>. Gangadhar B, Nagpal C, Sharma A, et al. JCO Global Oncology. 2025;</w:t>
      </w:r>
      <w:proofErr w:type="gramStart"/>
      <w:r w:rsidRPr="00C34DEA">
        <w:rPr>
          <w:rFonts w:ascii="Times New Roman" w:eastAsia="Times New Roman" w:hAnsi="Times New Roman" w:cs="Times New Roman"/>
          <w:kern w:val="0"/>
          <w14:ligatures w14:val="none"/>
        </w:rPr>
        <w:t>11:e</w:t>
      </w:r>
      <w:proofErr w:type="gramEnd"/>
      <w:r w:rsidRPr="00C34DEA">
        <w:rPr>
          <w:rFonts w:ascii="Times New Roman" w:eastAsia="Times New Roman" w:hAnsi="Times New Roman" w:cs="Times New Roman"/>
          <w:kern w:val="0"/>
          <w14:ligatures w14:val="none"/>
        </w:rPr>
        <w:t>2500099. doi:10.1200/GO-25-00099.</w:t>
      </w:r>
    </w:p>
    <w:p w14:paraId="5E873F67" w14:textId="77777777" w:rsidR="00C34DEA" w:rsidRPr="00C34DEA" w:rsidRDefault="00C34DEA" w:rsidP="00C34DE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39" w:history="1">
        <w:r w:rsidRPr="00C34DEA">
          <w:rPr>
            <w:rFonts w:ascii="Times New Roman" w:eastAsia="Times New Roman" w:hAnsi="Times New Roman" w:cs="Times New Roman"/>
            <w:color w:val="0000FF"/>
            <w:kern w:val="0"/>
            <w:u w:val="single"/>
            <w14:ligatures w14:val="none"/>
          </w:rPr>
          <w:t xml:space="preserve">Primary Mediastinal </w:t>
        </w:r>
        <w:proofErr w:type="spellStart"/>
        <w:r w:rsidRPr="00C34DEA">
          <w:rPr>
            <w:rFonts w:ascii="Times New Roman" w:eastAsia="Times New Roman" w:hAnsi="Times New Roman" w:cs="Times New Roman"/>
            <w:color w:val="0000FF"/>
            <w:kern w:val="0"/>
            <w:u w:val="single"/>
            <w14:ligatures w14:val="none"/>
          </w:rPr>
          <w:t>Nonseminomatous</w:t>
        </w:r>
        <w:proofErr w:type="spellEnd"/>
        <w:r w:rsidRPr="00C34DEA">
          <w:rPr>
            <w:rFonts w:ascii="Times New Roman" w:eastAsia="Times New Roman" w:hAnsi="Times New Roman" w:cs="Times New Roman"/>
            <w:color w:val="0000FF"/>
            <w:kern w:val="0"/>
            <w:u w:val="single"/>
            <w14:ligatures w14:val="none"/>
          </w:rPr>
          <w:t xml:space="preserve"> Germ Cell Tumors: Results of Modern Therapy Including Cisplatin-Based Chemotherapy</w:t>
        </w:r>
      </w:hyperlink>
      <w:r w:rsidRPr="00C34DEA">
        <w:rPr>
          <w:rFonts w:ascii="Times New Roman" w:eastAsia="Times New Roman" w:hAnsi="Times New Roman" w:cs="Times New Roman"/>
          <w:kern w:val="0"/>
          <w14:ligatures w14:val="none"/>
        </w:rPr>
        <w:t xml:space="preserve">. </w:t>
      </w:r>
      <w:proofErr w:type="spellStart"/>
      <w:r w:rsidRPr="00C34DEA">
        <w:rPr>
          <w:rFonts w:ascii="Times New Roman" w:eastAsia="Times New Roman" w:hAnsi="Times New Roman" w:cs="Times New Roman"/>
          <w:kern w:val="0"/>
          <w14:ligatures w14:val="none"/>
        </w:rPr>
        <w:t>Fizazi</w:t>
      </w:r>
      <w:proofErr w:type="spellEnd"/>
      <w:r w:rsidRPr="00C34DEA">
        <w:rPr>
          <w:rFonts w:ascii="Times New Roman" w:eastAsia="Times New Roman" w:hAnsi="Times New Roman" w:cs="Times New Roman"/>
          <w:kern w:val="0"/>
          <w14:ligatures w14:val="none"/>
        </w:rPr>
        <w:t xml:space="preserve"> K, </w:t>
      </w:r>
      <w:proofErr w:type="spellStart"/>
      <w:r w:rsidRPr="00C34DEA">
        <w:rPr>
          <w:rFonts w:ascii="Times New Roman" w:eastAsia="Times New Roman" w:hAnsi="Times New Roman" w:cs="Times New Roman"/>
          <w:kern w:val="0"/>
          <w14:ligatures w14:val="none"/>
        </w:rPr>
        <w:t>Culine</w:t>
      </w:r>
      <w:proofErr w:type="spellEnd"/>
      <w:r w:rsidRPr="00C34DEA">
        <w:rPr>
          <w:rFonts w:ascii="Times New Roman" w:eastAsia="Times New Roman" w:hAnsi="Times New Roman" w:cs="Times New Roman"/>
          <w:kern w:val="0"/>
          <w14:ligatures w14:val="none"/>
        </w:rPr>
        <w:t xml:space="preserve"> S, Droz JP, et al. Journal of Clinical </w:t>
      </w:r>
      <w:proofErr w:type="gramStart"/>
      <w:r w:rsidRPr="00C34DEA">
        <w:rPr>
          <w:rFonts w:ascii="Times New Roman" w:eastAsia="Times New Roman" w:hAnsi="Times New Roman" w:cs="Times New Roman"/>
          <w:kern w:val="0"/>
          <w14:ligatures w14:val="none"/>
        </w:rPr>
        <w:t>Oncology :</w:t>
      </w:r>
      <w:proofErr w:type="gramEnd"/>
      <w:r w:rsidRPr="00C34DEA">
        <w:rPr>
          <w:rFonts w:ascii="Times New Roman" w:eastAsia="Times New Roman" w:hAnsi="Times New Roman" w:cs="Times New Roman"/>
          <w:kern w:val="0"/>
          <w14:ligatures w14:val="none"/>
        </w:rPr>
        <w:t xml:space="preserve"> Official Journal of the American Society of Clinical Oncology. 1998;16(2):725-32. doi:10.1200/JCO.1998.16.2.725.</w:t>
      </w:r>
    </w:p>
    <w:p w14:paraId="0598346E" w14:textId="77777777" w:rsidR="00C34DEA" w:rsidRPr="00C34DEA" w:rsidRDefault="00C34DEA" w:rsidP="00C34DE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40" w:history="1">
        <w:r w:rsidRPr="00C34DEA">
          <w:rPr>
            <w:rFonts w:ascii="Times New Roman" w:eastAsia="Times New Roman" w:hAnsi="Times New Roman" w:cs="Times New Roman"/>
            <w:color w:val="0000FF"/>
            <w:kern w:val="0"/>
            <w:u w:val="single"/>
            <w14:ligatures w14:val="none"/>
          </w:rPr>
          <w:t xml:space="preserve">Extragonadal Germ Cell Tumors of the Mediastinum and Retroperitoneum: Results </w:t>
        </w:r>
        <w:proofErr w:type="gramStart"/>
        <w:r w:rsidRPr="00C34DEA">
          <w:rPr>
            <w:rFonts w:ascii="Times New Roman" w:eastAsia="Times New Roman" w:hAnsi="Times New Roman" w:cs="Times New Roman"/>
            <w:color w:val="0000FF"/>
            <w:kern w:val="0"/>
            <w:u w:val="single"/>
            <w14:ligatures w14:val="none"/>
          </w:rPr>
          <w:t>From</w:t>
        </w:r>
        <w:proofErr w:type="gramEnd"/>
        <w:r w:rsidRPr="00C34DEA">
          <w:rPr>
            <w:rFonts w:ascii="Times New Roman" w:eastAsia="Times New Roman" w:hAnsi="Times New Roman" w:cs="Times New Roman"/>
            <w:color w:val="0000FF"/>
            <w:kern w:val="0"/>
            <w:u w:val="single"/>
            <w14:ligatures w14:val="none"/>
          </w:rPr>
          <w:t xml:space="preserve"> an International Analysis</w:t>
        </w:r>
      </w:hyperlink>
      <w:r w:rsidRPr="00C34DEA">
        <w:rPr>
          <w:rFonts w:ascii="Times New Roman" w:eastAsia="Times New Roman" w:hAnsi="Times New Roman" w:cs="Times New Roman"/>
          <w:kern w:val="0"/>
          <w14:ligatures w14:val="none"/>
        </w:rPr>
        <w:t xml:space="preserve">. </w:t>
      </w:r>
      <w:proofErr w:type="spellStart"/>
      <w:r w:rsidRPr="00C34DEA">
        <w:rPr>
          <w:rFonts w:ascii="Times New Roman" w:eastAsia="Times New Roman" w:hAnsi="Times New Roman" w:cs="Times New Roman"/>
          <w:kern w:val="0"/>
          <w14:ligatures w14:val="none"/>
        </w:rPr>
        <w:t>Bokemeyer</w:t>
      </w:r>
      <w:proofErr w:type="spellEnd"/>
      <w:r w:rsidRPr="00C34DEA">
        <w:rPr>
          <w:rFonts w:ascii="Times New Roman" w:eastAsia="Times New Roman" w:hAnsi="Times New Roman" w:cs="Times New Roman"/>
          <w:kern w:val="0"/>
          <w14:ligatures w14:val="none"/>
        </w:rPr>
        <w:t xml:space="preserve"> C, Nichols CR, Droz JP, et al. Journal of Clinical </w:t>
      </w:r>
      <w:proofErr w:type="gramStart"/>
      <w:r w:rsidRPr="00C34DEA">
        <w:rPr>
          <w:rFonts w:ascii="Times New Roman" w:eastAsia="Times New Roman" w:hAnsi="Times New Roman" w:cs="Times New Roman"/>
          <w:kern w:val="0"/>
          <w14:ligatures w14:val="none"/>
        </w:rPr>
        <w:t>Oncology :</w:t>
      </w:r>
      <w:proofErr w:type="gramEnd"/>
      <w:r w:rsidRPr="00C34DEA">
        <w:rPr>
          <w:rFonts w:ascii="Times New Roman" w:eastAsia="Times New Roman" w:hAnsi="Times New Roman" w:cs="Times New Roman"/>
          <w:kern w:val="0"/>
          <w14:ligatures w14:val="none"/>
        </w:rPr>
        <w:t xml:space="preserve"> Official Journal of the American Society of Clinical Oncology. 2002;20(7):1864-73. doi:10.1200/JCO.2002.07.062.</w:t>
      </w:r>
    </w:p>
    <w:p w14:paraId="3B20038D" w14:textId="77777777" w:rsidR="00C34DEA" w:rsidRPr="00C34DEA" w:rsidRDefault="00C34DEA" w:rsidP="00C34DE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41" w:history="1">
        <w:r w:rsidRPr="00C34DEA">
          <w:rPr>
            <w:rFonts w:ascii="Times New Roman" w:eastAsia="Times New Roman" w:hAnsi="Times New Roman" w:cs="Times New Roman"/>
            <w:color w:val="0000FF"/>
            <w:kern w:val="0"/>
            <w:u w:val="single"/>
            <w14:ligatures w14:val="none"/>
          </w:rPr>
          <w:t>Medical Treatment of Advanced Testicular Cancer</w:t>
        </w:r>
      </w:hyperlink>
      <w:r w:rsidRPr="00C34DEA">
        <w:rPr>
          <w:rFonts w:ascii="Times New Roman" w:eastAsia="Times New Roman" w:hAnsi="Times New Roman" w:cs="Times New Roman"/>
          <w:kern w:val="0"/>
          <w14:ligatures w14:val="none"/>
        </w:rPr>
        <w:t xml:space="preserve">. Feldman DR, </w:t>
      </w:r>
      <w:proofErr w:type="spellStart"/>
      <w:r w:rsidRPr="00C34DEA">
        <w:rPr>
          <w:rFonts w:ascii="Times New Roman" w:eastAsia="Times New Roman" w:hAnsi="Times New Roman" w:cs="Times New Roman"/>
          <w:kern w:val="0"/>
          <w14:ligatures w14:val="none"/>
        </w:rPr>
        <w:t>Bosl</w:t>
      </w:r>
      <w:proofErr w:type="spellEnd"/>
      <w:r w:rsidRPr="00C34DEA">
        <w:rPr>
          <w:rFonts w:ascii="Times New Roman" w:eastAsia="Times New Roman" w:hAnsi="Times New Roman" w:cs="Times New Roman"/>
          <w:kern w:val="0"/>
          <w14:ligatures w14:val="none"/>
        </w:rPr>
        <w:t xml:space="preserve"> GJ, Sheinfeld J, Motzer RJ. JAMA. 2008;299(6):672-84. doi:10.1001/jama.299.6.672.</w:t>
      </w:r>
    </w:p>
    <w:p w14:paraId="56351CC7" w14:textId="66324E64" w:rsidR="00C34DEA" w:rsidRPr="00C34DEA" w:rsidRDefault="00C34DEA" w:rsidP="00C34DE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42" w:history="1">
        <w:r w:rsidRPr="00C34DEA">
          <w:rPr>
            <w:rFonts w:ascii="Times New Roman" w:eastAsia="Times New Roman" w:hAnsi="Times New Roman" w:cs="Times New Roman"/>
            <w:color w:val="0000FF"/>
            <w:kern w:val="0"/>
            <w:u w:val="single"/>
            <w14:ligatures w14:val="none"/>
          </w:rPr>
          <w:t xml:space="preserve">Effect of Bleomycin Administration on the Development of Pulmonary Toxicity in Patients </w:t>
        </w:r>
        <w:proofErr w:type="gramStart"/>
        <w:r w:rsidRPr="00C34DEA">
          <w:rPr>
            <w:rFonts w:ascii="Times New Roman" w:eastAsia="Times New Roman" w:hAnsi="Times New Roman" w:cs="Times New Roman"/>
            <w:color w:val="0000FF"/>
            <w:kern w:val="0"/>
            <w:u w:val="single"/>
            <w14:ligatures w14:val="none"/>
          </w:rPr>
          <w:t>With</w:t>
        </w:r>
        <w:proofErr w:type="gramEnd"/>
        <w:r w:rsidRPr="00C34DEA">
          <w:rPr>
            <w:rFonts w:ascii="Times New Roman" w:eastAsia="Times New Roman" w:hAnsi="Times New Roman" w:cs="Times New Roman"/>
            <w:color w:val="0000FF"/>
            <w:kern w:val="0"/>
            <w:u w:val="single"/>
            <w14:ligatures w14:val="none"/>
          </w:rPr>
          <w:t xml:space="preserve"> Metastatic Germ Cell Tumors Receiving First-Line Chemotherapy: A Meta-Analysis of Randomized Studies</w:t>
        </w:r>
      </w:hyperlink>
      <w:r w:rsidRPr="00C34DEA">
        <w:rPr>
          <w:rFonts w:ascii="Times New Roman" w:eastAsia="Times New Roman" w:hAnsi="Times New Roman" w:cs="Times New Roman"/>
          <w:kern w:val="0"/>
          <w14:ligatures w14:val="none"/>
        </w:rPr>
        <w:t xml:space="preserve">. Necchi A, Miceli R, </w:t>
      </w:r>
      <w:proofErr w:type="spellStart"/>
      <w:r w:rsidRPr="00C34DEA">
        <w:rPr>
          <w:rFonts w:ascii="Times New Roman" w:eastAsia="Times New Roman" w:hAnsi="Times New Roman" w:cs="Times New Roman"/>
          <w:kern w:val="0"/>
          <w14:ligatures w14:val="none"/>
        </w:rPr>
        <w:t>Oualla</w:t>
      </w:r>
      <w:proofErr w:type="spellEnd"/>
      <w:r w:rsidRPr="00C34DEA">
        <w:rPr>
          <w:rFonts w:ascii="Times New Roman" w:eastAsia="Times New Roman" w:hAnsi="Times New Roman" w:cs="Times New Roman"/>
          <w:kern w:val="0"/>
          <w14:ligatures w14:val="none"/>
        </w:rPr>
        <w:t xml:space="preserve"> K, et al. Clinical Genitourinary Cancer. 2017;15(2):213-220.e5. </w:t>
      </w:r>
      <w:proofErr w:type="gramStart"/>
      <w:r w:rsidRPr="00C34DEA">
        <w:rPr>
          <w:rFonts w:ascii="Times New Roman" w:eastAsia="Times New Roman" w:hAnsi="Times New Roman" w:cs="Times New Roman"/>
          <w:kern w:val="0"/>
          <w14:ligatures w14:val="none"/>
        </w:rPr>
        <w:t>doi:10.1016/j.clgc</w:t>
      </w:r>
      <w:proofErr w:type="gramEnd"/>
      <w:r w:rsidRPr="00C34DEA">
        <w:rPr>
          <w:rFonts w:ascii="Times New Roman" w:eastAsia="Times New Roman" w:hAnsi="Times New Roman" w:cs="Times New Roman"/>
          <w:kern w:val="0"/>
          <w14:ligatures w14:val="none"/>
        </w:rPr>
        <w:t>.2016.08.021.</w:t>
      </w:r>
    </w:p>
    <w:p w14:paraId="4E9DCEFD" w14:textId="598B13FC" w:rsidR="00C34DEA" w:rsidRPr="00C34DEA" w:rsidRDefault="00C34DEA" w:rsidP="00C34DE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43" w:history="1">
        <w:r w:rsidRPr="00C34DEA">
          <w:rPr>
            <w:rFonts w:ascii="Times New Roman" w:eastAsia="Times New Roman" w:hAnsi="Times New Roman" w:cs="Times New Roman"/>
            <w:color w:val="0000FF"/>
            <w:kern w:val="0"/>
            <w:u w:val="single"/>
            <w14:ligatures w14:val="none"/>
          </w:rPr>
          <w:t xml:space="preserve">Predicting the Risk of Bleomycin Lung Toxicity in Patients </w:t>
        </w:r>
        <w:proofErr w:type="gramStart"/>
        <w:r w:rsidRPr="00C34DEA">
          <w:rPr>
            <w:rFonts w:ascii="Times New Roman" w:eastAsia="Times New Roman" w:hAnsi="Times New Roman" w:cs="Times New Roman"/>
            <w:color w:val="0000FF"/>
            <w:kern w:val="0"/>
            <w:u w:val="single"/>
            <w14:ligatures w14:val="none"/>
          </w:rPr>
          <w:t>With</w:t>
        </w:r>
        <w:proofErr w:type="gramEnd"/>
        <w:r w:rsidRPr="00C34DEA">
          <w:rPr>
            <w:rFonts w:ascii="Times New Roman" w:eastAsia="Times New Roman" w:hAnsi="Times New Roman" w:cs="Times New Roman"/>
            <w:color w:val="0000FF"/>
            <w:kern w:val="0"/>
            <w:u w:val="single"/>
            <w14:ligatures w14:val="none"/>
          </w:rPr>
          <w:t xml:space="preserve"> Germ-Cell </w:t>
        </w:r>
        <w:proofErr w:type="spellStart"/>
        <w:r w:rsidRPr="00C34DEA">
          <w:rPr>
            <w:rFonts w:ascii="Times New Roman" w:eastAsia="Times New Roman" w:hAnsi="Times New Roman" w:cs="Times New Roman"/>
            <w:color w:val="0000FF"/>
            <w:kern w:val="0"/>
            <w:u w:val="single"/>
            <w14:ligatures w14:val="none"/>
          </w:rPr>
          <w:t>Tumours</w:t>
        </w:r>
        <w:proofErr w:type="spellEnd"/>
      </w:hyperlink>
      <w:r w:rsidRPr="00C34DEA">
        <w:rPr>
          <w:rFonts w:ascii="Times New Roman" w:eastAsia="Times New Roman" w:hAnsi="Times New Roman" w:cs="Times New Roman"/>
          <w:kern w:val="0"/>
          <w14:ligatures w14:val="none"/>
        </w:rPr>
        <w:t xml:space="preserve">. O'Sullivan JM, Huddart RA, Norman AR, et al. Annals of </w:t>
      </w:r>
      <w:proofErr w:type="gramStart"/>
      <w:r w:rsidRPr="00C34DEA">
        <w:rPr>
          <w:rFonts w:ascii="Times New Roman" w:eastAsia="Times New Roman" w:hAnsi="Times New Roman" w:cs="Times New Roman"/>
          <w:kern w:val="0"/>
          <w14:ligatures w14:val="none"/>
        </w:rPr>
        <w:t>Oncology :</w:t>
      </w:r>
      <w:proofErr w:type="gramEnd"/>
      <w:r w:rsidRPr="00C34DEA">
        <w:rPr>
          <w:rFonts w:ascii="Times New Roman" w:eastAsia="Times New Roman" w:hAnsi="Times New Roman" w:cs="Times New Roman"/>
          <w:kern w:val="0"/>
          <w14:ligatures w14:val="none"/>
        </w:rPr>
        <w:t xml:space="preserve"> Official Journal of the European Society for Medical Oncology. 2003;14(1):91-6. doi:10.1093/</w:t>
      </w:r>
      <w:proofErr w:type="spellStart"/>
      <w:r w:rsidRPr="00C34DEA">
        <w:rPr>
          <w:rFonts w:ascii="Times New Roman" w:eastAsia="Times New Roman" w:hAnsi="Times New Roman" w:cs="Times New Roman"/>
          <w:kern w:val="0"/>
          <w14:ligatures w14:val="none"/>
        </w:rPr>
        <w:t>annonc</w:t>
      </w:r>
      <w:proofErr w:type="spellEnd"/>
      <w:r w:rsidRPr="00C34DEA">
        <w:rPr>
          <w:rFonts w:ascii="Times New Roman" w:eastAsia="Times New Roman" w:hAnsi="Times New Roman" w:cs="Times New Roman"/>
          <w:kern w:val="0"/>
          <w14:ligatures w14:val="none"/>
        </w:rPr>
        <w:t>/mdg020.</w:t>
      </w:r>
    </w:p>
    <w:p w14:paraId="171AB1CE" w14:textId="77777777" w:rsidR="00C34DEA" w:rsidRPr="00C34DEA" w:rsidRDefault="00C34DEA" w:rsidP="00C34DE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44" w:history="1">
        <w:r w:rsidRPr="00C34DEA">
          <w:rPr>
            <w:rFonts w:ascii="Times New Roman" w:eastAsia="Times New Roman" w:hAnsi="Times New Roman" w:cs="Times New Roman"/>
            <w:color w:val="0000FF"/>
            <w:kern w:val="0"/>
            <w:u w:val="single"/>
            <w14:ligatures w14:val="none"/>
          </w:rPr>
          <w:t>Bleomycin</w:t>
        </w:r>
      </w:hyperlink>
      <w:r w:rsidRPr="00C34DEA">
        <w:rPr>
          <w:rFonts w:ascii="Times New Roman" w:eastAsia="Times New Roman" w:hAnsi="Times New Roman" w:cs="Times New Roman"/>
          <w:kern w:val="0"/>
          <w14:ligatures w14:val="none"/>
        </w:rPr>
        <w:t>. Food and Drug Administration. Updated date: 2021-12-06.</w:t>
      </w:r>
    </w:p>
    <w:p w14:paraId="7623E2E8" w14:textId="77777777" w:rsidR="00C34DEA" w:rsidRPr="00C34DEA" w:rsidRDefault="00C34DEA" w:rsidP="00C34DE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45" w:history="1">
        <w:r w:rsidRPr="00C34DEA">
          <w:rPr>
            <w:rFonts w:ascii="Times New Roman" w:eastAsia="Times New Roman" w:hAnsi="Times New Roman" w:cs="Times New Roman"/>
            <w:color w:val="0000FF"/>
            <w:kern w:val="0"/>
            <w:u w:val="single"/>
            <w14:ligatures w14:val="none"/>
          </w:rPr>
          <w:t>The Role of Atopy in the Pathogenesis of Bleomycin Pulmonary Toxicity</w:t>
        </w:r>
      </w:hyperlink>
      <w:r w:rsidRPr="00C34DEA">
        <w:rPr>
          <w:rFonts w:ascii="Times New Roman" w:eastAsia="Times New Roman" w:hAnsi="Times New Roman" w:cs="Times New Roman"/>
          <w:kern w:val="0"/>
          <w14:ligatures w14:val="none"/>
        </w:rPr>
        <w:t xml:space="preserve">. </w:t>
      </w:r>
      <w:proofErr w:type="spellStart"/>
      <w:r w:rsidRPr="00C34DEA">
        <w:rPr>
          <w:rFonts w:ascii="Times New Roman" w:eastAsia="Times New Roman" w:hAnsi="Times New Roman" w:cs="Times New Roman"/>
          <w:kern w:val="0"/>
          <w14:ligatures w14:val="none"/>
        </w:rPr>
        <w:t>Ozyigit</w:t>
      </w:r>
      <w:proofErr w:type="spellEnd"/>
      <w:r w:rsidRPr="00C34DEA">
        <w:rPr>
          <w:rFonts w:ascii="Times New Roman" w:eastAsia="Times New Roman" w:hAnsi="Times New Roman" w:cs="Times New Roman"/>
          <w:kern w:val="0"/>
          <w14:ligatures w14:val="none"/>
        </w:rPr>
        <w:t xml:space="preserve"> LP, Aktas EC, </w:t>
      </w:r>
      <w:proofErr w:type="spellStart"/>
      <w:r w:rsidRPr="00C34DEA">
        <w:rPr>
          <w:rFonts w:ascii="Times New Roman" w:eastAsia="Times New Roman" w:hAnsi="Times New Roman" w:cs="Times New Roman"/>
          <w:kern w:val="0"/>
          <w14:ligatures w14:val="none"/>
        </w:rPr>
        <w:t>Senbas</w:t>
      </w:r>
      <w:proofErr w:type="spellEnd"/>
      <w:r w:rsidRPr="00C34DEA">
        <w:rPr>
          <w:rFonts w:ascii="Times New Roman" w:eastAsia="Times New Roman" w:hAnsi="Times New Roman" w:cs="Times New Roman"/>
          <w:kern w:val="0"/>
          <w14:ligatures w14:val="none"/>
        </w:rPr>
        <w:t xml:space="preserve"> ZA, et al. Respiratory Medicine. </w:t>
      </w:r>
      <w:proofErr w:type="gramStart"/>
      <w:r w:rsidRPr="00C34DEA">
        <w:rPr>
          <w:rFonts w:ascii="Times New Roman" w:eastAsia="Times New Roman" w:hAnsi="Times New Roman" w:cs="Times New Roman"/>
          <w:kern w:val="0"/>
          <w14:ligatures w14:val="none"/>
        </w:rPr>
        <w:t>2019;155:1</w:t>
      </w:r>
      <w:proofErr w:type="gramEnd"/>
      <w:r w:rsidRPr="00C34DEA">
        <w:rPr>
          <w:rFonts w:ascii="Times New Roman" w:eastAsia="Times New Roman" w:hAnsi="Times New Roman" w:cs="Times New Roman"/>
          <w:kern w:val="0"/>
          <w14:ligatures w14:val="none"/>
        </w:rPr>
        <w:t xml:space="preserve">-5. </w:t>
      </w:r>
      <w:proofErr w:type="gramStart"/>
      <w:r w:rsidRPr="00C34DEA">
        <w:rPr>
          <w:rFonts w:ascii="Times New Roman" w:eastAsia="Times New Roman" w:hAnsi="Times New Roman" w:cs="Times New Roman"/>
          <w:kern w:val="0"/>
          <w14:ligatures w14:val="none"/>
        </w:rPr>
        <w:t>doi:10.1016/j.rmed</w:t>
      </w:r>
      <w:proofErr w:type="gramEnd"/>
      <w:r w:rsidRPr="00C34DEA">
        <w:rPr>
          <w:rFonts w:ascii="Times New Roman" w:eastAsia="Times New Roman" w:hAnsi="Times New Roman" w:cs="Times New Roman"/>
          <w:kern w:val="0"/>
          <w14:ligatures w14:val="none"/>
        </w:rPr>
        <w:t>.2019.06.020.</w:t>
      </w:r>
    </w:p>
    <w:p w14:paraId="59C4CB87" w14:textId="77777777" w:rsidR="00C34DEA" w:rsidRPr="00C34DEA" w:rsidRDefault="00C34DEA" w:rsidP="00C34DE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46" w:history="1">
        <w:r w:rsidRPr="00C34DEA">
          <w:rPr>
            <w:rFonts w:ascii="Times New Roman" w:eastAsia="Times New Roman" w:hAnsi="Times New Roman" w:cs="Times New Roman"/>
            <w:color w:val="0000FF"/>
            <w:kern w:val="0"/>
            <w:u w:val="single"/>
            <w14:ligatures w14:val="none"/>
          </w:rPr>
          <w:t>Decade of insights: Bleomycin-induced pneumonitis and use of G-CSF in chemotherapy-treated germ cell testicular tumors and Hodgkin lymphoma—Real-world outcomes from an academic cancer center</w:t>
        </w:r>
      </w:hyperlink>
      <w:r w:rsidRPr="00C34DEA">
        <w:rPr>
          <w:rFonts w:ascii="Times New Roman" w:eastAsia="Times New Roman" w:hAnsi="Times New Roman" w:cs="Times New Roman"/>
          <w:kern w:val="0"/>
          <w14:ligatures w14:val="none"/>
        </w:rPr>
        <w:t xml:space="preserve">. Shah M, Mortazavi A, </w:t>
      </w:r>
      <w:proofErr w:type="spellStart"/>
      <w:r w:rsidRPr="00C34DEA">
        <w:rPr>
          <w:rFonts w:ascii="Times New Roman" w:eastAsia="Times New Roman" w:hAnsi="Times New Roman" w:cs="Times New Roman"/>
          <w:kern w:val="0"/>
          <w14:ligatures w14:val="none"/>
        </w:rPr>
        <w:t>Folefac</w:t>
      </w:r>
      <w:proofErr w:type="spellEnd"/>
      <w:r w:rsidRPr="00C34DEA">
        <w:rPr>
          <w:rFonts w:ascii="Times New Roman" w:eastAsia="Times New Roman" w:hAnsi="Times New Roman" w:cs="Times New Roman"/>
          <w:kern w:val="0"/>
          <w14:ligatures w14:val="none"/>
        </w:rPr>
        <w:t xml:space="preserve"> E, et al. Journal of Clinical Oncology. 2024;42(Suppl 16</w:t>
      </w:r>
      <w:proofErr w:type="gramStart"/>
      <w:r w:rsidRPr="00C34DEA">
        <w:rPr>
          <w:rFonts w:ascii="Times New Roman" w:eastAsia="Times New Roman" w:hAnsi="Times New Roman" w:cs="Times New Roman"/>
          <w:kern w:val="0"/>
          <w14:ligatures w14:val="none"/>
        </w:rPr>
        <w:t>):e</w:t>
      </w:r>
      <w:proofErr w:type="gramEnd"/>
      <w:r w:rsidRPr="00C34DEA">
        <w:rPr>
          <w:rFonts w:ascii="Times New Roman" w:eastAsia="Times New Roman" w:hAnsi="Times New Roman" w:cs="Times New Roman"/>
          <w:kern w:val="0"/>
          <w14:ligatures w14:val="none"/>
        </w:rPr>
        <w:t xml:space="preserve">17013. </w:t>
      </w:r>
      <w:proofErr w:type="gramStart"/>
      <w:r w:rsidRPr="00C34DEA">
        <w:rPr>
          <w:rFonts w:ascii="Times New Roman" w:eastAsia="Times New Roman" w:hAnsi="Times New Roman" w:cs="Times New Roman"/>
          <w:kern w:val="0"/>
          <w14:ligatures w14:val="none"/>
        </w:rPr>
        <w:t>doi:10.1200/JCO.2024.42.16_suppl.e</w:t>
      </w:r>
      <w:proofErr w:type="gramEnd"/>
      <w:r w:rsidRPr="00C34DEA">
        <w:rPr>
          <w:rFonts w:ascii="Times New Roman" w:eastAsia="Times New Roman" w:hAnsi="Times New Roman" w:cs="Times New Roman"/>
          <w:kern w:val="0"/>
          <w14:ligatures w14:val="none"/>
        </w:rPr>
        <w:t>17013.</w:t>
      </w:r>
    </w:p>
    <w:p w14:paraId="6DC0CD70" w14:textId="77777777" w:rsidR="00C34DEA" w:rsidRPr="00C34DEA" w:rsidRDefault="00C34DEA" w:rsidP="00C34DE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47" w:history="1">
        <w:r w:rsidRPr="00C34DEA">
          <w:rPr>
            <w:rFonts w:ascii="Times New Roman" w:eastAsia="Times New Roman" w:hAnsi="Times New Roman" w:cs="Times New Roman"/>
            <w:color w:val="0000FF"/>
            <w:kern w:val="0"/>
            <w:u w:val="single"/>
            <w14:ligatures w14:val="none"/>
          </w:rPr>
          <w:t>Testicular Cancer</w:t>
        </w:r>
      </w:hyperlink>
      <w:r w:rsidRPr="00C34DEA">
        <w:rPr>
          <w:rFonts w:ascii="Times New Roman" w:eastAsia="Times New Roman" w:hAnsi="Times New Roman" w:cs="Times New Roman"/>
          <w:kern w:val="0"/>
          <w14:ligatures w14:val="none"/>
        </w:rPr>
        <w:t xml:space="preserve">. Chavarriaga J, Nappi L, </w:t>
      </w:r>
      <w:proofErr w:type="spellStart"/>
      <w:r w:rsidRPr="00C34DEA">
        <w:rPr>
          <w:rFonts w:ascii="Times New Roman" w:eastAsia="Times New Roman" w:hAnsi="Times New Roman" w:cs="Times New Roman"/>
          <w:kern w:val="0"/>
          <w14:ligatures w14:val="none"/>
        </w:rPr>
        <w:t>Papachristofilou</w:t>
      </w:r>
      <w:proofErr w:type="spellEnd"/>
      <w:r w:rsidRPr="00C34DEA">
        <w:rPr>
          <w:rFonts w:ascii="Times New Roman" w:eastAsia="Times New Roman" w:hAnsi="Times New Roman" w:cs="Times New Roman"/>
          <w:kern w:val="0"/>
          <w14:ligatures w14:val="none"/>
        </w:rPr>
        <w:t xml:space="preserve"> A, Conduit C, Hamilton RJ. Lancet (London, England). 2025;406(10498):76-90. doi:10.1016/S0140-6736(25)00455-6.</w:t>
      </w:r>
    </w:p>
    <w:p w14:paraId="189621E6" w14:textId="0EBC1DB3" w:rsidR="00C34DEA" w:rsidRPr="00C34DEA" w:rsidRDefault="00C34DEA" w:rsidP="00C34DE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48" w:history="1">
        <w:r w:rsidRPr="00C34DEA">
          <w:rPr>
            <w:rFonts w:ascii="Times New Roman" w:eastAsia="Times New Roman" w:hAnsi="Times New Roman" w:cs="Times New Roman"/>
            <w:color w:val="0000FF"/>
            <w:kern w:val="0"/>
            <w:u w:val="single"/>
            <w14:ligatures w14:val="none"/>
          </w:rPr>
          <w:t xml:space="preserve">A Randomized Phase III Study of 72 h </w:t>
        </w:r>
        <w:proofErr w:type="spellStart"/>
        <w:r w:rsidRPr="00C34DEA">
          <w:rPr>
            <w:rFonts w:ascii="Times New Roman" w:eastAsia="Times New Roman" w:hAnsi="Times New Roman" w:cs="Times New Roman"/>
            <w:color w:val="0000FF"/>
            <w:kern w:val="0"/>
            <w:u w:val="single"/>
            <w14:ligatures w14:val="none"/>
          </w:rPr>
          <w:t>Infusional</w:t>
        </w:r>
        <w:proofErr w:type="spellEnd"/>
        <w:r w:rsidRPr="00C34DEA">
          <w:rPr>
            <w:rFonts w:ascii="Times New Roman" w:eastAsia="Times New Roman" w:hAnsi="Times New Roman" w:cs="Times New Roman"/>
            <w:color w:val="0000FF"/>
            <w:kern w:val="0"/>
            <w:u w:val="single"/>
            <w14:ligatures w14:val="none"/>
          </w:rPr>
          <w:t xml:space="preserve"> Versus Bolus Bleomycin in BEP (Bleomycin, Etoposide and Cisplatin) Chemotherapy to Treat IGCCCG Good Prognosis </w:t>
        </w:r>
        <w:r w:rsidR="005950A0">
          <w:rPr>
            <w:rFonts w:ascii="Times New Roman" w:eastAsia="Times New Roman" w:hAnsi="Times New Roman" w:cs="Times New Roman"/>
            <w:b/>
            <w:bCs/>
            <w:noProof/>
            <w:color w:val="0070C0"/>
            <w:kern w:val="0"/>
            <w:sz w:val="40"/>
            <w:szCs w:val="40"/>
            <w:u w:val="single"/>
          </w:rPr>
          <w:lastRenderedPageBreak/>
          <mc:AlternateContent>
            <mc:Choice Requires="wps">
              <w:drawing>
                <wp:anchor distT="0" distB="0" distL="114300" distR="114300" simplePos="0" relativeHeight="251665408" behindDoc="0" locked="0" layoutInCell="1" allowOverlap="1" wp14:anchorId="016B4AF9" wp14:editId="4650B964">
                  <wp:simplePos x="0" y="0"/>
                  <wp:positionH relativeFrom="column">
                    <wp:posOffset>-511277</wp:posOffset>
                  </wp:positionH>
                  <wp:positionV relativeFrom="paragraph">
                    <wp:posOffset>-518467</wp:posOffset>
                  </wp:positionV>
                  <wp:extent cx="324464" cy="8180295"/>
                  <wp:effectExtent l="0" t="0" r="19050" b="11430"/>
                  <wp:wrapNone/>
                  <wp:docPr id="346292964" name="Rectangle 2"/>
                  <wp:cNvGraphicFramePr/>
                  <a:graphic xmlns:a="http://schemas.openxmlformats.org/drawingml/2006/main">
                    <a:graphicData uri="http://schemas.microsoft.com/office/word/2010/wordprocessingShape">
                      <wps:wsp>
                        <wps:cNvSpPr/>
                        <wps:spPr>
                          <a:xfrm>
                            <a:off x="0" y="0"/>
                            <a:ext cx="324464" cy="8180295"/>
                          </a:xfrm>
                          <a:prstGeom prst="rect">
                            <a:avLst/>
                          </a:prstGeom>
                          <a:solidFill>
                            <a:srgbClr val="0070C0"/>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1684126" id="Rectangle 2" o:spid="_x0000_s1026" style="position:absolute;margin-left:-40.25pt;margin-top:-40.8pt;width:25.55pt;height:644.1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" fillcolor="#0070c0" strokecolor="#030e13 [484]" strokeweight="1pt"/>
              </w:pict>
            </mc:Fallback>
          </mc:AlternateContent>
        </w:r>
        <w:r w:rsidRPr="00C34DEA">
          <w:rPr>
            <w:rFonts w:ascii="Times New Roman" w:eastAsia="Times New Roman" w:hAnsi="Times New Roman" w:cs="Times New Roman"/>
            <w:color w:val="0000FF"/>
            <w:kern w:val="0"/>
            <w:u w:val="single"/>
            <w14:ligatures w14:val="none"/>
          </w:rPr>
          <w:t xml:space="preserve">Metastatic Germ Cell </w:t>
        </w:r>
        <w:proofErr w:type="spellStart"/>
        <w:r w:rsidRPr="00C34DEA">
          <w:rPr>
            <w:rFonts w:ascii="Times New Roman" w:eastAsia="Times New Roman" w:hAnsi="Times New Roman" w:cs="Times New Roman"/>
            <w:color w:val="0000FF"/>
            <w:kern w:val="0"/>
            <w:u w:val="single"/>
            <w14:ligatures w14:val="none"/>
          </w:rPr>
          <w:t>Tumours</w:t>
        </w:r>
        <w:proofErr w:type="spellEnd"/>
        <w:r w:rsidRPr="00C34DEA">
          <w:rPr>
            <w:rFonts w:ascii="Times New Roman" w:eastAsia="Times New Roman" w:hAnsi="Times New Roman" w:cs="Times New Roman"/>
            <w:color w:val="0000FF"/>
            <w:kern w:val="0"/>
            <w:u w:val="single"/>
            <w14:ligatures w14:val="none"/>
          </w:rPr>
          <w:t xml:space="preserve"> (TE-3)</w:t>
        </w:r>
      </w:hyperlink>
      <w:r w:rsidRPr="00C34DEA">
        <w:rPr>
          <w:rFonts w:ascii="Times New Roman" w:eastAsia="Times New Roman" w:hAnsi="Times New Roman" w:cs="Times New Roman"/>
          <w:kern w:val="0"/>
          <w14:ligatures w14:val="none"/>
        </w:rPr>
        <w:t xml:space="preserve">. Shamash J, Sarker SJ, Huddart R, et al. Annals of </w:t>
      </w:r>
      <w:proofErr w:type="gramStart"/>
      <w:r w:rsidRPr="00C34DEA">
        <w:rPr>
          <w:rFonts w:ascii="Times New Roman" w:eastAsia="Times New Roman" w:hAnsi="Times New Roman" w:cs="Times New Roman"/>
          <w:kern w:val="0"/>
          <w14:ligatures w14:val="none"/>
        </w:rPr>
        <w:t>Oncology :</w:t>
      </w:r>
      <w:proofErr w:type="gramEnd"/>
      <w:r w:rsidRPr="00C34DEA">
        <w:rPr>
          <w:rFonts w:ascii="Times New Roman" w:eastAsia="Times New Roman" w:hAnsi="Times New Roman" w:cs="Times New Roman"/>
          <w:kern w:val="0"/>
          <w14:ligatures w14:val="none"/>
        </w:rPr>
        <w:t xml:space="preserve"> Official Journal of the European Society for Medical Oncology. 2017;28(6):1333-1338. doi:10.1093/</w:t>
      </w:r>
      <w:proofErr w:type="spellStart"/>
      <w:r w:rsidRPr="00C34DEA">
        <w:rPr>
          <w:rFonts w:ascii="Times New Roman" w:eastAsia="Times New Roman" w:hAnsi="Times New Roman" w:cs="Times New Roman"/>
          <w:kern w:val="0"/>
          <w14:ligatures w14:val="none"/>
        </w:rPr>
        <w:t>annonc</w:t>
      </w:r>
      <w:proofErr w:type="spellEnd"/>
      <w:r w:rsidRPr="00C34DEA">
        <w:rPr>
          <w:rFonts w:ascii="Times New Roman" w:eastAsia="Times New Roman" w:hAnsi="Times New Roman" w:cs="Times New Roman"/>
          <w:kern w:val="0"/>
          <w14:ligatures w14:val="none"/>
        </w:rPr>
        <w:t>/mdx071.</w:t>
      </w:r>
    </w:p>
    <w:p w14:paraId="529F30B9" w14:textId="77777777" w:rsidR="00C34DEA" w:rsidRPr="00C34DEA" w:rsidRDefault="00C34DEA" w:rsidP="00C34DE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49" w:history="1">
        <w:r w:rsidRPr="00C34DEA">
          <w:rPr>
            <w:rFonts w:ascii="Times New Roman" w:eastAsia="Times New Roman" w:hAnsi="Times New Roman" w:cs="Times New Roman"/>
            <w:color w:val="0000FF"/>
            <w:kern w:val="0"/>
            <w:u w:val="single"/>
            <w14:ligatures w14:val="none"/>
          </w:rPr>
          <w:t xml:space="preserve">Pulmonary Function in Patients </w:t>
        </w:r>
        <w:proofErr w:type="gramStart"/>
        <w:r w:rsidRPr="00C34DEA">
          <w:rPr>
            <w:rFonts w:ascii="Times New Roman" w:eastAsia="Times New Roman" w:hAnsi="Times New Roman" w:cs="Times New Roman"/>
            <w:color w:val="0000FF"/>
            <w:kern w:val="0"/>
            <w:u w:val="single"/>
            <w14:ligatures w14:val="none"/>
          </w:rPr>
          <w:t>With</w:t>
        </w:r>
        <w:proofErr w:type="gramEnd"/>
        <w:r w:rsidRPr="00C34DEA">
          <w:rPr>
            <w:rFonts w:ascii="Times New Roman" w:eastAsia="Times New Roman" w:hAnsi="Times New Roman" w:cs="Times New Roman"/>
            <w:color w:val="0000FF"/>
            <w:kern w:val="0"/>
            <w:u w:val="single"/>
            <w14:ligatures w14:val="none"/>
          </w:rPr>
          <w:t xml:space="preserve"> Germ Cell Cancer Treated </w:t>
        </w:r>
        <w:proofErr w:type="gramStart"/>
        <w:r w:rsidRPr="00C34DEA">
          <w:rPr>
            <w:rFonts w:ascii="Times New Roman" w:eastAsia="Times New Roman" w:hAnsi="Times New Roman" w:cs="Times New Roman"/>
            <w:color w:val="0000FF"/>
            <w:kern w:val="0"/>
            <w:u w:val="single"/>
            <w14:ligatures w14:val="none"/>
          </w:rPr>
          <w:t>With</w:t>
        </w:r>
        <w:proofErr w:type="gramEnd"/>
        <w:r w:rsidRPr="00C34DEA">
          <w:rPr>
            <w:rFonts w:ascii="Times New Roman" w:eastAsia="Times New Roman" w:hAnsi="Times New Roman" w:cs="Times New Roman"/>
            <w:color w:val="0000FF"/>
            <w:kern w:val="0"/>
            <w:u w:val="single"/>
            <w14:ligatures w14:val="none"/>
          </w:rPr>
          <w:t xml:space="preserve"> Bleomycin, Etoposide, and Cisplatin</w:t>
        </w:r>
      </w:hyperlink>
      <w:r w:rsidRPr="00C34DEA">
        <w:rPr>
          <w:rFonts w:ascii="Times New Roman" w:eastAsia="Times New Roman" w:hAnsi="Times New Roman" w:cs="Times New Roman"/>
          <w:kern w:val="0"/>
          <w14:ligatures w14:val="none"/>
        </w:rPr>
        <w:t xml:space="preserve">. Lauritsen J, Kier MG, Bandak M, et al. Journal of Clinical </w:t>
      </w:r>
      <w:proofErr w:type="gramStart"/>
      <w:r w:rsidRPr="00C34DEA">
        <w:rPr>
          <w:rFonts w:ascii="Times New Roman" w:eastAsia="Times New Roman" w:hAnsi="Times New Roman" w:cs="Times New Roman"/>
          <w:kern w:val="0"/>
          <w14:ligatures w14:val="none"/>
        </w:rPr>
        <w:t>Oncology :</w:t>
      </w:r>
      <w:proofErr w:type="gramEnd"/>
      <w:r w:rsidRPr="00C34DEA">
        <w:rPr>
          <w:rFonts w:ascii="Times New Roman" w:eastAsia="Times New Roman" w:hAnsi="Times New Roman" w:cs="Times New Roman"/>
          <w:kern w:val="0"/>
          <w14:ligatures w14:val="none"/>
        </w:rPr>
        <w:t xml:space="preserve"> Official Journal of the American Society of Clinical Oncology. 2016;34(13):1492-9. doi:10.1200/JCO.2015.64.8451.</w:t>
      </w:r>
    </w:p>
    <w:p w14:paraId="401CFD94" w14:textId="2E880935" w:rsidR="00C34DEA" w:rsidRPr="00C34DEA" w:rsidRDefault="00C34DEA" w:rsidP="00C34DE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hyperlink r:id="rId50" w:history="1">
        <w:r w:rsidRPr="00C34DEA">
          <w:rPr>
            <w:rFonts w:ascii="Times New Roman" w:eastAsia="Times New Roman" w:hAnsi="Times New Roman" w:cs="Times New Roman"/>
            <w:color w:val="0000FF"/>
            <w:kern w:val="0"/>
            <w:u w:val="single"/>
            <w14:ligatures w14:val="none"/>
          </w:rPr>
          <w:t xml:space="preserve">Development of a Best-Practice Clinical Guideline for the Use of Bleomycin in the Treatment of Germ Cell </w:t>
        </w:r>
        <w:proofErr w:type="spellStart"/>
        <w:r w:rsidRPr="00C34DEA">
          <w:rPr>
            <w:rFonts w:ascii="Times New Roman" w:eastAsia="Times New Roman" w:hAnsi="Times New Roman" w:cs="Times New Roman"/>
            <w:color w:val="0000FF"/>
            <w:kern w:val="0"/>
            <w:u w:val="single"/>
            <w14:ligatures w14:val="none"/>
          </w:rPr>
          <w:t>Tumours</w:t>
        </w:r>
        <w:proofErr w:type="spellEnd"/>
        <w:r w:rsidRPr="00C34DEA">
          <w:rPr>
            <w:rFonts w:ascii="Times New Roman" w:eastAsia="Times New Roman" w:hAnsi="Times New Roman" w:cs="Times New Roman"/>
            <w:color w:val="0000FF"/>
            <w:kern w:val="0"/>
            <w:u w:val="single"/>
            <w14:ligatures w14:val="none"/>
          </w:rPr>
          <w:t xml:space="preserve"> in the UK</w:t>
        </w:r>
      </w:hyperlink>
      <w:r w:rsidRPr="00C34DEA">
        <w:rPr>
          <w:rFonts w:ascii="Times New Roman" w:eastAsia="Times New Roman" w:hAnsi="Times New Roman" w:cs="Times New Roman"/>
          <w:kern w:val="0"/>
          <w14:ligatures w14:val="none"/>
        </w:rPr>
        <w:t xml:space="preserve">. Watson RA, De La Peña H, </w:t>
      </w:r>
      <w:proofErr w:type="spellStart"/>
      <w:r w:rsidRPr="00C34DEA">
        <w:rPr>
          <w:rFonts w:ascii="Times New Roman" w:eastAsia="Times New Roman" w:hAnsi="Times New Roman" w:cs="Times New Roman"/>
          <w:kern w:val="0"/>
          <w14:ligatures w14:val="none"/>
        </w:rPr>
        <w:t>Tsakok</w:t>
      </w:r>
      <w:proofErr w:type="spellEnd"/>
      <w:r w:rsidRPr="00C34DEA">
        <w:rPr>
          <w:rFonts w:ascii="Times New Roman" w:eastAsia="Times New Roman" w:hAnsi="Times New Roman" w:cs="Times New Roman"/>
          <w:kern w:val="0"/>
          <w14:ligatures w14:val="none"/>
        </w:rPr>
        <w:t xml:space="preserve"> MT, et al. British Journal of Cancer. 2018;119(9):1044-1051. doi:10.1038/s41416-018-0300-x.</w:t>
      </w:r>
    </w:p>
    <w:p w14:paraId="638E7DF0" w14:textId="0DC30C50" w:rsidR="007E6715" w:rsidRDefault="007E6715"/>
    <w:sectPr w:rsidR="007E6715" w:rsidSect="00985FE9">
      <w:headerReference w:type="default" r:id="rId51"/>
      <w:footerReference w:type="default" r:id="rId5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209195" w14:textId="77777777" w:rsidR="007F5597" w:rsidRDefault="007F5597" w:rsidP="005950A0">
      <w:pPr>
        <w:spacing w:after="0" w:line="240" w:lineRule="auto"/>
      </w:pPr>
      <w:r>
        <w:separator/>
      </w:r>
    </w:p>
  </w:endnote>
  <w:endnote w:type="continuationSeparator" w:id="0">
    <w:p w14:paraId="1FA1A719" w14:textId="77777777" w:rsidR="007F5597" w:rsidRDefault="007F5597" w:rsidP="005950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FBDA1" w14:textId="0E71A523" w:rsidR="005950A0" w:rsidRPr="005950A0" w:rsidRDefault="005950A0" w:rsidP="005950A0">
    <w:pPr>
      <w:pStyle w:val="Header"/>
      <w:rPr>
        <w:color w:val="0070C0"/>
      </w:rPr>
    </w:pPr>
    <w:r w:rsidRPr="005950A0">
      <w:rPr>
        <w:color w:val="0070C0"/>
      </w:rPr>
      <w:t>BLUE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93E7A8" w14:textId="77777777" w:rsidR="007F5597" w:rsidRDefault="007F5597" w:rsidP="005950A0">
      <w:pPr>
        <w:spacing w:after="0" w:line="240" w:lineRule="auto"/>
      </w:pPr>
      <w:r>
        <w:separator/>
      </w:r>
    </w:p>
  </w:footnote>
  <w:footnote w:type="continuationSeparator" w:id="0">
    <w:p w14:paraId="4933F53C" w14:textId="77777777" w:rsidR="007F5597" w:rsidRDefault="007F5597" w:rsidP="005950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6539A7" w14:textId="285CF97E" w:rsidR="005950A0" w:rsidRPr="005950A0" w:rsidRDefault="005950A0">
    <w:pPr>
      <w:pStyle w:val="Header"/>
      <w:rPr>
        <w:color w:val="0070C0"/>
      </w:rPr>
    </w:pPr>
    <w:r w:rsidRPr="005950A0">
      <w:rPr>
        <w:color w:val="0070C0"/>
      </w:rPr>
      <w:t>BLUE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2118B1"/>
    <w:multiLevelType w:val="multilevel"/>
    <w:tmpl w:val="DE8E9F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50641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DEA"/>
    <w:rsid w:val="005950A0"/>
    <w:rsid w:val="00602C25"/>
    <w:rsid w:val="007E6715"/>
    <w:rsid w:val="007F5597"/>
    <w:rsid w:val="008355BC"/>
    <w:rsid w:val="008F3B2D"/>
    <w:rsid w:val="00985FE9"/>
    <w:rsid w:val="00C34DEA"/>
    <w:rsid w:val="00DA1091"/>
    <w:rsid w:val="00EE0C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D07275"/>
  <w15:chartTrackingRefBased/>
  <w15:docId w15:val="{5F571CB0-2902-4A48-84AA-447CE9574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4D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34D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34D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4D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4D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4D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4D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4D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4D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4D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34D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34D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4D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4D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4D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4D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4D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4DEA"/>
    <w:rPr>
      <w:rFonts w:eastAsiaTheme="majorEastAsia" w:cstheme="majorBidi"/>
      <w:color w:val="272727" w:themeColor="text1" w:themeTint="D8"/>
    </w:rPr>
  </w:style>
  <w:style w:type="paragraph" w:styleId="Title">
    <w:name w:val="Title"/>
    <w:basedOn w:val="Normal"/>
    <w:next w:val="Normal"/>
    <w:link w:val="TitleChar"/>
    <w:uiPriority w:val="10"/>
    <w:qFormat/>
    <w:rsid w:val="00C34D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4D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4D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4D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4DEA"/>
    <w:pPr>
      <w:spacing w:before="160"/>
      <w:jc w:val="center"/>
    </w:pPr>
    <w:rPr>
      <w:i/>
      <w:iCs/>
      <w:color w:val="404040" w:themeColor="text1" w:themeTint="BF"/>
    </w:rPr>
  </w:style>
  <w:style w:type="character" w:customStyle="1" w:styleId="QuoteChar">
    <w:name w:val="Quote Char"/>
    <w:basedOn w:val="DefaultParagraphFont"/>
    <w:link w:val="Quote"/>
    <w:uiPriority w:val="29"/>
    <w:rsid w:val="00C34DEA"/>
    <w:rPr>
      <w:i/>
      <w:iCs/>
      <w:color w:val="404040" w:themeColor="text1" w:themeTint="BF"/>
    </w:rPr>
  </w:style>
  <w:style w:type="paragraph" w:styleId="ListParagraph">
    <w:name w:val="List Paragraph"/>
    <w:basedOn w:val="Normal"/>
    <w:uiPriority w:val="34"/>
    <w:qFormat/>
    <w:rsid w:val="00C34DEA"/>
    <w:pPr>
      <w:ind w:left="720"/>
      <w:contextualSpacing/>
    </w:pPr>
  </w:style>
  <w:style w:type="character" w:styleId="IntenseEmphasis">
    <w:name w:val="Intense Emphasis"/>
    <w:basedOn w:val="DefaultParagraphFont"/>
    <w:uiPriority w:val="21"/>
    <w:qFormat/>
    <w:rsid w:val="00C34DEA"/>
    <w:rPr>
      <w:i/>
      <w:iCs/>
      <w:color w:val="0F4761" w:themeColor="accent1" w:themeShade="BF"/>
    </w:rPr>
  </w:style>
  <w:style w:type="paragraph" w:styleId="IntenseQuote">
    <w:name w:val="Intense Quote"/>
    <w:basedOn w:val="Normal"/>
    <w:next w:val="Normal"/>
    <w:link w:val="IntenseQuoteChar"/>
    <w:uiPriority w:val="30"/>
    <w:qFormat/>
    <w:rsid w:val="00C34D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4DEA"/>
    <w:rPr>
      <w:i/>
      <w:iCs/>
      <w:color w:val="0F4761" w:themeColor="accent1" w:themeShade="BF"/>
    </w:rPr>
  </w:style>
  <w:style w:type="character" w:styleId="IntenseReference">
    <w:name w:val="Intense Reference"/>
    <w:basedOn w:val="DefaultParagraphFont"/>
    <w:uiPriority w:val="32"/>
    <w:qFormat/>
    <w:rsid w:val="00C34DEA"/>
    <w:rPr>
      <w:b/>
      <w:bCs/>
      <w:smallCaps/>
      <w:color w:val="0F4761" w:themeColor="accent1" w:themeShade="BF"/>
      <w:spacing w:val="5"/>
    </w:rPr>
  </w:style>
  <w:style w:type="character" w:styleId="Strong">
    <w:name w:val="Strong"/>
    <w:basedOn w:val="DefaultParagraphFont"/>
    <w:uiPriority w:val="22"/>
    <w:qFormat/>
    <w:rsid w:val="00C34DEA"/>
    <w:rPr>
      <w:b/>
      <w:bCs/>
    </w:rPr>
  </w:style>
  <w:style w:type="character" w:styleId="Hyperlink">
    <w:name w:val="Hyperlink"/>
    <w:basedOn w:val="DefaultParagraphFont"/>
    <w:uiPriority w:val="99"/>
    <w:semiHidden/>
    <w:unhideWhenUsed/>
    <w:rsid w:val="00C34DEA"/>
    <w:rPr>
      <w:color w:val="0000FF"/>
      <w:u w:val="single"/>
    </w:rPr>
  </w:style>
  <w:style w:type="paragraph" w:styleId="Header">
    <w:name w:val="header"/>
    <w:basedOn w:val="Normal"/>
    <w:link w:val="HeaderChar"/>
    <w:uiPriority w:val="99"/>
    <w:unhideWhenUsed/>
    <w:rsid w:val="005950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50A0"/>
  </w:style>
  <w:style w:type="paragraph" w:styleId="Footer">
    <w:name w:val="footer"/>
    <w:basedOn w:val="Normal"/>
    <w:link w:val="FooterChar"/>
    <w:uiPriority w:val="99"/>
    <w:unhideWhenUsed/>
    <w:rsid w:val="005950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50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ubmed.ncbi.nlm.nih.gov/9469363" TargetMode="External"/><Relationship Id="rId18" Type="http://schemas.openxmlformats.org/officeDocument/2006/relationships/hyperlink" Target="https://pubmed.ncbi.nlm.nih.gov/12488299" TargetMode="External"/><Relationship Id="rId26" Type="http://schemas.openxmlformats.org/officeDocument/2006/relationships/hyperlink" Target="https://www.nccn.org/professionals/physician_gls/pdf/testicular.pdf" TargetMode="External"/><Relationship Id="rId39" Type="http://schemas.openxmlformats.org/officeDocument/2006/relationships/hyperlink" Target="https://pubmed.ncbi.nlm.nih.gov/9469363" TargetMode="External"/><Relationship Id="rId21" Type="http://schemas.openxmlformats.org/officeDocument/2006/relationships/hyperlink" Target="https://pubmed.ncbi.nlm.nih.gov/12673712" TargetMode="External"/><Relationship Id="rId34" Type="http://schemas.openxmlformats.org/officeDocument/2006/relationships/hyperlink" Target="https://www.nccn.org/professionals/physician_gls/pdf/testicular.pdf" TargetMode="External"/><Relationship Id="rId42" Type="http://schemas.openxmlformats.org/officeDocument/2006/relationships/hyperlink" Target="https://pubmed.ncbi.nlm.nih.gov/27692810" TargetMode="External"/><Relationship Id="rId47" Type="http://schemas.openxmlformats.org/officeDocument/2006/relationships/hyperlink" Target="https://pubmed.ncbi.nlm.nih.gov/40451233" TargetMode="External"/><Relationship Id="rId50" Type="http://schemas.openxmlformats.org/officeDocument/2006/relationships/hyperlink" Target="https://pubmed.ncbi.nlm.nih.gov/30356125" TargetMode="External"/><Relationship Id="rId7" Type="http://schemas.openxmlformats.org/officeDocument/2006/relationships/hyperlink" Target="https://www.nccn.org/professionals/physician_gls/pdf/testicular.pdf" TargetMode="External"/><Relationship Id="rId2" Type="http://schemas.openxmlformats.org/officeDocument/2006/relationships/styles" Target="styles.xml"/><Relationship Id="rId16" Type="http://schemas.openxmlformats.org/officeDocument/2006/relationships/hyperlink" Target="https://pubmed.ncbi.nlm.nih.gov/27692810" TargetMode="External"/><Relationship Id="rId29" Type="http://schemas.openxmlformats.org/officeDocument/2006/relationships/hyperlink" Target="https://pubmed.ncbi.nlm.nih.gov/12673712" TargetMode="External"/><Relationship Id="rId11" Type="http://schemas.openxmlformats.org/officeDocument/2006/relationships/hyperlink" Target="https://pubmed.ncbi.nlm.nih.gov/9743309" TargetMode="External"/><Relationship Id="rId24" Type="http://schemas.openxmlformats.org/officeDocument/2006/relationships/hyperlink" Target="https://www.nccn.org/professionals/physician_gls/pdf/testicular.pdf" TargetMode="External"/><Relationship Id="rId32" Type="http://schemas.openxmlformats.org/officeDocument/2006/relationships/hyperlink" Target="https://pubmed.ncbi.nlm.nih.gov/26903578" TargetMode="External"/><Relationship Id="rId37" Type="http://schemas.openxmlformats.org/officeDocument/2006/relationships/hyperlink" Target="https://pubmed.ncbi.nlm.nih.gov/9743309" TargetMode="External"/><Relationship Id="rId40" Type="http://schemas.openxmlformats.org/officeDocument/2006/relationships/hyperlink" Target="https://pubmed.ncbi.nlm.nih.gov/11919246" TargetMode="External"/><Relationship Id="rId45" Type="http://schemas.openxmlformats.org/officeDocument/2006/relationships/hyperlink" Target="https://pubmed.ncbi.nlm.nih.gov/31255902" TargetMode="External"/><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pubmed.ncbi.nlm.nih.gov/12673712" TargetMode="External"/><Relationship Id="rId19" Type="http://schemas.openxmlformats.org/officeDocument/2006/relationships/hyperlink" Target="https://dailymed.nlm.nih.gov/dailymed/drugInfo.cfm?setid=6824b1e1-e5fa-4371-ade9-1346e12ab0c7" TargetMode="External"/><Relationship Id="rId31" Type="http://schemas.openxmlformats.org/officeDocument/2006/relationships/hyperlink" Target="https://pubmed.ncbi.nlm.nih.gov/28327896" TargetMode="External"/><Relationship Id="rId44" Type="http://schemas.openxmlformats.org/officeDocument/2006/relationships/hyperlink" Target="https://dailymed.nlm.nih.gov/dailymed/drugInfo.cfm?setid=6824b1e1-e5fa-4371-ade9-1346e12ab0c7" TargetMode="External"/><Relationship Id="rId52"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pubmed.ncbi.nlm.nih.gov/9552027" TargetMode="External"/><Relationship Id="rId14" Type="http://schemas.openxmlformats.org/officeDocument/2006/relationships/hyperlink" Target="https://pubmed.ncbi.nlm.nih.gov/11919246" TargetMode="External"/><Relationship Id="rId22" Type="http://schemas.openxmlformats.org/officeDocument/2006/relationships/hyperlink" Target="https://pubmed.ncbi.nlm.nih.gov/9552027" TargetMode="External"/><Relationship Id="rId27" Type="http://schemas.openxmlformats.org/officeDocument/2006/relationships/hyperlink" Target="https://www.nccn.org/professionals/physician_gls/pdf/testicular.pdf" TargetMode="External"/><Relationship Id="rId30" Type="http://schemas.openxmlformats.org/officeDocument/2006/relationships/hyperlink" Target="https://pubmed.ncbi.nlm.nih.gov/40451233" TargetMode="External"/><Relationship Id="rId35" Type="http://schemas.openxmlformats.org/officeDocument/2006/relationships/hyperlink" Target="https://pubmed.ncbi.nlm.nih.gov/12673712" TargetMode="External"/><Relationship Id="rId43" Type="http://schemas.openxmlformats.org/officeDocument/2006/relationships/hyperlink" Target="https://pubmed.ncbi.nlm.nih.gov/12488299" TargetMode="External"/><Relationship Id="rId48" Type="http://schemas.openxmlformats.org/officeDocument/2006/relationships/hyperlink" Target="https://pubmed.ncbi.nlm.nih.gov/28327896" TargetMode="External"/><Relationship Id="rId8" Type="http://schemas.openxmlformats.org/officeDocument/2006/relationships/hyperlink" Target="https://pubmed.ncbi.nlm.nih.gov/12673712" TargetMode="External"/><Relationship Id="rId51" Type="http://schemas.openxmlformats.org/officeDocument/2006/relationships/header" Target="header1.xml"/><Relationship Id="rId3" Type="http://schemas.openxmlformats.org/officeDocument/2006/relationships/settings" Target="settings.xml"/><Relationship Id="rId12" Type="http://schemas.openxmlformats.org/officeDocument/2006/relationships/hyperlink" Target="https://pubmed.ncbi.nlm.nih.gov/40644644" TargetMode="External"/><Relationship Id="rId17" Type="http://schemas.openxmlformats.org/officeDocument/2006/relationships/hyperlink" Target="https://jamanetwork.com/journals/jama/fullarticle/10.1001/jama.299.6.672?utm_source=openevidence&amp;utm_medium=referral" TargetMode="External"/><Relationship Id="rId25" Type="http://schemas.openxmlformats.org/officeDocument/2006/relationships/hyperlink" Target="https://meetings.asco.org/abstracts-presentations/236098" TargetMode="External"/><Relationship Id="rId33" Type="http://schemas.openxmlformats.org/officeDocument/2006/relationships/hyperlink" Target="https://pubmed.ncbi.nlm.nih.gov/30356125" TargetMode="External"/><Relationship Id="rId38" Type="http://schemas.openxmlformats.org/officeDocument/2006/relationships/hyperlink" Target="https://pubmed.ncbi.nlm.nih.gov/40644644" TargetMode="External"/><Relationship Id="rId46" Type="http://schemas.openxmlformats.org/officeDocument/2006/relationships/hyperlink" Target="https://meetings.asco.org/abstracts-presentations/236098" TargetMode="External"/><Relationship Id="rId20" Type="http://schemas.openxmlformats.org/officeDocument/2006/relationships/hyperlink" Target="https://pubmed.ncbi.nlm.nih.gov/31255902" TargetMode="External"/><Relationship Id="rId41" Type="http://schemas.openxmlformats.org/officeDocument/2006/relationships/hyperlink" Target="https://jamanetwork.com/journals/jama/fullarticle/10.1001/jama.299.6.672?utm_source=openevidence&amp;utm_medium=referral"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jamanetwork.com/journals/jama/fullarticle/10.1001/jama.299.6.672?utm_source=openevidence&amp;utm_medium=referral" TargetMode="External"/><Relationship Id="rId23" Type="http://schemas.openxmlformats.org/officeDocument/2006/relationships/hyperlink" Target="https://pubmed.ncbi.nlm.nih.gov/9743309" TargetMode="External"/><Relationship Id="rId28" Type="http://schemas.openxmlformats.org/officeDocument/2006/relationships/hyperlink" Target="https://www.nccn.org/professionals/physician_gls/pdf/testicular.pdf" TargetMode="External"/><Relationship Id="rId36" Type="http://schemas.openxmlformats.org/officeDocument/2006/relationships/hyperlink" Target="https://pubmed.ncbi.nlm.nih.gov/9552027" TargetMode="External"/><Relationship Id="rId49" Type="http://schemas.openxmlformats.org/officeDocument/2006/relationships/hyperlink" Target="https://pubmed.ncbi.nlm.nih.gov/269035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4</Pages>
  <Words>1807</Words>
  <Characters>10305</Characters>
  <Application>Microsoft Office Word</Application>
  <DocSecurity>0</DocSecurity>
  <Lines>85</Lines>
  <Paragraphs>24</Paragraphs>
  <ScaleCrop>false</ScaleCrop>
  <Company/>
  <LinksUpToDate>false</LinksUpToDate>
  <CharactersWithSpaces>12088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Bunning</dc:creator>
  <cp:keywords/>
  <dc:description/>
  <cp:lastModifiedBy>Bryan Bunning</cp:lastModifiedBy>
  <cp:revision>2</cp:revision>
  <dcterms:created xsi:type="dcterms:W3CDTF">2026-03-04T02:51:00Z</dcterms:created>
  <dcterms:modified xsi:type="dcterms:W3CDTF">2026-03-04T05:53:00Z</dcterms:modified>
</cp:coreProperties>
</file>