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8F83B" w14:textId="1E2CCF09" w:rsidR="00F27B2B" w:rsidRPr="00F27B2B" w:rsidRDefault="00F27B2B" w:rsidP="00F27B2B">
      <w:pPr>
        <w:pStyle w:val="Header"/>
        <w:jc w:val="center"/>
        <w:rPr>
          <w:color w:val="FFFF00"/>
          <w:sz w:val="40"/>
          <w:szCs w:val="40"/>
        </w:rPr>
      </w:pPr>
      <w:r w:rsidRPr="000D32C6"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1E0B0D" wp14:editId="7F5B27C1">
                <wp:simplePos x="0" y="0"/>
                <wp:positionH relativeFrom="column">
                  <wp:posOffset>-521110</wp:posOffset>
                </wp:positionH>
                <wp:positionV relativeFrom="paragraph">
                  <wp:posOffset>221390</wp:posOffset>
                </wp:positionV>
                <wp:extent cx="324464" cy="8180295"/>
                <wp:effectExtent l="0" t="0" r="19050" b="11430"/>
                <wp:wrapNone/>
                <wp:docPr id="9181939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64" cy="818029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2957F" id="Rectangle 2" o:spid="_x0000_s1026" style="position:absolute;margin-left:-41.05pt;margin-top:17.45pt;width:25.55pt;height:644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" fillcolor="yellow" strokecolor="#030e13 [484]" strokeweight="1pt"/>
            </w:pict>
          </mc:Fallback>
        </mc:AlternateContent>
      </w:r>
      <w:r w:rsidRPr="007A6478">
        <w:rPr>
          <w:color w:val="FFFF00"/>
          <w:sz w:val="40"/>
          <w:szCs w:val="40"/>
          <w:highlight w:val="black"/>
        </w:rPr>
        <w:t>YELLOW REPORT</w:t>
      </w:r>
    </w:p>
    <w:p w14:paraId="16F633E9" w14:textId="41690780" w:rsidR="002E678C" w:rsidRPr="002E678C" w:rsidRDefault="002E678C" w:rsidP="002E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78C">
        <w:rPr>
          <w:rFonts w:ascii="Times New Roman" w:eastAsia="Times New Roman" w:hAnsi="Times New Roman" w:cs="Times New Roman"/>
          <w:kern w:val="0"/>
          <w14:ligatures w14:val="none"/>
        </w:rPr>
        <w:t xml:space="preserve">In primary mediastinal </w:t>
      </w:r>
      <w:proofErr w:type="spellStart"/>
      <w:r w:rsidRPr="002E678C">
        <w:rPr>
          <w:rFonts w:ascii="Times New Roman" w:eastAsia="Times New Roman" w:hAnsi="Times New Roman" w:cs="Times New Roman"/>
          <w:kern w:val="0"/>
          <w14:ligatures w14:val="none"/>
        </w:rPr>
        <w:t>nonseminomatous</w:t>
      </w:r>
      <w:proofErr w:type="spellEnd"/>
      <w:r w:rsidRPr="002E678C">
        <w:rPr>
          <w:rFonts w:ascii="Times New Roman" w:eastAsia="Times New Roman" w:hAnsi="Times New Roman" w:cs="Times New Roman"/>
          <w:kern w:val="0"/>
          <w14:ligatures w14:val="none"/>
        </w:rPr>
        <w:t xml:space="preserve"> germ cell tumors, </w:t>
      </w:r>
      <w:r w:rsidRPr="002E6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BEP and VIP have similar survival and cure rates</w:t>
      </w:r>
      <w:r w:rsidRPr="002E678C">
        <w:rPr>
          <w:rFonts w:ascii="Times New Roman" w:eastAsia="Times New Roman" w:hAnsi="Times New Roman" w:cs="Times New Roman"/>
          <w:kern w:val="0"/>
          <w14:ligatures w14:val="none"/>
        </w:rPr>
        <w:t xml:space="preserve"> [1], but </w:t>
      </w:r>
      <w:r w:rsidRPr="002E6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VIP avoids bleomycin and is preferred in patients with pulmonary risk</w:t>
      </w:r>
      <w:r w:rsidRPr="002E678C">
        <w:rPr>
          <w:rFonts w:ascii="Times New Roman" w:eastAsia="Times New Roman" w:hAnsi="Times New Roman" w:cs="Times New Roman"/>
          <w:kern w:val="0"/>
          <w14:ligatures w14:val="none"/>
        </w:rPr>
        <w:t xml:space="preserve"> [2]. VIP causes more hematologic toxicity and requires G-CSF </w:t>
      </w:r>
      <w:proofErr w:type="gramStart"/>
      <w:r w:rsidRPr="002E678C">
        <w:rPr>
          <w:rFonts w:ascii="Times New Roman" w:eastAsia="Times New Roman" w:hAnsi="Times New Roman" w:cs="Times New Roman"/>
          <w:kern w:val="0"/>
          <w14:ligatures w14:val="none"/>
        </w:rPr>
        <w:t>support [1], but</w:t>
      </w:r>
      <w:proofErr w:type="gramEnd"/>
      <w:r w:rsidRPr="002E67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6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significantly increase non-hematologic morbidity</w:t>
      </w:r>
      <w:r w:rsidRPr="002E678C">
        <w:rPr>
          <w:rFonts w:ascii="Times New Roman" w:eastAsia="Times New Roman" w:hAnsi="Times New Roman" w:cs="Times New Roman"/>
          <w:kern w:val="0"/>
          <w14:ligatures w14:val="none"/>
        </w:rPr>
        <w:t xml:space="preserve"> compared with BEP [1]. For a 20-year-old with asthma, </w:t>
      </w:r>
      <w:r w:rsidRPr="002E6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VIP is reasonable</w:t>
      </w:r>
      <w:r w:rsidRPr="002E678C">
        <w:rPr>
          <w:rFonts w:ascii="Times New Roman" w:eastAsia="Times New Roman" w:hAnsi="Times New Roman" w:cs="Times New Roman"/>
          <w:kern w:val="0"/>
          <w14:ligatures w14:val="none"/>
        </w:rPr>
        <w:t xml:space="preserve"> to mitigate bleomycin-related lung injury risk, though close pulmonary monitoring is still essential [2]. In this cohort, any regimen — BEP or VIP — demands pulmonary monitoring because the mediastinal primary confers a high risk of post-chemotherapy complications; pre- and post-treatment spirometry with DLCO and serial CXR/CT are prudent to detect and manage bleomycin pneumonitis or postoperative complications [3] [4].</w:t>
      </w:r>
    </w:p>
    <w:p w14:paraId="7E323AB2" w14:textId="77777777" w:rsidR="002E678C" w:rsidRPr="002E678C" w:rsidRDefault="002E678C" w:rsidP="002E67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7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Comparative efficacy: overall survival and cure rates</w:t>
      </w:r>
    </w:p>
    <w:p w14:paraId="6802C2B0" w14:textId="77777777" w:rsidR="002E678C" w:rsidRPr="002E678C" w:rsidRDefault="002E678C" w:rsidP="002E67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survival</w:t>
      </w:r>
      <w:r w:rsidRPr="002E678C">
        <w:rPr>
          <w:rFonts w:ascii="Times New Roman" w:eastAsia="Times New Roman" w:hAnsi="Times New Roman" w:cs="Times New Roman"/>
          <w:kern w:val="0"/>
          <w14:ligatures w14:val="none"/>
        </w:rPr>
        <w:t>: BEP and VIP have similar overall survival in disseminated germ cell tumors, with no significant difference in long-term outcomes [1] [5].</w:t>
      </w:r>
    </w:p>
    <w:p w14:paraId="4CF3B5B9" w14:textId="77777777" w:rsidR="002E678C" w:rsidRPr="002E678C" w:rsidRDefault="002E678C" w:rsidP="002E67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Cure rates</w:t>
      </w:r>
      <w:r w:rsidRPr="002E678C">
        <w:rPr>
          <w:rFonts w:ascii="Times New Roman" w:eastAsia="Times New Roman" w:hAnsi="Times New Roman" w:cs="Times New Roman"/>
          <w:kern w:val="0"/>
          <w14:ligatures w14:val="none"/>
        </w:rPr>
        <w:t>: Both regimens achieve comparable cure rates, particularly in poor-risk disease, with no statistically significant difference in complete response or progression-free survival [1] [5].</w:t>
      </w:r>
    </w:p>
    <w:p w14:paraId="3C8F679A" w14:textId="77777777" w:rsidR="002E678C" w:rsidRPr="002E678C" w:rsidRDefault="002E678C" w:rsidP="002E67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Mediastinal primary</w:t>
      </w:r>
      <w:r w:rsidRPr="002E678C">
        <w:rPr>
          <w:rFonts w:ascii="Times New Roman" w:eastAsia="Times New Roman" w:hAnsi="Times New Roman" w:cs="Times New Roman"/>
          <w:kern w:val="0"/>
          <w14:ligatures w14:val="none"/>
        </w:rPr>
        <w:t xml:space="preserve">: Primary mediastinal </w:t>
      </w:r>
      <w:proofErr w:type="spellStart"/>
      <w:r w:rsidRPr="002E678C">
        <w:rPr>
          <w:rFonts w:ascii="Times New Roman" w:eastAsia="Times New Roman" w:hAnsi="Times New Roman" w:cs="Times New Roman"/>
          <w:kern w:val="0"/>
          <w14:ligatures w14:val="none"/>
        </w:rPr>
        <w:t>nonseminomatous</w:t>
      </w:r>
      <w:proofErr w:type="spellEnd"/>
      <w:r w:rsidRPr="002E678C">
        <w:rPr>
          <w:rFonts w:ascii="Times New Roman" w:eastAsia="Times New Roman" w:hAnsi="Times New Roman" w:cs="Times New Roman"/>
          <w:kern w:val="0"/>
          <w14:ligatures w14:val="none"/>
        </w:rPr>
        <w:t xml:space="preserve"> germ cell tumors have worse outcomes than gonadal primaries, but this is independent of the regimen used; both BEP and VIP are standard options [2] [3].</w:t>
      </w:r>
    </w:p>
    <w:p w14:paraId="64866046" w14:textId="77777777" w:rsidR="002E678C" w:rsidRPr="002E678C" w:rsidRDefault="002E678C" w:rsidP="002E67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7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Pulmonary complications and treatment-related morbidity</w:t>
      </w:r>
    </w:p>
    <w:p w14:paraId="12285BC3" w14:textId="77777777" w:rsidR="002E678C" w:rsidRPr="002E678C" w:rsidRDefault="002E678C" w:rsidP="002E67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Pulmonary toxicity</w:t>
      </w:r>
      <w:r w:rsidRPr="002E678C">
        <w:rPr>
          <w:rFonts w:ascii="Times New Roman" w:eastAsia="Times New Roman" w:hAnsi="Times New Roman" w:cs="Times New Roman"/>
          <w:kern w:val="0"/>
          <w14:ligatures w14:val="none"/>
        </w:rPr>
        <w:t>: BEP causes significant pulmonary toxicity, including pneumonitis and fibrosis, which is particularly concerning in mediastinal tumors and patients with pre-existing lung disease [6] [7].</w:t>
      </w:r>
    </w:p>
    <w:p w14:paraId="315504C2" w14:textId="77777777" w:rsidR="002E678C" w:rsidRPr="002E678C" w:rsidRDefault="002E678C" w:rsidP="002E67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Postoperative complications</w:t>
      </w:r>
      <w:r w:rsidRPr="002E678C">
        <w:rPr>
          <w:rFonts w:ascii="Times New Roman" w:eastAsia="Times New Roman" w:hAnsi="Times New Roman" w:cs="Times New Roman"/>
          <w:kern w:val="0"/>
          <w14:ligatures w14:val="none"/>
        </w:rPr>
        <w:t xml:space="preserve">: In primary mediastinal </w:t>
      </w:r>
      <w:proofErr w:type="spellStart"/>
      <w:r w:rsidRPr="002E678C">
        <w:rPr>
          <w:rFonts w:ascii="Times New Roman" w:eastAsia="Times New Roman" w:hAnsi="Times New Roman" w:cs="Times New Roman"/>
          <w:kern w:val="0"/>
          <w14:ligatures w14:val="none"/>
        </w:rPr>
        <w:t>nonseminomatous</w:t>
      </w:r>
      <w:proofErr w:type="spellEnd"/>
      <w:r w:rsidRPr="002E678C">
        <w:rPr>
          <w:rFonts w:ascii="Times New Roman" w:eastAsia="Times New Roman" w:hAnsi="Times New Roman" w:cs="Times New Roman"/>
          <w:kern w:val="0"/>
          <w14:ligatures w14:val="none"/>
        </w:rPr>
        <w:t xml:space="preserve"> germ cell tumors, patients receiving BEP have higher rates of postoperative respiratory failure, pneumonia, and mortality compared with VIP, likely due to bleomycin-induced lung injury [6].</w:t>
      </w:r>
    </w:p>
    <w:p w14:paraId="25A453CE" w14:textId="77777777" w:rsidR="002E678C" w:rsidRPr="002E678C" w:rsidRDefault="002E678C" w:rsidP="002E67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VIP morbidity</w:t>
      </w:r>
      <w:r w:rsidRPr="002E678C">
        <w:rPr>
          <w:rFonts w:ascii="Times New Roman" w:eastAsia="Times New Roman" w:hAnsi="Times New Roman" w:cs="Times New Roman"/>
          <w:kern w:val="0"/>
          <w14:ligatures w14:val="none"/>
        </w:rPr>
        <w:t xml:space="preserve">: VIP has higher hematologic toxicity (neutropenia, thrombocytopenia) and requires G-CSF </w:t>
      </w:r>
      <w:proofErr w:type="gramStart"/>
      <w:r w:rsidRPr="002E678C">
        <w:rPr>
          <w:rFonts w:ascii="Times New Roman" w:eastAsia="Times New Roman" w:hAnsi="Times New Roman" w:cs="Times New Roman"/>
          <w:kern w:val="0"/>
          <w14:ligatures w14:val="none"/>
        </w:rPr>
        <w:t>support, but</w:t>
      </w:r>
      <w:proofErr w:type="gramEnd"/>
      <w:r w:rsidRPr="002E67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6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increase non-hematologic morbidity</w:t>
      </w:r>
      <w:r w:rsidRPr="002E678C">
        <w:rPr>
          <w:rFonts w:ascii="Times New Roman" w:eastAsia="Times New Roman" w:hAnsi="Times New Roman" w:cs="Times New Roman"/>
          <w:kern w:val="0"/>
          <w14:ligatures w14:val="none"/>
        </w:rPr>
        <w:t xml:space="preserve"> compared with BEP [1] [2].</w:t>
      </w:r>
    </w:p>
    <w:p w14:paraId="2C2FCAB2" w14:textId="77777777" w:rsidR="002E678C" w:rsidRPr="002E678C" w:rsidRDefault="002E678C" w:rsidP="002E67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7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Clinical guidelines and recommendations</w:t>
      </w:r>
    </w:p>
    <w:p w14:paraId="407FE5BB" w14:textId="77777777" w:rsidR="002E678C" w:rsidRPr="002E678C" w:rsidRDefault="002E678C" w:rsidP="002E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78C">
        <w:rPr>
          <w:rFonts w:ascii="Times New Roman" w:eastAsia="Times New Roman" w:hAnsi="Times New Roman" w:cs="Times New Roman"/>
          <w:kern w:val="0"/>
          <w14:ligatures w14:val="none"/>
        </w:rPr>
        <w:t xml:space="preserve">NCCN and other guidelines </w:t>
      </w:r>
      <w:r w:rsidRPr="002E6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 BEP as first-line therapy</w:t>
      </w:r>
      <w:r w:rsidRPr="002E678C">
        <w:rPr>
          <w:rFonts w:ascii="Times New Roman" w:eastAsia="Times New Roman" w:hAnsi="Times New Roman" w:cs="Times New Roman"/>
          <w:kern w:val="0"/>
          <w14:ligatures w14:val="none"/>
        </w:rPr>
        <w:t xml:space="preserve"> for primary mediastinal </w:t>
      </w:r>
      <w:proofErr w:type="spellStart"/>
      <w:r w:rsidRPr="002E678C">
        <w:rPr>
          <w:rFonts w:ascii="Times New Roman" w:eastAsia="Times New Roman" w:hAnsi="Times New Roman" w:cs="Times New Roman"/>
          <w:kern w:val="0"/>
          <w14:ligatures w14:val="none"/>
        </w:rPr>
        <w:t>nonseminomatous</w:t>
      </w:r>
      <w:proofErr w:type="spellEnd"/>
      <w:r w:rsidRPr="002E678C">
        <w:rPr>
          <w:rFonts w:ascii="Times New Roman" w:eastAsia="Times New Roman" w:hAnsi="Times New Roman" w:cs="Times New Roman"/>
          <w:kern w:val="0"/>
          <w14:ligatures w14:val="none"/>
        </w:rPr>
        <w:t xml:space="preserve"> germ cell tumors [2]. VIP is </w:t>
      </w:r>
      <w:r w:rsidRPr="002E6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reserved for patients with contraindications to bleomycin</w:t>
      </w:r>
      <w:r w:rsidRPr="002E678C">
        <w:rPr>
          <w:rFonts w:ascii="Times New Roman" w:eastAsia="Times New Roman" w:hAnsi="Times New Roman" w:cs="Times New Roman"/>
          <w:kern w:val="0"/>
          <w14:ligatures w14:val="none"/>
        </w:rPr>
        <w:t xml:space="preserve"> (e.g. pulmonary disease, age &gt; 50, or high bleomycin toxicity risk) [2]. For a 20-year-old with asthma, </w:t>
      </w:r>
      <w:r w:rsidRPr="002E6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VIP is a reasonable alternative</w:t>
      </w:r>
      <w:r w:rsidRPr="002E678C">
        <w:rPr>
          <w:rFonts w:ascii="Times New Roman" w:eastAsia="Times New Roman" w:hAnsi="Times New Roman" w:cs="Times New Roman"/>
          <w:kern w:val="0"/>
          <w14:ligatures w14:val="none"/>
        </w:rPr>
        <w:t xml:space="preserve"> to avoid bleomycin-related pulmonary toxicity, though close monitoring is still required [2] [6].</w:t>
      </w:r>
    </w:p>
    <w:p w14:paraId="059D1353" w14:textId="380F53FA" w:rsidR="002E678C" w:rsidRPr="002E678C" w:rsidRDefault="00716F91" w:rsidP="002E67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2C6"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40"/>
          <w:szCs w:val="40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42E642" wp14:editId="6C56C6E1">
                <wp:simplePos x="0" y="0"/>
                <wp:positionH relativeFrom="column">
                  <wp:posOffset>-525616</wp:posOffset>
                </wp:positionH>
                <wp:positionV relativeFrom="paragraph">
                  <wp:posOffset>-850900</wp:posOffset>
                </wp:positionV>
                <wp:extent cx="324464" cy="8180295"/>
                <wp:effectExtent l="0" t="0" r="19050" b="11430"/>
                <wp:wrapNone/>
                <wp:docPr id="168446237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64" cy="818029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B0729F" id="Rectangle 2" o:spid="_x0000_s1026" style="position:absolute;margin-left:-41.4pt;margin-top:-67pt;width:25.55pt;height:644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" fillcolor="yellow" strokecolor="#030e13 [484]" strokeweight="1pt"/>
            </w:pict>
          </mc:Fallback>
        </mc:AlternateContent>
      </w:r>
      <w:r w:rsidR="002E678C" w:rsidRPr="002E67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 of evidence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3585"/>
        <w:gridCol w:w="3506"/>
      </w:tblGrid>
      <w:tr w:rsidR="002E678C" w:rsidRPr="002E678C" w14:paraId="546E24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B0934" w14:textId="77777777" w:rsidR="002E678C" w:rsidRPr="002E678C" w:rsidRDefault="002E678C" w:rsidP="002E6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67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3A9CF69E" w14:textId="77777777" w:rsidR="002E678C" w:rsidRPr="002E678C" w:rsidRDefault="002E678C" w:rsidP="002E6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67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BEP</w:t>
            </w:r>
          </w:p>
        </w:tc>
        <w:tc>
          <w:tcPr>
            <w:tcW w:w="0" w:type="auto"/>
            <w:vAlign w:val="center"/>
            <w:hideMark/>
          </w:tcPr>
          <w:p w14:paraId="32ADE670" w14:textId="77777777" w:rsidR="002E678C" w:rsidRPr="002E678C" w:rsidRDefault="002E678C" w:rsidP="002E6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67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VIP</w:t>
            </w:r>
          </w:p>
        </w:tc>
      </w:tr>
      <w:tr w:rsidR="002E678C" w:rsidRPr="002E678C" w14:paraId="4F8C2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53105" w14:textId="77777777" w:rsidR="002E678C" w:rsidRPr="002E678C" w:rsidRDefault="002E678C" w:rsidP="002E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7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Overall survival</w:t>
            </w:r>
          </w:p>
        </w:tc>
        <w:tc>
          <w:tcPr>
            <w:tcW w:w="0" w:type="auto"/>
            <w:vAlign w:val="center"/>
            <w:hideMark/>
          </w:tcPr>
          <w:p w14:paraId="30B66109" w14:textId="77777777" w:rsidR="002E678C" w:rsidRPr="002E678C" w:rsidRDefault="002E678C" w:rsidP="002E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2E67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Similar to</w:t>
            </w:r>
            <w:proofErr w:type="gramEnd"/>
            <w:r w:rsidRPr="002E67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VIP [1]</w:t>
            </w:r>
          </w:p>
        </w:tc>
        <w:tc>
          <w:tcPr>
            <w:tcW w:w="0" w:type="auto"/>
            <w:vAlign w:val="center"/>
            <w:hideMark/>
          </w:tcPr>
          <w:p w14:paraId="5FB57667" w14:textId="77777777" w:rsidR="002E678C" w:rsidRPr="002E678C" w:rsidRDefault="002E678C" w:rsidP="002E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2E67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Similar to</w:t>
            </w:r>
            <w:proofErr w:type="gramEnd"/>
            <w:r w:rsidRPr="002E67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BEP [5]</w:t>
            </w:r>
          </w:p>
        </w:tc>
      </w:tr>
      <w:tr w:rsidR="002E678C" w:rsidRPr="002E678C" w14:paraId="473F4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CFDAC" w14:textId="77777777" w:rsidR="002E678C" w:rsidRPr="002E678C" w:rsidRDefault="002E678C" w:rsidP="002E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7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Cure rates</w:t>
            </w:r>
          </w:p>
        </w:tc>
        <w:tc>
          <w:tcPr>
            <w:tcW w:w="0" w:type="auto"/>
            <w:vAlign w:val="center"/>
            <w:hideMark/>
          </w:tcPr>
          <w:p w14:paraId="406C9D2E" w14:textId="77777777" w:rsidR="002E678C" w:rsidRPr="002E678C" w:rsidRDefault="002E678C" w:rsidP="002E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7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Comparable to VIP [1]</w:t>
            </w:r>
          </w:p>
        </w:tc>
        <w:tc>
          <w:tcPr>
            <w:tcW w:w="0" w:type="auto"/>
            <w:vAlign w:val="center"/>
            <w:hideMark/>
          </w:tcPr>
          <w:p w14:paraId="21D6C48E" w14:textId="77777777" w:rsidR="002E678C" w:rsidRPr="002E678C" w:rsidRDefault="002E678C" w:rsidP="002E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7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Comparable to BEP [5]</w:t>
            </w:r>
          </w:p>
        </w:tc>
      </w:tr>
      <w:tr w:rsidR="002E678C" w:rsidRPr="002E678C" w14:paraId="0A99C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CC7F4" w14:textId="77777777" w:rsidR="002E678C" w:rsidRPr="002E678C" w:rsidRDefault="002E678C" w:rsidP="002E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7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Pulmonary complications</w:t>
            </w:r>
          </w:p>
        </w:tc>
        <w:tc>
          <w:tcPr>
            <w:tcW w:w="0" w:type="auto"/>
            <w:vAlign w:val="center"/>
            <w:hideMark/>
          </w:tcPr>
          <w:p w14:paraId="5C8FC13E" w14:textId="77777777" w:rsidR="002E678C" w:rsidRPr="002E678C" w:rsidRDefault="002E678C" w:rsidP="002E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7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Significant; especially in mediastinal tumors [6] [7]</w:t>
            </w:r>
          </w:p>
        </w:tc>
        <w:tc>
          <w:tcPr>
            <w:tcW w:w="0" w:type="auto"/>
            <w:vAlign w:val="center"/>
            <w:hideMark/>
          </w:tcPr>
          <w:p w14:paraId="11F54D0E" w14:textId="77777777" w:rsidR="002E678C" w:rsidRPr="002E678C" w:rsidRDefault="002E678C" w:rsidP="002E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7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Avoided; no bleomycin [2]</w:t>
            </w:r>
          </w:p>
        </w:tc>
      </w:tr>
      <w:tr w:rsidR="002E678C" w:rsidRPr="002E678C" w14:paraId="41F08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20ED6" w14:textId="77777777" w:rsidR="002E678C" w:rsidRPr="002E678C" w:rsidRDefault="002E678C" w:rsidP="002E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7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Treatment-related morbidity</w:t>
            </w:r>
          </w:p>
        </w:tc>
        <w:tc>
          <w:tcPr>
            <w:tcW w:w="0" w:type="auto"/>
            <w:vAlign w:val="center"/>
            <w:hideMark/>
          </w:tcPr>
          <w:p w14:paraId="09300A0D" w14:textId="77777777" w:rsidR="002E678C" w:rsidRPr="002E678C" w:rsidRDefault="002E678C" w:rsidP="002E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7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Hematologic and non-hematologic toxicity</w:t>
            </w:r>
          </w:p>
        </w:tc>
        <w:tc>
          <w:tcPr>
            <w:tcW w:w="0" w:type="auto"/>
            <w:vAlign w:val="center"/>
            <w:hideMark/>
          </w:tcPr>
          <w:p w14:paraId="12FE5431" w14:textId="77777777" w:rsidR="002E678C" w:rsidRPr="002E678C" w:rsidRDefault="002E678C" w:rsidP="002E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7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Primarily hematologic toxicity [1]</w:t>
            </w:r>
          </w:p>
        </w:tc>
      </w:tr>
      <w:tr w:rsidR="002E678C" w:rsidRPr="002E678C" w14:paraId="755E1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126C" w14:textId="77777777" w:rsidR="002E678C" w:rsidRPr="002E678C" w:rsidRDefault="002E678C" w:rsidP="002E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7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guidelines</w:t>
            </w:r>
          </w:p>
        </w:tc>
        <w:tc>
          <w:tcPr>
            <w:tcW w:w="0" w:type="auto"/>
            <w:vAlign w:val="center"/>
            <w:hideMark/>
          </w:tcPr>
          <w:p w14:paraId="53479D0A" w14:textId="77777777" w:rsidR="002E678C" w:rsidRPr="002E678C" w:rsidRDefault="002E678C" w:rsidP="002E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7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First-line therapy [2]</w:t>
            </w:r>
          </w:p>
        </w:tc>
        <w:tc>
          <w:tcPr>
            <w:tcW w:w="0" w:type="auto"/>
            <w:vAlign w:val="center"/>
            <w:hideMark/>
          </w:tcPr>
          <w:p w14:paraId="7D60605F" w14:textId="77777777" w:rsidR="002E678C" w:rsidRPr="002E678C" w:rsidRDefault="002E678C" w:rsidP="002E6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7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Alternative for bleomycin contraindications [2]</w:t>
            </w:r>
          </w:p>
        </w:tc>
      </w:tr>
    </w:tbl>
    <w:p w14:paraId="34C89DF1" w14:textId="77777777" w:rsidR="002E678C" w:rsidRPr="002E678C" w:rsidRDefault="002E678C" w:rsidP="002E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Sources</w:t>
      </w:r>
      <w:r w:rsidRPr="002E678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5FEA5D" w14:textId="77777777" w:rsidR="002E678C" w:rsidRPr="002E678C" w:rsidRDefault="002E678C" w:rsidP="002E67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anchor="114a9v9x" w:tgtFrame="_blank" w:history="1">
        <w:r w:rsidRPr="002E678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Cisplatin, etoposide and either bleomycin or ifosfamide in the treatment of disseminated germ cell tumors: final analysis of an intergroup trial</w:t>
        </w:r>
      </w:hyperlink>
      <w:r w:rsidRPr="002E678C">
        <w:rPr>
          <w:rFonts w:ascii="Times New Roman" w:eastAsia="Times New Roman" w:hAnsi="Times New Roman" w:cs="Times New Roman"/>
          <w:kern w:val="0"/>
          <w14:ligatures w14:val="none"/>
        </w:rPr>
        <w:t>. Cancer, 2003</w:t>
      </w:r>
    </w:p>
    <w:p w14:paraId="6DAEB405" w14:textId="77777777" w:rsidR="002E678C" w:rsidRPr="002E678C" w:rsidRDefault="002E678C" w:rsidP="002E67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anchor="1167Pnz8" w:tgtFrame="_blank" w:history="1">
        <w:r w:rsidRPr="002E678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NCCN guidelines® insights: testicular cancer, version 2.2025</w:t>
        </w:r>
      </w:hyperlink>
      <w:r w:rsidRPr="002E678C">
        <w:rPr>
          <w:rFonts w:ascii="Times New Roman" w:eastAsia="Times New Roman" w:hAnsi="Times New Roman" w:cs="Times New Roman"/>
          <w:kern w:val="0"/>
          <w14:ligatures w14:val="none"/>
        </w:rPr>
        <w:t>. Journal of the National Comprehensive Cancer Network, 2025</w:t>
      </w:r>
    </w:p>
    <w:p w14:paraId="623D1388" w14:textId="77777777" w:rsidR="002E678C" w:rsidRPr="002E678C" w:rsidRDefault="002E678C" w:rsidP="002E67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anchor="117Esujq" w:tgtFrame="_blank" w:history="1">
        <w:r w:rsidRPr="002E678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Mediastinal germ cell tumors: updates in diagnosis and management</w:t>
        </w:r>
      </w:hyperlink>
      <w:r w:rsidRPr="002E678C">
        <w:rPr>
          <w:rFonts w:ascii="Times New Roman" w:eastAsia="Times New Roman" w:hAnsi="Times New Roman" w:cs="Times New Roman"/>
          <w:kern w:val="0"/>
          <w14:ligatures w14:val="none"/>
        </w:rPr>
        <w:t>. Surgical Oncology Clinics of North America, 2020</w:t>
      </w:r>
    </w:p>
    <w:p w14:paraId="5C234203" w14:textId="77777777" w:rsidR="002E678C" w:rsidRPr="002E678C" w:rsidRDefault="002E678C" w:rsidP="002E67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anchor="115bFXtD" w:tgtFrame="_blank" w:history="1">
        <w:r w:rsidRPr="002E678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Primary mediastinal germ cell tumors: a real-world analysis of clinical characteristics, treatment, and survival outcomes from two tertiary cancer centers in India</w:t>
        </w:r>
      </w:hyperlink>
      <w:r w:rsidRPr="002E678C">
        <w:rPr>
          <w:rFonts w:ascii="Times New Roman" w:eastAsia="Times New Roman" w:hAnsi="Times New Roman" w:cs="Times New Roman"/>
          <w:kern w:val="0"/>
          <w14:ligatures w14:val="none"/>
        </w:rPr>
        <w:t>. JCO Global Oncology, 2025</w:t>
      </w:r>
    </w:p>
    <w:p w14:paraId="4FA865B9" w14:textId="77777777" w:rsidR="002E678C" w:rsidRPr="002E678C" w:rsidRDefault="002E678C" w:rsidP="002E67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anchor="1152zbsD" w:tgtFrame="_blank" w:history="1">
        <w:r w:rsidRPr="002E678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A randomized phase III study comparing standard dose BEP with sequential high-dose cisplatin, etoposide, and ifosfamide (VIP) plus stem-cell support in males with poor-prognosis germ-cell cancer. An intergroup study of EORTC, GTCSG, and </w:t>
        </w:r>
        <w:proofErr w:type="spellStart"/>
        <w:r w:rsidRPr="002E678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grupo</w:t>
        </w:r>
        <w:proofErr w:type="spellEnd"/>
        <w:r w:rsidRPr="002E678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germinal (EORTC 30974)</w:t>
        </w:r>
      </w:hyperlink>
      <w:r w:rsidRPr="002E678C">
        <w:rPr>
          <w:rFonts w:ascii="Times New Roman" w:eastAsia="Times New Roman" w:hAnsi="Times New Roman" w:cs="Times New Roman"/>
          <w:kern w:val="0"/>
          <w14:ligatures w14:val="none"/>
        </w:rPr>
        <w:t>. Annals of Oncology, 2011</w:t>
      </w:r>
    </w:p>
    <w:p w14:paraId="0A5354FC" w14:textId="77777777" w:rsidR="002E678C" w:rsidRPr="002E678C" w:rsidRDefault="002E678C" w:rsidP="002E67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anchor="112JvHXf" w:tgtFrame="_blank" w:history="1">
        <w:r w:rsidRPr="002E678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Perioperative morbidity and mortality associated with bleomycin in primary mediastinal </w:t>
        </w:r>
        <w:proofErr w:type="spellStart"/>
        <w:r w:rsidRPr="002E678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nonseminomatous</w:t>
        </w:r>
        <w:proofErr w:type="spellEnd"/>
        <w:r w:rsidRPr="002E678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germ cell tumor (...)</w:t>
        </w:r>
      </w:hyperlink>
      <w:r w:rsidRPr="002E678C">
        <w:rPr>
          <w:rFonts w:ascii="Times New Roman" w:eastAsia="Times New Roman" w:hAnsi="Times New Roman" w:cs="Times New Roman"/>
          <w:kern w:val="0"/>
          <w14:ligatures w14:val="none"/>
        </w:rPr>
        <w:t>. ASCO, 2016</w:t>
      </w:r>
    </w:p>
    <w:p w14:paraId="39EFF4CE" w14:textId="77777777" w:rsidR="002E678C" w:rsidRPr="002E678C" w:rsidRDefault="002E678C" w:rsidP="002E67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anchor="115ukGxN" w:tgtFrame="_blank" w:history="1">
        <w:r w:rsidRPr="002E678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Pulmonary function in patients with germ cell cancer treated with bleomycin, etoposide, and cisplatin</w:t>
        </w:r>
      </w:hyperlink>
      <w:r w:rsidRPr="002E678C">
        <w:rPr>
          <w:rFonts w:ascii="Times New Roman" w:eastAsia="Times New Roman" w:hAnsi="Times New Roman" w:cs="Times New Roman"/>
          <w:kern w:val="0"/>
          <w14:ligatures w14:val="none"/>
        </w:rPr>
        <w:t>. Journal of Clinical Oncology, 2016</w:t>
      </w:r>
    </w:p>
    <w:p w14:paraId="14B22E72" w14:textId="77777777" w:rsidR="007E6715" w:rsidRDefault="007E6715"/>
    <w:sectPr w:rsidR="007E6715" w:rsidSect="00985FE9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A3768" w14:textId="77777777" w:rsidR="00881C16" w:rsidRDefault="00881C16" w:rsidP="00F27B2B">
      <w:pPr>
        <w:spacing w:after="0" w:line="240" w:lineRule="auto"/>
      </w:pPr>
      <w:r>
        <w:separator/>
      </w:r>
    </w:p>
  </w:endnote>
  <w:endnote w:type="continuationSeparator" w:id="0">
    <w:p w14:paraId="28EE669A" w14:textId="77777777" w:rsidR="00881C16" w:rsidRDefault="00881C16" w:rsidP="00F27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F4AD2" w14:textId="3F522316" w:rsidR="00F27B2B" w:rsidRPr="00F27B2B" w:rsidRDefault="00F27B2B" w:rsidP="00F27B2B">
    <w:pPr>
      <w:pStyle w:val="Header"/>
      <w:rPr>
        <w:color w:val="FFFF00"/>
      </w:rPr>
    </w:pPr>
    <w:r w:rsidRPr="007A6478">
      <w:rPr>
        <w:color w:val="FFFF00"/>
        <w:highlight w:val="black"/>
      </w:rPr>
      <w:t>YELLOW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572C4" w14:textId="77777777" w:rsidR="00881C16" w:rsidRDefault="00881C16" w:rsidP="00F27B2B">
      <w:pPr>
        <w:spacing w:after="0" w:line="240" w:lineRule="auto"/>
      </w:pPr>
      <w:r>
        <w:separator/>
      </w:r>
    </w:p>
  </w:footnote>
  <w:footnote w:type="continuationSeparator" w:id="0">
    <w:p w14:paraId="4B01748F" w14:textId="77777777" w:rsidR="00881C16" w:rsidRDefault="00881C16" w:rsidP="00F27B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D16FE" w14:textId="6F383EB8" w:rsidR="00F27B2B" w:rsidRPr="00F27B2B" w:rsidRDefault="00F27B2B">
    <w:pPr>
      <w:pStyle w:val="Header"/>
      <w:rPr>
        <w:color w:val="FFFF00"/>
      </w:rPr>
    </w:pPr>
    <w:r w:rsidRPr="007A6478">
      <w:rPr>
        <w:color w:val="FFFF00"/>
        <w:highlight w:val="black"/>
      </w:rPr>
      <w:t>YELLOW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B5301"/>
    <w:multiLevelType w:val="multilevel"/>
    <w:tmpl w:val="06509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7F7A83"/>
    <w:multiLevelType w:val="multilevel"/>
    <w:tmpl w:val="B250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1F01CC"/>
    <w:multiLevelType w:val="multilevel"/>
    <w:tmpl w:val="46F2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673863">
    <w:abstractNumId w:val="2"/>
  </w:num>
  <w:num w:numId="2" w16cid:durableId="1253052172">
    <w:abstractNumId w:val="1"/>
  </w:num>
  <w:num w:numId="3" w16cid:durableId="1484195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78C"/>
    <w:rsid w:val="002E678C"/>
    <w:rsid w:val="00602C25"/>
    <w:rsid w:val="00716F91"/>
    <w:rsid w:val="007E6715"/>
    <w:rsid w:val="008355BC"/>
    <w:rsid w:val="00881C16"/>
    <w:rsid w:val="008F3B2D"/>
    <w:rsid w:val="00985FE9"/>
    <w:rsid w:val="00DA1091"/>
    <w:rsid w:val="00EE0CD0"/>
    <w:rsid w:val="00F2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D81DB"/>
  <w15:chartTrackingRefBased/>
  <w15:docId w15:val="{75C874B3-7B9B-094C-8B78-EFD2FAD4B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6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6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7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6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E678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E678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7B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B2B"/>
  </w:style>
  <w:style w:type="paragraph" w:styleId="Footer">
    <w:name w:val="footer"/>
    <w:basedOn w:val="Normal"/>
    <w:link w:val="FooterChar"/>
    <w:uiPriority w:val="99"/>
    <w:unhideWhenUsed/>
    <w:rsid w:val="00F27B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B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40203876/" TargetMode="External"/><Relationship Id="rId13" Type="http://schemas.openxmlformats.org/officeDocument/2006/relationships/hyperlink" Target="https://pubmed.ncbi.nlm.nih.gov/2690357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ubmed.ncbi.nlm.nih.gov/12673712/" TargetMode="External"/><Relationship Id="rId12" Type="http://schemas.openxmlformats.org/officeDocument/2006/relationships/hyperlink" Target="https://ascopubs.org/doi/10.1200/JCO.2016.69.891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ubmed.ncbi.nlm.nih.gov/21059637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pubmed.ncbi.nlm.nih.gov/40644644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med.ncbi.nlm.nih.gov/32883459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719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Bunning</dc:creator>
  <cp:keywords/>
  <dc:description/>
  <cp:lastModifiedBy>Bryan Bunning</cp:lastModifiedBy>
  <cp:revision>4</cp:revision>
  <dcterms:created xsi:type="dcterms:W3CDTF">2026-03-04T02:53:00Z</dcterms:created>
  <dcterms:modified xsi:type="dcterms:W3CDTF">2026-03-04T06:02:00Z</dcterms:modified>
</cp:coreProperties>
</file>