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D928" w14:textId="248320C6" w:rsidR="00AC2F4D" w:rsidRPr="00CC6534" w:rsidRDefault="00AC2F4D" w:rsidP="00AC2F4D">
      <w:pPr>
        <w:spacing w:before="100" w:beforeAutospacing="1" w:after="100" w:afterAutospacing="1" w:line="240" w:lineRule="auto"/>
        <w:jc w:val="center"/>
        <w:rPr>
          <w:rFonts w:ascii="Times New Roman" w:eastAsia="Times New Roman" w:hAnsi="Times New Roman" w:cs="Times New Roman"/>
          <w:b/>
          <w:bCs/>
          <w:color w:val="0070C0"/>
          <w:kern w:val="0"/>
          <w:sz w:val="40"/>
          <w:szCs w:val="40"/>
          <w:u w:val="single"/>
          <w14:ligatures w14:val="none"/>
        </w:rPr>
      </w:pPr>
      <w:r>
        <w:rPr>
          <w:rFonts w:ascii="Times New Roman" w:eastAsia="Times New Roman" w:hAnsi="Times New Roman" w:cs="Times New Roman"/>
          <w:b/>
          <w:bCs/>
          <w:noProof/>
          <w:color w:val="0070C0"/>
          <w:kern w:val="0"/>
          <w:sz w:val="40"/>
          <w:szCs w:val="40"/>
          <w:u w:val="single"/>
        </w:rPr>
        <mc:AlternateContent>
          <mc:Choice Requires="wps">
            <w:drawing>
              <wp:anchor distT="0" distB="0" distL="114300" distR="114300" simplePos="0" relativeHeight="251659264" behindDoc="0" locked="0" layoutInCell="1" allowOverlap="1" wp14:anchorId="132EB1CB" wp14:editId="01677F8F">
                <wp:simplePos x="0" y="0"/>
                <wp:positionH relativeFrom="column">
                  <wp:posOffset>-648540</wp:posOffset>
                </wp:positionH>
                <wp:positionV relativeFrom="paragraph">
                  <wp:posOffset>441960</wp:posOffset>
                </wp:positionV>
                <wp:extent cx="324464" cy="8180295"/>
                <wp:effectExtent l="0" t="0" r="19050" b="11430"/>
                <wp:wrapNone/>
                <wp:docPr id="918193978"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F3EF0" id="Rectangle 2" o:spid="_x0000_s1026" style="position:absolute;margin-left:-51.05pt;margin-top:34.8pt;width:25.55pt;height:64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" fillcolor="#0070c0" strokecolor="#030e13 [484]" strokeweight="1pt"/>
            </w:pict>
          </mc:Fallback>
        </mc:AlternateContent>
      </w:r>
      <w:r w:rsidRPr="00CC6534">
        <w:rPr>
          <w:rFonts w:ascii="Times New Roman" w:eastAsia="Times New Roman" w:hAnsi="Times New Roman" w:cs="Times New Roman"/>
          <w:b/>
          <w:bCs/>
          <w:color w:val="0070C0"/>
          <w:kern w:val="0"/>
          <w:sz w:val="40"/>
          <w:szCs w:val="40"/>
          <w:u w:val="single"/>
          <w14:ligatures w14:val="none"/>
        </w:rPr>
        <w:t>BLUE REPORT</w:t>
      </w:r>
    </w:p>
    <w:p w14:paraId="62F713E2" w14:textId="77777777" w:rsidR="00765230" w:rsidRPr="00765230" w:rsidRDefault="00765230" w:rsidP="00765230">
      <w:pPr>
        <w:spacing w:after="240" w:line="240" w:lineRule="auto"/>
        <w:rPr>
          <w:rFonts w:ascii="Times New Roman" w:eastAsia="Times New Roman" w:hAnsi="Times New Roman" w:cs="Times New Roman"/>
          <w:kern w:val="0"/>
          <w14:ligatures w14:val="none"/>
        </w:rPr>
      </w:pPr>
      <w:r w:rsidRPr="00765230">
        <w:rPr>
          <w:rFonts w:ascii="Times New Roman" w:eastAsia="Times New Roman" w:hAnsi="Times New Roman" w:cs="Times New Roman"/>
          <w:b/>
          <w:bCs/>
          <w:kern w:val="0"/>
          <w14:ligatures w14:val="none"/>
        </w:rPr>
        <w:t>Gabapentin is not currently indicated for improving overall survival in glioblastoma</w:t>
      </w:r>
      <w:r w:rsidRPr="00765230">
        <w:rPr>
          <w:rFonts w:ascii="Times New Roman" w:eastAsia="Times New Roman" w:hAnsi="Times New Roman" w:cs="Times New Roman"/>
          <w:kern w:val="0"/>
          <w14:ligatures w14:val="none"/>
        </w:rPr>
        <w:t xml:space="preserve"> and should be reserved for symptom control (e.g., seizures, neuropathic pain) only. While emerging retrospective data suggest a potential survival benefit, this remains investigational and is not part of standard care or NCCN guidelines.</w:t>
      </w:r>
      <w:hyperlink r:id="rId7" w:history="1">
        <w:r w:rsidRPr="00765230">
          <w:rPr>
            <w:rFonts w:ascii="Times New Roman" w:eastAsia="Times New Roman" w:hAnsi="Times New Roman" w:cs="Times New Roman"/>
            <w:color w:val="0000FF"/>
            <w:kern w:val="0"/>
            <w:u w:val="single"/>
            <w14:ligatures w14:val="none"/>
          </w:rPr>
          <w:t>[1]</w:t>
        </w:r>
      </w:hyperlink>
      <w:hyperlink r:id="rId8" w:history="1">
        <w:r w:rsidRPr="00765230">
          <w:rPr>
            <w:rFonts w:ascii="Times New Roman" w:eastAsia="Times New Roman" w:hAnsi="Times New Roman" w:cs="Times New Roman"/>
            <w:color w:val="0000FF"/>
            <w:kern w:val="0"/>
            <w:u w:val="single"/>
            <w14:ligatures w14:val="none"/>
          </w:rPr>
          <w:t>[2]</w:t>
        </w:r>
      </w:hyperlink>
    </w:p>
    <w:p w14:paraId="3BC2B173" w14:textId="77777777" w:rsidR="00765230" w:rsidRPr="00765230" w:rsidRDefault="00765230" w:rsidP="007652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5230">
        <w:rPr>
          <w:rFonts w:ascii="Times New Roman" w:eastAsia="Times New Roman" w:hAnsi="Times New Roman" w:cs="Times New Roman"/>
          <w:b/>
          <w:bCs/>
          <w:kern w:val="0"/>
          <w:sz w:val="36"/>
          <w:szCs w:val="36"/>
          <w14:ligatures w14:val="none"/>
        </w:rPr>
        <w:t>Question 1: Is gabapentin indicated for survival benefit?</w:t>
      </w:r>
    </w:p>
    <w:p w14:paraId="371E6C48" w14:textId="77777777" w:rsidR="00765230" w:rsidRPr="00765230" w:rsidRDefault="00765230" w:rsidP="00765230">
      <w:pPr>
        <w:spacing w:after="240" w:line="240" w:lineRule="auto"/>
        <w:rPr>
          <w:rFonts w:ascii="Times New Roman" w:eastAsia="Times New Roman" w:hAnsi="Times New Roman" w:cs="Times New Roman"/>
          <w:kern w:val="0"/>
          <w14:ligatures w14:val="none"/>
        </w:rPr>
      </w:pP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b/>
          <w:bCs/>
          <w:kern w:val="0"/>
          <w14:ligatures w14:val="none"/>
        </w:rPr>
        <w:t>Current evidence status:</w:t>
      </w:r>
      <w:r w:rsidRPr="00765230">
        <w:rPr>
          <w:rFonts w:ascii="Times New Roman" w:eastAsia="Times New Roman" w:hAnsi="Times New Roman" w:cs="Times New Roman"/>
          <w:kern w:val="0"/>
          <w14:ligatures w14:val="none"/>
        </w:rPr>
        <w:t xml:space="preserve"> Recent retrospective studies have shown intriguing associations between gabapentin use and improved survival in glioblastoma patients. A 2024 ASCO abstract reported median overall survival of 20.8 months in gabapentin-treated patients versus 14.7 months in non-treated patients (HR 0.67, p=0.030), with a median daily dose of 600 mg (IQR 300-900 mg).</w:t>
      </w:r>
      <w:hyperlink r:id="rId9" w:history="1">
        <w:r w:rsidRPr="00765230">
          <w:rPr>
            <w:rFonts w:ascii="Times New Roman" w:eastAsia="Times New Roman" w:hAnsi="Times New Roman" w:cs="Times New Roman"/>
            <w:color w:val="0000FF"/>
            <w:kern w:val="0"/>
            <w:u w:val="single"/>
            <w14:ligatures w14:val="none"/>
          </w:rPr>
          <w:t>[2]</w:t>
        </w:r>
      </w:hyperlink>
      <w:r w:rsidRPr="00765230">
        <w:rPr>
          <w:rFonts w:ascii="Times New Roman" w:eastAsia="Times New Roman" w:hAnsi="Times New Roman" w:cs="Times New Roman"/>
          <w:kern w:val="0"/>
          <w14:ligatures w14:val="none"/>
        </w:rPr>
        <w:t xml:space="preserve"> A 2025 Nature Communications study of 1,072 patients confirmed these findings, demonstrating that gabapentin (a thrombospondin-1 antagonist) was associated with reduced serum TSP-1 levels and improved survival.</w:t>
      </w:r>
      <w:hyperlink r:id="rId10" w:history="1">
        <w:r w:rsidRPr="00765230">
          <w:rPr>
            <w:rFonts w:ascii="Times New Roman" w:eastAsia="Times New Roman" w:hAnsi="Times New Roman" w:cs="Times New Roman"/>
            <w:color w:val="0000FF"/>
            <w:kern w:val="0"/>
            <w:u w:val="single"/>
            <w14:ligatures w14:val="none"/>
          </w:rPr>
          <w:t>[1]</w:t>
        </w:r>
      </w:hyperlink>
      <w:r w:rsidRPr="00765230">
        <w:rPr>
          <w:rFonts w:ascii="Times New Roman" w:eastAsia="Times New Roman" w:hAnsi="Times New Roman" w:cs="Times New Roman"/>
          <w:kern w:val="0"/>
          <w14:ligatures w14:val="none"/>
        </w:rPr>
        <w:t xml:space="preserve"> The mechanistic rationale involves disrupting neuronal-glioma synaptic interactions that promote tumor growth.</w:t>
      </w:r>
      <w:hyperlink r:id="rId11" w:history="1">
        <w:r w:rsidRPr="00765230">
          <w:rPr>
            <w:rFonts w:ascii="Times New Roman" w:eastAsia="Times New Roman" w:hAnsi="Times New Roman" w:cs="Times New Roman"/>
            <w:color w:val="0000FF"/>
            <w:kern w:val="0"/>
            <w:u w:val="single"/>
            <w14:ligatures w14:val="none"/>
          </w:rPr>
          <w:t>[3]</w:t>
        </w:r>
      </w:hyperlink>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b/>
          <w:bCs/>
          <w:kern w:val="0"/>
          <w14:ligatures w14:val="none"/>
        </w:rPr>
        <w:t>However, these findings are not ready for clinical implementation.</w:t>
      </w:r>
      <w:r w:rsidRPr="00765230">
        <w:rPr>
          <w:rFonts w:ascii="Times New Roman" w:eastAsia="Times New Roman" w:hAnsi="Times New Roman" w:cs="Times New Roman"/>
          <w:kern w:val="0"/>
          <w14:ligatures w14:val="none"/>
        </w:rPr>
        <w:t xml:space="preserve"> The NCCN Central Nervous System Cancers Guidelines (updated December 2025) do not include gabapentin as a treatment option for glioblastoma.</w:t>
      </w:r>
      <w:hyperlink r:id="rId12" w:history="1">
        <w:r w:rsidRPr="00765230">
          <w:rPr>
            <w:rFonts w:ascii="Times New Roman" w:eastAsia="Times New Roman" w:hAnsi="Times New Roman" w:cs="Times New Roman"/>
            <w:color w:val="0000FF"/>
            <w:kern w:val="0"/>
            <w:u w:val="single"/>
            <w14:ligatures w14:val="none"/>
          </w:rPr>
          <w:t>[4]</w:t>
        </w:r>
      </w:hyperlink>
      <w:r w:rsidRPr="00765230">
        <w:rPr>
          <w:rFonts w:ascii="Times New Roman" w:eastAsia="Times New Roman" w:hAnsi="Times New Roman" w:cs="Times New Roman"/>
          <w:kern w:val="0"/>
          <w14:ligatures w14:val="none"/>
        </w:rPr>
        <w:t xml:space="preserve"> The GLUGLIO trial (NCT05664464), a randomized phase </w:t>
      </w:r>
      <w:proofErr w:type="spellStart"/>
      <w:r w:rsidRPr="00765230">
        <w:rPr>
          <w:rFonts w:ascii="Times New Roman" w:eastAsia="Times New Roman" w:hAnsi="Times New Roman" w:cs="Times New Roman"/>
          <w:kern w:val="0"/>
          <w14:ligatures w14:val="none"/>
        </w:rPr>
        <w:t>Ib</w:t>
      </w:r>
      <w:proofErr w:type="spellEnd"/>
      <w:r w:rsidRPr="00765230">
        <w:rPr>
          <w:rFonts w:ascii="Times New Roman" w:eastAsia="Times New Roman" w:hAnsi="Times New Roman" w:cs="Times New Roman"/>
          <w:kern w:val="0"/>
          <w14:ligatures w14:val="none"/>
        </w:rPr>
        <w:t>/II study testing gabapentin combined with other glutamate signaling inhibitors plus chemoradiotherapy, is currently recruiting but results are pending.</w:t>
      </w:r>
      <w:hyperlink r:id="rId13" w:history="1">
        <w:r w:rsidRPr="00765230">
          <w:rPr>
            <w:rFonts w:ascii="Times New Roman" w:eastAsia="Times New Roman" w:hAnsi="Times New Roman" w:cs="Times New Roman"/>
            <w:color w:val="0000FF"/>
            <w:kern w:val="0"/>
            <w:u w:val="single"/>
            <w14:ligatures w14:val="none"/>
          </w:rPr>
          <w:t>[5]</w:t>
        </w:r>
      </w:hyperlink>
      <w:r w:rsidRPr="00765230">
        <w:rPr>
          <w:rFonts w:ascii="Times New Roman" w:eastAsia="Times New Roman" w:hAnsi="Times New Roman" w:cs="Times New Roman"/>
          <w:kern w:val="0"/>
          <w14:ligatures w14:val="none"/>
        </w:rPr>
        <w:t xml:space="preserve"> Until prospective randomized trial data are available, gabapentin should not be prescribed with the primary goal of improving survival.</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b/>
          <w:bCs/>
          <w:kern w:val="0"/>
          <w14:ligatures w14:val="none"/>
        </w:rPr>
        <w:t>Standard indications for gabapentin in glioblastoma patients</w:t>
      </w:r>
      <w:r w:rsidRPr="00765230">
        <w:rPr>
          <w:rFonts w:ascii="Times New Roman" w:eastAsia="Times New Roman" w:hAnsi="Times New Roman" w:cs="Times New Roman"/>
          <w:kern w:val="0"/>
          <w14:ligatures w14:val="none"/>
        </w:rPr>
        <w:t xml:space="preserve"> remain seizure control and neuropathic pain management. NCCN guidelines recommend non-enzyme-inducing antiepileptic drugs like levetiracetam (preferred), topiramate, valproic acid, or lacosamide for seizure management, with gabapentin listed as an acceptable alternative due to lack of drug interactions.</w:t>
      </w:r>
      <w:hyperlink r:id="rId14" w:history="1">
        <w:r w:rsidRPr="00765230">
          <w:rPr>
            <w:rFonts w:ascii="Times New Roman" w:eastAsia="Times New Roman" w:hAnsi="Times New Roman" w:cs="Times New Roman"/>
            <w:color w:val="0000FF"/>
            <w:kern w:val="0"/>
            <w:u w:val="single"/>
            <w14:ligatures w14:val="none"/>
          </w:rPr>
          <w:t>[4]</w:t>
        </w:r>
      </w:hyperlink>
      <w:r w:rsidRPr="00765230">
        <w:rPr>
          <w:rFonts w:ascii="Times New Roman" w:eastAsia="Times New Roman" w:hAnsi="Times New Roman" w:cs="Times New Roman"/>
          <w:kern w:val="0"/>
          <w14:ligatures w14:val="none"/>
        </w:rPr>
        <w:t xml:space="preserve"> The EANO guidelines similarly note that gabapentin offers advantages over classic antiepileptics due to lack of drug interactions.</w:t>
      </w:r>
      <w:hyperlink r:id="rId15" w:history="1">
        <w:r w:rsidRPr="00765230">
          <w:rPr>
            <w:rFonts w:ascii="Times New Roman" w:eastAsia="Times New Roman" w:hAnsi="Times New Roman" w:cs="Times New Roman"/>
            <w:color w:val="0000FF"/>
            <w:kern w:val="0"/>
            <w:u w:val="single"/>
            <w14:ligatures w14:val="none"/>
          </w:rPr>
          <w:t>[6]</w:t>
        </w:r>
      </w:hyperlink>
    </w:p>
    <w:p w14:paraId="252CE864" w14:textId="77777777" w:rsidR="00765230" w:rsidRPr="00765230" w:rsidRDefault="00765230" w:rsidP="007652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5230">
        <w:rPr>
          <w:rFonts w:ascii="Times New Roman" w:eastAsia="Times New Roman" w:hAnsi="Times New Roman" w:cs="Times New Roman"/>
          <w:b/>
          <w:bCs/>
          <w:kern w:val="0"/>
          <w:sz w:val="36"/>
          <w:szCs w:val="36"/>
          <w14:ligatures w14:val="none"/>
        </w:rPr>
        <w:t>Question 2: Dosing and risk-benefit considerations in this patient</w:t>
      </w:r>
    </w:p>
    <w:p w14:paraId="46DBFCD3" w14:textId="0EF3B9A6" w:rsidR="00765230" w:rsidRPr="00765230" w:rsidRDefault="00765230" w:rsidP="00765230">
      <w:pPr>
        <w:spacing w:after="240" w:line="240" w:lineRule="auto"/>
        <w:rPr>
          <w:rFonts w:ascii="Times New Roman" w:eastAsia="Times New Roman" w:hAnsi="Times New Roman" w:cs="Times New Roman"/>
          <w:kern w:val="0"/>
          <w14:ligatures w14:val="none"/>
        </w:rPr>
      </w:pP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b/>
          <w:bCs/>
          <w:kern w:val="0"/>
          <w14:ligatures w14:val="none"/>
        </w:rPr>
        <w:t>This patient is at exceptionally high risk for gabapentin-related adverse events</w:t>
      </w:r>
      <w:r w:rsidRPr="00765230">
        <w:rPr>
          <w:rFonts w:ascii="Times New Roman" w:eastAsia="Times New Roman" w:hAnsi="Times New Roman" w:cs="Times New Roman"/>
          <w:kern w:val="0"/>
          <w14:ligatures w14:val="none"/>
        </w:rPr>
        <w:t xml:space="preserve"> given his age (80 years), ECOG 3 performance status, recent fall, cognitive impairment, gait disturbance, and concurrent dexamethasone use. The potential harms likely outweigh any speculative survival benefit.</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lastRenderedPageBreak/>
        <w:br/>
      </w:r>
      <w:r w:rsidRPr="00765230">
        <w:rPr>
          <w:rFonts w:ascii="Times New Roman" w:eastAsia="Times New Roman" w:hAnsi="Times New Roman" w:cs="Times New Roman"/>
          <w:b/>
          <w:bCs/>
          <w:kern w:val="0"/>
          <w14:ligatures w14:val="none"/>
        </w:rPr>
        <w:t>Gabapentin risks in elderly patients with poor performance status:</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 xml:space="preserve">Gabapentin is associated with significant neurocognitive and motor adverse effects in older adults, particularly those with frailty and impaired renal function. Key risks </w:t>
      </w:r>
      <w:r w:rsidR="00AC2F4D">
        <w:rPr>
          <w:rFonts w:ascii="Times New Roman" w:eastAsia="Times New Roman" w:hAnsi="Times New Roman" w:cs="Times New Roman"/>
          <w:b/>
          <w:bCs/>
          <w:noProof/>
          <w:color w:val="0070C0"/>
          <w:kern w:val="0"/>
          <w:sz w:val="40"/>
          <w:szCs w:val="40"/>
          <w:u w:val="single"/>
        </w:rPr>
        <mc:AlternateContent>
          <mc:Choice Requires="wps">
            <w:drawing>
              <wp:anchor distT="0" distB="0" distL="114300" distR="114300" simplePos="0" relativeHeight="251661312" behindDoc="0" locked="0" layoutInCell="1" allowOverlap="1" wp14:anchorId="5133F0D8" wp14:editId="751CFA03">
                <wp:simplePos x="0" y="0"/>
                <wp:positionH relativeFrom="column">
                  <wp:posOffset>-540774</wp:posOffset>
                </wp:positionH>
                <wp:positionV relativeFrom="paragraph">
                  <wp:posOffset>1117539</wp:posOffset>
                </wp:positionV>
                <wp:extent cx="324464" cy="8180295"/>
                <wp:effectExtent l="0" t="0" r="19050" b="11430"/>
                <wp:wrapNone/>
                <wp:docPr id="1190561406"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42FB96" id="Rectangle 2" o:spid="_x0000_s1026" style="position:absolute;margin-left:-42.6pt;margin-top:88pt;width:25.55pt;height:644.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" fillcolor="#0070c0" strokecolor="#030e13 [484]" strokeweight="1pt"/>
            </w:pict>
          </mc:Fallback>
        </mc:AlternateContent>
      </w:r>
      <w:r w:rsidRPr="00765230">
        <w:rPr>
          <w:rFonts w:ascii="Times New Roman" w:eastAsia="Times New Roman" w:hAnsi="Times New Roman" w:cs="Times New Roman"/>
          <w:kern w:val="0"/>
          <w14:ligatures w14:val="none"/>
        </w:rPr>
        <w:t>include:</w:t>
      </w:r>
      <w:hyperlink r:id="rId16" w:history="1">
        <w:r w:rsidRPr="00765230">
          <w:rPr>
            <w:rFonts w:ascii="Times New Roman" w:eastAsia="Times New Roman" w:hAnsi="Times New Roman" w:cs="Times New Roman"/>
            <w:color w:val="0000FF"/>
            <w:kern w:val="0"/>
            <w:u w:val="single"/>
            <w14:ligatures w14:val="none"/>
          </w:rPr>
          <w:t>[7]</w:t>
        </w:r>
      </w:hyperlink>
      <w:hyperlink r:id="rId17" w:history="1">
        <w:r w:rsidRPr="00765230">
          <w:rPr>
            <w:rFonts w:ascii="Times New Roman" w:eastAsia="Times New Roman" w:hAnsi="Times New Roman" w:cs="Times New Roman"/>
            <w:color w:val="0000FF"/>
            <w:kern w:val="0"/>
            <w:u w:val="single"/>
            <w14:ligatures w14:val="none"/>
          </w:rPr>
          <w:t>[8]</w:t>
        </w:r>
      </w:hyperlink>
      <w:hyperlink r:id="rId18" w:history="1">
        <w:r w:rsidRPr="00765230">
          <w:rPr>
            <w:rFonts w:ascii="Times New Roman" w:eastAsia="Times New Roman" w:hAnsi="Times New Roman" w:cs="Times New Roman"/>
            <w:color w:val="0000FF"/>
            <w:kern w:val="0"/>
            <w:u w:val="single"/>
            <w14:ligatures w14:val="none"/>
          </w:rPr>
          <w:t>[9]</w:t>
        </w:r>
      </w:hyperlink>
      <w:hyperlink r:id="rId19" w:history="1">
        <w:r w:rsidRPr="00765230">
          <w:rPr>
            <w:rFonts w:ascii="Times New Roman" w:eastAsia="Times New Roman" w:hAnsi="Times New Roman" w:cs="Times New Roman"/>
            <w:color w:val="0000FF"/>
            <w:kern w:val="0"/>
            <w:u w:val="single"/>
            <w14:ligatures w14:val="none"/>
          </w:rPr>
          <w:t>[10]</w:t>
        </w:r>
      </w:hyperlink>
      <w:hyperlink r:id="rId20" w:history="1">
        <w:r w:rsidRPr="00765230">
          <w:rPr>
            <w:rFonts w:ascii="Times New Roman" w:eastAsia="Times New Roman" w:hAnsi="Times New Roman" w:cs="Times New Roman"/>
            <w:color w:val="0000FF"/>
            <w:kern w:val="0"/>
            <w:u w:val="single"/>
            <w14:ligatures w14:val="none"/>
          </w:rPr>
          <w:t>[11]</w:t>
        </w:r>
      </w:hyperlink>
      <w:hyperlink r:id="rId21" w:history="1">
        <w:r w:rsidRPr="00765230">
          <w:rPr>
            <w:rFonts w:ascii="Times New Roman" w:eastAsia="Times New Roman" w:hAnsi="Times New Roman" w:cs="Times New Roman"/>
            <w:color w:val="0000FF"/>
            <w:kern w:val="0"/>
            <w:u w:val="single"/>
            <w14:ligatures w14:val="none"/>
          </w:rPr>
          <w:t>[12]</w:t>
        </w:r>
      </w:hyperlink>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 xml:space="preserve">- </w:t>
      </w:r>
      <w:r w:rsidRPr="00765230">
        <w:rPr>
          <w:rFonts w:ascii="Times New Roman" w:eastAsia="Times New Roman" w:hAnsi="Times New Roman" w:cs="Times New Roman"/>
          <w:b/>
          <w:bCs/>
          <w:kern w:val="0"/>
          <w14:ligatures w14:val="none"/>
        </w:rPr>
        <w:t>Falls and fractures:</w:t>
      </w:r>
      <w:r w:rsidRPr="00765230">
        <w:rPr>
          <w:rFonts w:ascii="Times New Roman" w:eastAsia="Times New Roman" w:hAnsi="Times New Roman" w:cs="Times New Roman"/>
          <w:kern w:val="0"/>
          <w14:ligatures w14:val="none"/>
        </w:rPr>
        <w:t xml:space="preserve"> Gabapentin use in older adults is associated with increased fall risk, particularly at doses ≥2,400 mg/day. A study of older adults with normal cognition found gabapentin initiation was associated with increased falls at follow-up (OR 2.51, 95% CI 1.19-5.31). </w:t>
      </w:r>
      <w:proofErr w:type="spellStart"/>
      <w:r w:rsidRPr="00765230">
        <w:rPr>
          <w:rFonts w:ascii="Times New Roman" w:eastAsia="Times New Roman" w:hAnsi="Times New Roman" w:cs="Times New Roman"/>
          <w:kern w:val="0"/>
          <w14:ligatures w14:val="none"/>
        </w:rPr>
        <w:t>Gabapentinoids</w:t>
      </w:r>
      <w:proofErr w:type="spellEnd"/>
      <w:r w:rsidRPr="00765230">
        <w:rPr>
          <w:rFonts w:ascii="Times New Roman" w:eastAsia="Times New Roman" w:hAnsi="Times New Roman" w:cs="Times New Roman"/>
          <w:kern w:val="0"/>
          <w14:ligatures w14:val="none"/>
        </w:rPr>
        <w:t xml:space="preserve"> are listed among fall-risk increasing drugs in the 2024 JAMA review on fall prevention.</w:t>
      </w:r>
      <w:hyperlink r:id="rId22" w:history="1">
        <w:r w:rsidRPr="00765230">
          <w:rPr>
            <w:rFonts w:ascii="Times New Roman" w:eastAsia="Times New Roman" w:hAnsi="Times New Roman" w:cs="Times New Roman"/>
            <w:color w:val="0000FF"/>
            <w:kern w:val="0"/>
            <w:u w:val="single"/>
            <w14:ligatures w14:val="none"/>
          </w:rPr>
          <w:t>[8]</w:t>
        </w:r>
      </w:hyperlink>
      <w:hyperlink r:id="rId23" w:history="1">
        <w:r w:rsidRPr="00765230">
          <w:rPr>
            <w:rFonts w:ascii="Times New Roman" w:eastAsia="Times New Roman" w:hAnsi="Times New Roman" w:cs="Times New Roman"/>
            <w:color w:val="0000FF"/>
            <w:kern w:val="0"/>
            <w:u w:val="single"/>
            <w14:ligatures w14:val="none"/>
          </w:rPr>
          <w:t>[10]</w:t>
        </w:r>
      </w:hyperlink>
      <w:hyperlink r:id="rId24" w:history="1">
        <w:r w:rsidRPr="00765230">
          <w:rPr>
            <w:rFonts w:ascii="Times New Roman" w:eastAsia="Times New Roman" w:hAnsi="Times New Roman" w:cs="Times New Roman"/>
            <w:color w:val="0000FF"/>
            <w:kern w:val="0"/>
            <w:u w:val="single"/>
            <w14:ligatures w14:val="none"/>
          </w:rPr>
          <w:t>[7]</w:t>
        </w:r>
      </w:hyperlink>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 xml:space="preserve">- </w:t>
      </w:r>
      <w:r w:rsidRPr="00765230">
        <w:rPr>
          <w:rFonts w:ascii="Times New Roman" w:eastAsia="Times New Roman" w:hAnsi="Times New Roman" w:cs="Times New Roman"/>
          <w:b/>
          <w:bCs/>
          <w:kern w:val="0"/>
          <w14:ligatures w14:val="none"/>
        </w:rPr>
        <w:t>Cognitive impairment and delirium:</w:t>
      </w:r>
      <w:r w:rsidRPr="00765230">
        <w:rPr>
          <w:rFonts w:ascii="Times New Roman" w:eastAsia="Times New Roman" w:hAnsi="Times New Roman" w:cs="Times New Roman"/>
          <w:kern w:val="0"/>
          <w14:ligatures w14:val="none"/>
        </w:rPr>
        <w:t xml:space="preserve"> Gabapentin initiation in older adults is associated with cognitive decline (OR 1.55 for worsening CDR), functional status decline (OR 1.78), and altered mental status. In perioperative settings, gabapentin increased delirium risk (RR 1.28) and new antipsychotic use (RR 1.32), with highest risk in patients with chronic kidney disease and high comorbidity burden.</w:t>
      </w:r>
      <w:hyperlink r:id="rId25" w:history="1">
        <w:r w:rsidRPr="00765230">
          <w:rPr>
            <w:rFonts w:ascii="Times New Roman" w:eastAsia="Times New Roman" w:hAnsi="Times New Roman" w:cs="Times New Roman"/>
            <w:color w:val="0000FF"/>
            <w:kern w:val="0"/>
            <w:u w:val="single"/>
            <w14:ligatures w14:val="none"/>
          </w:rPr>
          <w:t>[9]</w:t>
        </w:r>
      </w:hyperlink>
      <w:hyperlink r:id="rId26" w:history="1">
        <w:r w:rsidRPr="00765230">
          <w:rPr>
            <w:rFonts w:ascii="Times New Roman" w:eastAsia="Times New Roman" w:hAnsi="Times New Roman" w:cs="Times New Roman"/>
            <w:color w:val="0000FF"/>
            <w:kern w:val="0"/>
            <w:u w:val="single"/>
            <w14:ligatures w14:val="none"/>
          </w:rPr>
          <w:t>[10]</w:t>
        </w:r>
      </w:hyperlink>
      <w:hyperlink r:id="rId27" w:history="1">
        <w:r w:rsidRPr="00765230">
          <w:rPr>
            <w:rFonts w:ascii="Times New Roman" w:eastAsia="Times New Roman" w:hAnsi="Times New Roman" w:cs="Times New Roman"/>
            <w:color w:val="0000FF"/>
            <w:kern w:val="0"/>
            <w:u w:val="single"/>
            <w14:ligatures w14:val="none"/>
          </w:rPr>
          <w:t>[11]</w:t>
        </w:r>
      </w:hyperlink>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fldChar w:fldCharType="begin"/>
      </w:r>
      <w:r w:rsidRPr="00765230">
        <w:rPr>
          <w:rFonts w:ascii="Times New Roman" w:eastAsia="Times New Roman" w:hAnsi="Times New Roman" w:cs="Times New Roman"/>
          <w:kern w:val="0"/>
          <w14:ligatures w14:val="none"/>
        </w:rPr>
        <w:instrText xml:space="preserve"> INCLUDEPICTURE "https://storage.googleapis.com/jama-multimedia/cms/10.1001/jamainternmed.2022.3680/images/ioi220050f2.jpg" \* MERGEFORMATINET </w:instrText>
      </w:r>
      <w:r w:rsidRPr="00765230">
        <w:rPr>
          <w:rFonts w:ascii="Times New Roman" w:eastAsia="Times New Roman" w:hAnsi="Times New Roman" w:cs="Times New Roman"/>
          <w:kern w:val="0"/>
          <w14:ligatures w14:val="none"/>
        </w:rPr>
        <w:fldChar w:fldCharType="separate"/>
      </w:r>
      <w:r w:rsidRPr="00765230">
        <w:rPr>
          <w:rFonts w:ascii="Times New Roman" w:eastAsia="Times New Roman" w:hAnsi="Times New Roman" w:cs="Times New Roman"/>
          <w:noProof/>
          <w:kern w:val="0"/>
          <w14:ligatures w14:val="none"/>
        </w:rPr>
        <w:drawing>
          <wp:inline distT="0" distB="0" distL="0" distR="0" wp14:anchorId="024317DC" wp14:editId="3D9C0001">
            <wp:extent cx="5943600" cy="3856355"/>
            <wp:effectExtent l="0" t="0" r="0" b="4445"/>
            <wp:docPr id="17350013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1324" name="Picture 1" descr="A screenshot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856355"/>
                    </a:xfrm>
                    <a:prstGeom prst="rect">
                      <a:avLst/>
                    </a:prstGeom>
                    <a:noFill/>
                    <a:ln>
                      <a:noFill/>
                    </a:ln>
                  </pic:spPr>
                </pic:pic>
              </a:graphicData>
            </a:graphic>
          </wp:inline>
        </w:drawing>
      </w:r>
      <w:r w:rsidRPr="00765230">
        <w:rPr>
          <w:rFonts w:ascii="Times New Roman" w:eastAsia="Times New Roman" w:hAnsi="Times New Roman" w:cs="Times New Roman"/>
          <w:kern w:val="0"/>
          <w14:ligatures w14:val="none"/>
        </w:rPr>
        <w:fldChar w:fldCharType="end"/>
      </w:r>
      <w:r w:rsidRPr="00765230">
        <w:rPr>
          <w:rFonts w:ascii="Times New Roman" w:eastAsia="Times New Roman" w:hAnsi="Times New Roman" w:cs="Times New Roman"/>
          <w:kern w:val="0"/>
          <w14:ligatures w14:val="none"/>
        </w:rPr>
        <w:t xml:space="preserve">Figure 2 Subgroup Analysis of the Association Between Perioperative Gabapentin Use and Delirium Diagnosis and New Antipsychotic Use undefined </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 xml:space="preserve">- </w:t>
      </w:r>
      <w:r w:rsidRPr="00765230">
        <w:rPr>
          <w:rFonts w:ascii="Times New Roman" w:eastAsia="Times New Roman" w:hAnsi="Times New Roman" w:cs="Times New Roman"/>
          <w:b/>
          <w:bCs/>
          <w:kern w:val="0"/>
          <w14:ligatures w14:val="none"/>
        </w:rPr>
        <w:t>Sedation and gait disturbance:</w:t>
      </w:r>
      <w:r w:rsidRPr="00765230">
        <w:rPr>
          <w:rFonts w:ascii="Times New Roman" w:eastAsia="Times New Roman" w:hAnsi="Times New Roman" w:cs="Times New Roman"/>
          <w:kern w:val="0"/>
          <w14:ligatures w14:val="none"/>
        </w:rPr>
        <w:t xml:space="preserve"> Common adverse effects include dizziness, somnolence, and gait disturbance, which would exacerbate this patient's existing shuffling gait and fatigue.</w:t>
      </w:r>
      <w:hyperlink r:id="rId29" w:history="1">
        <w:r w:rsidRPr="00765230">
          <w:rPr>
            <w:rFonts w:ascii="Times New Roman" w:eastAsia="Times New Roman" w:hAnsi="Times New Roman" w:cs="Times New Roman"/>
            <w:color w:val="0000FF"/>
            <w:kern w:val="0"/>
            <w:u w:val="single"/>
            <w14:ligatures w14:val="none"/>
          </w:rPr>
          <w:t>[7]</w:t>
        </w:r>
      </w:hyperlink>
      <w:hyperlink r:id="rId30" w:history="1">
        <w:r w:rsidRPr="00765230">
          <w:rPr>
            <w:rFonts w:ascii="Times New Roman" w:eastAsia="Times New Roman" w:hAnsi="Times New Roman" w:cs="Times New Roman"/>
            <w:color w:val="0000FF"/>
            <w:kern w:val="0"/>
            <w:u w:val="single"/>
            <w14:ligatures w14:val="none"/>
          </w:rPr>
          <w:t>[8]</w:t>
        </w:r>
      </w:hyperlink>
      <w:r w:rsidRPr="00765230">
        <w:rPr>
          <w:rFonts w:ascii="Times New Roman" w:eastAsia="Times New Roman" w:hAnsi="Times New Roman" w:cs="Times New Roman"/>
          <w:kern w:val="0"/>
          <w14:ligatures w14:val="none"/>
        </w:rPr>
        <w:br/>
      </w:r>
      <w:r w:rsidR="00AC2F4D">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3360" behindDoc="0" locked="0" layoutInCell="1" allowOverlap="1" wp14:anchorId="2ECDA3A9" wp14:editId="1D81E169">
                <wp:simplePos x="0" y="0"/>
                <wp:positionH relativeFrom="column">
                  <wp:posOffset>-540774</wp:posOffset>
                </wp:positionH>
                <wp:positionV relativeFrom="paragraph">
                  <wp:posOffset>275406</wp:posOffset>
                </wp:positionV>
                <wp:extent cx="324464" cy="8180295"/>
                <wp:effectExtent l="0" t="0" r="19050" b="11430"/>
                <wp:wrapNone/>
                <wp:docPr id="1418974402"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DC98BC" id="Rectangle 2" o:spid="_x0000_s1026" style="position:absolute;margin-left:-42.6pt;margin-top:21.7pt;width:25.55pt;height:644.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" fillcolor="#0070c0" strokecolor="#030e13 [484]" strokeweight="1pt"/>
            </w:pict>
          </mc:Fallback>
        </mc:AlternateContent>
      </w:r>
      <w:r w:rsidRPr="00765230">
        <w:rPr>
          <w:rFonts w:ascii="Times New Roman" w:eastAsia="Times New Roman" w:hAnsi="Times New Roman" w:cs="Times New Roman"/>
          <w:kern w:val="0"/>
          <w14:ligatures w14:val="none"/>
        </w:rPr>
        <w:br/>
        <w:t xml:space="preserve">- </w:t>
      </w:r>
      <w:r w:rsidRPr="00765230">
        <w:rPr>
          <w:rFonts w:ascii="Times New Roman" w:eastAsia="Times New Roman" w:hAnsi="Times New Roman" w:cs="Times New Roman"/>
          <w:b/>
          <w:bCs/>
          <w:kern w:val="0"/>
          <w14:ligatures w14:val="none"/>
        </w:rPr>
        <w:t>Renal considerations:</w:t>
      </w:r>
      <w:r w:rsidRPr="00765230">
        <w:rPr>
          <w:rFonts w:ascii="Times New Roman" w:eastAsia="Times New Roman" w:hAnsi="Times New Roman" w:cs="Times New Roman"/>
          <w:kern w:val="0"/>
          <w14:ligatures w14:val="none"/>
        </w:rPr>
        <w:t xml:space="preserve"> Gabapentin is eliminated solely by the kidneys and requires dose adjustment for renal impairment. Older patients with CKD are at particularly high risk for altered mental status, falls, and fractures.</w:t>
      </w:r>
      <w:hyperlink r:id="rId31" w:history="1">
        <w:r w:rsidRPr="00765230">
          <w:rPr>
            <w:rFonts w:ascii="Times New Roman" w:eastAsia="Times New Roman" w:hAnsi="Times New Roman" w:cs="Times New Roman"/>
            <w:color w:val="0000FF"/>
            <w:kern w:val="0"/>
            <w:u w:val="single"/>
            <w14:ligatures w14:val="none"/>
          </w:rPr>
          <w:t>[13]</w:t>
        </w:r>
      </w:hyperlink>
      <w:hyperlink r:id="rId32" w:history="1">
        <w:r w:rsidRPr="00765230">
          <w:rPr>
            <w:rFonts w:ascii="Times New Roman" w:eastAsia="Times New Roman" w:hAnsi="Times New Roman" w:cs="Times New Roman"/>
            <w:color w:val="0000FF"/>
            <w:kern w:val="0"/>
            <w:u w:val="single"/>
            <w14:ligatures w14:val="none"/>
          </w:rPr>
          <w:t>[14]</w:t>
        </w:r>
      </w:hyperlink>
      <w:hyperlink r:id="rId33" w:history="1">
        <w:r w:rsidRPr="00765230">
          <w:rPr>
            <w:rFonts w:ascii="Times New Roman" w:eastAsia="Times New Roman" w:hAnsi="Times New Roman" w:cs="Times New Roman"/>
            <w:color w:val="0000FF"/>
            <w:kern w:val="0"/>
            <w:u w:val="single"/>
            <w14:ligatures w14:val="none"/>
          </w:rPr>
          <w:t>[8]</w:t>
        </w:r>
      </w:hyperlink>
      <w:hyperlink r:id="rId34" w:history="1">
        <w:r w:rsidRPr="00765230">
          <w:rPr>
            <w:rFonts w:ascii="Times New Roman" w:eastAsia="Times New Roman" w:hAnsi="Times New Roman" w:cs="Times New Roman"/>
            <w:color w:val="0000FF"/>
            <w:kern w:val="0"/>
            <w:u w:val="single"/>
            <w14:ligatures w14:val="none"/>
          </w:rPr>
          <w:t>[11]</w:t>
        </w:r>
      </w:hyperlink>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b/>
          <w:bCs/>
          <w:kern w:val="0"/>
          <w14:ligatures w14:val="none"/>
        </w:rPr>
        <w:t>Drug interaction with dexamethasone:</w:t>
      </w:r>
      <w:r w:rsidRPr="00765230">
        <w:rPr>
          <w:rFonts w:ascii="Times New Roman" w:eastAsia="Times New Roman" w:hAnsi="Times New Roman" w:cs="Times New Roman"/>
          <w:kern w:val="0"/>
          <w14:ligatures w14:val="none"/>
        </w:rPr>
        <w:t xml:space="preserve"> While gabapentin itself does not have significant CYP450 interactions, dexamethasone is a CYP3A4 substrate and moderate inducer.</w:t>
      </w:r>
      <w:hyperlink r:id="rId35" w:history="1">
        <w:r w:rsidRPr="00765230">
          <w:rPr>
            <w:rFonts w:ascii="Times New Roman" w:eastAsia="Times New Roman" w:hAnsi="Times New Roman" w:cs="Times New Roman"/>
            <w:color w:val="0000FF"/>
            <w:kern w:val="0"/>
            <w:u w:val="single"/>
            <w14:ligatures w14:val="none"/>
          </w:rPr>
          <w:t>[15]</w:t>
        </w:r>
      </w:hyperlink>
      <w:hyperlink r:id="rId36" w:history="1">
        <w:r w:rsidRPr="00765230">
          <w:rPr>
            <w:rFonts w:ascii="Times New Roman" w:eastAsia="Times New Roman" w:hAnsi="Times New Roman" w:cs="Times New Roman"/>
            <w:color w:val="0000FF"/>
            <w:kern w:val="0"/>
            <w:u w:val="single"/>
            <w14:ligatures w14:val="none"/>
          </w:rPr>
          <w:t>[16]</w:t>
        </w:r>
      </w:hyperlink>
      <w:hyperlink r:id="rId37" w:history="1">
        <w:r w:rsidRPr="00765230">
          <w:rPr>
            <w:rFonts w:ascii="Times New Roman" w:eastAsia="Times New Roman" w:hAnsi="Times New Roman" w:cs="Times New Roman"/>
            <w:color w:val="0000FF"/>
            <w:kern w:val="0"/>
            <w:u w:val="single"/>
            <w14:ligatures w14:val="none"/>
          </w:rPr>
          <w:t>[17]</w:t>
        </w:r>
      </w:hyperlink>
      <w:r w:rsidRPr="00765230">
        <w:rPr>
          <w:rFonts w:ascii="Times New Roman" w:eastAsia="Times New Roman" w:hAnsi="Times New Roman" w:cs="Times New Roman"/>
          <w:kern w:val="0"/>
          <w14:ligatures w14:val="none"/>
        </w:rPr>
        <w:t xml:space="preserve"> There are no direct pharmacokinetic interactions between gabapentin and dexamethasone reported in the literature, but both drugs independently cause sedation, cognitive impairment, and gait disturbance, potentially creating additive CNS effects.</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b/>
          <w:bCs/>
          <w:kern w:val="0"/>
          <w14:ligatures w14:val="none"/>
        </w:rPr>
        <w:t>Clinical recommendation for this patient:</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 xml:space="preserve">Given this patient's ECOG 3 status, recent fall, marked cognitive impairment, and lack of seizures or neuropathic pain symptoms, </w:t>
      </w:r>
      <w:r w:rsidRPr="00765230">
        <w:rPr>
          <w:rFonts w:ascii="Times New Roman" w:eastAsia="Times New Roman" w:hAnsi="Times New Roman" w:cs="Times New Roman"/>
          <w:b/>
          <w:bCs/>
          <w:kern w:val="0"/>
          <w14:ligatures w14:val="none"/>
        </w:rPr>
        <w:t>gabapentin should not be initiated</w:t>
      </w:r>
      <w:r w:rsidRPr="00765230">
        <w:rPr>
          <w:rFonts w:ascii="Times New Roman" w:eastAsia="Times New Roman" w:hAnsi="Times New Roman" w:cs="Times New Roman"/>
          <w:kern w:val="0"/>
          <w14:ligatures w14:val="none"/>
        </w:rPr>
        <w:t>. The surgeon's suggestion appears to be based on preliminary retrospective data that has not been validated in prospective trials and is not part of standard care. If the family wishes to pursue this based on emerging evidence, they should be counseled that:</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1. The survival benefit is unproven and investigational</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2. The patient's frailty and recent fall place him at very high risk for serious adverse events (further falls, fractures, worsening cognition, aspiration)</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3. If initiated despite these concerns, start at the lowest possible dose (100-300 mg daily) with close monitoring for sedation, confusion, and falls</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4. The median dose in retrospective studies was 600 mg daily (range 300-900 mg), but this was not studied in ECOG 3 patients</w:t>
      </w:r>
      <w:hyperlink r:id="rId38" w:history="1">
        <w:r w:rsidRPr="00765230">
          <w:rPr>
            <w:rFonts w:ascii="Times New Roman" w:eastAsia="Times New Roman" w:hAnsi="Times New Roman" w:cs="Times New Roman"/>
            <w:color w:val="0000FF"/>
            <w:kern w:val="0"/>
            <w:u w:val="single"/>
            <w14:ligatures w14:val="none"/>
          </w:rPr>
          <w:t>[2]</w:t>
        </w:r>
      </w:hyperlink>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b/>
          <w:bCs/>
          <w:kern w:val="0"/>
          <w14:ligatures w14:val="none"/>
        </w:rPr>
        <w:t>Alternative approach:</w:t>
      </w:r>
      <w:r w:rsidRPr="00765230">
        <w:rPr>
          <w:rFonts w:ascii="Times New Roman" w:eastAsia="Times New Roman" w:hAnsi="Times New Roman" w:cs="Times New Roman"/>
          <w:kern w:val="0"/>
          <w14:ligatures w14:val="none"/>
        </w:rPr>
        <w:t xml:space="preserve"> Focus on optimizing quality of life through palliative care, minimizing dexamethasone dose to reduce steroid-related complications, and considering goals-of-care discussions given his progressive functional decline and poor prognosis.</w:t>
      </w:r>
      <w:r w:rsidRPr="00765230">
        <w:rPr>
          <w:rFonts w:ascii="Times New Roman" w:eastAsia="Times New Roman" w:hAnsi="Times New Roman" w:cs="Times New Roman"/>
          <w:kern w:val="0"/>
          <w14:ligatures w14:val="none"/>
        </w:rPr>
        <w:br/>
      </w:r>
      <w:r w:rsidRPr="00765230">
        <w:rPr>
          <w:rFonts w:ascii="Times New Roman" w:eastAsia="Times New Roman" w:hAnsi="Times New Roman" w:cs="Times New Roman"/>
          <w:kern w:val="0"/>
          <w14:ligatures w14:val="none"/>
        </w:rPr>
        <w:br/>
        <w:t>Would you like me to explore the evidence for other supportive care interventions that might improve quality of life or functional status in this patient with advanced glioblastoma and declining performance status?</w:t>
      </w:r>
    </w:p>
    <w:p w14:paraId="007F02D9" w14:textId="77777777" w:rsidR="00765230" w:rsidRPr="00765230" w:rsidRDefault="00765230" w:rsidP="007652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5230">
        <w:rPr>
          <w:rFonts w:ascii="Times New Roman" w:eastAsia="Times New Roman" w:hAnsi="Times New Roman" w:cs="Times New Roman"/>
          <w:b/>
          <w:bCs/>
          <w:kern w:val="0"/>
          <w:sz w:val="27"/>
          <w:szCs w:val="27"/>
          <w14:ligatures w14:val="none"/>
        </w:rPr>
        <w:t>References</w:t>
      </w:r>
    </w:p>
    <w:p w14:paraId="239CEA4B"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9" w:history="1">
        <w:proofErr w:type="spellStart"/>
        <w:r w:rsidRPr="00765230">
          <w:rPr>
            <w:rFonts w:ascii="Times New Roman" w:eastAsia="Times New Roman" w:hAnsi="Times New Roman" w:cs="Times New Roman"/>
            <w:color w:val="0000FF"/>
            <w:kern w:val="0"/>
            <w:u w:val="single"/>
            <w14:ligatures w14:val="none"/>
          </w:rPr>
          <w:t>Gabapentinoids</w:t>
        </w:r>
        <w:proofErr w:type="spellEnd"/>
        <w:r w:rsidRPr="00765230">
          <w:rPr>
            <w:rFonts w:ascii="Times New Roman" w:eastAsia="Times New Roman" w:hAnsi="Times New Roman" w:cs="Times New Roman"/>
            <w:color w:val="0000FF"/>
            <w:kern w:val="0"/>
            <w:u w:val="single"/>
            <w14:ligatures w14:val="none"/>
          </w:rPr>
          <w:t xml:space="preserve"> Confer Survival Benefit in Human Glioblastoma</w:t>
        </w:r>
      </w:hyperlink>
      <w:r w:rsidRPr="00765230">
        <w:rPr>
          <w:rFonts w:ascii="Times New Roman" w:eastAsia="Times New Roman" w:hAnsi="Times New Roman" w:cs="Times New Roman"/>
          <w:kern w:val="0"/>
          <w14:ligatures w14:val="none"/>
        </w:rPr>
        <w:t>. Bernstock JD, Mehari M, E Gerstl JV, et al. Nature Communications. 2025;16(1):4483. doi:10.1038/s41467-025-59614-4.</w:t>
      </w:r>
    </w:p>
    <w:p w14:paraId="55D50036"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0" w:history="1">
        <w:r w:rsidRPr="00765230">
          <w:rPr>
            <w:rFonts w:ascii="Times New Roman" w:eastAsia="Times New Roman" w:hAnsi="Times New Roman" w:cs="Times New Roman"/>
            <w:color w:val="0000FF"/>
            <w:kern w:val="0"/>
            <w:u w:val="single"/>
            <w14:ligatures w14:val="none"/>
          </w:rPr>
          <w:t>Can targeting TSP-1 with gabapentin enhance survival in glioblastoma? A 20-year retrospective cohort study</w:t>
        </w:r>
      </w:hyperlink>
      <w:r w:rsidRPr="00765230">
        <w:rPr>
          <w:rFonts w:ascii="Times New Roman" w:eastAsia="Times New Roman" w:hAnsi="Times New Roman" w:cs="Times New Roman"/>
          <w:kern w:val="0"/>
          <w14:ligatures w14:val="none"/>
        </w:rPr>
        <w:t xml:space="preserve">. Mehari M, Ambati V, Krishna S, et al. Journal of Clinical Oncology. 2024;42(Suppl 16):2048. </w:t>
      </w:r>
      <w:proofErr w:type="gramStart"/>
      <w:r w:rsidRPr="00765230">
        <w:rPr>
          <w:rFonts w:ascii="Times New Roman" w:eastAsia="Times New Roman" w:hAnsi="Times New Roman" w:cs="Times New Roman"/>
          <w:kern w:val="0"/>
          <w14:ligatures w14:val="none"/>
        </w:rPr>
        <w:t>doi:10.1200/JCO.2024.42.16_suppl</w:t>
      </w:r>
      <w:proofErr w:type="gramEnd"/>
      <w:r w:rsidRPr="00765230">
        <w:rPr>
          <w:rFonts w:ascii="Times New Roman" w:eastAsia="Times New Roman" w:hAnsi="Times New Roman" w:cs="Times New Roman"/>
          <w:kern w:val="0"/>
          <w14:ligatures w14:val="none"/>
        </w:rPr>
        <w:t>.2048.</w:t>
      </w:r>
    </w:p>
    <w:p w14:paraId="6775E91A" w14:textId="20AA0025" w:rsidR="00765230" w:rsidRPr="00765230" w:rsidRDefault="00AC2F4D"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5408" behindDoc="0" locked="0" layoutInCell="1" allowOverlap="1" wp14:anchorId="4154DE27" wp14:editId="1E64F4C5">
                <wp:simplePos x="0" y="0"/>
                <wp:positionH relativeFrom="column">
                  <wp:posOffset>-452284</wp:posOffset>
                </wp:positionH>
                <wp:positionV relativeFrom="paragraph">
                  <wp:posOffset>-370574</wp:posOffset>
                </wp:positionV>
                <wp:extent cx="324464" cy="8180295"/>
                <wp:effectExtent l="0" t="0" r="19050" b="11430"/>
                <wp:wrapNone/>
                <wp:docPr id="779531289"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416FDC" id="Rectangle 2" o:spid="_x0000_s1026" style="position:absolute;margin-left:-35.6pt;margin-top:-29.2pt;width:25.55pt;height:644.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" fillcolor="#0070c0" strokecolor="#030e13 [484]" strokeweight="1pt"/>
            </w:pict>
          </mc:Fallback>
        </mc:AlternateContent>
      </w:r>
      <w:hyperlink r:id="rId41" w:history="1">
        <w:r w:rsidR="00765230" w:rsidRPr="00765230">
          <w:rPr>
            <w:rFonts w:ascii="Times New Roman" w:eastAsia="Times New Roman" w:hAnsi="Times New Roman" w:cs="Times New Roman"/>
            <w:color w:val="0000FF"/>
            <w:kern w:val="0"/>
            <w:u w:val="single"/>
            <w14:ligatures w14:val="none"/>
          </w:rPr>
          <w:t xml:space="preserve">Glioblastoma </w:t>
        </w:r>
        <w:proofErr w:type="spellStart"/>
        <w:r w:rsidR="00765230" w:rsidRPr="00765230">
          <w:rPr>
            <w:rFonts w:ascii="Times New Roman" w:eastAsia="Times New Roman" w:hAnsi="Times New Roman" w:cs="Times New Roman"/>
            <w:color w:val="0000FF"/>
            <w:kern w:val="0"/>
            <w:u w:val="single"/>
            <w14:ligatures w14:val="none"/>
          </w:rPr>
          <w:t>Remodelling</w:t>
        </w:r>
        <w:proofErr w:type="spellEnd"/>
        <w:r w:rsidR="00765230" w:rsidRPr="00765230">
          <w:rPr>
            <w:rFonts w:ascii="Times New Roman" w:eastAsia="Times New Roman" w:hAnsi="Times New Roman" w:cs="Times New Roman"/>
            <w:color w:val="0000FF"/>
            <w:kern w:val="0"/>
            <w:u w:val="single"/>
            <w14:ligatures w14:val="none"/>
          </w:rPr>
          <w:t xml:space="preserve"> of Human Neural Circuits Decreases Survival</w:t>
        </w:r>
      </w:hyperlink>
      <w:r w:rsidR="00765230" w:rsidRPr="00765230">
        <w:rPr>
          <w:rFonts w:ascii="Times New Roman" w:eastAsia="Times New Roman" w:hAnsi="Times New Roman" w:cs="Times New Roman"/>
          <w:kern w:val="0"/>
          <w14:ligatures w14:val="none"/>
        </w:rPr>
        <w:t>. Krishna S, Choudhury A, Keough MB, et al. Nature. 2023;617(7961):599-607. doi:10.1038/s41586-023-06036-1.</w:t>
      </w:r>
    </w:p>
    <w:p w14:paraId="317C65A2"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2" w:history="1">
        <w:r w:rsidRPr="00765230">
          <w:rPr>
            <w:rFonts w:ascii="Times New Roman" w:eastAsia="Times New Roman" w:hAnsi="Times New Roman" w:cs="Times New Roman"/>
            <w:color w:val="0000FF"/>
            <w:kern w:val="0"/>
            <w:u w:val="single"/>
            <w14:ligatures w14:val="none"/>
          </w:rPr>
          <w:t>Central Nervous System Cancers</w:t>
        </w:r>
      </w:hyperlink>
      <w:r w:rsidRPr="00765230">
        <w:rPr>
          <w:rFonts w:ascii="Times New Roman" w:eastAsia="Times New Roman" w:hAnsi="Times New Roman" w:cs="Times New Roman"/>
          <w:kern w:val="0"/>
          <w14:ligatures w14:val="none"/>
        </w:rPr>
        <w:t>. National Comprehensive Cancer Network. Updated 2025-12-05.</w:t>
      </w:r>
    </w:p>
    <w:p w14:paraId="0C53D3DE" w14:textId="38A2BC72"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3" w:history="1">
        <w:r w:rsidRPr="00765230">
          <w:rPr>
            <w:rFonts w:ascii="Times New Roman" w:eastAsia="Times New Roman" w:hAnsi="Times New Roman" w:cs="Times New Roman"/>
            <w:color w:val="0000FF"/>
            <w:kern w:val="0"/>
            <w:u w:val="single"/>
            <w14:ligatures w14:val="none"/>
          </w:rPr>
          <w:t xml:space="preserve">A Phase </w:t>
        </w:r>
        <w:proofErr w:type="spellStart"/>
        <w:r w:rsidRPr="00765230">
          <w:rPr>
            <w:rFonts w:ascii="Times New Roman" w:eastAsia="Times New Roman" w:hAnsi="Times New Roman" w:cs="Times New Roman"/>
            <w:color w:val="0000FF"/>
            <w:kern w:val="0"/>
            <w:u w:val="single"/>
            <w14:ligatures w14:val="none"/>
          </w:rPr>
          <w:t>Ib</w:t>
        </w:r>
        <w:proofErr w:type="spellEnd"/>
        <w:r w:rsidRPr="00765230">
          <w:rPr>
            <w:rFonts w:ascii="Times New Roman" w:eastAsia="Times New Roman" w:hAnsi="Times New Roman" w:cs="Times New Roman"/>
            <w:color w:val="0000FF"/>
            <w:kern w:val="0"/>
            <w:u w:val="single"/>
            <w14:ligatures w14:val="none"/>
          </w:rPr>
          <w:t>/</w:t>
        </w:r>
        <w:proofErr w:type="spellStart"/>
        <w:r w:rsidRPr="00765230">
          <w:rPr>
            <w:rFonts w:ascii="Times New Roman" w:eastAsia="Times New Roman" w:hAnsi="Times New Roman" w:cs="Times New Roman"/>
            <w:color w:val="0000FF"/>
            <w:kern w:val="0"/>
            <w:u w:val="single"/>
            <w14:ligatures w14:val="none"/>
          </w:rPr>
          <w:t>Ii</w:t>
        </w:r>
        <w:proofErr w:type="spellEnd"/>
        <w:r w:rsidRPr="00765230">
          <w:rPr>
            <w:rFonts w:ascii="Times New Roman" w:eastAsia="Times New Roman" w:hAnsi="Times New Roman" w:cs="Times New Roman"/>
            <w:color w:val="0000FF"/>
            <w:kern w:val="0"/>
            <w:u w:val="single"/>
            <w14:ligatures w14:val="none"/>
          </w:rPr>
          <w:t xml:space="preserve"> Randomized, Open-Label Drug Repurposing Trial of Glutamate Signaling Inhibitors in Combination </w:t>
        </w:r>
        <w:proofErr w:type="gramStart"/>
        <w:r w:rsidRPr="00765230">
          <w:rPr>
            <w:rFonts w:ascii="Times New Roman" w:eastAsia="Times New Roman" w:hAnsi="Times New Roman" w:cs="Times New Roman"/>
            <w:color w:val="0000FF"/>
            <w:kern w:val="0"/>
            <w:u w:val="single"/>
            <w14:ligatures w14:val="none"/>
          </w:rPr>
          <w:t>With</w:t>
        </w:r>
        <w:proofErr w:type="gramEnd"/>
        <w:r w:rsidRPr="00765230">
          <w:rPr>
            <w:rFonts w:ascii="Times New Roman" w:eastAsia="Times New Roman" w:hAnsi="Times New Roman" w:cs="Times New Roman"/>
            <w:color w:val="0000FF"/>
            <w:kern w:val="0"/>
            <w:u w:val="single"/>
            <w14:ligatures w14:val="none"/>
          </w:rPr>
          <w:t xml:space="preserve"> Chemoradiotherapy in Patients </w:t>
        </w:r>
        <w:proofErr w:type="gramStart"/>
        <w:r w:rsidRPr="00765230">
          <w:rPr>
            <w:rFonts w:ascii="Times New Roman" w:eastAsia="Times New Roman" w:hAnsi="Times New Roman" w:cs="Times New Roman"/>
            <w:color w:val="0000FF"/>
            <w:kern w:val="0"/>
            <w:u w:val="single"/>
            <w14:ligatures w14:val="none"/>
          </w:rPr>
          <w:t>With</w:t>
        </w:r>
        <w:proofErr w:type="gramEnd"/>
        <w:r w:rsidRPr="00765230">
          <w:rPr>
            <w:rFonts w:ascii="Times New Roman" w:eastAsia="Times New Roman" w:hAnsi="Times New Roman" w:cs="Times New Roman"/>
            <w:color w:val="0000FF"/>
            <w:kern w:val="0"/>
            <w:u w:val="single"/>
            <w14:ligatures w14:val="none"/>
          </w:rPr>
          <w:t xml:space="preserve"> Newly Diagnosed Glioblastoma: The GLUGLIO Trial Protocol</w:t>
        </w:r>
      </w:hyperlink>
      <w:r w:rsidRPr="00765230">
        <w:rPr>
          <w:rFonts w:ascii="Times New Roman" w:eastAsia="Times New Roman" w:hAnsi="Times New Roman" w:cs="Times New Roman"/>
          <w:kern w:val="0"/>
          <w14:ligatures w14:val="none"/>
        </w:rPr>
        <w:t xml:space="preserve">. </w:t>
      </w:r>
      <w:proofErr w:type="spellStart"/>
      <w:r w:rsidRPr="00765230">
        <w:rPr>
          <w:rFonts w:ascii="Times New Roman" w:eastAsia="Times New Roman" w:hAnsi="Times New Roman" w:cs="Times New Roman"/>
          <w:kern w:val="0"/>
          <w14:ligatures w14:val="none"/>
        </w:rPr>
        <w:t>Mastall</w:t>
      </w:r>
      <w:proofErr w:type="spellEnd"/>
      <w:r w:rsidRPr="00765230">
        <w:rPr>
          <w:rFonts w:ascii="Times New Roman" w:eastAsia="Times New Roman" w:hAnsi="Times New Roman" w:cs="Times New Roman"/>
          <w:kern w:val="0"/>
          <w14:ligatures w14:val="none"/>
        </w:rPr>
        <w:t xml:space="preserve"> M, Roth P, Bink A, et al. BMC Cancer. 2024;24(1):82. doi:10.1186/s12885-023-11797-z.</w:t>
      </w:r>
    </w:p>
    <w:p w14:paraId="06F3A13A" w14:textId="61EC8E7A"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4" w:history="1">
        <w:r w:rsidRPr="00765230">
          <w:rPr>
            <w:rFonts w:ascii="Times New Roman" w:eastAsia="Times New Roman" w:hAnsi="Times New Roman" w:cs="Times New Roman"/>
            <w:color w:val="0000FF"/>
            <w:kern w:val="0"/>
            <w:u w:val="single"/>
            <w14:ligatures w14:val="none"/>
          </w:rPr>
          <w:t>EANO Guideline for the Diagnosis and Treatment of Anaplastic Gliomas and Glioblastoma</w:t>
        </w:r>
      </w:hyperlink>
      <w:r w:rsidRPr="00765230">
        <w:rPr>
          <w:rFonts w:ascii="Times New Roman" w:eastAsia="Times New Roman" w:hAnsi="Times New Roman" w:cs="Times New Roman"/>
          <w:kern w:val="0"/>
          <w14:ligatures w14:val="none"/>
        </w:rPr>
        <w:t>. Weller M, van den Bent M, Hopkins K, et al. The Lancet. Oncology. 2014;15(9</w:t>
      </w:r>
      <w:proofErr w:type="gramStart"/>
      <w:r w:rsidRPr="00765230">
        <w:rPr>
          <w:rFonts w:ascii="Times New Roman" w:eastAsia="Times New Roman" w:hAnsi="Times New Roman" w:cs="Times New Roman"/>
          <w:kern w:val="0"/>
          <w14:ligatures w14:val="none"/>
        </w:rPr>
        <w:t>):e</w:t>
      </w:r>
      <w:proofErr w:type="gramEnd"/>
      <w:r w:rsidRPr="00765230">
        <w:rPr>
          <w:rFonts w:ascii="Times New Roman" w:eastAsia="Times New Roman" w:hAnsi="Times New Roman" w:cs="Times New Roman"/>
          <w:kern w:val="0"/>
          <w14:ligatures w14:val="none"/>
        </w:rPr>
        <w:t>395-403. doi:10.1016/S1470-2045(14)70011-7.</w:t>
      </w:r>
    </w:p>
    <w:p w14:paraId="4B7CDCAD" w14:textId="08BE666F"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5" w:history="1">
        <w:r w:rsidRPr="00765230">
          <w:rPr>
            <w:rFonts w:ascii="Times New Roman" w:eastAsia="Times New Roman" w:hAnsi="Times New Roman" w:cs="Times New Roman"/>
            <w:color w:val="0000FF"/>
            <w:kern w:val="0"/>
            <w:u w:val="single"/>
            <w14:ligatures w14:val="none"/>
          </w:rPr>
          <w:t>Risk Assessment and Prevention of Falls in Older Community-Dwelling Adults: A Review</w:t>
        </w:r>
      </w:hyperlink>
      <w:r w:rsidRPr="00765230">
        <w:rPr>
          <w:rFonts w:ascii="Times New Roman" w:eastAsia="Times New Roman" w:hAnsi="Times New Roman" w:cs="Times New Roman"/>
          <w:kern w:val="0"/>
          <w14:ligatures w14:val="none"/>
        </w:rPr>
        <w:t>. Colón-Emeric CS, McDermott CL, Lee DS, Berry SD. JAMA. 2024;331(16):1397-1406. doi:10.1001/jama.2024.1416.</w:t>
      </w:r>
    </w:p>
    <w:p w14:paraId="102AB1F1" w14:textId="027369AF"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fldChar w:fldCharType="begin"/>
      </w:r>
      <w:r>
        <w:instrText>HYPERLINK "https://www.healthquality.va.gov/guidelines/CD/ckd/CKD-CPG_2025-Guideline_final_20250509.pdf"</w:instrText>
      </w:r>
      <w:r>
        <w:fldChar w:fldCharType="separate"/>
      </w:r>
      <w:r w:rsidRPr="00765230">
        <w:rPr>
          <w:rFonts w:ascii="Times New Roman" w:eastAsia="Times New Roman" w:hAnsi="Times New Roman" w:cs="Times New Roman"/>
          <w:color w:val="0000FF"/>
          <w:kern w:val="0"/>
          <w:u w:val="single"/>
          <w14:ligatures w14:val="none"/>
        </w:rPr>
        <w:t>The Primary Care Management of Chronic Kidney Disease (CKD) (2025)</w:t>
      </w:r>
      <w:r>
        <w:fldChar w:fldCharType="end"/>
      </w:r>
      <w:r w:rsidRPr="00765230">
        <w:rPr>
          <w:rFonts w:ascii="Times New Roman" w:eastAsia="Times New Roman" w:hAnsi="Times New Roman" w:cs="Times New Roman"/>
          <w:kern w:val="0"/>
          <w14:ligatures w14:val="none"/>
        </w:rPr>
        <w:t>. Jonathan Casey Brown DO MPH, Wendy Caesar-Gibbs RD, Cynthia Delgado MD FASN FNKF, et al. Department of Veterans Affairs.</w:t>
      </w:r>
    </w:p>
    <w:p w14:paraId="50F91CE7"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6" w:history="1">
        <w:r w:rsidRPr="00765230">
          <w:rPr>
            <w:rFonts w:ascii="Times New Roman" w:eastAsia="Times New Roman" w:hAnsi="Times New Roman" w:cs="Times New Roman"/>
            <w:color w:val="0000FF"/>
            <w:kern w:val="0"/>
            <w:u w:val="single"/>
            <w14:ligatures w14:val="none"/>
          </w:rPr>
          <w:t>Perioperative Gabapentin Use and In-Hospital Adverse Clinical Events Among Older Adults After Major Surgery</w:t>
        </w:r>
      </w:hyperlink>
      <w:r w:rsidRPr="00765230">
        <w:rPr>
          <w:rFonts w:ascii="Times New Roman" w:eastAsia="Times New Roman" w:hAnsi="Times New Roman" w:cs="Times New Roman"/>
          <w:kern w:val="0"/>
          <w14:ligatures w14:val="none"/>
        </w:rPr>
        <w:t>. Park CM, Inouye SK, Marcantonio ER, et al. JAMA Internal Medicine. 2022;182(11):1117-1127. doi:10.1001/jamainternmed.2022.3680.</w:t>
      </w:r>
    </w:p>
    <w:p w14:paraId="7FD6A627"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7" w:history="1">
        <w:r w:rsidRPr="00765230">
          <w:rPr>
            <w:rFonts w:ascii="Times New Roman" w:eastAsia="Times New Roman" w:hAnsi="Times New Roman" w:cs="Times New Roman"/>
            <w:color w:val="0000FF"/>
            <w:kern w:val="0"/>
            <w:u w:val="single"/>
            <w14:ligatures w14:val="none"/>
          </w:rPr>
          <w:t xml:space="preserve">The Association of Gabapentin Initiation and Neurocognitive Changes in Older Adults </w:t>
        </w:r>
        <w:proofErr w:type="gramStart"/>
        <w:r w:rsidRPr="00765230">
          <w:rPr>
            <w:rFonts w:ascii="Times New Roman" w:eastAsia="Times New Roman" w:hAnsi="Times New Roman" w:cs="Times New Roman"/>
            <w:color w:val="0000FF"/>
            <w:kern w:val="0"/>
            <w:u w:val="single"/>
            <w14:ligatures w14:val="none"/>
          </w:rPr>
          <w:t>With</w:t>
        </w:r>
        <w:proofErr w:type="gramEnd"/>
        <w:r w:rsidRPr="00765230">
          <w:rPr>
            <w:rFonts w:ascii="Times New Roman" w:eastAsia="Times New Roman" w:hAnsi="Times New Roman" w:cs="Times New Roman"/>
            <w:color w:val="0000FF"/>
            <w:kern w:val="0"/>
            <w:u w:val="single"/>
            <w14:ligatures w14:val="none"/>
          </w:rPr>
          <w:t xml:space="preserve"> Normal Cognition</w:t>
        </w:r>
      </w:hyperlink>
      <w:r w:rsidRPr="00765230">
        <w:rPr>
          <w:rFonts w:ascii="Times New Roman" w:eastAsia="Times New Roman" w:hAnsi="Times New Roman" w:cs="Times New Roman"/>
          <w:kern w:val="0"/>
          <w14:ligatures w14:val="none"/>
        </w:rPr>
        <w:t xml:space="preserve">. Oh G, Moga DC, Fardo DW, Abner EL. Frontiers in Pharmacology. </w:t>
      </w:r>
      <w:proofErr w:type="gramStart"/>
      <w:r w:rsidRPr="00765230">
        <w:rPr>
          <w:rFonts w:ascii="Times New Roman" w:eastAsia="Times New Roman" w:hAnsi="Times New Roman" w:cs="Times New Roman"/>
          <w:kern w:val="0"/>
          <w14:ligatures w14:val="none"/>
        </w:rPr>
        <w:t>2022;13:910719</w:t>
      </w:r>
      <w:proofErr w:type="gramEnd"/>
      <w:r w:rsidRPr="00765230">
        <w:rPr>
          <w:rFonts w:ascii="Times New Roman" w:eastAsia="Times New Roman" w:hAnsi="Times New Roman" w:cs="Times New Roman"/>
          <w:kern w:val="0"/>
          <w14:ligatures w14:val="none"/>
        </w:rPr>
        <w:t>. doi:10.3389/fphar.2022.910719.</w:t>
      </w:r>
    </w:p>
    <w:p w14:paraId="68B11702"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8" w:history="1">
        <w:r w:rsidRPr="00765230">
          <w:rPr>
            <w:rFonts w:ascii="Times New Roman" w:eastAsia="Times New Roman" w:hAnsi="Times New Roman" w:cs="Times New Roman"/>
            <w:color w:val="0000FF"/>
            <w:kern w:val="0"/>
            <w:u w:val="single"/>
            <w14:ligatures w14:val="none"/>
          </w:rPr>
          <w:t>Gabapentin Dose and the 30-Day Risk of Altered Mental Status in Older Adults: A Retrospective Population-Based Study</w:t>
        </w:r>
      </w:hyperlink>
      <w:r w:rsidRPr="00765230">
        <w:rPr>
          <w:rFonts w:ascii="Times New Roman" w:eastAsia="Times New Roman" w:hAnsi="Times New Roman" w:cs="Times New Roman"/>
          <w:kern w:val="0"/>
          <w14:ligatures w14:val="none"/>
        </w:rPr>
        <w:t xml:space="preserve">. Fleet JL, Dixon SN, </w:t>
      </w:r>
      <w:proofErr w:type="spellStart"/>
      <w:r w:rsidRPr="00765230">
        <w:rPr>
          <w:rFonts w:ascii="Times New Roman" w:eastAsia="Times New Roman" w:hAnsi="Times New Roman" w:cs="Times New Roman"/>
          <w:kern w:val="0"/>
          <w14:ligatures w14:val="none"/>
        </w:rPr>
        <w:t>Kuwornu</w:t>
      </w:r>
      <w:proofErr w:type="spellEnd"/>
      <w:r w:rsidRPr="00765230">
        <w:rPr>
          <w:rFonts w:ascii="Times New Roman" w:eastAsia="Times New Roman" w:hAnsi="Times New Roman" w:cs="Times New Roman"/>
          <w:kern w:val="0"/>
          <w14:ligatures w14:val="none"/>
        </w:rPr>
        <w:t xml:space="preserve"> PJ, et al. </w:t>
      </w:r>
      <w:proofErr w:type="spellStart"/>
      <w:r w:rsidRPr="00765230">
        <w:rPr>
          <w:rFonts w:ascii="Times New Roman" w:eastAsia="Times New Roman" w:hAnsi="Times New Roman" w:cs="Times New Roman"/>
          <w:kern w:val="0"/>
          <w14:ligatures w14:val="none"/>
        </w:rPr>
        <w:t>PloS</w:t>
      </w:r>
      <w:proofErr w:type="spellEnd"/>
      <w:r w:rsidRPr="00765230">
        <w:rPr>
          <w:rFonts w:ascii="Times New Roman" w:eastAsia="Times New Roman" w:hAnsi="Times New Roman" w:cs="Times New Roman"/>
          <w:kern w:val="0"/>
          <w14:ligatures w14:val="none"/>
        </w:rPr>
        <w:t xml:space="preserve"> One. 2018;13(3</w:t>
      </w:r>
      <w:proofErr w:type="gramStart"/>
      <w:r w:rsidRPr="00765230">
        <w:rPr>
          <w:rFonts w:ascii="Times New Roman" w:eastAsia="Times New Roman" w:hAnsi="Times New Roman" w:cs="Times New Roman"/>
          <w:kern w:val="0"/>
          <w14:ligatures w14:val="none"/>
        </w:rPr>
        <w:t>):e</w:t>
      </w:r>
      <w:proofErr w:type="gramEnd"/>
      <w:r w:rsidRPr="00765230">
        <w:rPr>
          <w:rFonts w:ascii="Times New Roman" w:eastAsia="Times New Roman" w:hAnsi="Times New Roman" w:cs="Times New Roman"/>
          <w:kern w:val="0"/>
          <w14:ligatures w14:val="none"/>
        </w:rPr>
        <w:t xml:space="preserve">0193134. </w:t>
      </w:r>
      <w:proofErr w:type="gramStart"/>
      <w:r w:rsidRPr="00765230">
        <w:rPr>
          <w:rFonts w:ascii="Times New Roman" w:eastAsia="Times New Roman" w:hAnsi="Times New Roman" w:cs="Times New Roman"/>
          <w:kern w:val="0"/>
          <w14:ligatures w14:val="none"/>
        </w:rPr>
        <w:t>doi:10.1371/journal.pone</w:t>
      </w:r>
      <w:proofErr w:type="gramEnd"/>
      <w:r w:rsidRPr="00765230">
        <w:rPr>
          <w:rFonts w:ascii="Times New Roman" w:eastAsia="Times New Roman" w:hAnsi="Times New Roman" w:cs="Times New Roman"/>
          <w:kern w:val="0"/>
          <w14:ligatures w14:val="none"/>
        </w:rPr>
        <w:t>.0193134.</w:t>
      </w:r>
    </w:p>
    <w:p w14:paraId="6CCC96B1"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9" w:history="1">
        <w:proofErr w:type="spellStart"/>
        <w:r w:rsidRPr="00765230">
          <w:rPr>
            <w:rFonts w:ascii="Times New Roman" w:eastAsia="Times New Roman" w:hAnsi="Times New Roman" w:cs="Times New Roman"/>
            <w:color w:val="0000FF"/>
            <w:kern w:val="0"/>
            <w:u w:val="single"/>
            <w14:ligatures w14:val="none"/>
          </w:rPr>
          <w:t>Gabapentinoids</w:t>
        </w:r>
        <w:proofErr w:type="spellEnd"/>
        <w:r w:rsidRPr="00765230">
          <w:rPr>
            <w:rFonts w:ascii="Times New Roman" w:eastAsia="Times New Roman" w:hAnsi="Times New Roman" w:cs="Times New Roman"/>
            <w:color w:val="0000FF"/>
            <w:kern w:val="0"/>
            <w:u w:val="single"/>
            <w14:ligatures w14:val="none"/>
          </w:rPr>
          <w:t xml:space="preserve"> and Risk of Hip Fracture</w:t>
        </w:r>
      </w:hyperlink>
      <w:r w:rsidRPr="00765230">
        <w:rPr>
          <w:rFonts w:ascii="Times New Roman" w:eastAsia="Times New Roman" w:hAnsi="Times New Roman" w:cs="Times New Roman"/>
          <w:kern w:val="0"/>
          <w14:ligatures w14:val="none"/>
        </w:rPr>
        <w:t>. Leung MTY, Turner JP, Marquina C, et al. JAMA Network Open. 2024;7(11</w:t>
      </w:r>
      <w:proofErr w:type="gramStart"/>
      <w:r w:rsidRPr="00765230">
        <w:rPr>
          <w:rFonts w:ascii="Times New Roman" w:eastAsia="Times New Roman" w:hAnsi="Times New Roman" w:cs="Times New Roman"/>
          <w:kern w:val="0"/>
          <w14:ligatures w14:val="none"/>
        </w:rPr>
        <w:t>):e</w:t>
      </w:r>
      <w:proofErr w:type="gramEnd"/>
      <w:r w:rsidRPr="00765230">
        <w:rPr>
          <w:rFonts w:ascii="Times New Roman" w:eastAsia="Times New Roman" w:hAnsi="Times New Roman" w:cs="Times New Roman"/>
          <w:kern w:val="0"/>
          <w14:ligatures w14:val="none"/>
        </w:rPr>
        <w:t>2444488. doi:10.1001/jamanetworkopen.2024.44488.</w:t>
      </w:r>
    </w:p>
    <w:p w14:paraId="7FBE04E0"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0" w:history="1">
        <w:r w:rsidRPr="00765230">
          <w:rPr>
            <w:rFonts w:ascii="Times New Roman" w:eastAsia="Times New Roman" w:hAnsi="Times New Roman" w:cs="Times New Roman"/>
            <w:color w:val="0000FF"/>
            <w:kern w:val="0"/>
            <w:u w:val="single"/>
            <w14:ligatures w14:val="none"/>
          </w:rPr>
          <w:t>gabapentin</w:t>
        </w:r>
      </w:hyperlink>
      <w:r w:rsidRPr="00765230">
        <w:rPr>
          <w:rFonts w:ascii="Times New Roman" w:eastAsia="Times New Roman" w:hAnsi="Times New Roman" w:cs="Times New Roman"/>
          <w:kern w:val="0"/>
          <w14:ligatures w14:val="none"/>
        </w:rPr>
        <w:t>. Food and Drug Administration. Updated date: 2025-05-23.</w:t>
      </w:r>
    </w:p>
    <w:p w14:paraId="37CDF9E4"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1" w:history="1">
        <w:r w:rsidRPr="00765230">
          <w:rPr>
            <w:rFonts w:ascii="Times New Roman" w:eastAsia="Times New Roman" w:hAnsi="Times New Roman" w:cs="Times New Roman"/>
            <w:color w:val="0000FF"/>
            <w:kern w:val="0"/>
            <w:u w:val="single"/>
            <w14:ligatures w14:val="none"/>
          </w:rPr>
          <w:t>GABAPENTIN</w:t>
        </w:r>
      </w:hyperlink>
      <w:r w:rsidRPr="00765230">
        <w:rPr>
          <w:rFonts w:ascii="Times New Roman" w:eastAsia="Times New Roman" w:hAnsi="Times New Roman" w:cs="Times New Roman"/>
          <w:kern w:val="0"/>
          <w14:ligatures w14:val="none"/>
        </w:rPr>
        <w:t>. Food and Drug Administration. Updated date: 2025-04-12.</w:t>
      </w:r>
    </w:p>
    <w:p w14:paraId="73F864AF"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2" w:history="1">
        <w:r w:rsidRPr="00765230">
          <w:rPr>
            <w:rFonts w:ascii="Times New Roman" w:eastAsia="Times New Roman" w:hAnsi="Times New Roman" w:cs="Times New Roman"/>
            <w:color w:val="0000FF"/>
            <w:kern w:val="0"/>
            <w:u w:val="single"/>
            <w14:ligatures w14:val="none"/>
          </w:rPr>
          <w:t>Dexamethasone</w:t>
        </w:r>
      </w:hyperlink>
      <w:r w:rsidRPr="00765230">
        <w:rPr>
          <w:rFonts w:ascii="Times New Roman" w:eastAsia="Times New Roman" w:hAnsi="Times New Roman" w:cs="Times New Roman"/>
          <w:kern w:val="0"/>
          <w14:ligatures w14:val="none"/>
        </w:rPr>
        <w:t>. Food and Drug Administration. Updated date: 2024-10-09.</w:t>
      </w:r>
    </w:p>
    <w:p w14:paraId="1B3B8B02"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3" w:history="1">
        <w:r w:rsidRPr="00765230">
          <w:rPr>
            <w:rFonts w:ascii="Times New Roman" w:eastAsia="Times New Roman" w:hAnsi="Times New Roman" w:cs="Times New Roman"/>
            <w:color w:val="0000FF"/>
            <w:kern w:val="0"/>
            <w:u w:val="single"/>
            <w14:ligatures w14:val="none"/>
          </w:rPr>
          <w:t>Dexamethasone</w:t>
        </w:r>
      </w:hyperlink>
      <w:r w:rsidRPr="00765230">
        <w:rPr>
          <w:rFonts w:ascii="Times New Roman" w:eastAsia="Times New Roman" w:hAnsi="Times New Roman" w:cs="Times New Roman"/>
          <w:kern w:val="0"/>
          <w14:ligatures w14:val="none"/>
        </w:rPr>
        <w:t>. Food and Drug Administration. Updated date: 2024-03-30.</w:t>
      </w:r>
    </w:p>
    <w:p w14:paraId="565081C0" w14:textId="77777777" w:rsidR="00765230" w:rsidRPr="00765230" w:rsidRDefault="00765230" w:rsidP="007652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4" w:history="1">
        <w:r w:rsidRPr="00765230">
          <w:rPr>
            <w:rFonts w:ascii="Times New Roman" w:eastAsia="Times New Roman" w:hAnsi="Times New Roman" w:cs="Times New Roman"/>
            <w:color w:val="0000FF"/>
            <w:kern w:val="0"/>
            <w:u w:val="single"/>
            <w14:ligatures w14:val="none"/>
          </w:rPr>
          <w:t>Dexamethasone Is a Dose-Dependent Perpetrator of Drug-Drug Interactions: Implications for Use in People Living With HIV</w:t>
        </w:r>
      </w:hyperlink>
      <w:r w:rsidRPr="00765230">
        <w:rPr>
          <w:rFonts w:ascii="Times New Roman" w:eastAsia="Times New Roman" w:hAnsi="Times New Roman" w:cs="Times New Roman"/>
          <w:kern w:val="0"/>
          <w14:ligatures w14:val="none"/>
        </w:rPr>
        <w:t xml:space="preserve">. Jacobs TG, </w:t>
      </w:r>
      <w:proofErr w:type="spellStart"/>
      <w:r w:rsidRPr="00765230">
        <w:rPr>
          <w:rFonts w:ascii="Times New Roman" w:eastAsia="Times New Roman" w:hAnsi="Times New Roman" w:cs="Times New Roman"/>
          <w:kern w:val="0"/>
          <w14:ligatures w14:val="none"/>
        </w:rPr>
        <w:t>Marzolini</w:t>
      </w:r>
      <w:proofErr w:type="spellEnd"/>
      <w:r w:rsidRPr="00765230">
        <w:rPr>
          <w:rFonts w:ascii="Times New Roman" w:eastAsia="Times New Roman" w:hAnsi="Times New Roman" w:cs="Times New Roman"/>
          <w:kern w:val="0"/>
          <w14:ligatures w14:val="none"/>
        </w:rPr>
        <w:t xml:space="preserve"> C, Back DJ, Burger DM. The Journal of Antimicrobial Chemotherapy. 2022;77(3):568-573. doi:10.1093/</w:t>
      </w:r>
      <w:proofErr w:type="spellStart"/>
      <w:r w:rsidRPr="00765230">
        <w:rPr>
          <w:rFonts w:ascii="Times New Roman" w:eastAsia="Times New Roman" w:hAnsi="Times New Roman" w:cs="Times New Roman"/>
          <w:kern w:val="0"/>
          <w14:ligatures w14:val="none"/>
        </w:rPr>
        <w:t>jac</w:t>
      </w:r>
      <w:proofErr w:type="spellEnd"/>
      <w:r w:rsidRPr="00765230">
        <w:rPr>
          <w:rFonts w:ascii="Times New Roman" w:eastAsia="Times New Roman" w:hAnsi="Times New Roman" w:cs="Times New Roman"/>
          <w:kern w:val="0"/>
          <w14:ligatures w14:val="none"/>
        </w:rPr>
        <w:t>/dkab412.</w:t>
      </w:r>
    </w:p>
    <w:p w14:paraId="79880E6C" w14:textId="77777777" w:rsidR="007E6715" w:rsidRDefault="007E6715"/>
    <w:sectPr w:rsidR="007E6715" w:rsidSect="00985FE9">
      <w:headerReference w:type="default" r:id="rId55"/>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36BA2" w14:textId="77777777" w:rsidR="00342E63" w:rsidRDefault="00342E63" w:rsidP="00AC2F4D">
      <w:pPr>
        <w:spacing w:after="0" w:line="240" w:lineRule="auto"/>
      </w:pPr>
      <w:r>
        <w:separator/>
      </w:r>
    </w:p>
  </w:endnote>
  <w:endnote w:type="continuationSeparator" w:id="0">
    <w:p w14:paraId="28D78F35" w14:textId="77777777" w:rsidR="00342E63" w:rsidRDefault="00342E63" w:rsidP="00AC2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F060" w14:textId="224B6553" w:rsidR="00AC2F4D" w:rsidRPr="00AC2F4D" w:rsidRDefault="00AC2F4D" w:rsidP="00AC2F4D">
    <w:pPr>
      <w:pStyle w:val="Header"/>
      <w:rPr>
        <w:color w:val="0070C0"/>
      </w:rPr>
    </w:pPr>
    <w:r w:rsidRPr="00CC6534">
      <w:rPr>
        <w:color w:val="0070C0"/>
      </w:rPr>
      <w:t>BLUE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4F283" w14:textId="77777777" w:rsidR="00342E63" w:rsidRDefault="00342E63" w:rsidP="00AC2F4D">
      <w:pPr>
        <w:spacing w:after="0" w:line="240" w:lineRule="auto"/>
      </w:pPr>
      <w:r>
        <w:separator/>
      </w:r>
    </w:p>
  </w:footnote>
  <w:footnote w:type="continuationSeparator" w:id="0">
    <w:p w14:paraId="06A01151" w14:textId="77777777" w:rsidR="00342E63" w:rsidRDefault="00342E63" w:rsidP="00AC2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3EF7" w14:textId="2D3C2ECC" w:rsidR="00AC2F4D" w:rsidRPr="00AC2F4D" w:rsidRDefault="00AC2F4D">
    <w:pPr>
      <w:pStyle w:val="Header"/>
      <w:rPr>
        <w:color w:val="0070C0"/>
      </w:rPr>
    </w:pPr>
    <w:r w:rsidRPr="00CC6534">
      <w:rPr>
        <w:color w:val="0070C0"/>
      </w:rPr>
      <w:t>BLUE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30099"/>
    <w:multiLevelType w:val="multilevel"/>
    <w:tmpl w:val="595C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38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30"/>
    <w:rsid w:val="00342E63"/>
    <w:rsid w:val="00602C25"/>
    <w:rsid w:val="00765230"/>
    <w:rsid w:val="007E6715"/>
    <w:rsid w:val="008355BC"/>
    <w:rsid w:val="008F3B2D"/>
    <w:rsid w:val="00985FE9"/>
    <w:rsid w:val="00AC2F4D"/>
    <w:rsid w:val="00DA1091"/>
    <w:rsid w:val="00EE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5BA5"/>
  <w15:chartTrackingRefBased/>
  <w15:docId w15:val="{CCEFF3A0-9B1D-2D41-9A3C-8416703C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5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5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5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5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30"/>
    <w:rPr>
      <w:rFonts w:eastAsiaTheme="majorEastAsia" w:cstheme="majorBidi"/>
      <w:color w:val="272727" w:themeColor="text1" w:themeTint="D8"/>
    </w:rPr>
  </w:style>
  <w:style w:type="paragraph" w:styleId="Title">
    <w:name w:val="Title"/>
    <w:basedOn w:val="Normal"/>
    <w:next w:val="Normal"/>
    <w:link w:val="TitleChar"/>
    <w:uiPriority w:val="10"/>
    <w:qFormat/>
    <w:rsid w:val="00765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30"/>
    <w:pPr>
      <w:spacing w:before="160"/>
      <w:jc w:val="center"/>
    </w:pPr>
    <w:rPr>
      <w:i/>
      <w:iCs/>
      <w:color w:val="404040" w:themeColor="text1" w:themeTint="BF"/>
    </w:rPr>
  </w:style>
  <w:style w:type="character" w:customStyle="1" w:styleId="QuoteChar">
    <w:name w:val="Quote Char"/>
    <w:basedOn w:val="DefaultParagraphFont"/>
    <w:link w:val="Quote"/>
    <w:uiPriority w:val="29"/>
    <w:rsid w:val="00765230"/>
    <w:rPr>
      <w:i/>
      <w:iCs/>
      <w:color w:val="404040" w:themeColor="text1" w:themeTint="BF"/>
    </w:rPr>
  </w:style>
  <w:style w:type="paragraph" w:styleId="ListParagraph">
    <w:name w:val="List Paragraph"/>
    <w:basedOn w:val="Normal"/>
    <w:uiPriority w:val="34"/>
    <w:qFormat/>
    <w:rsid w:val="00765230"/>
    <w:pPr>
      <w:ind w:left="720"/>
      <w:contextualSpacing/>
    </w:pPr>
  </w:style>
  <w:style w:type="character" w:styleId="IntenseEmphasis">
    <w:name w:val="Intense Emphasis"/>
    <w:basedOn w:val="DefaultParagraphFont"/>
    <w:uiPriority w:val="21"/>
    <w:qFormat/>
    <w:rsid w:val="00765230"/>
    <w:rPr>
      <w:i/>
      <w:iCs/>
      <w:color w:val="0F4761" w:themeColor="accent1" w:themeShade="BF"/>
    </w:rPr>
  </w:style>
  <w:style w:type="paragraph" w:styleId="IntenseQuote">
    <w:name w:val="Intense Quote"/>
    <w:basedOn w:val="Normal"/>
    <w:next w:val="Normal"/>
    <w:link w:val="IntenseQuoteChar"/>
    <w:uiPriority w:val="30"/>
    <w:qFormat/>
    <w:rsid w:val="00765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230"/>
    <w:rPr>
      <w:i/>
      <w:iCs/>
      <w:color w:val="0F4761" w:themeColor="accent1" w:themeShade="BF"/>
    </w:rPr>
  </w:style>
  <w:style w:type="character" w:styleId="IntenseReference">
    <w:name w:val="Intense Reference"/>
    <w:basedOn w:val="DefaultParagraphFont"/>
    <w:uiPriority w:val="32"/>
    <w:qFormat/>
    <w:rsid w:val="00765230"/>
    <w:rPr>
      <w:b/>
      <w:bCs/>
      <w:smallCaps/>
      <w:color w:val="0F4761" w:themeColor="accent1" w:themeShade="BF"/>
      <w:spacing w:val="5"/>
    </w:rPr>
  </w:style>
  <w:style w:type="character" w:styleId="Strong">
    <w:name w:val="Strong"/>
    <w:basedOn w:val="DefaultParagraphFont"/>
    <w:uiPriority w:val="22"/>
    <w:qFormat/>
    <w:rsid w:val="00765230"/>
    <w:rPr>
      <w:b/>
      <w:bCs/>
    </w:rPr>
  </w:style>
  <w:style w:type="character" w:styleId="Hyperlink">
    <w:name w:val="Hyperlink"/>
    <w:basedOn w:val="DefaultParagraphFont"/>
    <w:uiPriority w:val="99"/>
    <w:semiHidden/>
    <w:unhideWhenUsed/>
    <w:rsid w:val="00765230"/>
    <w:rPr>
      <w:color w:val="0000FF"/>
      <w:u w:val="single"/>
    </w:rPr>
  </w:style>
  <w:style w:type="paragraph" w:styleId="Header">
    <w:name w:val="header"/>
    <w:basedOn w:val="Normal"/>
    <w:link w:val="HeaderChar"/>
    <w:uiPriority w:val="99"/>
    <w:unhideWhenUsed/>
    <w:rsid w:val="00AC2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F4D"/>
  </w:style>
  <w:style w:type="paragraph" w:styleId="Footer">
    <w:name w:val="footer"/>
    <w:basedOn w:val="Normal"/>
    <w:link w:val="FooterChar"/>
    <w:uiPriority w:val="99"/>
    <w:unhideWhenUsed/>
    <w:rsid w:val="00AC2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8225589" TargetMode="External"/><Relationship Id="rId18" Type="http://schemas.openxmlformats.org/officeDocument/2006/relationships/hyperlink" Target="https://jamanetwork.com/journals/jamainternalmedicine/fullarticle/10.1001/jamainternmed.2022.3680?utm_source=openevidence&amp;utm_medium=referral" TargetMode="External"/><Relationship Id="rId26" Type="http://schemas.openxmlformats.org/officeDocument/2006/relationships/hyperlink" Target="https://pubmed.ncbi.nlm.nih.gov/36506564" TargetMode="External"/><Relationship Id="rId39" Type="http://schemas.openxmlformats.org/officeDocument/2006/relationships/hyperlink" Target="https://pubmed.ncbi.nlm.nih.gov/40374596" TargetMode="External"/><Relationship Id="rId21" Type="http://schemas.openxmlformats.org/officeDocument/2006/relationships/hyperlink" Target="https://jamanetwork.com/journals/jamanetworkopen/fullarticle/10.1001/jamanetworkopen.2024.44488?utm_source=openevidence&amp;utm_medium=referral" TargetMode="External"/><Relationship Id="rId34" Type="http://schemas.openxmlformats.org/officeDocument/2006/relationships/hyperlink" Target="https://pubmed.ncbi.nlm.nih.gov/29538407" TargetMode="External"/><Relationship Id="rId42" Type="http://schemas.openxmlformats.org/officeDocument/2006/relationships/hyperlink" Target="https://www.nccn.org/professionals/physician_gls/pdf/cns.pdf" TargetMode="External"/><Relationship Id="rId47" Type="http://schemas.openxmlformats.org/officeDocument/2006/relationships/hyperlink" Target="https://pubmed.ncbi.nlm.nih.gov/36506564" TargetMode="External"/><Relationship Id="rId50" Type="http://schemas.openxmlformats.org/officeDocument/2006/relationships/hyperlink" Target="https://dailymed.nlm.nih.gov/dailymed/drugInfo.cfm?setid=c9a05f0c-b5f0-422c-9d67-6d0efc921a74" TargetMode="External"/><Relationship Id="rId55" Type="http://schemas.openxmlformats.org/officeDocument/2006/relationships/header" Target="header1.xml"/><Relationship Id="rId7" Type="http://schemas.openxmlformats.org/officeDocument/2006/relationships/hyperlink" Target="https://pubmed.ncbi.nlm.nih.gov/40374596" TargetMode="External"/><Relationship Id="rId2" Type="http://schemas.openxmlformats.org/officeDocument/2006/relationships/styles" Target="styles.xml"/><Relationship Id="rId16" Type="http://schemas.openxmlformats.org/officeDocument/2006/relationships/hyperlink" Target="https://jamanetwork.com/journals/jama/fullarticle/10.1001/jama.2024.1416?utm_source=openevidence&amp;utm_medium=referral" TargetMode="External"/><Relationship Id="rId29" Type="http://schemas.openxmlformats.org/officeDocument/2006/relationships/hyperlink" Target="https://jamanetwork.com/journals/jama/fullarticle/10.1001/jama.2024.1416?utm_source=openevidence&amp;utm_medium=referral" TargetMode="External"/><Relationship Id="rId11" Type="http://schemas.openxmlformats.org/officeDocument/2006/relationships/hyperlink" Target="https://pubmed.ncbi.nlm.nih.gov/37138086" TargetMode="External"/><Relationship Id="rId24" Type="http://schemas.openxmlformats.org/officeDocument/2006/relationships/hyperlink" Target="https://jamanetwork.com/journals/jama/fullarticle/10.1001/jama.2024.1416?utm_source=openevidence&amp;utm_medium=referral" TargetMode="External"/><Relationship Id="rId32" Type="http://schemas.openxmlformats.org/officeDocument/2006/relationships/hyperlink" Target="https://dailymed.nlm.nih.gov/dailymed/drugInfo.cfm?setid=cff7de45-148b-4e96-88fd-6052bf75b5f7" TargetMode="External"/><Relationship Id="rId37" Type="http://schemas.openxmlformats.org/officeDocument/2006/relationships/hyperlink" Target="https://pubmed.ncbi.nlm.nih.gov/34791318" TargetMode="External"/><Relationship Id="rId40" Type="http://schemas.openxmlformats.org/officeDocument/2006/relationships/hyperlink" Target="https://meetings.asco.org/abstracts-presentations/233798" TargetMode="External"/><Relationship Id="rId45" Type="http://schemas.openxmlformats.org/officeDocument/2006/relationships/hyperlink" Target="https://jamanetwork.com/journals/jama/fullarticle/10.1001/jama.2024.1416?utm_source=openevidence&amp;utm_medium=referral" TargetMode="External"/><Relationship Id="rId53" Type="http://schemas.openxmlformats.org/officeDocument/2006/relationships/hyperlink" Target="https://dailymed.nlm.nih.gov/dailymed/drugInfo.cfm?setid=93bb34a7-c8ca-4dab-b2a0-cbe011e1090c"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pubmed.ncbi.nlm.nih.gov/36506564" TargetMode="External"/><Relationship Id="rId4" Type="http://schemas.openxmlformats.org/officeDocument/2006/relationships/webSettings" Target="webSettings.xml"/><Relationship Id="rId9" Type="http://schemas.openxmlformats.org/officeDocument/2006/relationships/hyperlink" Target="https://meetings.asco.org/abstracts-presentations/233798" TargetMode="External"/><Relationship Id="rId14" Type="http://schemas.openxmlformats.org/officeDocument/2006/relationships/hyperlink" Target="https://www.nccn.org/professionals/physician_gls/pdf/cns.pdf" TargetMode="External"/><Relationship Id="rId22" Type="http://schemas.openxmlformats.org/officeDocument/2006/relationships/hyperlink" Target="https://www.healthquality.va.gov/guidelines/CD/ckd/CKD-CPG_2025-Guideline_final_20250509.pdf" TargetMode="External"/><Relationship Id="rId27" Type="http://schemas.openxmlformats.org/officeDocument/2006/relationships/hyperlink" Target="https://pubmed.ncbi.nlm.nih.gov/29538407" TargetMode="External"/><Relationship Id="rId30" Type="http://schemas.openxmlformats.org/officeDocument/2006/relationships/hyperlink" Target="https://www.healthquality.va.gov/guidelines/CD/ckd/CKD-CPG_2025-Guideline_final_20250509.pdf" TargetMode="External"/><Relationship Id="rId35" Type="http://schemas.openxmlformats.org/officeDocument/2006/relationships/hyperlink" Target="https://dailymed.nlm.nih.gov/dailymed/drugInfo.cfm?setid=7d507f31-5085-4046-abee-521fdcb5b74c" TargetMode="External"/><Relationship Id="rId43" Type="http://schemas.openxmlformats.org/officeDocument/2006/relationships/hyperlink" Target="https://pubmed.ncbi.nlm.nih.gov/38225589" TargetMode="External"/><Relationship Id="rId48" Type="http://schemas.openxmlformats.org/officeDocument/2006/relationships/hyperlink" Target="https://pubmed.ncbi.nlm.nih.gov/29538407" TargetMode="External"/><Relationship Id="rId56" Type="http://schemas.openxmlformats.org/officeDocument/2006/relationships/footer" Target="footer1.xml"/><Relationship Id="rId8" Type="http://schemas.openxmlformats.org/officeDocument/2006/relationships/hyperlink" Target="https://meetings.asco.org/abstracts-presentations/233798" TargetMode="External"/><Relationship Id="rId51" Type="http://schemas.openxmlformats.org/officeDocument/2006/relationships/hyperlink" Target="https://dailymed.nlm.nih.gov/dailymed/drugInfo.cfm?setid=cff7de45-148b-4e96-88fd-6052bf75b5f7" TargetMode="External"/><Relationship Id="rId3" Type="http://schemas.openxmlformats.org/officeDocument/2006/relationships/settings" Target="settings.xml"/><Relationship Id="rId12" Type="http://schemas.openxmlformats.org/officeDocument/2006/relationships/hyperlink" Target="https://www.nccn.org/professionals/physician_gls/pdf/cns.pdf" TargetMode="External"/><Relationship Id="rId17" Type="http://schemas.openxmlformats.org/officeDocument/2006/relationships/hyperlink" Target="https://www.healthquality.va.gov/guidelines/CD/ckd/CKD-CPG_2025-Guideline_final_20250509.pdf" TargetMode="External"/><Relationship Id="rId25" Type="http://schemas.openxmlformats.org/officeDocument/2006/relationships/hyperlink" Target="https://jamanetwork.com/journals/jamainternalmedicine/fullarticle/10.1001/jamainternmed.2022.3680?utm_source=openevidence&amp;utm_medium=referral" TargetMode="External"/><Relationship Id="rId33" Type="http://schemas.openxmlformats.org/officeDocument/2006/relationships/hyperlink" Target="https://www.healthquality.va.gov/guidelines/CD/ckd/CKD-CPG_2025-Guideline_final_20250509.pdf" TargetMode="External"/><Relationship Id="rId38" Type="http://schemas.openxmlformats.org/officeDocument/2006/relationships/hyperlink" Target="https://meetings.asco.org/abstracts-presentations/233798" TargetMode="External"/><Relationship Id="rId46" Type="http://schemas.openxmlformats.org/officeDocument/2006/relationships/hyperlink" Target="https://jamanetwork.com/journals/jamainternalmedicine/fullarticle/10.1001/jamainternmed.2022.3680?utm_source=openevidence&amp;utm_medium=referral" TargetMode="External"/><Relationship Id="rId20" Type="http://schemas.openxmlformats.org/officeDocument/2006/relationships/hyperlink" Target="https://pubmed.ncbi.nlm.nih.gov/29538407" TargetMode="External"/><Relationship Id="rId41" Type="http://schemas.openxmlformats.org/officeDocument/2006/relationships/hyperlink" Target="https://pubmed.ncbi.nlm.nih.gov/37138086" TargetMode="External"/><Relationship Id="rId54" Type="http://schemas.openxmlformats.org/officeDocument/2006/relationships/hyperlink" Target="https://pubmed.ncbi.nlm.nih.gov/3479131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ubmed.ncbi.nlm.nih.gov/25079102" TargetMode="External"/><Relationship Id="rId23" Type="http://schemas.openxmlformats.org/officeDocument/2006/relationships/hyperlink" Target="https://pubmed.ncbi.nlm.nih.gov/36506564" TargetMode="External"/><Relationship Id="rId28" Type="http://schemas.openxmlformats.org/officeDocument/2006/relationships/image" Target="media/image1.jpeg"/><Relationship Id="rId36" Type="http://schemas.openxmlformats.org/officeDocument/2006/relationships/hyperlink" Target="https://dailymed.nlm.nih.gov/dailymed/drugInfo.cfm?setid=93bb34a7-c8ca-4dab-b2a0-cbe011e1090c" TargetMode="External"/><Relationship Id="rId49" Type="http://schemas.openxmlformats.org/officeDocument/2006/relationships/hyperlink" Target="https://jamanetwork.com/journals/jamanetworkopen/fullarticle/10.1001/jamanetworkopen.2024.44488?utm_source=openevidence&amp;utm_medium=referral" TargetMode="External"/><Relationship Id="rId57" Type="http://schemas.openxmlformats.org/officeDocument/2006/relationships/fontTable" Target="fontTable.xml"/><Relationship Id="rId10" Type="http://schemas.openxmlformats.org/officeDocument/2006/relationships/hyperlink" Target="https://pubmed.ncbi.nlm.nih.gov/40374596" TargetMode="External"/><Relationship Id="rId31" Type="http://schemas.openxmlformats.org/officeDocument/2006/relationships/hyperlink" Target="https://dailymed.nlm.nih.gov/dailymed/drugInfo.cfm?setid=c9a05f0c-b5f0-422c-9d67-6d0efc921a74" TargetMode="External"/><Relationship Id="rId44" Type="http://schemas.openxmlformats.org/officeDocument/2006/relationships/hyperlink" Target="https://pubmed.ncbi.nlm.nih.gov/25079102" TargetMode="External"/><Relationship Id="rId52" Type="http://schemas.openxmlformats.org/officeDocument/2006/relationships/hyperlink" Target="https://dailymed.nlm.nih.gov/dailymed/drugInfo.cfm?setid=7d507f31-5085-4046-abee-521fdcb5b7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2007</Words>
  <Characters>11446</Characters>
  <Application>Microsoft Office Word</Application>
  <DocSecurity>0</DocSecurity>
  <Lines>95</Lines>
  <Paragraphs>26</Paragraphs>
  <ScaleCrop>false</ScaleCrop>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Bunning</dc:creator>
  <cp:keywords/>
  <dc:description/>
  <cp:lastModifiedBy>Bryan Bunning</cp:lastModifiedBy>
  <cp:revision>3</cp:revision>
  <cp:lastPrinted>2026-03-04T06:05:00Z</cp:lastPrinted>
  <dcterms:created xsi:type="dcterms:W3CDTF">2026-03-04T06:05:00Z</dcterms:created>
  <dcterms:modified xsi:type="dcterms:W3CDTF">2026-03-04T06:05:00Z</dcterms:modified>
</cp:coreProperties>
</file>