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3104" w14:textId="77777777" w:rsidR="00E31675" w:rsidRPr="000D32C6" w:rsidRDefault="00E31675" w:rsidP="00E316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52A7D" wp14:editId="45BBD48D">
                <wp:simplePos x="0" y="0"/>
                <wp:positionH relativeFrom="column">
                  <wp:posOffset>-491613</wp:posOffset>
                </wp:positionH>
                <wp:positionV relativeFrom="paragraph">
                  <wp:posOffset>167148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7AAD6" id="Rectangle 2" o:spid="_x0000_s1026" style="position:absolute;margin-left:-38.7pt;margin-top:13.15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" fillcolor="#e00" strokecolor="#030e13 [484]" strokeweight="1pt"/>
            </w:pict>
          </mc:Fallback>
        </mc:AlternateContent>
      </w:r>
      <w:r w:rsidRPr="009C43B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  <w:t>RED REPORT</w:t>
      </w:r>
    </w:p>
    <w:p w14:paraId="066B202A" w14:textId="77777777" w:rsidR="00E26B74" w:rsidRPr="00E26B74" w:rsidRDefault="00E26B74" w:rsidP="00E2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the evidence that gabapentin improves survival in glioblastoma?</w:t>
      </w:r>
    </w:p>
    <w:p w14:paraId="56BD91D8" w14:textId="77777777" w:rsidR="00E26B74" w:rsidRPr="00E26B74" w:rsidRDefault="00E26B74" w:rsidP="00E2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Gabapentin is </w:t>
      </w:r>
      <w:r w:rsidRPr="00E26B7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 NCCN “standard-of-care” therapy for glioblastoma with the goal of improving overall survival.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In guidelines, gabapentin’s usual role in neuro-oncology is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 management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(e.g., neuropathic pain) rather than disease-modifying therapy. (</w:t>
      </w:r>
      <w:hyperlink r:id="rId7" w:tooltip="Brain Cancer Glioma | NCCN Guidelines for Patients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NCCN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90FA37" w14:textId="77777777" w:rsidR="00E26B74" w:rsidRPr="00E26B74" w:rsidRDefault="00E26B74" w:rsidP="00E2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That said,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recent retrospective, multi-institutional study (Mass General Brigham + UCSF; total n≈1,072)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reported that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postoperative gabapentin use was associated with longer overall survival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compared with no gabapentin, after adjustment/propensity methods. The UCSF cohort reported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OS ~20.8 vs 14.7 months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and a multivariable hazard ratio suggesting benefit.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association, not proof of causality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(non-randomized; confounding remains possible). (</w:t>
      </w:r>
      <w:hyperlink r:id="rId8" w:tooltip="Gabapentinoids confer survival benefit in human glioblastoma | Nature Communications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DBD549" w14:textId="77777777" w:rsidR="00E26B74" w:rsidRPr="00E26B74" w:rsidRDefault="00E26B74" w:rsidP="00E2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There is also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debate/caution in the literature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about whether current observational data are sufficient to justify routine off-label use for survival, and efforts are ongoing to strengthen causal inference and/or test prospectively. (</w:t>
      </w:r>
      <w:hyperlink r:id="rId9" w:tooltip="Letter to the EditorGabapentin repurposing for glioblastoma ...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OUP Academic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925266" w14:textId="77777777" w:rsidR="00E26B74" w:rsidRPr="00E26B74" w:rsidRDefault="004A43D6" w:rsidP="00E26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E38C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6FD6B8" w14:textId="77777777" w:rsidR="00E26B74" w:rsidRPr="00E26B74" w:rsidRDefault="00E26B74" w:rsidP="00E2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In this patient, is gabapentin indicated to improve overall survival, or symptom control only?</w:t>
      </w:r>
    </w:p>
    <w:p w14:paraId="668D0524" w14:textId="77777777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evidence-based framing:</w:t>
      </w:r>
    </w:p>
    <w:p w14:paraId="4B0B2E0A" w14:textId="77777777" w:rsidR="00E26B74" w:rsidRPr="00E26B74" w:rsidRDefault="00E26B74" w:rsidP="00E2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the goal is “improve overall survival,” gabapentin should be viewed as </w:t>
      </w:r>
      <w:r w:rsidRPr="00E26B7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experimental/off-label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 this time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, supported mainly by retrospective association and mechanistic plausibility—not definitive randomized evidence. (</w:t>
      </w:r>
      <w:hyperlink r:id="rId10" w:tooltip="Gabapentinoids confer survival benefit in human glioblastoma | Nature Communications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F2080F" w14:textId="77777777" w:rsidR="00E26B74" w:rsidRPr="00E26B74" w:rsidRDefault="00E26B74" w:rsidP="00E2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goal is symptom control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(neuropathic pain, allodynia, certain headache syndromes, etc.), gabapentin can be appropriate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those symptoms exist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, but it should be started with clear dosing and monitoring.</w:t>
      </w:r>
    </w:p>
    <w:p w14:paraId="0E2BD36F" w14:textId="77777777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r w:rsidRPr="00E26B7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this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specific scenario (ECOG 3, significant cognitive impairment, recent fall, fatigue, shuffling gait):</w:t>
      </w:r>
    </w:p>
    <w:p w14:paraId="425B14B4" w14:textId="77777777" w:rsidR="00E26B74" w:rsidRPr="00E26B74" w:rsidRDefault="00E26B74" w:rsidP="00E26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Starting gabapentin </w:t>
      </w:r>
      <w:r w:rsidRPr="00E26B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solely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for a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putative survival benefit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high-risk/low-certainty trade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patient already has multiple features that make gabapentin’s common adverse effects (somnolence, dizziness, gait instability, cognitive slowing) especially consequential. The FDA label highlights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dizziness and somnolence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as common adverse reactions and reasons for discontinuation. (</w:t>
      </w:r>
      <w:hyperlink r:id="rId11" w:tooltip="NEURONTIN (gabapentin) - accessdata.fda.gov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FDA Access Data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360CE4" w14:textId="77777777" w:rsidR="00E26B74" w:rsidRPr="00E26B74" w:rsidRDefault="00E26B74" w:rsidP="00E26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A very reasonable stance is: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 gabapentin for a clear symptomatic indication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unless a neuro-oncologist believes the potential survival upside (uncertain) meaningfully outweighs the near-term safety risks in this frail context.</w:t>
      </w:r>
    </w:p>
    <w:p w14:paraId="239955F4" w14:textId="77777777" w:rsidR="00E26B74" w:rsidRPr="00E26B74" w:rsidRDefault="004A43D6" w:rsidP="00E26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8FFC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834449" w14:textId="7BCAC0A2" w:rsidR="00E26B74" w:rsidRPr="00E26B74" w:rsidRDefault="00A446A2" w:rsidP="00E2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E86B2" wp14:editId="6FACF8E7">
                <wp:simplePos x="0" y="0"/>
                <wp:positionH relativeFrom="column">
                  <wp:posOffset>-550545</wp:posOffset>
                </wp:positionH>
                <wp:positionV relativeFrom="paragraph">
                  <wp:posOffset>114628</wp:posOffset>
                </wp:positionV>
                <wp:extent cx="324464" cy="8180295"/>
                <wp:effectExtent l="0" t="0" r="19050" b="11430"/>
                <wp:wrapNone/>
                <wp:docPr id="905342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3C79E" id="Rectangle 2" o:spid="_x0000_s1026" style="position:absolute;margin-left:-43.35pt;margin-top:9.05pt;width:25.5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" fillcolor="#e00" strokecolor="#030e13 [484]" strokeweight="1pt"/>
            </w:pict>
          </mc:Fallback>
        </mc:AlternateContent>
      </w:r>
      <w:r w:rsidR="00E26B74" w:rsidRPr="00E2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If gabapentin is believed to confer a survival benefit, what dosing regimen is appropriate, and how to weigh benefit vs risk?</w:t>
      </w:r>
    </w:p>
    <w:p w14:paraId="62DF8BC5" w14:textId="1E213A6A" w:rsidR="00E26B74" w:rsidRPr="00E26B74" w:rsidRDefault="00E26B74" w:rsidP="00E2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dosing was “typical” in the survival-association study?</w:t>
      </w:r>
    </w:p>
    <w:p w14:paraId="3501E9F2" w14:textId="6AE362B8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In the Nature Communications paper, the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total daily gabapentin dose in the UCSF cohort was ~600 mg/day (IQR 300–900 mg/day)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2" w:tooltip="Gabapentinoids confer survival benefit in human glioblastoma | Nature Communications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78B98A" w14:textId="1F68F0F2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that study does </w:t>
      </w:r>
      <w:r w:rsidRPr="00E26B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establish an “optimal anticancer dose,” and it does not mean higher is better—only what was commonly observed among users.</w:t>
      </w:r>
    </w:p>
    <w:p w14:paraId="2372A7B2" w14:textId="72E7FEE8" w:rsidR="00E26B74" w:rsidRPr="00E26B74" w:rsidRDefault="00E26B74" w:rsidP="00E2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safer approach if you and the treating team still choose an off-label trial</w:t>
      </w:r>
    </w:p>
    <w:p w14:paraId="009812DD" w14:textId="0EF47848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Because this patient is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80, ECOG 3, cognitively impaired, and has fallen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, a “start low, go slow, with stop rules” strategy is the only defensible way to minimize harm:</w:t>
      </w:r>
    </w:p>
    <w:p w14:paraId="6518486D" w14:textId="72FAEADB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Practical, safety-first titration (general medical practice; must be individualized):</w:t>
      </w:r>
    </w:p>
    <w:p w14:paraId="6F9F7AE0" w14:textId="77777777" w:rsidR="00E26B74" w:rsidRPr="00E26B74" w:rsidRDefault="00E26B74" w:rsidP="00E26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Start: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100 mg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bedtime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(or even lower if very sensitive), not PRN and not “family discretion.”</w:t>
      </w:r>
    </w:p>
    <w:p w14:paraId="5439E3A7" w14:textId="77777777" w:rsidR="00E26B74" w:rsidRPr="00E26B74" w:rsidRDefault="00E26B74" w:rsidP="00E26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Reassess in 2–3 days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for: daytime sedation, worsened confusion, dizziness, gait decline, orthostasis, and any near-falls.</w:t>
      </w:r>
    </w:p>
    <w:p w14:paraId="4BDF564F" w14:textId="77777777" w:rsidR="00E26B74" w:rsidRPr="00E26B74" w:rsidRDefault="00E26B74" w:rsidP="00E26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If tolerated and still pursuing the off-label goal, consider gradual increases to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mg BID → 100 mg TID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over 1–2+ weeks, </w:t>
      </w:r>
      <w:r w:rsidRPr="00E26B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if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function and safety remain stable.</w:t>
      </w:r>
    </w:p>
    <w:p w14:paraId="51FEE9F8" w14:textId="77777777" w:rsidR="00E26B74" w:rsidRPr="00E26B74" w:rsidRDefault="00E26B74" w:rsidP="00E26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Be cautious about pushing toward the “observed median” of ~600 mg/day in this patient; the incremental fall risk may outweigh uncertain benefit.</w:t>
      </w:r>
    </w:p>
    <w:p w14:paraId="3B629DB2" w14:textId="77777777" w:rsidR="00E26B74" w:rsidRPr="00E26B74" w:rsidRDefault="00E26B74" w:rsidP="00E2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Explicit risk–benefit weighing in this patient</w:t>
      </w:r>
    </w:p>
    <w:p w14:paraId="51487DE5" w14:textId="77777777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(uncertain) upside</w:t>
      </w:r>
    </w:p>
    <w:p w14:paraId="651297ED" w14:textId="77777777" w:rsidR="00E26B74" w:rsidRPr="00E26B74" w:rsidRDefault="00E26B74" w:rsidP="00E26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Observational data suggest a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survival association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and plausible mechanism (neuron–glioma interaction / TSP-1 axis), but it remains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unproven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and not yet a guideline-endorsed disease-modifying therapy. (</w:t>
      </w:r>
      <w:hyperlink r:id="rId13" w:tooltip="Gabapentinoids confer survival benefit in human glioblastoma | Nature Communications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5B41DB" w14:textId="77777777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Concrete, near-term downside (high probability / high impact here)</w:t>
      </w:r>
    </w:p>
    <w:p w14:paraId="68FA3178" w14:textId="77777777" w:rsidR="00E26B74" w:rsidRPr="00E26B74" w:rsidRDefault="00E26B74" w:rsidP="00E26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Sedation, dizziness, ataxia/unsteadiness, cognitive slowing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—all especially problematic with ECOG 3, baseline cognitive impairment, and a recent fall. (</w:t>
      </w:r>
      <w:hyperlink r:id="rId14" w:tooltip="NEURONTIN (gabapentin) - accessdata.fda.gov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FDA Access Data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48AA4C" w14:textId="77777777" w:rsidR="00E26B74" w:rsidRPr="00E26B74" w:rsidRDefault="00E26B74" w:rsidP="00E26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Elderly patients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and those on other CNS depressants are at higher risk of serious adverse effects, including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respiratory depression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in certain settings; FDA has issued warnings about this risk profile (especially when combined with other sedating meds). (</w:t>
      </w:r>
      <w:hyperlink r:id="rId15" w:tooltip="Serious breathing difficulties with gabapentin and pregabalin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U.S. Food and Drug Administration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BA206B" w14:textId="1CAFB500" w:rsidR="00E26B74" w:rsidRPr="00E26B74" w:rsidRDefault="00A446A2" w:rsidP="00E26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FA5A1C" wp14:editId="4C587A7F">
                <wp:simplePos x="0" y="0"/>
                <wp:positionH relativeFrom="column">
                  <wp:posOffset>-560070</wp:posOffset>
                </wp:positionH>
                <wp:positionV relativeFrom="paragraph">
                  <wp:posOffset>38448</wp:posOffset>
                </wp:positionV>
                <wp:extent cx="324464" cy="8180295"/>
                <wp:effectExtent l="0" t="0" r="19050" b="11430"/>
                <wp:wrapNone/>
                <wp:docPr id="5741806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316EC" id="Rectangle 2" o:spid="_x0000_s1026" style="position:absolute;margin-left:-44.1pt;margin-top:3.05pt;width:25.55pt;height:64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" fillcolor="#e00" strokecolor="#030e13 [484]" strokeweight="1pt"/>
            </w:pict>
          </mc:Fallback>
        </mc:AlternateContent>
      </w:r>
      <w:r w:rsidR="00E26B74"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If the patient has </w:t>
      </w:r>
      <w:r w:rsidR="00E26B74"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renal impairment</w:t>
      </w:r>
      <w:r w:rsidR="00E26B74"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(common at 80), gabapentin can accumulate and worsen sedation/gait instability—dose adjustment becomes crucial.</w:t>
      </w:r>
    </w:p>
    <w:p w14:paraId="6E7A778B" w14:textId="2F0835A5" w:rsidR="00E26B74" w:rsidRPr="00E26B74" w:rsidRDefault="00E26B74" w:rsidP="00E2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“Stop rules” you can ask the treating team to formalize</w:t>
      </w:r>
    </w:p>
    <w:p w14:paraId="6B49050E" w14:textId="10485FFE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If you proceed, it’s reasonable to document: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or discontinue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if any of the following occur after initiation/escalation:</w:t>
      </w:r>
    </w:p>
    <w:p w14:paraId="6B53EA23" w14:textId="77777777" w:rsidR="00E26B74" w:rsidRPr="00E26B74" w:rsidRDefault="00E26B74" w:rsidP="00E26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new/worsening daytime somnolence or delirium</w:t>
      </w:r>
    </w:p>
    <w:p w14:paraId="0D4A2AE4" w14:textId="679E9DFE" w:rsidR="00E26B74" w:rsidRPr="00E26B74" w:rsidRDefault="00E26B74" w:rsidP="00E26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worsened gait, near-falls, or any fall</w:t>
      </w:r>
    </w:p>
    <w:p w14:paraId="715C2F23" w14:textId="77777777" w:rsidR="00E26B74" w:rsidRPr="00E26B74" w:rsidRDefault="00E26B74" w:rsidP="00E26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meaningful decline in participation in PT/OT or ADLs attributable to sedation</w:t>
      </w:r>
    </w:p>
    <w:p w14:paraId="78894866" w14:textId="68173DED" w:rsidR="00E26B74" w:rsidRPr="00E26B74" w:rsidRDefault="00E26B74" w:rsidP="00E26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caregiver reports “he’s noticeably more confused” after dose changes</w:t>
      </w:r>
    </w:p>
    <w:p w14:paraId="45AB6678" w14:textId="7ED7178F" w:rsidR="00E26B74" w:rsidRPr="00E26B74" w:rsidRDefault="00E26B74" w:rsidP="00E2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 would push back on from the surgeon’s instructions</w:t>
      </w:r>
    </w:p>
    <w:p w14:paraId="5B86D558" w14:textId="77777777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A prescription that leaves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dose/frequency to family discretion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is unsafe here. If gabapentin is used at all, it should be with:</w:t>
      </w:r>
    </w:p>
    <w:p w14:paraId="5EB3834F" w14:textId="77777777" w:rsidR="00E26B74" w:rsidRPr="00E26B74" w:rsidRDefault="00E26B74" w:rsidP="00E2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schedule</w:t>
      </w:r>
    </w:p>
    <w:p w14:paraId="27C14E95" w14:textId="77777777" w:rsidR="00E26B74" w:rsidRPr="00E26B74" w:rsidRDefault="00E26B74" w:rsidP="00E2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titration plan</w:t>
      </w:r>
    </w:p>
    <w:p w14:paraId="3DF07EA6" w14:textId="77777777" w:rsidR="00E26B74" w:rsidRPr="00E26B74" w:rsidRDefault="00E26B74" w:rsidP="00E2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monitoring targets</w:t>
      </w:r>
    </w:p>
    <w:p w14:paraId="4E377BF2" w14:textId="77777777" w:rsidR="00E26B74" w:rsidRPr="00E26B74" w:rsidRDefault="00E26B74" w:rsidP="00E2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a named clinician responsible for dose changes (ideally neuro-oncology)</w:t>
      </w:r>
    </w:p>
    <w:p w14:paraId="419AE45B" w14:textId="77777777" w:rsidR="00E26B74" w:rsidRPr="00E26B74" w:rsidRDefault="004A43D6" w:rsidP="00E26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3A32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37510C" w14:textId="77777777" w:rsidR="00E26B74" w:rsidRPr="00E26B74" w:rsidRDefault="00E26B74" w:rsidP="00E2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5B2D18F7" w14:textId="77777777" w:rsidR="00E26B74" w:rsidRPr="00E26B74" w:rsidRDefault="00E26B74" w:rsidP="00E2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Gabapentin is not currently “indicated” as standard-of-care to improve overall survival in glioblastoma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; the best human data to date are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retrospective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and should be treated as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hypothesis-generating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. In this patient, given frailty and fall risk, it is most defensible to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 gabapentin for symptom control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unless neuro-oncology strongly supports an off-label trial. (</w:t>
      </w:r>
      <w:hyperlink r:id="rId16" w:tooltip="Gabapentinoids confer survival benefit in human glioblastoma | Nature Communications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23B33D" w14:textId="77777777" w:rsidR="00E26B74" w:rsidRPr="00E26B74" w:rsidRDefault="00E26B74" w:rsidP="00E2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If you still choose to trial it off-label, the most evidence-anchored reference point is that real-world users in the large retrospective study often received around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300–900 mg/day (median ~600 mg/day)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—but for </w:t>
      </w:r>
      <w:r w:rsidRPr="00E26B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patient, a </w:t>
      </w:r>
      <w:r w:rsidRPr="00E2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more conservative start (e.g., 100 mg qHS)</w:t>
      </w:r>
      <w:r w:rsidRPr="00E26B74">
        <w:rPr>
          <w:rFonts w:ascii="Times New Roman" w:eastAsia="Times New Roman" w:hAnsi="Times New Roman" w:cs="Times New Roman"/>
          <w:kern w:val="0"/>
          <w14:ligatures w14:val="none"/>
        </w:rPr>
        <w:t xml:space="preserve"> with slow titration and strict stop rules is the safer way to balance uncertain benefit against very real risks (sedation/falls). (</w:t>
      </w:r>
      <w:hyperlink r:id="rId17" w:tooltip="Gabapentinoids confer survival benefit in human glioblastoma | Nature Communications" w:history="1">
        <w:r w:rsidRPr="00E26B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E26B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A02080" w14:textId="77777777" w:rsidR="00E26B74" w:rsidRPr="00E26B74" w:rsidRDefault="00E26B74" w:rsidP="00E2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74">
        <w:rPr>
          <w:rFonts w:ascii="Times New Roman" w:eastAsia="Times New Roman" w:hAnsi="Times New Roman" w:cs="Times New Roman"/>
          <w:kern w:val="0"/>
          <w14:ligatures w14:val="none"/>
        </w:rPr>
        <w:t>If you want, I can draft a one-paragraph message the family could send to neuro-oncology that (1) neutrally summarizes the surgeon’s claim, (2) cites the key retrospective paper, and (3) asks for a clear go/no-go recommendation with a safe dosing/monitoring plan.</w:t>
      </w:r>
    </w:p>
    <w:p w14:paraId="122095D2" w14:textId="77777777" w:rsidR="007E6715" w:rsidRDefault="007E6715"/>
    <w:sectPr w:rsidR="007E6715" w:rsidSect="00985FE9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F9CDC" w14:textId="77777777" w:rsidR="004A43D6" w:rsidRDefault="004A43D6" w:rsidP="00E31675">
      <w:pPr>
        <w:spacing w:after="0" w:line="240" w:lineRule="auto"/>
      </w:pPr>
      <w:r>
        <w:separator/>
      </w:r>
    </w:p>
  </w:endnote>
  <w:endnote w:type="continuationSeparator" w:id="0">
    <w:p w14:paraId="7CB20BEF" w14:textId="77777777" w:rsidR="004A43D6" w:rsidRDefault="004A43D6" w:rsidP="00E31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5F21" w14:textId="184C1911" w:rsidR="00E31675" w:rsidRPr="00E31675" w:rsidRDefault="00E31675" w:rsidP="00E31675">
    <w:pPr>
      <w:pStyle w:val="Header"/>
      <w:rPr>
        <w:color w:val="EE0000"/>
      </w:rPr>
    </w:pPr>
    <w:r w:rsidRPr="000D32C6">
      <w:rPr>
        <w:color w:val="EE0000"/>
      </w:rPr>
      <w:t>RED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9D35" w14:textId="77777777" w:rsidR="004A43D6" w:rsidRDefault="004A43D6" w:rsidP="00E31675">
      <w:pPr>
        <w:spacing w:after="0" w:line="240" w:lineRule="auto"/>
      </w:pPr>
      <w:r>
        <w:separator/>
      </w:r>
    </w:p>
  </w:footnote>
  <w:footnote w:type="continuationSeparator" w:id="0">
    <w:p w14:paraId="22849C07" w14:textId="77777777" w:rsidR="004A43D6" w:rsidRDefault="004A43D6" w:rsidP="00E31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9568" w14:textId="265CA5AC" w:rsidR="00E31675" w:rsidRPr="00E31675" w:rsidRDefault="00E31675">
    <w:pPr>
      <w:pStyle w:val="Header"/>
      <w:rPr>
        <w:color w:val="EE0000"/>
      </w:rPr>
    </w:pPr>
    <w:r w:rsidRPr="000D32C6">
      <w:rPr>
        <w:color w:val="EE0000"/>
      </w:rPr>
      <w:t>RED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3C56"/>
    <w:multiLevelType w:val="multilevel"/>
    <w:tmpl w:val="D75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37B03"/>
    <w:multiLevelType w:val="multilevel"/>
    <w:tmpl w:val="0F2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826FC"/>
    <w:multiLevelType w:val="multilevel"/>
    <w:tmpl w:val="9EF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6598C"/>
    <w:multiLevelType w:val="multilevel"/>
    <w:tmpl w:val="131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40FB1"/>
    <w:multiLevelType w:val="multilevel"/>
    <w:tmpl w:val="51CC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70407"/>
    <w:multiLevelType w:val="multilevel"/>
    <w:tmpl w:val="5D5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57B2E"/>
    <w:multiLevelType w:val="multilevel"/>
    <w:tmpl w:val="CDA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64733"/>
    <w:multiLevelType w:val="multilevel"/>
    <w:tmpl w:val="6AD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E0AC4"/>
    <w:multiLevelType w:val="multilevel"/>
    <w:tmpl w:val="5EF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03539">
    <w:abstractNumId w:val="4"/>
  </w:num>
  <w:num w:numId="2" w16cid:durableId="1945262730">
    <w:abstractNumId w:val="7"/>
  </w:num>
  <w:num w:numId="3" w16cid:durableId="1144856326">
    <w:abstractNumId w:val="0"/>
  </w:num>
  <w:num w:numId="4" w16cid:durableId="27729953">
    <w:abstractNumId w:val="5"/>
  </w:num>
  <w:num w:numId="5" w16cid:durableId="816924138">
    <w:abstractNumId w:val="2"/>
  </w:num>
  <w:num w:numId="6" w16cid:durableId="1635523211">
    <w:abstractNumId w:val="3"/>
  </w:num>
  <w:num w:numId="7" w16cid:durableId="1826505948">
    <w:abstractNumId w:val="6"/>
  </w:num>
  <w:num w:numId="8" w16cid:durableId="1514569434">
    <w:abstractNumId w:val="8"/>
  </w:num>
  <w:num w:numId="9" w16cid:durableId="77682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74"/>
    <w:rsid w:val="004A43D6"/>
    <w:rsid w:val="00602C25"/>
    <w:rsid w:val="007E6715"/>
    <w:rsid w:val="008355BC"/>
    <w:rsid w:val="0087443C"/>
    <w:rsid w:val="008F3B2D"/>
    <w:rsid w:val="00985FE9"/>
    <w:rsid w:val="00A446A2"/>
    <w:rsid w:val="00DA1091"/>
    <w:rsid w:val="00E26B74"/>
    <w:rsid w:val="00E31675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58F9"/>
  <w15:chartTrackingRefBased/>
  <w15:docId w15:val="{FCCC79A6-BE40-7C4E-ADA8-884A8044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B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6B74"/>
    <w:rPr>
      <w:b/>
      <w:bCs/>
    </w:rPr>
  </w:style>
  <w:style w:type="character" w:styleId="Emphasis">
    <w:name w:val="Emphasis"/>
    <w:basedOn w:val="DefaultParagraphFont"/>
    <w:uiPriority w:val="20"/>
    <w:qFormat/>
    <w:rsid w:val="00E26B7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6B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1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675"/>
  </w:style>
  <w:style w:type="paragraph" w:styleId="Footer">
    <w:name w:val="footer"/>
    <w:basedOn w:val="Normal"/>
    <w:link w:val="FooterChar"/>
    <w:uiPriority w:val="99"/>
    <w:unhideWhenUsed/>
    <w:rsid w:val="00E31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467-025-59614-4" TargetMode="External"/><Relationship Id="rId13" Type="http://schemas.openxmlformats.org/officeDocument/2006/relationships/hyperlink" Target="https://www.nature.com/articles/s41467-025-59614-4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ccn.org/patients/guidelines/content/PDF/brain-gliomas-patient.pdf?utm_source=chatgpt.com" TargetMode="External"/><Relationship Id="rId12" Type="http://schemas.openxmlformats.org/officeDocument/2006/relationships/hyperlink" Target="https://www.nature.com/articles/s41467-025-59614-4" TargetMode="External"/><Relationship Id="rId17" Type="http://schemas.openxmlformats.org/officeDocument/2006/relationships/hyperlink" Target="https://www.nature.com/articles/s41467-025-59614-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ture.com/articles/s41467-025-59614-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ccessdata.fda.gov/drugsatfda_docs/label/2017/020235s064_020882s047_021129s046lbl.pdf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da.gov/drugs/drug-safety-and-availability/fda-warns-about-serious-breathing-problems-seizure-and-nerve-pain-medicines-gabapentin-neurontin?utm_source=chatgpt.com" TargetMode="External"/><Relationship Id="rId10" Type="http://schemas.openxmlformats.org/officeDocument/2006/relationships/hyperlink" Target="https://www.nature.com/articles/s41467-025-59614-4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cademic.oup.com/neuro-oncology/advance-article/doi/10.1093/neuonc/noaf280/8374219?utm_source=chatgpt.com" TargetMode="External"/><Relationship Id="rId14" Type="http://schemas.openxmlformats.org/officeDocument/2006/relationships/hyperlink" Target="https://www.accessdata.fda.gov/drugsatfda_docs/label/2017/020235s064_020882s047_021129s046lbl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1259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3</cp:revision>
  <dcterms:created xsi:type="dcterms:W3CDTF">2026-03-03T23:00:00Z</dcterms:created>
  <dcterms:modified xsi:type="dcterms:W3CDTF">2026-03-04T06:07:00Z</dcterms:modified>
</cp:coreProperties>
</file>