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7E8C" w14:textId="77777777" w:rsidR="007B4D28" w:rsidRPr="00CC6534" w:rsidRDefault="007B4D28" w:rsidP="007B4D28">
      <w:pPr>
        <w:spacing w:before="100" w:beforeAutospacing="1" w:after="100" w:afterAutospacing="1" w:line="240" w:lineRule="auto"/>
        <w:jc w:val="center"/>
        <w:rPr>
          <w:rFonts w:ascii="Times New Roman" w:eastAsia="Times New Roman" w:hAnsi="Times New Roman" w:cs="Times New Roman"/>
          <w:b/>
          <w:bCs/>
          <w:color w:val="0070C0"/>
          <w:kern w:val="0"/>
          <w:sz w:val="40"/>
          <w:szCs w:val="40"/>
          <w:u w:val="single"/>
          <w14:ligatures w14:val="none"/>
        </w:rPr>
      </w:pPr>
      <w:r>
        <w:rPr>
          <w:rFonts w:ascii="Times New Roman" w:eastAsia="Times New Roman" w:hAnsi="Times New Roman" w:cs="Times New Roman"/>
          <w:b/>
          <w:bCs/>
          <w:noProof/>
          <w:color w:val="0070C0"/>
          <w:kern w:val="0"/>
          <w:sz w:val="40"/>
          <w:szCs w:val="40"/>
          <w:u w:val="single"/>
        </w:rPr>
        <mc:AlternateContent>
          <mc:Choice Requires="wps">
            <w:drawing>
              <wp:anchor distT="0" distB="0" distL="114300" distR="114300" simplePos="0" relativeHeight="251659264" behindDoc="0" locked="0" layoutInCell="1" allowOverlap="1" wp14:anchorId="72E08F4E" wp14:editId="2BE6AA5C">
                <wp:simplePos x="0" y="0"/>
                <wp:positionH relativeFrom="column">
                  <wp:posOffset>-648540</wp:posOffset>
                </wp:positionH>
                <wp:positionV relativeFrom="paragraph">
                  <wp:posOffset>441960</wp:posOffset>
                </wp:positionV>
                <wp:extent cx="324464" cy="8180295"/>
                <wp:effectExtent l="0" t="0" r="19050" b="11430"/>
                <wp:wrapNone/>
                <wp:docPr id="918193978"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A9C8C6" id="Rectangle 2" o:spid="_x0000_s1026" style="position:absolute;margin-left:-51.05pt;margin-top:34.8pt;width:25.55pt;height:64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" fillcolor="#0070c0" strokecolor="#030e13 [484]" strokeweight="1pt"/>
            </w:pict>
          </mc:Fallback>
        </mc:AlternateContent>
      </w:r>
      <w:r w:rsidRPr="00CC6534">
        <w:rPr>
          <w:rFonts w:ascii="Times New Roman" w:eastAsia="Times New Roman" w:hAnsi="Times New Roman" w:cs="Times New Roman"/>
          <w:b/>
          <w:bCs/>
          <w:color w:val="0070C0"/>
          <w:kern w:val="0"/>
          <w:sz w:val="40"/>
          <w:szCs w:val="40"/>
          <w:u w:val="single"/>
          <w14:ligatures w14:val="none"/>
        </w:rPr>
        <w:t>BLUE REPORT</w:t>
      </w:r>
    </w:p>
    <w:p w14:paraId="7E0500AD" w14:textId="77777777" w:rsidR="00CB4E90" w:rsidRP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b/>
          <w:bCs/>
          <w:kern w:val="0"/>
          <w14:ligatures w14:val="none"/>
        </w:rPr>
        <w:t>Testosterone replacement therapy can be cautiously considered</w:t>
      </w:r>
      <w:r w:rsidRPr="00CB4E90">
        <w:rPr>
          <w:rFonts w:ascii="Times New Roman" w:eastAsia="Times New Roman" w:hAnsi="Times New Roman" w:cs="Times New Roman"/>
          <w:kern w:val="0"/>
          <w14:ligatures w14:val="none"/>
        </w:rPr>
        <w:t xml:space="preserve"> in this patient with Grade Group 3 prostate cancer after radical prostatectomy, given his favorable pathology (negative margins, no metastatic disease) and persistently undetectable PSA. While the Endocrine Society guideline states there is "inadequate evidence to quantify the risk-benefit ratio" and lacks a general recommendation, the </w:t>
      </w:r>
      <w:r w:rsidRPr="00CB4E90">
        <w:rPr>
          <w:rFonts w:ascii="Times New Roman" w:eastAsia="Times New Roman" w:hAnsi="Times New Roman" w:cs="Times New Roman"/>
          <w:b/>
          <w:bCs/>
          <w:kern w:val="0"/>
          <w14:ligatures w14:val="none"/>
        </w:rPr>
        <w:t>American Urological Association</w:t>
      </w:r>
      <w:r w:rsidRPr="00CB4E90">
        <w:rPr>
          <w:rFonts w:ascii="Times New Roman" w:eastAsia="Times New Roman" w:hAnsi="Times New Roman" w:cs="Times New Roman"/>
          <w:kern w:val="0"/>
          <w14:ligatures w14:val="none"/>
        </w:rPr>
        <w:t xml:space="preserve"> and </w:t>
      </w:r>
      <w:r w:rsidRPr="00CB4E90">
        <w:rPr>
          <w:rFonts w:ascii="Times New Roman" w:eastAsia="Times New Roman" w:hAnsi="Times New Roman" w:cs="Times New Roman"/>
          <w:b/>
          <w:bCs/>
          <w:kern w:val="0"/>
          <w14:ligatures w14:val="none"/>
        </w:rPr>
        <w:t>NCCN Survivorship guidelines</w:t>
      </w:r>
      <w:r w:rsidRPr="00CB4E90">
        <w:rPr>
          <w:rFonts w:ascii="Times New Roman" w:eastAsia="Times New Roman" w:hAnsi="Times New Roman" w:cs="Times New Roman"/>
          <w:kern w:val="0"/>
          <w14:ligatures w14:val="none"/>
        </w:rPr>
        <w:t xml:space="preserve"> acknowledge that TRT may be considered in selected prostate cancer survivors with no evidence of recurrent disease, coordinated with the oncology team.</w:t>
      </w:r>
      <w:hyperlink r:id="rId7" w:history="1">
        <w:r w:rsidRPr="00CB4E90">
          <w:rPr>
            <w:rFonts w:ascii="Times New Roman" w:eastAsia="Times New Roman" w:hAnsi="Times New Roman" w:cs="Times New Roman"/>
            <w:color w:val="0000FF"/>
            <w:kern w:val="0"/>
            <w:u w:val="single"/>
            <w14:ligatures w14:val="none"/>
          </w:rPr>
          <w:t>[1]</w:t>
        </w:r>
      </w:hyperlink>
      <w:hyperlink r:id="rId8" w:history="1">
        <w:r w:rsidRPr="00CB4E90">
          <w:rPr>
            <w:rFonts w:ascii="Times New Roman" w:eastAsia="Times New Roman" w:hAnsi="Times New Roman" w:cs="Times New Roman"/>
            <w:color w:val="0000FF"/>
            <w:kern w:val="0"/>
            <w:u w:val="single"/>
            <w14:ligatures w14:val="none"/>
          </w:rPr>
          <w:t>[2]</w:t>
        </w:r>
      </w:hyperlink>
    </w:p>
    <w:p w14:paraId="20F7E243" w14:textId="77777777" w:rsidR="00CB4E90" w:rsidRPr="00CB4E90" w:rsidRDefault="00CB4E90" w:rsidP="00CB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E90">
        <w:rPr>
          <w:rFonts w:ascii="Times New Roman" w:eastAsia="Times New Roman" w:hAnsi="Times New Roman" w:cs="Times New Roman"/>
          <w:b/>
          <w:bCs/>
          <w:kern w:val="0"/>
          <w:sz w:val="36"/>
          <w:szCs w:val="36"/>
          <w14:ligatures w14:val="none"/>
        </w:rPr>
        <w:t>Oncologic Safety</w:t>
      </w:r>
    </w:p>
    <w:p w14:paraId="1956DD3D" w14:textId="77777777" w:rsid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The available evidence, though limited to retrospective studies, is reassuring. A 2025 systematic review found </w:t>
      </w:r>
      <w:r w:rsidRPr="00CB4E90">
        <w:rPr>
          <w:rFonts w:ascii="Times New Roman" w:eastAsia="Times New Roman" w:hAnsi="Times New Roman" w:cs="Times New Roman"/>
          <w:b/>
          <w:bCs/>
          <w:kern w:val="0"/>
          <w14:ligatures w14:val="none"/>
        </w:rPr>
        <w:t>biochemical recurrence rates of 0-7% post-prostatectomy</w:t>
      </w:r>
      <w:r w:rsidRPr="00CB4E90">
        <w:rPr>
          <w:rFonts w:ascii="Times New Roman" w:eastAsia="Times New Roman" w:hAnsi="Times New Roman" w:cs="Times New Roman"/>
          <w:kern w:val="0"/>
          <w14:ligatures w14:val="none"/>
        </w:rPr>
        <w:t xml:space="preserve"> in TRT-exposed cohorts with up to 60 months of follow-up, with no studies showing increased recurrence risk compared to controls.</w:t>
      </w:r>
      <w:hyperlink r:id="rId9" w:history="1">
        <w:r w:rsidRPr="00CB4E90">
          <w:rPr>
            <w:rFonts w:ascii="Times New Roman" w:eastAsia="Times New Roman" w:hAnsi="Times New Roman" w:cs="Times New Roman"/>
            <w:color w:val="0000FF"/>
            <w:kern w:val="0"/>
            <w:u w:val="single"/>
            <w14:ligatures w14:val="none"/>
          </w:rPr>
          <w:t>[3]</w:t>
        </w:r>
      </w:hyperlink>
      <w:r w:rsidRPr="00CB4E90">
        <w:rPr>
          <w:rFonts w:ascii="Times New Roman" w:eastAsia="Times New Roman" w:hAnsi="Times New Roman" w:cs="Times New Roman"/>
          <w:kern w:val="0"/>
          <w14:ligatures w14:val="none"/>
        </w:rPr>
        <w:t xml:space="preserve"> A large 2025 study from Memorial Sloan Kettering including 5,199 men (198 receiving TRT) with Grade Groups 1-3 found a </w:t>
      </w:r>
      <w:r w:rsidRPr="00CB4E90">
        <w:rPr>
          <w:rFonts w:ascii="Times New Roman" w:eastAsia="Times New Roman" w:hAnsi="Times New Roman" w:cs="Times New Roman"/>
          <w:b/>
          <w:bCs/>
          <w:kern w:val="0"/>
          <w14:ligatures w14:val="none"/>
        </w:rPr>
        <w:t>nonsignificantly decreased risk of biochemical recurrence</w:t>
      </w:r>
      <w:r w:rsidRPr="00CB4E90">
        <w:rPr>
          <w:rFonts w:ascii="Times New Roman" w:eastAsia="Times New Roman" w:hAnsi="Times New Roman" w:cs="Times New Roman"/>
          <w:kern w:val="0"/>
          <w14:ligatures w14:val="none"/>
        </w:rPr>
        <w:t xml:space="preserve"> (HR 0.84, 95% CI 0.48-1.46) with TRT, and 5-year BCR probability &lt;2% in both groups.</w:t>
      </w:r>
      <w:hyperlink r:id="rId10" w:history="1">
        <w:r w:rsidRPr="00CB4E90">
          <w:rPr>
            <w:rFonts w:ascii="Times New Roman" w:eastAsia="Times New Roman" w:hAnsi="Times New Roman" w:cs="Times New Roman"/>
            <w:color w:val="0000FF"/>
            <w:kern w:val="0"/>
            <w:u w:val="single"/>
            <w14:ligatures w14:val="none"/>
          </w:rPr>
          <w:t>[4]</w:t>
        </w:r>
      </w:hyperlink>
      <w:r w:rsidRPr="00CB4E90">
        <w:rPr>
          <w:rFonts w:ascii="Times New Roman" w:eastAsia="Times New Roman" w:hAnsi="Times New Roman" w:cs="Times New Roman"/>
          <w:kern w:val="0"/>
          <w14:ligatures w14:val="none"/>
        </w:rPr>
        <w:t xml:space="preserve"> Multiple systematic reviews and meta-analyses consistently report no increased risk of biochemical recurrence with TRT after definitive treatment.</w:t>
      </w:r>
      <w:hyperlink r:id="rId11" w:history="1">
        <w:r w:rsidRPr="00CB4E90">
          <w:rPr>
            <w:rFonts w:ascii="Times New Roman" w:eastAsia="Times New Roman" w:hAnsi="Times New Roman" w:cs="Times New Roman"/>
            <w:color w:val="0000FF"/>
            <w:kern w:val="0"/>
            <w:u w:val="single"/>
            <w14:ligatures w14:val="none"/>
          </w:rPr>
          <w:t>[5]</w:t>
        </w:r>
      </w:hyperlink>
      <w:hyperlink r:id="rId12" w:history="1">
        <w:r w:rsidRPr="00CB4E90">
          <w:rPr>
            <w:rFonts w:ascii="Times New Roman" w:eastAsia="Times New Roman" w:hAnsi="Times New Roman" w:cs="Times New Roman"/>
            <w:color w:val="0000FF"/>
            <w:kern w:val="0"/>
            <w:u w:val="single"/>
            <w14:ligatures w14:val="none"/>
          </w:rPr>
          <w:t>[3]</w:t>
        </w:r>
      </w:hyperlink>
      <w:hyperlink r:id="rId13" w:history="1">
        <w:r w:rsidRPr="00CB4E90">
          <w:rPr>
            <w:rFonts w:ascii="Times New Roman" w:eastAsia="Times New Roman" w:hAnsi="Times New Roman" w:cs="Times New Roman"/>
            <w:color w:val="0000FF"/>
            <w:kern w:val="0"/>
            <w:u w:val="single"/>
            <w14:ligatures w14:val="none"/>
          </w:rPr>
          <w:t>[6]</w:t>
        </w:r>
      </w:hyperlink>
      <w:hyperlink r:id="rId14" w:history="1">
        <w:r w:rsidRPr="00CB4E90">
          <w:rPr>
            <w:rFonts w:ascii="Times New Roman" w:eastAsia="Times New Roman" w:hAnsi="Times New Roman" w:cs="Times New Roman"/>
            <w:color w:val="0000FF"/>
            <w:kern w:val="0"/>
            <w:u w:val="single"/>
            <w14:ligatures w14:val="none"/>
          </w:rPr>
          <w:t>[7]</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fldChar w:fldCharType="begin"/>
      </w:r>
      <w:r w:rsidRPr="00CB4E90">
        <w:rPr>
          <w:rFonts w:ascii="Times New Roman" w:eastAsia="Times New Roman" w:hAnsi="Times New Roman" w:cs="Times New Roman"/>
          <w:kern w:val="0"/>
          <w14:ligatures w14:val="none"/>
        </w:rPr>
        <w:instrText xml:space="preserve"> INCLUDEPICTURE "https://storage.googleapis.com/jama-multimedia/cms/10.1001/jamanetworkopen.2023.48692/images/zoi231417f2.jpg" \* MERGEFORMATINET </w:instrText>
      </w:r>
      <w:r w:rsidRPr="00CB4E90">
        <w:rPr>
          <w:rFonts w:ascii="Times New Roman" w:eastAsia="Times New Roman" w:hAnsi="Times New Roman" w:cs="Times New Roman"/>
          <w:kern w:val="0"/>
          <w14:ligatures w14:val="none"/>
        </w:rPr>
        <w:fldChar w:fldCharType="separate"/>
      </w:r>
      <w:r w:rsidRPr="00CB4E90">
        <w:rPr>
          <w:rFonts w:ascii="Times New Roman" w:eastAsia="Times New Roman" w:hAnsi="Times New Roman" w:cs="Times New Roman"/>
          <w:noProof/>
          <w:kern w:val="0"/>
          <w14:ligatures w14:val="none"/>
        </w:rPr>
        <w:drawing>
          <wp:inline distT="0" distB="0" distL="0" distR="0" wp14:anchorId="7A3FD616" wp14:editId="5CD0B126">
            <wp:extent cx="5943600" cy="2367915"/>
            <wp:effectExtent l="0" t="0" r="0" b="0"/>
            <wp:docPr id="11780049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04993" name="Picture 1" descr="A table with numbers and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67915"/>
                    </a:xfrm>
                    <a:prstGeom prst="rect">
                      <a:avLst/>
                    </a:prstGeom>
                    <a:noFill/>
                    <a:ln>
                      <a:noFill/>
                    </a:ln>
                  </pic:spPr>
                </pic:pic>
              </a:graphicData>
            </a:graphic>
          </wp:inline>
        </w:drawing>
      </w:r>
      <w:r w:rsidRPr="00CB4E90">
        <w:rPr>
          <w:rFonts w:ascii="Times New Roman" w:eastAsia="Times New Roman" w:hAnsi="Times New Roman" w:cs="Times New Roman"/>
          <w:kern w:val="0"/>
          <w14:ligatures w14:val="none"/>
        </w:rPr>
        <w:fldChar w:fldCharType="end"/>
      </w:r>
      <w:r w:rsidRPr="00CB4E90">
        <w:rPr>
          <w:rFonts w:ascii="Times New Roman" w:eastAsia="Times New Roman" w:hAnsi="Times New Roman" w:cs="Times New Roman"/>
          <w:kern w:val="0"/>
          <w14:ligatures w14:val="none"/>
        </w:rPr>
        <w:t>Figure 2 Incidence of Primary (High-Grade Prostate Cancer) and Secondary Prostate Safety End Points</w:t>
      </w:r>
      <w:r>
        <w:rPr>
          <w:rFonts w:ascii="Times New Roman" w:eastAsia="Times New Roman" w:hAnsi="Times New Roman" w:cs="Times New Roman"/>
          <w:kern w:val="0"/>
          <w14:ligatures w14:val="none"/>
        </w:rPr>
        <w:t xml:space="preserve">. </w:t>
      </w:r>
    </w:p>
    <w:p w14:paraId="60AFF017" w14:textId="57BD4764" w:rsidR="00CB4E90" w:rsidRPr="00CB4E90" w:rsidRDefault="00CB4E90" w:rsidP="00CB4E90">
      <w:pPr>
        <w:spacing w:after="240" w:line="240" w:lineRule="auto"/>
        <w:rPr>
          <w:rFonts w:ascii="Times New Roman" w:eastAsia="Times New Roman" w:hAnsi="Times New Roman" w:cs="Times New Roman"/>
          <w:kern w:val="0"/>
          <w14:ligatures w14:val="none"/>
        </w:rPr>
      </w:pPr>
      <w:hyperlink r:id="rId16" w:tgtFrame="_blank" w:history="1">
        <w:r w:rsidRPr="00CB4E90">
          <w:rPr>
            <w:rStyle w:val="Hyperlink"/>
            <w:rFonts w:ascii="Times New Roman" w:eastAsia="Times New Roman" w:hAnsi="Times New Roman" w:cs="Times New Roman"/>
            <w:kern w:val="0"/>
            <w14:ligatures w14:val="none"/>
          </w:rPr>
          <w:t>Prostate Safety Events During Testosterone Replacement Therapy in Men With Hypogonadism: A Randomized Clinical Trial.</w:t>
        </w:r>
      </w:hyperlink>
      <w:r w:rsidRPr="00CB4E90">
        <w:rPr>
          <w:rFonts w:ascii="Times New Roman" w:eastAsia="Times New Roman" w:hAnsi="Times New Roman" w:cs="Times New Roman"/>
          <w:kern w:val="0"/>
          <w14:ligatures w14:val="none"/>
        </w:rPr>
        <w:t> JAMA Netw Open. November 30, 2023.</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The following figure from the TRAVERSE trial demonstrates that testosterone treatment did not increase the risk of high-grade prostate cancer or other prostate safety endpoints in men with hypogonadism, though men at high risk for prostate cancer were excluded from this trial.</w:t>
      </w:r>
      <w:r w:rsidRPr="00CB4E90">
        <w:rPr>
          <w:rFonts w:ascii="Times New Roman" w:eastAsia="Times New Roman" w:hAnsi="Times New Roman" w:cs="Times New Roman"/>
          <w:kern w:val="0"/>
          <w14:ligatures w14:val="none"/>
        </w:rPr>
        <w:br/>
      </w:r>
      <w:r w:rsidR="007B4D28">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1312" behindDoc="0" locked="0" layoutInCell="1" allowOverlap="1" wp14:anchorId="4425C6AA" wp14:editId="21FC96C6">
                <wp:simplePos x="0" y="0"/>
                <wp:positionH relativeFrom="column">
                  <wp:posOffset>-530942</wp:posOffset>
                </wp:positionH>
                <wp:positionV relativeFrom="paragraph">
                  <wp:posOffset>190602</wp:posOffset>
                </wp:positionV>
                <wp:extent cx="324464" cy="8180295"/>
                <wp:effectExtent l="0" t="0" r="19050" b="11430"/>
                <wp:wrapNone/>
                <wp:docPr id="552348804"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6EF9C8" id="Rectangle 2" o:spid="_x0000_s1026" style="position:absolute;margin-left:-41.8pt;margin-top:15pt;width:25.55pt;height:644.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" fillcolor="#0070c0" strokecolor="#030e13 [484]" strokeweight="1pt"/>
            </w:pict>
          </mc:Fallback>
        </mc:AlternateContent>
      </w:r>
      <w:r w:rsidRPr="00CB4E90">
        <w:rPr>
          <w:rFonts w:ascii="Times New Roman" w:eastAsia="Times New Roman" w:hAnsi="Times New Roman" w:cs="Times New Roman"/>
          <w:kern w:val="0"/>
          <w14:ligatures w14:val="none"/>
        </w:rPr>
        <w:br/>
        <w:t xml:space="preserve">However, important caveats exist: </w:t>
      </w:r>
      <w:r w:rsidRPr="00CB4E90">
        <w:rPr>
          <w:rFonts w:ascii="Times New Roman" w:eastAsia="Times New Roman" w:hAnsi="Times New Roman" w:cs="Times New Roman"/>
          <w:b/>
          <w:bCs/>
          <w:kern w:val="0"/>
          <w14:ligatures w14:val="none"/>
        </w:rPr>
        <w:t>all studies are retrospective with small sample sizes, short follow-up duration, and lack long-term survival data</w:t>
      </w:r>
      <w:r w:rsidRPr="00CB4E90">
        <w:rPr>
          <w:rFonts w:ascii="Times New Roman" w:eastAsia="Times New Roman" w:hAnsi="Times New Roman" w:cs="Times New Roman"/>
          <w:kern w:val="0"/>
          <w14:ligatures w14:val="none"/>
        </w:rPr>
        <w:t>.</w:t>
      </w:r>
      <w:hyperlink r:id="rId17" w:history="1">
        <w:r w:rsidRPr="00CB4E90">
          <w:rPr>
            <w:rFonts w:ascii="Times New Roman" w:eastAsia="Times New Roman" w:hAnsi="Times New Roman" w:cs="Times New Roman"/>
            <w:color w:val="0000FF"/>
            <w:kern w:val="0"/>
            <w:u w:val="single"/>
            <w14:ligatures w14:val="none"/>
          </w:rPr>
          <w:t>[3]</w:t>
        </w:r>
      </w:hyperlink>
      <w:hyperlink r:id="rId18" w:history="1">
        <w:r w:rsidRPr="00CB4E90">
          <w:rPr>
            <w:rFonts w:ascii="Times New Roman" w:eastAsia="Times New Roman" w:hAnsi="Times New Roman" w:cs="Times New Roman"/>
            <w:color w:val="0000FF"/>
            <w:kern w:val="0"/>
            <w:u w:val="single"/>
            <w14:ligatures w14:val="none"/>
          </w:rPr>
          <w:t>[5]</w:t>
        </w:r>
      </w:hyperlink>
      <w:r w:rsidRPr="00CB4E90">
        <w:rPr>
          <w:rFonts w:ascii="Times New Roman" w:eastAsia="Times New Roman" w:hAnsi="Times New Roman" w:cs="Times New Roman"/>
          <w:kern w:val="0"/>
          <w14:ligatures w14:val="none"/>
        </w:rPr>
        <w:t xml:space="preserve"> The Endocrine Society notes that existing trials are "underpowered and of too short duration" to detect effects attributable to testosterone therapy.</w:t>
      </w:r>
      <w:hyperlink r:id="rId19" w:history="1">
        <w:r w:rsidRPr="00CB4E90">
          <w:rPr>
            <w:rFonts w:ascii="Times New Roman" w:eastAsia="Times New Roman" w:hAnsi="Times New Roman" w:cs="Times New Roman"/>
            <w:color w:val="0000FF"/>
            <w:kern w:val="0"/>
            <w:u w:val="single"/>
            <w14:ligatures w14:val="none"/>
          </w:rPr>
          <w:t>[9]</w:t>
        </w:r>
      </w:hyperlink>
      <w:r w:rsidRPr="00CB4E90">
        <w:rPr>
          <w:rFonts w:ascii="Times New Roman" w:eastAsia="Times New Roman" w:hAnsi="Times New Roman" w:cs="Times New Roman"/>
          <w:kern w:val="0"/>
          <w14:ligatures w14:val="none"/>
        </w:rPr>
        <w:t xml:space="preserve"> Additionally, TRT increases PSA levels, which may lead to increased biopsies and detection of subclinical cancers.</w:t>
      </w:r>
      <w:hyperlink r:id="rId20" w:history="1">
        <w:r w:rsidRPr="00CB4E90">
          <w:rPr>
            <w:rFonts w:ascii="Times New Roman" w:eastAsia="Times New Roman" w:hAnsi="Times New Roman" w:cs="Times New Roman"/>
            <w:color w:val="0000FF"/>
            <w:kern w:val="0"/>
            <w:u w:val="single"/>
            <w14:ligatures w14:val="none"/>
          </w:rPr>
          <w:t>[10]</w:t>
        </w:r>
      </w:hyperlink>
    </w:p>
    <w:p w14:paraId="589A94B2" w14:textId="6A1F8EFC" w:rsidR="00CB4E90" w:rsidRPr="00CB4E90" w:rsidRDefault="00CB4E90" w:rsidP="00CB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E90">
        <w:rPr>
          <w:rFonts w:ascii="Times New Roman" w:eastAsia="Times New Roman" w:hAnsi="Times New Roman" w:cs="Times New Roman"/>
          <w:b/>
          <w:bCs/>
          <w:kern w:val="0"/>
          <w:sz w:val="36"/>
          <w:szCs w:val="36"/>
          <w14:ligatures w14:val="none"/>
        </w:rPr>
        <w:t>Patient Selection Criteria</w:t>
      </w:r>
    </w:p>
    <w:p w14:paraId="3D47518C" w14:textId="77777777" w:rsidR="00CB4E90" w:rsidRP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This patient represents a </w:t>
      </w:r>
      <w:r w:rsidRPr="00CB4E90">
        <w:rPr>
          <w:rFonts w:ascii="Times New Roman" w:eastAsia="Times New Roman" w:hAnsi="Times New Roman" w:cs="Times New Roman"/>
          <w:b/>
          <w:bCs/>
          <w:kern w:val="0"/>
          <w14:ligatures w14:val="none"/>
        </w:rPr>
        <w:t>favorable candidate</w:t>
      </w:r>
      <w:r w:rsidRPr="00CB4E90">
        <w:rPr>
          <w:rFonts w:ascii="Times New Roman" w:eastAsia="Times New Roman" w:hAnsi="Times New Roman" w:cs="Times New Roman"/>
          <w:kern w:val="0"/>
          <w14:ligatures w14:val="none"/>
        </w:rPr>
        <w:t xml:space="preserve"> based on published selection criteria:</w:t>
      </w:r>
      <w:hyperlink r:id="rId21" w:history="1">
        <w:r w:rsidRPr="00CB4E90">
          <w:rPr>
            <w:rFonts w:ascii="Times New Roman" w:eastAsia="Times New Roman" w:hAnsi="Times New Roman" w:cs="Times New Roman"/>
            <w:color w:val="0000FF"/>
            <w:kern w:val="0"/>
            <w:u w:val="single"/>
            <w14:ligatures w14:val="none"/>
          </w:rPr>
          <w:t>[2]</w:t>
        </w:r>
      </w:hyperlink>
      <w:hyperlink r:id="rId22" w:history="1">
        <w:r w:rsidRPr="00CB4E90">
          <w:rPr>
            <w:rFonts w:ascii="Times New Roman" w:eastAsia="Times New Roman" w:hAnsi="Times New Roman" w:cs="Times New Roman"/>
            <w:color w:val="0000FF"/>
            <w:kern w:val="0"/>
            <w:u w:val="single"/>
            <w14:ligatures w14:val="none"/>
          </w:rPr>
          <w:t>[11]</w:t>
        </w:r>
      </w:hyperlink>
      <w:hyperlink r:id="rId23" w:history="1">
        <w:r w:rsidRPr="00CB4E90">
          <w:rPr>
            <w:rFonts w:ascii="Times New Roman" w:eastAsia="Times New Roman" w:hAnsi="Times New Roman" w:cs="Times New Roman"/>
            <w:color w:val="0000FF"/>
            <w:kern w:val="0"/>
            <w:u w:val="single"/>
            <w14:ligatures w14:val="none"/>
          </w:rPr>
          <w:t>[12]</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Organ-confined disease (no seminal vesicle invasion, negative lymph nodes)</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Negative surgical margins</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Undetectable PSA postoperatively (maintained for 12 months)</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Grade Group 3 (intermediate risk, not high-risk)</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Confirmed biochemical hypogonadism on two morning measurements</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The AUA guideline specifically states TRT "can be considered in men who have undergone radical prostatectomy with favorable pathology (e.g., negative margins, negative seminal vesicles, negative lymph nodes), and who have undetectable PSA postoperatively."</w:t>
      </w:r>
      <w:hyperlink r:id="rId24" w:history="1">
        <w:r w:rsidRPr="00CB4E90">
          <w:rPr>
            <w:rFonts w:ascii="Times New Roman" w:eastAsia="Times New Roman" w:hAnsi="Times New Roman" w:cs="Times New Roman"/>
            <w:color w:val="0000FF"/>
            <w:kern w:val="0"/>
            <w:u w:val="single"/>
            <w14:ligatures w14:val="none"/>
          </w:rPr>
          <w:t>[2]</w:t>
        </w:r>
      </w:hyperlink>
    </w:p>
    <w:p w14:paraId="74103C60" w14:textId="77777777" w:rsidR="00CB4E90" w:rsidRPr="00CB4E90" w:rsidRDefault="00CB4E90" w:rsidP="00CB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E90">
        <w:rPr>
          <w:rFonts w:ascii="Times New Roman" w:eastAsia="Times New Roman" w:hAnsi="Times New Roman" w:cs="Times New Roman"/>
          <w:b/>
          <w:bCs/>
          <w:kern w:val="0"/>
          <w:sz w:val="36"/>
          <w:szCs w:val="36"/>
          <w14:ligatures w14:val="none"/>
        </w:rPr>
        <w:t>Expected Symptomatic Benefits</w:t>
      </w:r>
    </w:p>
    <w:p w14:paraId="2DE92AE2" w14:textId="1FDD3350" w:rsidR="00CB4E90" w:rsidRP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TRT consistently improves hypogonadal symptoms in prostate cancer survivors:</w:t>
      </w:r>
      <w:hyperlink r:id="rId25" w:history="1">
        <w:r w:rsidRPr="00CB4E90">
          <w:rPr>
            <w:rFonts w:ascii="Times New Roman" w:eastAsia="Times New Roman" w:hAnsi="Times New Roman" w:cs="Times New Roman"/>
            <w:color w:val="0000FF"/>
            <w:kern w:val="0"/>
            <w:u w:val="single"/>
            <w14:ligatures w14:val="none"/>
          </w:rPr>
          <w:t>[3]</w:t>
        </w:r>
      </w:hyperlink>
      <w:hyperlink r:id="rId26" w:history="1">
        <w:r w:rsidRPr="00CB4E90">
          <w:rPr>
            <w:rFonts w:ascii="Times New Roman" w:eastAsia="Times New Roman" w:hAnsi="Times New Roman" w:cs="Times New Roman"/>
            <w:color w:val="0000FF"/>
            <w:kern w:val="0"/>
            <w:u w:val="single"/>
            <w14:ligatures w14:val="none"/>
          </w:rPr>
          <w:t>[13]</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Sexual function</w:t>
      </w:r>
      <w:r w:rsidRPr="00CB4E90">
        <w:rPr>
          <w:rFonts w:ascii="Times New Roman" w:eastAsia="Times New Roman" w:hAnsi="Times New Roman" w:cs="Times New Roman"/>
          <w:kern w:val="0"/>
          <w14:ligatures w14:val="none"/>
        </w:rPr>
        <w:t>: Improved libido, erectile function (though less effective if erectile dysfunction is the primary complaint)</w:t>
      </w:r>
      <w:hyperlink r:id="rId27" w:history="1">
        <w:r w:rsidRPr="00CB4E90">
          <w:rPr>
            <w:rFonts w:ascii="Times New Roman" w:eastAsia="Times New Roman" w:hAnsi="Times New Roman" w:cs="Times New Roman"/>
            <w:color w:val="0000FF"/>
            <w:kern w:val="0"/>
            <w:u w:val="single"/>
            <w14:ligatures w14:val="none"/>
          </w:rPr>
          <w:t>[10]</w:t>
        </w:r>
      </w:hyperlink>
      <w:hyperlink r:id="rId28" w:history="1">
        <w:r w:rsidRPr="00CB4E90">
          <w:rPr>
            <w:rFonts w:ascii="Times New Roman" w:eastAsia="Times New Roman" w:hAnsi="Times New Roman" w:cs="Times New Roman"/>
            <w:color w:val="0000FF"/>
            <w:kern w:val="0"/>
            <w:u w:val="single"/>
            <w14:ligatures w14:val="none"/>
          </w:rPr>
          <w:t>[14]</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Energy and fatigue</w:t>
      </w:r>
      <w:r w:rsidRPr="00CB4E90">
        <w:rPr>
          <w:rFonts w:ascii="Times New Roman" w:eastAsia="Times New Roman" w:hAnsi="Times New Roman" w:cs="Times New Roman"/>
          <w:kern w:val="0"/>
          <w14:ligatures w14:val="none"/>
        </w:rPr>
        <w:t>: Significant improvements reported across studies</w:t>
      </w:r>
      <w:hyperlink r:id="rId29" w:history="1">
        <w:r w:rsidRPr="00CB4E90">
          <w:rPr>
            <w:rFonts w:ascii="Times New Roman" w:eastAsia="Times New Roman" w:hAnsi="Times New Roman" w:cs="Times New Roman"/>
            <w:color w:val="0000FF"/>
            <w:kern w:val="0"/>
            <w:u w:val="single"/>
            <w14:ligatures w14:val="none"/>
          </w:rPr>
          <w:t>[13]</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Mood</w:t>
      </w:r>
      <w:r w:rsidRPr="00CB4E90">
        <w:rPr>
          <w:rFonts w:ascii="Times New Roman" w:eastAsia="Times New Roman" w:hAnsi="Times New Roman" w:cs="Times New Roman"/>
          <w:kern w:val="0"/>
          <w14:ligatures w14:val="none"/>
        </w:rPr>
        <w:t>: Decreased depressive symptoms</w:t>
      </w:r>
      <w:hyperlink r:id="rId30" w:history="1">
        <w:r w:rsidRPr="00CB4E90">
          <w:rPr>
            <w:rFonts w:ascii="Times New Roman" w:eastAsia="Times New Roman" w:hAnsi="Times New Roman" w:cs="Times New Roman"/>
            <w:color w:val="0000FF"/>
            <w:kern w:val="0"/>
            <w:u w:val="single"/>
            <w14:ligatures w14:val="none"/>
          </w:rPr>
          <w:t>[10]</w:t>
        </w:r>
      </w:hyperlink>
      <w:hyperlink r:id="rId31" w:history="1">
        <w:r w:rsidRPr="00CB4E90">
          <w:rPr>
            <w:rFonts w:ascii="Times New Roman" w:eastAsia="Times New Roman" w:hAnsi="Times New Roman" w:cs="Times New Roman"/>
            <w:color w:val="0000FF"/>
            <w:kern w:val="0"/>
            <w:u w:val="single"/>
            <w14:ligatures w14:val="none"/>
          </w:rPr>
          <w:t>[13]</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Anemia correction</w:t>
      </w:r>
      <w:r w:rsidRPr="00CB4E90">
        <w:rPr>
          <w:rFonts w:ascii="Times New Roman" w:eastAsia="Times New Roman" w:hAnsi="Times New Roman" w:cs="Times New Roman"/>
          <w:kern w:val="0"/>
          <w14:ligatures w14:val="none"/>
        </w:rPr>
        <w:t>: In 42.9% of anemic patients in one cohort</w:t>
      </w:r>
      <w:hyperlink r:id="rId32" w:history="1">
        <w:r w:rsidRPr="00CB4E90">
          <w:rPr>
            <w:rFonts w:ascii="Times New Roman" w:eastAsia="Times New Roman" w:hAnsi="Times New Roman" w:cs="Times New Roman"/>
            <w:color w:val="0000FF"/>
            <w:kern w:val="0"/>
            <w:u w:val="single"/>
            <w14:ligatures w14:val="none"/>
          </w:rPr>
          <w:t>[13]</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Metabolic effects</w:t>
      </w:r>
      <w:r w:rsidRPr="00CB4E90">
        <w:rPr>
          <w:rFonts w:ascii="Times New Roman" w:eastAsia="Times New Roman" w:hAnsi="Times New Roman" w:cs="Times New Roman"/>
          <w:kern w:val="0"/>
          <w14:ligatures w14:val="none"/>
        </w:rPr>
        <w:t>: Potential improvements in body composition, though data are mixed</w:t>
      </w:r>
      <w:hyperlink r:id="rId33" w:history="1">
        <w:r w:rsidRPr="00CB4E90">
          <w:rPr>
            <w:rFonts w:ascii="Times New Roman" w:eastAsia="Times New Roman" w:hAnsi="Times New Roman" w:cs="Times New Roman"/>
            <w:color w:val="0000FF"/>
            <w:kern w:val="0"/>
            <w:u w:val="single"/>
            <w14:ligatures w14:val="none"/>
          </w:rPr>
          <w:t>[13]</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r>
      <w:r w:rsidR="007B4D28">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3360" behindDoc="0" locked="0" layoutInCell="1" allowOverlap="1" wp14:anchorId="490090F7" wp14:editId="05EA3236">
                <wp:simplePos x="0" y="0"/>
                <wp:positionH relativeFrom="column">
                  <wp:posOffset>-491490</wp:posOffset>
                </wp:positionH>
                <wp:positionV relativeFrom="paragraph">
                  <wp:posOffset>105041</wp:posOffset>
                </wp:positionV>
                <wp:extent cx="324464" cy="8180295"/>
                <wp:effectExtent l="0" t="0" r="19050" b="11430"/>
                <wp:wrapNone/>
                <wp:docPr id="383930870"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FA9BC4" id="Rectangle 2" o:spid="_x0000_s1026" style="position:absolute;margin-left:-38.7pt;margin-top:8.25pt;width:25.55pt;height:644.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" fillcolor="#0070c0" strokecolor="#030e13 [484]" strokeweight="1pt"/>
            </w:pict>
          </mc:Fallback>
        </mc:AlternateContent>
      </w:r>
      <w:r w:rsidRPr="00CB4E90">
        <w:rPr>
          <w:rFonts w:ascii="Times New Roman" w:eastAsia="Times New Roman" w:hAnsi="Times New Roman" w:cs="Times New Roman"/>
          <w:kern w:val="0"/>
          <w14:ligatures w14:val="none"/>
        </w:rPr>
        <w:t>Testosterone levels typically increase from hypogonadal range (&lt;300 ng/dL) to mid-normal range (300-500 ng/dL) with treatment.</w:t>
      </w:r>
      <w:hyperlink r:id="rId34" w:history="1">
        <w:r w:rsidRPr="00CB4E90">
          <w:rPr>
            <w:rFonts w:ascii="Times New Roman" w:eastAsia="Times New Roman" w:hAnsi="Times New Roman" w:cs="Times New Roman"/>
            <w:color w:val="0000FF"/>
            <w:kern w:val="0"/>
            <w:u w:val="single"/>
            <w14:ligatures w14:val="none"/>
          </w:rPr>
          <w:t>[4]</w:t>
        </w:r>
      </w:hyperlink>
      <w:hyperlink r:id="rId35" w:history="1">
        <w:r w:rsidRPr="00CB4E90">
          <w:rPr>
            <w:rFonts w:ascii="Times New Roman" w:eastAsia="Times New Roman" w:hAnsi="Times New Roman" w:cs="Times New Roman"/>
            <w:color w:val="0000FF"/>
            <w:kern w:val="0"/>
            <w:u w:val="single"/>
            <w14:ligatures w14:val="none"/>
          </w:rPr>
          <w:t>[13]</w:t>
        </w:r>
      </w:hyperlink>
    </w:p>
    <w:p w14:paraId="651EEB41" w14:textId="14DAE078" w:rsidR="00CB4E90" w:rsidRPr="00CB4E90" w:rsidRDefault="00CB4E90" w:rsidP="00CB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E90">
        <w:rPr>
          <w:rFonts w:ascii="Times New Roman" w:eastAsia="Times New Roman" w:hAnsi="Times New Roman" w:cs="Times New Roman"/>
          <w:b/>
          <w:bCs/>
          <w:kern w:val="0"/>
          <w:sz w:val="36"/>
          <w:szCs w:val="36"/>
          <w14:ligatures w14:val="none"/>
        </w:rPr>
        <w:t>Monitoring Protocol</w:t>
      </w:r>
    </w:p>
    <w:p w14:paraId="6E33FD91" w14:textId="3DC3E962" w:rsidR="00CB4E90" w:rsidRP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If TRT is initiated, rigorous surveillance is essential:</w:t>
      </w:r>
      <w:hyperlink r:id="rId36" w:history="1">
        <w:r w:rsidRPr="00CB4E90">
          <w:rPr>
            <w:rFonts w:ascii="Times New Roman" w:eastAsia="Times New Roman" w:hAnsi="Times New Roman" w:cs="Times New Roman"/>
            <w:color w:val="0000FF"/>
            <w:kern w:val="0"/>
            <w:u w:val="single"/>
            <w14:ligatures w14:val="none"/>
          </w:rPr>
          <w:t>[2]</w:t>
        </w:r>
      </w:hyperlink>
      <w:hyperlink r:id="rId37" w:history="1">
        <w:r w:rsidRPr="00CB4E90">
          <w:rPr>
            <w:rFonts w:ascii="Times New Roman" w:eastAsia="Times New Roman" w:hAnsi="Times New Roman" w:cs="Times New Roman"/>
            <w:color w:val="0000FF"/>
            <w:kern w:val="0"/>
            <w:u w:val="single"/>
            <w14:ligatures w14:val="none"/>
          </w:rPr>
          <w:t>[5]</w:t>
        </w:r>
      </w:hyperlink>
      <w:hyperlink r:id="rId38" w:history="1">
        <w:r w:rsidRPr="00CB4E90">
          <w:rPr>
            <w:rFonts w:ascii="Times New Roman" w:eastAsia="Times New Roman" w:hAnsi="Times New Roman" w:cs="Times New Roman"/>
            <w:color w:val="0000FF"/>
            <w:kern w:val="0"/>
            <w:u w:val="single"/>
            <w14:ligatures w14:val="none"/>
          </w:rPr>
          <w:t>[12]</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b/>
          <w:bCs/>
          <w:kern w:val="0"/>
          <w14:ligatures w14:val="none"/>
        </w:rPr>
        <w:t>Baseline assessment:</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Confirm hypogonadism with repeat morning total and free testosterone, LH, prolactin</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Document undetectable PSA</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Digital rectal examination</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b/>
          <w:bCs/>
          <w:kern w:val="0"/>
          <w14:ligatures w14:val="none"/>
        </w:rPr>
        <w:t>Ongoing monitoring:</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PSA every 3-6 months initially, then every 6-12 months</w:t>
      </w:r>
      <w:hyperlink r:id="rId39" w:history="1">
        <w:r w:rsidRPr="00CB4E90">
          <w:rPr>
            <w:rFonts w:ascii="Times New Roman" w:eastAsia="Times New Roman" w:hAnsi="Times New Roman" w:cs="Times New Roman"/>
            <w:color w:val="0000FF"/>
            <w:kern w:val="0"/>
            <w:u w:val="single"/>
            <w14:ligatures w14:val="none"/>
          </w:rPr>
          <w:t>[2]</w:t>
        </w:r>
      </w:hyperlink>
      <w:hyperlink r:id="rId40" w:history="1">
        <w:r w:rsidRPr="00CB4E90">
          <w:rPr>
            <w:rFonts w:ascii="Times New Roman" w:eastAsia="Times New Roman" w:hAnsi="Times New Roman" w:cs="Times New Roman"/>
            <w:color w:val="0000FF"/>
            <w:kern w:val="0"/>
            <w:u w:val="single"/>
            <w14:ligatures w14:val="none"/>
          </w:rPr>
          <w:t>[15]</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Testosterone levels to ensure therapeutic range</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Hematocrit (risk of polycythemia)</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Clinical assessment for lower urinary tract symptoms</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b/>
          <w:bCs/>
          <w:kern w:val="0"/>
          <w14:ligatures w14:val="none"/>
        </w:rPr>
        <w:t>Thresholds for concern:</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PSA ≥0.2 ng/mL with confirmatory rise (biochemical recurrence definition)</w:t>
      </w:r>
      <w:hyperlink r:id="rId41" w:history="1">
        <w:r w:rsidRPr="00CB4E90">
          <w:rPr>
            <w:rFonts w:ascii="Times New Roman" w:eastAsia="Times New Roman" w:hAnsi="Times New Roman" w:cs="Times New Roman"/>
            <w:color w:val="0000FF"/>
            <w:kern w:val="0"/>
            <w:u w:val="single"/>
            <w14:ligatures w14:val="none"/>
          </w:rPr>
          <w:t>[4]</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Rapid PSA velocity</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Abnormal digital rectal examination</w:t>
      </w:r>
    </w:p>
    <w:p w14:paraId="5B93A586" w14:textId="77777777" w:rsidR="00CB4E90" w:rsidRPr="00CB4E90" w:rsidRDefault="00CB4E90" w:rsidP="00CB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E90">
        <w:rPr>
          <w:rFonts w:ascii="Times New Roman" w:eastAsia="Times New Roman" w:hAnsi="Times New Roman" w:cs="Times New Roman"/>
          <w:b/>
          <w:bCs/>
          <w:kern w:val="0"/>
          <w:sz w:val="36"/>
          <w:szCs w:val="36"/>
          <w14:ligatures w14:val="none"/>
        </w:rPr>
        <w:t>Shared Decision-Making Discussion</w:t>
      </w:r>
    </w:p>
    <w:p w14:paraId="4A41FDA4" w14:textId="23374C6B" w:rsidR="00CB4E90" w:rsidRP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The decision requires </w:t>
      </w:r>
      <w:r w:rsidRPr="00CB4E90">
        <w:rPr>
          <w:rFonts w:ascii="Times New Roman" w:eastAsia="Times New Roman" w:hAnsi="Times New Roman" w:cs="Times New Roman"/>
          <w:b/>
          <w:bCs/>
          <w:kern w:val="0"/>
          <w14:ligatures w14:val="none"/>
        </w:rPr>
        <w:t>informed consent</w:t>
      </w:r>
      <w:r w:rsidRPr="00CB4E90">
        <w:rPr>
          <w:rFonts w:ascii="Times New Roman" w:eastAsia="Times New Roman" w:hAnsi="Times New Roman" w:cs="Times New Roman"/>
          <w:kern w:val="0"/>
          <w14:ligatures w14:val="none"/>
        </w:rPr>
        <w:t xml:space="preserve"> addressing:</w:t>
      </w:r>
      <w:hyperlink r:id="rId42" w:history="1">
        <w:r w:rsidRPr="00CB4E90">
          <w:rPr>
            <w:rFonts w:ascii="Times New Roman" w:eastAsia="Times New Roman" w:hAnsi="Times New Roman" w:cs="Times New Roman"/>
            <w:color w:val="0000FF"/>
            <w:kern w:val="0"/>
            <w:u w:val="single"/>
            <w14:ligatures w14:val="none"/>
          </w:rPr>
          <w:t>[1]</w:t>
        </w:r>
      </w:hyperlink>
      <w:hyperlink r:id="rId43" w:history="1">
        <w:r w:rsidRPr="00CB4E90">
          <w:rPr>
            <w:rFonts w:ascii="Times New Roman" w:eastAsia="Times New Roman" w:hAnsi="Times New Roman" w:cs="Times New Roman"/>
            <w:color w:val="0000FF"/>
            <w:kern w:val="0"/>
            <w:u w:val="single"/>
            <w14:ligatures w14:val="none"/>
          </w:rPr>
          <w:t>[9]</w:t>
        </w:r>
      </w:hyperlink>
      <w:hyperlink r:id="rId44" w:history="1">
        <w:r w:rsidRPr="00CB4E90">
          <w:rPr>
            <w:rFonts w:ascii="Times New Roman" w:eastAsia="Times New Roman" w:hAnsi="Times New Roman" w:cs="Times New Roman"/>
            <w:color w:val="0000FF"/>
            <w:kern w:val="0"/>
            <w:u w:val="single"/>
            <w14:ligatures w14:val="none"/>
          </w:rPr>
          <w:t>[2]</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Limited evidence</w:t>
      </w:r>
      <w:r w:rsidRPr="00CB4E90">
        <w:rPr>
          <w:rFonts w:ascii="Times New Roman" w:eastAsia="Times New Roman" w:hAnsi="Times New Roman" w:cs="Times New Roman"/>
          <w:kern w:val="0"/>
          <w14:ligatures w14:val="none"/>
        </w:rPr>
        <w:t>: No randomized controlled trials; all data from retrospective studies with short follow-up</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Potential risks</w:t>
      </w:r>
      <w:r w:rsidRPr="00CB4E90">
        <w:rPr>
          <w:rFonts w:ascii="Times New Roman" w:eastAsia="Times New Roman" w:hAnsi="Times New Roman" w:cs="Times New Roman"/>
          <w:kern w:val="0"/>
          <w14:ligatures w14:val="none"/>
        </w:rPr>
        <w:t xml:space="preserve">: Possible stimulation of occult disease, increased PSA leading to additional </w:t>
      </w:r>
      <w:r w:rsidR="007B4D28">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5408" behindDoc="0" locked="0" layoutInCell="1" allowOverlap="1" wp14:anchorId="00F7537E" wp14:editId="058F203C">
                <wp:simplePos x="0" y="0"/>
                <wp:positionH relativeFrom="column">
                  <wp:posOffset>-520700</wp:posOffset>
                </wp:positionH>
                <wp:positionV relativeFrom="paragraph">
                  <wp:posOffset>79785</wp:posOffset>
                </wp:positionV>
                <wp:extent cx="324464" cy="8180295"/>
                <wp:effectExtent l="0" t="0" r="19050" b="11430"/>
                <wp:wrapNone/>
                <wp:docPr id="1639251744"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B6146D" id="Rectangle 2" o:spid="_x0000_s1026" style="position:absolute;margin-left:-41pt;margin-top:6.3pt;width:25.55pt;height:644.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" fillcolor="#0070c0" strokecolor="#030e13 [484]" strokeweight="1pt"/>
            </w:pict>
          </mc:Fallback>
        </mc:AlternateContent>
      </w:r>
      <w:r w:rsidRPr="00CB4E90">
        <w:rPr>
          <w:rFonts w:ascii="Times New Roman" w:eastAsia="Times New Roman" w:hAnsi="Times New Roman" w:cs="Times New Roman"/>
          <w:kern w:val="0"/>
          <w14:ligatures w14:val="none"/>
        </w:rPr>
        <w:t>testing/biopsies, general TRT risks (polycythemia, cardiovascular events including pulmonary embolism)</w:t>
      </w:r>
      <w:hyperlink r:id="rId45" w:history="1">
        <w:r w:rsidRPr="00CB4E90">
          <w:rPr>
            <w:rFonts w:ascii="Times New Roman" w:eastAsia="Times New Roman" w:hAnsi="Times New Roman" w:cs="Times New Roman"/>
            <w:color w:val="0000FF"/>
            <w:kern w:val="0"/>
            <w:u w:val="single"/>
            <w14:ligatures w14:val="none"/>
          </w:rPr>
          <w:t>[10]</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Uncertain long-term safety</w:t>
      </w:r>
      <w:r w:rsidRPr="00CB4E90">
        <w:rPr>
          <w:rFonts w:ascii="Times New Roman" w:eastAsia="Times New Roman" w:hAnsi="Times New Roman" w:cs="Times New Roman"/>
          <w:kern w:val="0"/>
          <w14:ligatures w14:val="none"/>
        </w:rPr>
        <w:t>: Lack of survival outcome data</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Need for intensive monitoring</w:t>
      </w:r>
      <w:r w:rsidRPr="00CB4E90">
        <w:rPr>
          <w:rFonts w:ascii="Times New Roman" w:eastAsia="Times New Roman" w:hAnsi="Times New Roman" w:cs="Times New Roman"/>
          <w:kern w:val="0"/>
          <w14:ligatures w14:val="none"/>
        </w:rPr>
        <w:t>: Lifelong PSA surveillance required</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 </w:t>
      </w:r>
      <w:r w:rsidRPr="00CB4E90">
        <w:rPr>
          <w:rFonts w:ascii="Times New Roman" w:eastAsia="Times New Roman" w:hAnsi="Times New Roman" w:cs="Times New Roman"/>
          <w:b/>
          <w:bCs/>
          <w:kern w:val="0"/>
          <w14:ligatures w14:val="none"/>
        </w:rPr>
        <w:t>Coordination with oncology team</w:t>
      </w:r>
      <w:r w:rsidRPr="00CB4E90">
        <w:rPr>
          <w:rFonts w:ascii="Times New Roman" w:eastAsia="Times New Roman" w:hAnsi="Times New Roman" w:cs="Times New Roman"/>
          <w:kern w:val="0"/>
          <w14:ligatures w14:val="none"/>
        </w:rPr>
        <w:t>: NCCN recommends coordination with surgeon/oncologist</w:t>
      </w:r>
      <w:hyperlink r:id="rId46" w:history="1">
        <w:r w:rsidRPr="00CB4E90">
          <w:rPr>
            <w:rFonts w:ascii="Times New Roman" w:eastAsia="Times New Roman" w:hAnsi="Times New Roman" w:cs="Times New Roman"/>
            <w:color w:val="0000FF"/>
            <w:kern w:val="0"/>
            <w:u w:val="single"/>
            <w14:ligatures w14:val="none"/>
          </w:rPr>
          <w:t>[1]</w:t>
        </w:r>
      </w:hyperlink>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The NCCN Survivorship guidelines note that "when to initiate treatment for low testosterone in prostate cancer survivors...is controversial and should be coordinated with the patient's PCP (ie, surgeon, oncologist, radiation oncologist)."</w:t>
      </w:r>
      <w:hyperlink r:id="rId47" w:history="1">
        <w:r w:rsidRPr="00CB4E90">
          <w:rPr>
            <w:rFonts w:ascii="Times New Roman" w:eastAsia="Times New Roman" w:hAnsi="Times New Roman" w:cs="Times New Roman"/>
            <w:color w:val="0000FF"/>
            <w:kern w:val="0"/>
            <w:u w:val="single"/>
            <w14:ligatures w14:val="none"/>
          </w:rPr>
          <w:t>[1]</w:t>
        </w:r>
      </w:hyperlink>
    </w:p>
    <w:p w14:paraId="60AC4EFF" w14:textId="32DB34EE" w:rsidR="00CB4E90" w:rsidRPr="00CB4E90" w:rsidRDefault="00CB4E90" w:rsidP="00CB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4E90">
        <w:rPr>
          <w:rFonts w:ascii="Times New Roman" w:eastAsia="Times New Roman" w:hAnsi="Times New Roman" w:cs="Times New Roman"/>
          <w:b/>
          <w:bCs/>
          <w:kern w:val="0"/>
          <w:sz w:val="36"/>
          <w:szCs w:val="36"/>
          <w14:ligatures w14:val="none"/>
        </w:rPr>
        <w:t>Recommendation</w:t>
      </w:r>
    </w:p>
    <w:p w14:paraId="4D5F8559" w14:textId="77777777" w:rsidR="00CB4E90" w:rsidRPr="00CB4E90" w:rsidRDefault="00CB4E90" w:rsidP="00CB4E90">
      <w:pPr>
        <w:spacing w:after="240" w:line="240" w:lineRule="auto"/>
        <w:rPr>
          <w:rFonts w:ascii="Times New Roman" w:eastAsia="Times New Roman" w:hAnsi="Times New Roman" w:cs="Times New Roman"/>
          <w:kern w:val="0"/>
          <w14:ligatures w14:val="none"/>
        </w:rPr>
      </w:pP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 xml:space="preserve">Given this patient's favorable pathology, persistently undetectable PSA, confirmed hypogonadism, and significant symptoms affecting quality of life, </w:t>
      </w:r>
      <w:r w:rsidRPr="00CB4E90">
        <w:rPr>
          <w:rFonts w:ascii="Times New Roman" w:eastAsia="Times New Roman" w:hAnsi="Times New Roman" w:cs="Times New Roman"/>
          <w:b/>
          <w:bCs/>
          <w:kern w:val="0"/>
          <w14:ligatures w14:val="none"/>
        </w:rPr>
        <w:t>TRT may be cautiously offered</w:t>
      </w:r>
      <w:r w:rsidRPr="00CB4E90">
        <w:rPr>
          <w:rFonts w:ascii="Times New Roman" w:eastAsia="Times New Roman" w:hAnsi="Times New Roman" w:cs="Times New Roman"/>
          <w:kern w:val="0"/>
          <w14:ligatures w14:val="none"/>
        </w:rPr>
        <w:t xml:space="preserve"> with the understanding that this represents an individualized decision based on limited evidence. The patient should be counseled that while retrospective data are reassuring, definitive safety data from prospective trials are lacking. If he chooses to proceed, establish a rigorous PSA monitoring protocol and maintain close coordination with his urologic oncologist.</w:t>
      </w:r>
      <w:r w:rsidRPr="00CB4E90">
        <w:rPr>
          <w:rFonts w:ascii="Times New Roman" w:eastAsia="Times New Roman" w:hAnsi="Times New Roman" w:cs="Times New Roman"/>
          <w:kern w:val="0"/>
          <w14:ligatures w14:val="none"/>
        </w:rPr>
        <w:br/>
      </w:r>
      <w:r w:rsidRPr="00CB4E90">
        <w:rPr>
          <w:rFonts w:ascii="Times New Roman" w:eastAsia="Times New Roman" w:hAnsi="Times New Roman" w:cs="Times New Roman"/>
          <w:kern w:val="0"/>
          <w14:ligatures w14:val="none"/>
        </w:rPr>
        <w:br/>
        <w:t>Would you like me to outline specific TRT formulation options and dosing strategies for this patient, or discuss how to counsel him if PSA becomes detectable during treatment?</w:t>
      </w:r>
    </w:p>
    <w:p w14:paraId="648B72B5" w14:textId="77777777" w:rsidR="00CB4E90" w:rsidRPr="00CB4E90" w:rsidRDefault="00CB4E90" w:rsidP="00CB4E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4E90">
        <w:rPr>
          <w:rFonts w:ascii="Times New Roman" w:eastAsia="Times New Roman" w:hAnsi="Times New Roman" w:cs="Times New Roman"/>
          <w:b/>
          <w:bCs/>
          <w:kern w:val="0"/>
          <w:sz w:val="27"/>
          <w:szCs w:val="27"/>
          <w14:ligatures w14:val="none"/>
        </w:rPr>
        <w:t>References</w:t>
      </w:r>
    </w:p>
    <w:p w14:paraId="54BC7F9D" w14:textId="77777777"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8" w:history="1">
        <w:r w:rsidRPr="00CB4E90">
          <w:rPr>
            <w:rFonts w:ascii="Times New Roman" w:eastAsia="Times New Roman" w:hAnsi="Times New Roman" w:cs="Times New Roman"/>
            <w:color w:val="0000FF"/>
            <w:kern w:val="0"/>
            <w:u w:val="single"/>
            <w14:ligatures w14:val="none"/>
          </w:rPr>
          <w:t>Survivorship</w:t>
        </w:r>
      </w:hyperlink>
      <w:r w:rsidRPr="00CB4E90">
        <w:rPr>
          <w:rFonts w:ascii="Times New Roman" w:eastAsia="Times New Roman" w:hAnsi="Times New Roman" w:cs="Times New Roman"/>
          <w:kern w:val="0"/>
          <w14:ligatures w14:val="none"/>
        </w:rPr>
        <w:t>. National Comprehensive Cancer Network. Updated 2026-02-02.</w:t>
      </w:r>
    </w:p>
    <w:p w14:paraId="5E789F85" w14:textId="77777777"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9" w:history="1">
        <w:r w:rsidRPr="00CB4E90">
          <w:rPr>
            <w:rFonts w:ascii="Times New Roman" w:eastAsia="Times New Roman" w:hAnsi="Times New Roman" w:cs="Times New Roman"/>
            <w:color w:val="0000FF"/>
            <w:kern w:val="0"/>
            <w:u w:val="single"/>
            <w14:ligatures w14:val="none"/>
          </w:rPr>
          <w:t>Evaluation and Management of Testosterone Deficiency: AUA Guideline</w:t>
        </w:r>
      </w:hyperlink>
      <w:r w:rsidRPr="00CB4E90">
        <w:rPr>
          <w:rFonts w:ascii="Times New Roman" w:eastAsia="Times New Roman" w:hAnsi="Times New Roman" w:cs="Times New Roman"/>
          <w:kern w:val="0"/>
          <w14:ligatures w14:val="none"/>
        </w:rPr>
        <w:t>. Mulhall JP, Trost LW, Brannigan RE, et al. The Journal of Urology. 2018;200(2):423-432. doi:10.1016/j.juro.2018.03.115.</w:t>
      </w:r>
    </w:p>
    <w:p w14:paraId="548CAA53" w14:textId="77777777"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0" w:history="1">
        <w:r w:rsidRPr="00CB4E90">
          <w:rPr>
            <w:rFonts w:ascii="Times New Roman" w:eastAsia="Times New Roman" w:hAnsi="Times New Roman" w:cs="Times New Roman"/>
            <w:color w:val="0000FF"/>
            <w:kern w:val="0"/>
            <w:u w:val="single"/>
            <w14:ligatures w14:val="none"/>
          </w:rPr>
          <w:t>Testosterone Replacement Therapy Following Definitive Treatment for Prostate Cancer: A Scoping Review of Safety and Efficacy</w:t>
        </w:r>
      </w:hyperlink>
      <w:r w:rsidRPr="00CB4E90">
        <w:rPr>
          <w:rFonts w:ascii="Times New Roman" w:eastAsia="Times New Roman" w:hAnsi="Times New Roman" w:cs="Times New Roman"/>
          <w:kern w:val="0"/>
          <w14:ligatures w14:val="none"/>
        </w:rPr>
        <w:t>. Gibson J, George M, Grice P, et al. International Journal of Impotence Research. 2025;:10.1038/s41443-025-01206-3. doi:10.1038/s41443-025-01206-3.</w:t>
      </w:r>
    </w:p>
    <w:p w14:paraId="336F1968" w14:textId="77777777"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1" w:history="1">
        <w:r w:rsidRPr="00CB4E90">
          <w:rPr>
            <w:rFonts w:ascii="Times New Roman" w:eastAsia="Times New Roman" w:hAnsi="Times New Roman" w:cs="Times New Roman"/>
            <w:color w:val="0000FF"/>
            <w:kern w:val="0"/>
            <w:u w:val="single"/>
            <w14:ligatures w14:val="none"/>
          </w:rPr>
          <w:t>Testosterone Therapy in Men After Radical Prostatectomy for Low-Intermediate Organ-Confined Prostate Cancer</w:t>
        </w:r>
      </w:hyperlink>
      <w:r w:rsidRPr="00CB4E90">
        <w:rPr>
          <w:rFonts w:ascii="Times New Roman" w:eastAsia="Times New Roman" w:hAnsi="Times New Roman" w:cs="Times New Roman"/>
          <w:kern w:val="0"/>
          <w14:ligatures w14:val="none"/>
        </w:rPr>
        <w:t>. Flores JM, Vertosick EA, Salter CA, et al. The Journal of Urology. 2025;213(1):27-33. doi:10.1097/JU.0000000000004267.</w:t>
      </w:r>
    </w:p>
    <w:p w14:paraId="482E69CC" w14:textId="77777777"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2" w:history="1">
        <w:r w:rsidRPr="00CB4E90">
          <w:rPr>
            <w:rFonts w:ascii="Times New Roman" w:eastAsia="Times New Roman" w:hAnsi="Times New Roman" w:cs="Times New Roman"/>
            <w:color w:val="0000FF"/>
            <w:kern w:val="0"/>
            <w:u w:val="single"/>
            <w14:ligatures w14:val="none"/>
          </w:rPr>
          <w:t>Oncological Safety of Testosterone Replacement Therapy in Men With Localised Prostate Cancer: A Systematic Review of Observational Studies</w:t>
        </w:r>
      </w:hyperlink>
      <w:r w:rsidRPr="00CB4E90">
        <w:rPr>
          <w:rFonts w:ascii="Times New Roman" w:eastAsia="Times New Roman" w:hAnsi="Times New Roman" w:cs="Times New Roman"/>
          <w:kern w:val="0"/>
          <w14:ligatures w14:val="none"/>
        </w:rPr>
        <w:t>. Santucci J, Stapleton P, Perera M, et al. BJU International. 2025;. doi:10.1111/bju.16870.</w:t>
      </w:r>
    </w:p>
    <w:p w14:paraId="379D87BC" w14:textId="23C522B1"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3" w:history="1">
        <w:r w:rsidRPr="00CB4E90">
          <w:rPr>
            <w:rFonts w:ascii="Times New Roman" w:eastAsia="Times New Roman" w:hAnsi="Times New Roman" w:cs="Times New Roman"/>
            <w:color w:val="0000FF"/>
            <w:kern w:val="0"/>
            <w:u w:val="single"/>
            <w14:ligatures w14:val="none"/>
          </w:rPr>
          <w:t>Oncological Safety of Testosterone Replacement Therapy in Prostate Cancer Survivors After Definitive Local Therapy: A Systematic Literature Review and Meta-Analysis</w:t>
        </w:r>
      </w:hyperlink>
      <w:r w:rsidRPr="00CB4E90">
        <w:rPr>
          <w:rFonts w:ascii="Times New Roman" w:eastAsia="Times New Roman" w:hAnsi="Times New Roman" w:cs="Times New Roman"/>
          <w:kern w:val="0"/>
          <w14:ligatures w14:val="none"/>
        </w:rPr>
        <w:t xml:space="preserve">. </w:t>
      </w:r>
      <w:r w:rsidR="007B4D28">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7456" behindDoc="0" locked="0" layoutInCell="1" allowOverlap="1" wp14:anchorId="6882C2C6" wp14:editId="51D9815D">
                <wp:simplePos x="0" y="0"/>
                <wp:positionH relativeFrom="column">
                  <wp:posOffset>-530614</wp:posOffset>
                </wp:positionH>
                <wp:positionV relativeFrom="paragraph">
                  <wp:posOffset>-432066</wp:posOffset>
                </wp:positionV>
                <wp:extent cx="324464" cy="8180295"/>
                <wp:effectExtent l="0" t="0" r="19050" b="11430"/>
                <wp:wrapNone/>
                <wp:docPr id="513479906"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F1725A" id="Rectangle 2" o:spid="_x0000_s1026" style="position:absolute;margin-left:-41.8pt;margin-top:-34pt;width:25.55pt;height:644.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" fillcolor="#0070c0" strokecolor="#030e13 [484]" strokeweight="1pt"/>
            </w:pict>
          </mc:Fallback>
        </mc:AlternateContent>
      </w:r>
      <w:r w:rsidRPr="00CB4E90">
        <w:rPr>
          <w:rFonts w:ascii="Times New Roman" w:eastAsia="Times New Roman" w:hAnsi="Times New Roman" w:cs="Times New Roman"/>
          <w:kern w:val="0"/>
          <w14:ligatures w14:val="none"/>
        </w:rPr>
        <w:t>Kardoust Parizi M, Abufaraj M, Fajkovic H, et al. Urologic Oncology. 2019;37(10):637-646. doi:10.1016/j.urolonc.2019.06.007.</w:t>
      </w:r>
    </w:p>
    <w:p w14:paraId="316CFBDC" w14:textId="5AFB056E"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4" w:history="1">
        <w:r w:rsidRPr="00CB4E90">
          <w:rPr>
            <w:rFonts w:ascii="Times New Roman" w:eastAsia="Times New Roman" w:hAnsi="Times New Roman" w:cs="Times New Roman"/>
            <w:color w:val="0000FF"/>
            <w:kern w:val="0"/>
            <w:u w:val="single"/>
            <w14:ligatures w14:val="none"/>
          </w:rPr>
          <w:t>Testosterone Therapy Does Not Increase the Risks of Prostate Cancer Recurrence or Death After Definitive Treatment for Localized Disease</w:t>
        </w:r>
      </w:hyperlink>
      <w:r w:rsidRPr="00CB4E90">
        <w:rPr>
          <w:rFonts w:ascii="Times New Roman" w:eastAsia="Times New Roman" w:hAnsi="Times New Roman" w:cs="Times New Roman"/>
          <w:kern w:val="0"/>
          <w14:ligatures w14:val="none"/>
        </w:rPr>
        <w:t>. Sarkar RR, Patel SH, Parsons JK, et al. Prostate Cancer and Prostatic Diseases. 2020;23(4):689-695. doi:10.1038/s41391-020-0241-3.</w:t>
      </w:r>
    </w:p>
    <w:p w14:paraId="3D06E21E" w14:textId="220E905E"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5" w:history="1">
        <w:r w:rsidRPr="00CB4E90">
          <w:rPr>
            <w:rFonts w:ascii="Times New Roman" w:eastAsia="Times New Roman" w:hAnsi="Times New Roman" w:cs="Times New Roman"/>
            <w:color w:val="0000FF"/>
            <w:kern w:val="0"/>
            <w:u w:val="single"/>
            <w14:ligatures w14:val="none"/>
          </w:rPr>
          <w:t>Prostate Safety Events During Testosterone Replacement Therapy in Men With Hypogonadism: A Randomized Clinical Trial</w:t>
        </w:r>
      </w:hyperlink>
      <w:r w:rsidRPr="00CB4E90">
        <w:rPr>
          <w:rFonts w:ascii="Times New Roman" w:eastAsia="Times New Roman" w:hAnsi="Times New Roman" w:cs="Times New Roman"/>
          <w:kern w:val="0"/>
          <w14:ligatures w14:val="none"/>
        </w:rPr>
        <w:t>. Bhasin S, Travison TG, Pencina KM, et al. JAMA Network Open. 2023;6(12):e2348692. doi:10.1001/jamanetworkopen.2023.48692.</w:t>
      </w:r>
    </w:p>
    <w:p w14:paraId="4C1D5F68" w14:textId="321B6C8A"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6" w:history="1">
        <w:r w:rsidRPr="00CB4E90">
          <w:rPr>
            <w:rFonts w:ascii="Times New Roman" w:eastAsia="Times New Roman" w:hAnsi="Times New Roman" w:cs="Times New Roman"/>
            <w:color w:val="0000FF"/>
            <w:kern w:val="0"/>
            <w:u w:val="single"/>
            <w14:ligatures w14:val="none"/>
          </w:rPr>
          <w:t>Testosterone Therapy in Men With Hypogonadism: An Endocrine Society Clinical Practice Guideline</w:t>
        </w:r>
      </w:hyperlink>
      <w:r w:rsidRPr="00CB4E90">
        <w:rPr>
          <w:rFonts w:ascii="Times New Roman" w:eastAsia="Times New Roman" w:hAnsi="Times New Roman" w:cs="Times New Roman"/>
          <w:kern w:val="0"/>
          <w14:ligatures w14:val="none"/>
        </w:rPr>
        <w:t>. Bhasin S, Brito JP, Cunningham GR, et al. The Journal of Clinical Endocrinology and Metabolism. 2018;103(5):1715-1744. doi:10.1210/jc.2018-00229.</w:t>
      </w:r>
    </w:p>
    <w:p w14:paraId="1DE1EFB3" w14:textId="0B11E949"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7" w:history="1">
        <w:r w:rsidRPr="00CB4E90">
          <w:rPr>
            <w:rFonts w:ascii="Times New Roman" w:eastAsia="Times New Roman" w:hAnsi="Times New Roman" w:cs="Times New Roman"/>
            <w:color w:val="0000FF"/>
            <w:kern w:val="0"/>
            <w:u w:val="single"/>
            <w14:ligatures w14:val="none"/>
          </w:rPr>
          <w:t>Testosterone Treatment in Middle-Aged and Older Men with Hypogonadism</w:t>
        </w:r>
      </w:hyperlink>
      <w:r w:rsidRPr="00CB4E90">
        <w:rPr>
          <w:rFonts w:ascii="Times New Roman" w:eastAsia="Times New Roman" w:hAnsi="Times New Roman" w:cs="Times New Roman"/>
          <w:kern w:val="0"/>
          <w14:ligatures w14:val="none"/>
        </w:rPr>
        <w:t>. Bhasin S, Snyder PJ. The New England Journal of Medicine. 2025;393(6):581-591. doi:10.1056/NEJMra2404637.</w:t>
      </w:r>
    </w:p>
    <w:p w14:paraId="7FB57479" w14:textId="77777777"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8" w:history="1">
        <w:r w:rsidRPr="00CB4E90">
          <w:rPr>
            <w:rFonts w:ascii="Times New Roman" w:eastAsia="Times New Roman" w:hAnsi="Times New Roman" w:cs="Times New Roman"/>
            <w:color w:val="0000FF"/>
            <w:kern w:val="0"/>
            <w:u w:val="single"/>
            <w14:ligatures w14:val="none"/>
          </w:rPr>
          <w:t>Testosterone Therapy in Men With Prostate Cancer</w:t>
        </w:r>
      </w:hyperlink>
      <w:r w:rsidRPr="00CB4E90">
        <w:rPr>
          <w:rFonts w:ascii="Times New Roman" w:eastAsia="Times New Roman" w:hAnsi="Times New Roman" w:cs="Times New Roman"/>
          <w:kern w:val="0"/>
          <w14:ligatures w14:val="none"/>
        </w:rPr>
        <w:t>. Kaplan AL, Hu JC, Morgentaler A, et al. European Urology. 2016;69(5):894-903. doi:10.1016/j.eururo.2015.12.005.</w:t>
      </w:r>
    </w:p>
    <w:p w14:paraId="6F424CFA" w14:textId="5AE0264D"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9" w:history="1">
        <w:r w:rsidRPr="00CB4E90">
          <w:rPr>
            <w:rFonts w:ascii="Times New Roman" w:eastAsia="Times New Roman" w:hAnsi="Times New Roman" w:cs="Times New Roman"/>
            <w:color w:val="0000FF"/>
            <w:kern w:val="0"/>
            <w:u w:val="single"/>
            <w14:ligatures w14:val="none"/>
          </w:rPr>
          <w:t>Testosterone Therapy in Men With Prostate Cancer: Literature Review, Clinical Experience, and Recommendations</w:t>
        </w:r>
      </w:hyperlink>
      <w:r w:rsidRPr="00CB4E90">
        <w:rPr>
          <w:rFonts w:ascii="Times New Roman" w:eastAsia="Times New Roman" w:hAnsi="Times New Roman" w:cs="Times New Roman"/>
          <w:kern w:val="0"/>
          <w14:ligatures w14:val="none"/>
        </w:rPr>
        <w:t>. Morgentaler A, Conners WP. Asian Journal of Andrology. 2015 Mar-Apr;17(2):206-11. doi:10.4103/1008-682X.148067.</w:t>
      </w:r>
    </w:p>
    <w:p w14:paraId="5D8FF8CC" w14:textId="0A1A6C4D"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0" w:history="1">
        <w:r w:rsidRPr="00CB4E90">
          <w:rPr>
            <w:rFonts w:ascii="Times New Roman" w:eastAsia="Times New Roman" w:hAnsi="Times New Roman" w:cs="Times New Roman"/>
            <w:color w:val="0000FF"/>
            <w:kern w:val="0"/>
            <w:u w:val="single"/>
            <w14:ligatures w14:val="none"/>
          </w:rPr>
          <w:t>Testosterone Replacement Therapy in Prostate Cancer Survivors Treated With Radiation With and Without Androgen Deprivation Therapy: A Retrospective Study and Narrative Review</w:t>
        </w:r>
      </w:hyperlink>
      <w:r w:rsidRPr="00CB4E90">
        <w:rPr>
          <w:rFonts w:ascii="Times New Roman" w:eastAsia="Times New Roman" w:hAnsi="Times New Roman" w:cs="Times New Roman"/>
          <w:kern w:val="0"/>
          <w14:ligatures w14:val="none"/>
        </w:rPr>
        <w:t>. Chandra MS, Wang C, Gagliano-Jucá T, et al. Endocrine Practice : Official Journal of the American College of Endocrinology and the American Association of Clinical Endocrinologists. 2026;:S1530-891X(26)00036-4. doi:10.1016/j.eprac.2026.01.019.</w:t>
      </w:r>
    </w:p>
    <w:p w14:paraId="77488C30" w14:textId="1434252B"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1" w:history="1">
        <w:r w:rsidRPr="00CB4E90">
          <w:rPr>
            <w:rFonts w:ascii="Times New Roman" w:eastAsia="Times New Roman" w:hAnsi="Times New Roman" w:cs="Times New Roman"/>
            <w:color w:val="0000FF"/>
            <w:kern w:val="0"/>
            <w:u w:val="single"/>
            <w14:ligatures w14:val="none"/>
          </w:rPr>
          <w:t>Oncological Safety and Functional Outcomes of Testosterone Replacement Therapy in Symptomatic Adult-Onset Hypogonadal Prostate Cancer Patients Following Robot-Assisted Radical Prostatectomy</w:t>
        </w:r>
      </w:hyperlink>
      <w:r w:rsidRPr="00CB4E90">
        <w:rPr>
          <w:rFonts w:ascii="Times New Roman" w:eastAsia="Times New Roman" w:hAnsi="Times New Roman" w:cs="Times New Roman"/>
          <w:kern w:val="0"/>
          <w14:ligatures w14:val="none"/>
        </w:rPr>
        <w:t>. Shahine H, Zanaty M, Zakaria AS, et al. World Journal of Urology. 2021;39(9):3223-3229. doi:10.1007/s00345-020-03475-7.</w:t>
      </w:r>
    </w:p>
    <w:p w14:paraId="353704B9" w14:textId="7999563F" w:rsidR="00CB4E90" w:rsidRPr="00CB4E90" w:rsidRDefault="00CB4E90" w:rsidP="00CB4E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2" w:history="1">
        <w:r w:rsidRPr="00CB4E90">
          <w:rPr>
            <w:rFonts w:ascii="Times New Roman" w:eastAsia="Times New Roman" w:hAnsi="Times New Roman" w:cs="Times New Roman"/>
            <w:color w:val="0000FF"/>
            <w:kern w:val="0"/>
            <w:u w:val="single"/>
            <w14:ligatures w14:val="none"/>
          </w:rPr>
          <w:t>Testosterone Replacement Therapy in Patients With Prostate Cancer After Radical Prostatectomy</w:t>
        </w:r>
      </w:hyperlink>
      <w:r w:rsidRPr="00CB4E90">
        <w:rPr>
          <w:rFonts w:ascii="Times New Roman" w:eastAsia="Times New Roman" w:hAnsi="Times New Roman" w:cs="Times New Roman"/>
          <w:kern w:val="0"/>
          <w14:ligatures w14:val="none"/>
        </w:rPr>
        <w:t>. Pastuszak AW, Pearlman AM, Lai WS, et al. The Journal of Urology. 2013;190(2):639-44. doi:10.1016/j.juro.2013.02.002.</w:t>
      </w:r>
    </w:p>
    <w:p w14:paraId="7FA2B376" w14:textId="4CB4CBC6" w:rsidR="007E6715" w:rsidRDefault="007E6715"/>
    <w:sectPr w:rsidR="007E6715" w:rsidSect="00985FE9">
      <w:headerReference w:type="default" r:id="rId63"/>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3C3A" w14:textId="77777777" w:rsidR="0012703D" w:rsidRDefault="0012703D" w:rsidP="007B4D28">
      <w:pPr>
        <w:spacing w:after="0" w:line="240" w:lineRule="auto"/>
      </w:pPr>
      <w:r>
        <w:separator/>
      </w:r>
    </w:p>
  </w:endnote>
  <w:endnote w:type="continuationSeparator" w:id="0">
    <w:p w14:paraId="3E47F737" w14:textId="77777777" w:rsidR="0012703D" w:rsidRDefault="0012703D" w:rsidP="007B4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ADE" w14:textId="6DD31D78" w:rsidR="007B4D28" w:rsidRPr="007B4D28" w:rsidRDefault="007B4D28" w:rsidP="007B4D28">
    <w:pPr>
      <w:pStyle w:val="Header"/>
      <w:rPr>
        <w:color w:val="0070C0"/>
      </w:rPr>
    </w:pPr>
    <w:r w:rsidRPr="00CC6534">
      <w:rPr>
        <w:color w:val="0070C0"/>
      </w:rPr>
      <w:t>BLUE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087C" w14:textId="77777777" w:rsidR="0012703D" w:rsidRDefault="0012703D" w:rsidP="007B4D28">
      <w:pPr>
        <w:spacing w:after="0" w:line="240" w:lineRule="auto"/>
      </w:pPr>
      <w:r>
        <w:separator/>
      </w:r>
    </w:p>
  </w:footnote>
  <w:footnote w:type="continuationSeparator" w:id="0">
    <w:p w14:paraId="3AC5C336" w14:textId="77777777" w:rsidR="0012703D" w:rsidRDefault="0012703D" w:rsidP="007B4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6778" w14:textId="04E28096" w:rsidR="007B4D28" w:rsidRPr="007B4D28" w:rsidRDefault="007B4D28">
    <w:pPr>
      <w:pStyle w:val="Header"/>
      <w:rPr>
        <w:color w:val="0070C0"/>
      </w:rPr>
    </w:pPr>
    <w:r w:rsidRPr="00CC6534">
      <w:rPr>
        <w:color w:val="0070C0"/>
      </w:rPr>
      <w:t>BLUE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23398"/>
    <w:multiLevelType w:val="multilevel"/>
    <w:tmpl w:val="FD6C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34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90"/>
    <w:rsid w:val="0012703D"/>
    <w:rsid w:val="00602C25"/>
    <w:rsid w:val="007B4D28"/>
    <w:rsid w:val="007E6715"/>
    <w:rsid w:val="008355BC"/>
    <w:rsid w:val="008F3B2D"/>
    <w:rsid w:val="00985FE9"/>
    <w:rsid w:val="00CB4E90"/>
    <w:rsid w:val="00DA1091"/>
    <w:rsid w:val="00EE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54F5A"/>
  <w15:chartTrackingRefBased/>
  <w15:docId w15:val="{2CC63739-63C3-5E4C-BFF0-3956E3AB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4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90"/>
    <w:rPr>
      <w:rFonts w:eastAsiaTheme="majorEastAsia" w:cstheme="majorBidi"/>
      <w:color w:val="272727" w:themeColor="text1" w:themeTint="D8"/>
    </w:rPr>
  </w:style>
  <w:style w:type="paragraph" w:styleId="Title">
    <w:name w:val="Title"/>
    <w:basedOn w:val="Normal"/>
    <w:next w:val="Normal"/>
    <w:link w:val="TitleChar"/>
    <w:uiPriority w:val="10"/>
    <w:qFormat/>
    <w:rsid w:val="00CB4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90"/>
    <w:pPr>
      <w:spacing w:before="160"/>
      <w:jc w:val="center"/>
    </w:pPr>
    <w:rPr>
      <w:i/>
      <w:iCs/>
      <w:color w:val="404040" w:themeColor="text1" w:themeTint="BF"/>
    </w:rPr>
  </w:style>
  <w:style w:type="character" w:customStyle="1" w:styleId="QuoteChar">
    <w:name w:val="Quote Char"/>
    <w:basedOn w:val="DefaultParagraphFont"/>
    <w:link w:val="Quote"/>
    <w:uiPriority w:val="29"/>
    <w:rsid w:val="00CB4E90"/>
    <w:rPr>
      <w:i/>
      <w:iCs/>
      <w:color w:val="404040" w:themeColor="text1" w:themeTint="BF"/>
    </w:rPr>
  </w:style>
  <w:style w:type="paragraph" w:styleId="ListParagraph">
    <w:name w:val="List Paragraph"/>
    <w:basedOn w:val="Normal"/>
    <w:uiPriority w:val="34"/>
    <w:qFormat/>
    <w:rsid w:val="00CB4E90"/>
    <w:pPr>
      <w:ind w:left="720"/>
      <w:contextualSpacing/>
    </w:pPr>
  </w:style>
  <w:style w:type="character" w:styleId="IntenseEmphasis">
    <w:name w:val="Intense Emphasis"/>
    <w:basedOn w:val="DefaultParagraphFont"/>
    <w:uiPriority w:val="21"/>
    <w:qFormat/>
    <w:rsid w:val="00CB4E90"/>
    <w:rPr>
      <w:i/>
      <w:iCs/>
      <w:color w:val="0F4761" w:themeColor="accent1" w:themeShade="BF"/>
    </w:rPr>
  </w:style>
  <w:style w:type="paragraph" w:styleId="IntenseQuote">
    <w:name w:val="Intense Quote"/>
    <w:basedOn w:val="Normal"/>
    <w:next w:val="Normal"/>
    <w:link w:val="IntenseQuoteChar"/>
    <w:uiPriority w:val="30"/>
    <w:qFormat/>
    <w:rsid w:val="00CB4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90"/>
    <w:rPr>
      <w:i/>
      <w:iCs/>
      <w:color w:val="0F4761" w:themeColor="accent1" w:themeShade="BF"/>
    </w:rPr>
  </w:style>
  <w:style w:type="character" w:styleId="IntenseReference">
    <w:name w:val="Intense Reference"/>
    <w:basedOn w:val="DefaultParagraphFont"/>
    <w:uiPriority w:val="32"/>
    <w:qFormat/>
    <w:rsid w:val="00CB4E90"/>
    <w:rPr>
      <w:b/>
      <w:bCs/>
      <w:smallCaps/>
      <w:color w:val="0F4761" w:themeColor="accent1" w:themeShade="BF"/>
      <w:spacing w:val="5"/>
    </w:rPr>
  </w:style>
  <w:style w:type="character" w:styleId="Strong">
    <w:name w:val="Strong"/>
    <w:basedOn w:val="DefaultParagraphFont"/>
    <w:uiPriority w:val="22"/>
    <w:qFormat/>
    <w:rsid w:val="00CB4E90"/>
    <w:rPr>
      <w:b/>
      <w:bCs/>
    </w:rPr>
  </w:style>
  <w:style w:type="character" w:styleId="Hyperlink">
    <w:name w:val="Hyperlink"/>
    <w:basedOn w:val="DefaultParagraphFont"/>
    <w:uiPriority w:val="99"/>
    <w:unhideWhenUsed/>
    <w:rsid w:val="00CB4E90"/>
    <w:rPr>
      <w:color w:val="0000FF"/>
      <w:u w:val="single"/>
    </w:rPr>
  </w:style>
  <w:style w:type="character" w:styleId="UnresolvedMention">
    <w:name w:val="Unresolved Mention"/>
    <w:basedOn w:val="DefaultParagraphFont"/>
    <w:uiPriority w:val="99"/>
    <w:semiHidden/>
    <w:unhideWhenUsed/>
    <w:rsid w:val="00CB4E90"/>
    <w:rPr>
      <w:color w:val="605E5C"/>
      <w:shd w:val="clear" w:color="auto" w:fill="E1DFDD"/>
    </w:rPr>
  </w:style>
  <w:style w:type="paragraph" w:styleId="Header">
    <w:name w:val="header"/>
    <w:basedOn w:val="Normal"/>
    <w:link w:val="HeaderChar"/>
    <w:uiPriority w:val="99"/>
    <w:unhideWhenUsed/>
    <w:rsid w:val="007B4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D28"/>
  </w:style>
  <w:style w:type="paragraph" w:styleId="Footer">
    <w:name w:val="footer"/>
    <w:basedOn w:val="Normal"/>
    <w:link w:val="FooterChar"/>
    <w:uiPriority w:val="99"/>
    <w:unhideWhenUsed/>
    <w:rsid w:val="007B4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41621657" TargetMode="External"/><Relationship Id="rId21" Type="http://schemas.openxmlformats.org/officeDocument/2006/relationships/hyperlink" Target="https://doi.org/10.1016/j.juro.2018.03.115" TargetMode="External"/><Relationship Id="rId34" Type="http://schemas.openxmlformats.org/officeDocument/2006/relationships/hyperlink" Target="https://pubmed.ncbi.nlm.nih.gov/39348712" TargetMode="External"/><Relationship Id="rId42" Type="http://schemas.openxmlformats.org/officeDocument/2006/relationships/hyperlink" Target="https://www.nccn.org/professionals/physician_gls/pdf/survivorship.pdf" TargetMode="External"/><Relationship Id="rId47" Type="http://schemas.openxmlformats.org/officeDocument/2006/relationships/hyperlink" Target="https://www.nccn.org/professionals/physician_gls/pdf/survivorship.pdf" TargetMode="External"/><Relationship Id="rId50" Type="http://schemas.openxmlformats.org/officeDocument/2006/relationships/hyperlink" Target="https://pubmed.ncbi.nlm.nih.gov/41299030" TargetMode="External"/><Relationship Id="rId55" Type="http://schemas.openxmlformats.org/officeDocument/2006/relationships/hyperlink" Target="https://jamanetwork.com/journals/jamanetworkopen/fullarticle/10.1001/jamanetworkopen.2023.48692?utm_source=openevidence&amp;utm_medium=referral" TargetMode="External"/><Relationship Id="rId63" Type="http://schemas.openxmlformats.org/officeDocument/2006/relationships/header" Target="header1.xml"/><Relationship Id="rId7" Type="http://schemas.openxmlformats.org/officeDocument/2006/relationships/hyperlink" Target="https://www.nccn.org/professionals/physician_gls/pdf/survivorship.pdf" TargetMode="External"/><Relationship Id="rId2" Type="http://schemas.openxmlformats.org/officeDocument/2006/relationships/styles" Target="styles.xml"/><Relationship Id="rId16" Type="http://schemas.openxmlformats.org/officeDocument/2006/relationships/hyperlink" Target="https://jamanetwork.com/journals/jamanetworkopen/fullarticle/10.1001/jamanetworkopen.2023.48692?utm_source=openevidence&amp;utm_medium=referral" TargetMode="External"/><Relationship Id="rId29" Type="http://schemas.openxmlformats.org/officeDocument/2006/relationships/hyperlink" Target="https://pubmed.ncbi.nlm.nih.gov/41621657" TargetMode="External"/><Relationship Id="rId11" Type="http://schemas.openxmlformats.org/officeDocument/2006/relationships/hyperlink" Target="https://pubmed.ncbi.nlm.nih.gov/40747831" TargetMode="External"/><Relationship Id="rId24" Type="http://schemas.openxmlformats.org/officeDocument/2006/relationships/hyperlink" Target="https://doi.org/10.1016/j.juro.2018.03.115" TargetMode="External"/><Relationship Id="rId32" Type="http://schemas.openxmlformats.org/officeDocument/2006/relationships/hyperlink" Target="https://pubmed.ncbi.nlm.nih.gov/41621657" TargetMode="External"/><Relationship Id="rId37" Type="http://schemas.openxmlformats.org/officeDocument/2006/relationships/hyperlink" Target="https://pubmed.ncbi.nlm.nih.gov/40747831" TargetMode="External"/><Relationship Id="rId40" Type="http://schemas.openxmlformats.org/officeDocument/2006/relationships/hyperlink" Target="https://pubmed.ncbi.nlm.nih.gov/23395803" TargetMode="External"/><Relationship Id="rId45" Type="http://schemas.openxmlformats.org/officeDocument/2006/relationships/hyperlink" Target="https://www.nejm.org/doi/full/10.1056/NEJMra2404637" TargetMode="External"/><Relationship Id="rId53" Type="http://schemas.openxmlformats.org/officeDocument/2006/relationships/hyperlink" Target="https://pubmed.ncbi.nlm.nih.gov/31296421" TargetMode="External"/><Relationship Id="rId58" Type="http://schemas.openxmlformats.org/officeDocument/2006/relationships/hyperlink" Target="https://pubmed.ncbi.nlm.nih.gov/26719015"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pubmed.ncbi.nlm.nih.gov/33034733" TargetMode="External"/><Relationship Id="rId19" Type="http://schemas.openxmlformats.org/officeDocument/2006/relationships/hyperlink" Target="https://academic.oup.com/jcem/article-lookup/doi/10.1210/jc.2018-00229" TargetMode="External"/><Relationship Id="rId14" Type="http://schemas.openxmlformats.org/officeDocument/2006/relationships/hyperlink" Target="https://pubmed.ncbi.nlm.nih.gov/32513967" TargetMode="External"/><Relationship Id="rId22" Type="http://schemas.openxmlformats.org/officeDocument/2006/relationships/hyperlink" Target="https://pubmed.ncbi.nlm.nih.gov/26719015" TargetMode="External"/><Relationship Id="rId27" Type="http://schemas.openxmlformats.org/officeDocument/2006/relationships/hyperlink" Target="https://www.nejm.org/doi/full/10.1056/NEJMra2404637" TargetMode="External"/><Relationship Id="rId30" Type="http://schemas.openxmlformats.org/officeDocument/2006/relationships/hyperlink" Target="https://www.nejm.org/doi/full/10.1056/NEJMra2404637" TargetMode="External"/><Relationship Id="rId35" Type="http://schemas.openxmlformats.org/officeDocument/2006/relationships/hyperlink" Target="https://pubmed.ncbi.nlm.nih.gov/41621657" TargetMode="External"/><Relationship Id="rId43" Type="http://schemas.openxmlformats.org/officeDocument/2006/relationships/hyperlink" Target="https://academic.oup.com/jcem/article-lookup/doi/10.1210/jc.2018-00229" TargetMode="External"/><Relationship Id="rId48" Type="http://schemas.openxmlformats.org/officeDocument/2006/relationships/hyperlink" Target="https://www.nccn.org/professionals/physician_gls/pdf/survivorship.pdf" TargetMode="External"/><Relationship Id="rId56" Type="http://schemas.openxmlformats.org/officeDocument/2006/relationships/hyperlink" Target="https://academic.oup.com/jcem/article-lookup/doi/10.1210/jc.2018-00229" TargetMode="External"/><Relationship Id="rId64" Type="http://schemas.openxmlformats.org/officeDocument/2006/relationships/footer" Target="footer1.xml"/><Relationship Id="rId8" Type="http://schemas.openxmlformats.org/officeDocument/2006/relationships/hyperlink" Target="https://doi.org/10.1016/j.juro.2018.03.115" TargetMode="External"/><Relationship Id="rId51" Type="http://schemas.openxmlformats.org/officeDocument/2006/relationships/hyperlink" Target="https://pubmed.ncbi.nlm.nih.gov/39348712" TargetMode="External"/><Relationship Id="rId3" Type="http://schemas.openxmlformats.org/officeDocument/2006/relationships/settings" Target="settings.xml"/><Relationship Id="rId12" Type="http://schemas.openxmlformats.org/officeDocument/2006/relationships/hyperlink" Target="https://pubmed.ncbi.nlm.nih.gov/41299030" TargetMode="External"/><Relationship Id="rId17" Type="http://schemas.openxmlformats.org/officeDocument/2006/relationships/hyperlink" Target="https://pubmed.ncbi.nlm.nih.gov/41299030" TargetMode="External"/><Relationship Id="rId25" Type="http://schemas.openxmlformats.org/officeDocument/2006/relationships/hyperlink" Target="https://pubmed.ncbi.nlm.nih.gov/41299030" TargetMode="External"/><Relationship Id="rId33" Type="http://schemas.openxmlformats.org/officeDocument/2006/relationships/hyperlink" Target="https://pubmed.ncbi.nlm.nih.gov/41621657" TargetMode="External"/><Relationship Id="rId38" Type="http://schemas.openxmlformats.org/officeDocument/2006/relationships/hyperlink" Target="https://pubmed.ncbi.nlm.nih.gov/25652633" TargetMode="External"/><Relationship Id="rId46" Type="http://schemas.openxmlformats.org/officeDocument/2006/relationships/hyperlink" Target="https://www.nccn.org/professionals/physician_gls/pdf/survivorship.pdf" TargetMode="External"/><Relationship Id="rId59" Type="http://schemas.openxmlformats.org/officeDocument/2006/relationships/hyperlink" Target="https://pubmed.ncbi.nlm.nih.gov/25652633" TargetMode="External"/><Relationship Id="rId20" Type="http://schemas.openxmlformats.org/officeDocument/2006/relationships/hyperlink" Target="https://www.nejm.org/doi/full/10.1056/NEJMra2404637" TargetMode="External"/><Relationship Id="rId41" Type="http://schemas.openxmlformats.org/officeDocument/2006/relationships/hyperlink" Target="https://pubmed.ncbi.nlm.nih.gov/39348712" TargetMode="External"/><Relationship Id="rId54" Type="http://schemas.openxmlformats.org/officeDocument/2006/relationships/hyperlink" Target="https://pubmed.ncbi.nlm.nih.gov/32513967" TargetMode="External"/><Relationship Id="rId62" Type="http://schemas.openxmlformats.org/officeDocument/2006/relationships/hyperlink" Target="https://pubmed.ncbi.nlm.nih.gov/2339580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jpeg"/><Relationship Id="rId23" Type="http://schemas.openxmlformats.org/officeDocument/2006/relationships/hyperlink" Target="https://pubmed.ncbi.nlm.nih.gov/25652633" TargetMode="External"/><Relationship Id="rId28" Type="http://schemas.openxmlformats.org/officeDocument/2006/relationships/hyperlink" Target="https://pubmed.ncbi.nlm.nih.gov/33034733" TargetMode="External"/><Relationship Id="rId36" Type="http://schemas.openxmlformats.org/officeDocument/2006/relationships/hyperlink" Target="https://doi.org/10.1016/j.juro.2018.03.115" TargetMode="External"/><Relationship Id="rId49" Type="http://schemas.openxmlformats.org/officeDocument/2006/relationships/hyperlink" Target="https://doi.org/10.1016/j.juro.2018.03.115" TargetMode="External"/><Relationship Id="rId57" Type="http://schemas.openxmlformats.org/officeDocument/2006/relationships/hyperlink" Target="https://www.nejm.org/doi/full/10.1056/NEJMra2404637" TargetMode="External"/><Relationship Id="rId10" Type="http://schemas.openxmlformats.org/officeDocument/2006/relationships/hyperlink" Target="https://pubmed.ncbi.nlm.nih.gov/39348712" TargetMode="External"/><Relationship Id="rId31" Type="http://schemas.openxmlformats.org/officeDocument/2006/relationships/hyperlink" Target="https://pubmed.ncbi.nlm.nih.gov/41621657" TargetMode="External"/><Relationship Id="rId44" Type="http://schemas.openxmlformats.org/officeDocument/2006/relationships/hyperlink" Target="https://doi.org/10.1016/j.juro.2018.03.115" TargetMode="External"/><Relationship Id="rId52" Type="http://schemas.openxmlformats.org/officeDocument/2006/relationships/hyperlink" Target="https://pubmed.ncbi.nlm.nih.gov/40747831" TargetMode="External"/><Relationship Id="rId60" Type="http://schemas.openxmlformats.org/officeDocument/2006/relationships/hyperlink" Target="https://pubmed.ncbi.nlm.nih.gov/41621657"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41299030" TargetMode="External"/><Relationship Id="rId13" Type="http://schemas.openxmlformats.org/officeDocument/2006/relationships/hyperlink" Target="https://pubmed.ncbi.nlm.nih.gov/31296421" TargetMode="External"/><Relationship Id="rId18" Type="http://schemas.openxmlformats.org/officeDocument/2006/relationships/hyperlink" Target="https://pubmed.ncbi.nlm.nih.gov/40747831" TargetMode="External"/><Relationship Id="rId39" Type="http://schemas.openxmlformats.org/officeDocument/2006/relationships/hyperlink" Target="https://doi.org/10.1016/j.juro.2018.03.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1978</Words>
  <Characters>11281</Characters>
  <Application>Microsoft Office Word</Application>
  <DocSecurity>0</DocSecurity>
  <Lines>94</Lines>
  <Paragraphs>26</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2</cp:revision>
  <dcterms:created xsi:type="dcterms:W3CDTF">2026-03-03T23:23:00Z</dcterms:created>
  <dcterms:modified xsi:type="dcterms:W3CDTF">2026-03-04T06:14:00Z</dcterms:modified>
</cp:coreProperties>
</file>