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8C04" w14:textId="77777777" w:rsidR="00F94FA3" w:rsidRPr="000D32C6" w:rsidRDefault="00F94FA3" w:rsidP="00F94FA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:u w:val="single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1F58F5" wp14:editId="4FA4913C">
                <wp:simplePos x="0" y="0"/>
                <wp:positionH relativeFrom="column">
                  <wp:posOffset>-491613</wp:posOffset>
                </wp:positionH>
                <wp:positionV relativeFrom="paragraph">
                  <wp:posOffset>167148</wp:posOffset>
                </wp:positionV>
                <wp:extent cx="324464" cy="8180295"/>
                <wp:effectExtent l="0" t="0" r="19050" b="11430"/>
                <wp:wrapNone/>
                <wp:docPr id="9181939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FACA0" id="Rectangle 2" o:spid="_x0000_s1026" style="position:absolute;margin-left:-38.7pt;margin-top:13.15pt;width:25.55pt;height:644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" fillcolor="#e00" strokecolor="#030e13 [484]" strokeweight="1pt"/>
            </w:pict>
          </mc:Fallback>
        </mc:AlternateContent>
      </w:r>
      <w:r w:rsidRPr="009C43B4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:u w:val="single"/>
          <w14:ligatures w14:val="none"/>
        </w:rPr>
        <w:t>RED REPORT</w:t>
      </w:r>
    </w:p>
    <w:p w14:paraId="2C229269" w14:textId="77777777" w:rsidR="00B21327" w:rsidRPr="00B21327" w:rsidRDefault="00B21327" w:rsidP="00B21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we know for </w:t>
      </w:r>
      <w:r w:rsidRPr="00B2132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this</w:t>
      </w:r>
      <w:r w:rsidRPr="00B21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patient</w:t>
      </w:r>
    </w:p>
    <w:p w14:paraId="45578F59" w14:textId="77777777" w:rsidR="00B21327" w:rsidRPr="00B21327" w:rsidRDefault="00B21327" w:rsidP="00B21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He had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localized prostate adenocarcinoma (Gleason 4+3, Grade Group 3)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treated with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radical prostatectomy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margins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, and has had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undetectable PSA for 12 months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(no biochemical recurrence).</w:t>
      </w:r>
    </w:p>
    <w:p w14:paraId="4B2334EE" w14:textId="77777777" w:rsidR="00B21327" w:rsidRPr="00B21327" w:rsidRDefault="00B21327" w:rsidP="00B21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He now has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symptoms consistent with hypogonadism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plus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low morning total testosterone measurements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, which meets usual biochemical confirmation requirements for testosterone deficiency. (</w:t>
      </w:r>
      <w:hyperlink r:id="rId7" w:tooltip="Testosterone Therapy for Hypogonadism Guideline ..." w:history="1">
        <w:r w:rsidRPr="00B21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Endocrine Society</w:t>
        </w:r>
      </w:hyperlink>
      <w:r w:rsidRPr="00B21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0B26202" w14:textId="77777777" w:rsidR="00B21327" w:rsidRPr="00B21327" w:rsidRDefault="00B21327" w:rsidP="00B21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 TRT absolutely contraindicated after prostate cancer?</w:t>
      </w:r>
    </w:p>
    <w:p w14:paraId="7666AE81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Not universally—but it depends on whose guideline you follow and how you frame the evidence.</w:t>
      </w:r>
    </w:p>
    <w:p w14:paraId="5C418B84" w14:textId="77777777" w:rsidR="00B21327" w:rsidRPr="00B21327" w:rsidRDefault="00B21327" w:rsidP="00B21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Endocrine Society (2018)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recommends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against testosterone therapy in men with prostate cancer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(a conservative, “avoid in known cancer” stance). (</w:t>
      </w:r>
      <w:hyperlink r:id="rId8" w:tooltip="Testosterone Therapy for Hypogonadism Guideline ..." w:history="1">
        <w:r w:rsidRPr="00B21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Endocrine Society</w:t>
        </w:r>
      </w:hyperlink>
      <w:r w:rsidRPr="00B21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9921C25" w14:textId="77777777" w:rsidR="00B21327" w:rsidRPr="00B21327" w:rsidRDefault="00B21327" w:rsidP="00B21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Many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urology-focused discussions and guidance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acknowledge that, in practice,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TRT is sometimes offered to carefully selected men who appear disease-free after definitive treatment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, emphasizing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decision-making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 PSA monitoring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, because the available evidence (mostly observational) has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shown higher short– to medium-term recurrence rates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in such selected cohorts. (</w:t>
      </w:r>
      <w:hyperlink r:id="rId9" w:tooltip="Testosterone Deficiency Guideline" w:history="1">
        <w:r w:rsidRPr="00B21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American Urological Association</w:t>
        </w:r>
      </w:hyperlink>
      <w:r w:rsidRPr="00B21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54EA56F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So: your patient’s PCP advice (“TRT increases recurrence risk”) reflects a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historically common and still-cautious approach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, but it is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longer the only reasonable interpretation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for a man with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organ-confined disease, negative margins, and sustained undetectable PSA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—provided he accepts uncertainty about long-term oncologic safety.</w:t>
      </w:r>
    </w:p>
    <w:p w14:paraId="452D860A" w14:textId="77777777" w:rsidR="00B21327" w:rsidRPr="00B21327" w:rsidRDefault="0021578D" w:rsidP="00B21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805A7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E7C0AFD" w14:textId="77777777" w:rsidR="00B21327" w:rsidRPr="00B21327" w:rsidRDefault="00B21327" w:rsidP="00B21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Counseling: oncologic risk (what you can say honestly)</w:t>
      </w:r>
    </w:p>
    <w:p w14:paraId="77BE988C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Best-supported statement: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men who are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disease-free after prostatectomy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(undetectable PSA, favorable pathology), available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retrospective/observational data and pooled reviews generally have not shown an increased rate of biochemical recurrence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among those receiving TRT, but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randomized data and long-term safety data are limited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, especially for higher-risk pathology. (</w:t>
      </w:r>
      <w:hyperlink r:id="rId10" w:tooltip="Testosterone replacement therapy (TRT) and prostate cancer" w:history="1">
        <w:r w:rsidRPr="00B21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PMC</w:t>
        </w:r>
      </w:hyperlink>
      <w:r w:rsidRPr="00B21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EF30D0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that applies here:</w:t>
      </w:r>
    </w:p>
    <w:p w14:paraId="24308271" w14:textId="77777777" w:rsidR="00B21327" w:rsidRPr="00B21327" w:rsidRDefault="00B21327" w:rsidP="00B213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Grade Group 3 (4+3) is </w:t>
      </w:r>
      <w:r w:rsidRPr="00B213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intermediate risk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, not “lowest risk.” That doesn’t automatically preclude TRT, but it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pushes you toward more caution and tighter surveillance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08EB96" w14:textId="77777777" w:rsidR="00B21327" w:rsidRPr="00B21327" w:rsidRDefault="00B21327" w:rsidP="00B213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Many clinicians who offer TRT after prostatectomy use a threshold like:</w:t>
      </w:r>
    </w:p>
    <w:p w14:paraId="1542BEB9" w14:textId="77777777" w:rsidR="00B21327" w:rsidRPr="00B21327" w:rsidRDefault="00B21327" w:rsidP="00B213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6–12 months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post-op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undetectable/stable PSA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3C9B81F8" w14:textId="566BC713" w:rsidR="00B21327" w:rsidRPr="00B21327" w:rsidRDefault="00F94FA3" w:rsidP="00B213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12DCDD" wp14:editId="0BDEEBA1">
                <wp:simplePos x="0" y="0"/>
                <wp:positionH relativeFrom="column">
                  <wp:posOffset>-501445</wp:posOffset>
                </wp:positionH>
                <wp:positionV relativeFrom="paragraph">
                  <wp:posOffset>471641</wp:posOffset>
                </wp:positionV>
                <wp:extent cx="324464" cy="8180295"/>
                <wp:effectExtent l="0" t="0" r="19050" b="11430"/>
                <wp:wrapNone/>
                <wp:docPr id="14801254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64996" id="Rectangle 2" o:spid="_x0000_s1026" style="position:absolute;margin-left:-39.5pt;margin-top:37.15pt;width:25.55pt;height:644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" fillcolor="#e00" strokecolor="#030e13 [484]" strokeweight="1pt"/>
            </w:pict>
          </mc:Fallback>
        </mc:AlternateContent>
      </w:r>
      <w:r w:rsidR="00B21327"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adverse pathology concerns</w:t>
      </w:r>
      <w:r w:rsidR="00B21327"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(or at least a careful discussion if present).</w:t>
      </w:r>
      <w:r w:rsidR="00B21327" w:rsidRPr="00B21327">
        <w:rPr>
          <w:rFonts w:ascii="Times New Roman" w:eastAsia="Times New Roman" w:hAnsi="Times New Roman" w:cs="Times New Roman"/>
          <w:kern w:val="0"/>
          <w14:ligatures w14:val="none"/>
        </w:rPr>
        <w:br/>
        <w:t>(This “selected cases” approach is reflected in urology practice updates and reviews rather than definitive RCT-level evidence.) (</w:t>
      </w:r>
      <w:hyperlink r:id="rId11" w:tooltip="PROSTATE CANCER Testosterone Replacement After ..." w:history="1">
        <w:r w:rsidR="00B21327" w:rsidRPr="00B21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AUA News</w:t>
        </w:r>
      </w:hyperlink>
      <w:r w:rsidR="00B21327" w:rsidRPr="00B21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4D5DADD" w14:textId="0CE8B4C6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line framing for the patient: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TRT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be reasonable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to consider given his sustained undetectable PSA at 12 months, but it should be treated as a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decision under uncertainty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: the best available evidence is reassuring in the short–medium term in selected men, but it is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definitive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long-term risk cannot be ruled out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2" w:tooltip="Testosterone replacement therapy (TRT) and prostate cancer" w:history="1">
        <w:r w:rsidRPr="00B21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PMC</w:t>
        </w:r>
      </w:hyperlink>
      <w:r w:rsidRPr="00B21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B3A2CFA" w14:textId="77777777" w:rsidR="00B21327" w:rsidRPr="00B21327" w:rsidRDefault="0021578D" w:rsidP="00B21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4B08C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DC1A62" w14:textId="77777777" w:rsidR="00B21327" w:rsidRPr="00B21327" w:rsidRDefault="00B21327" w:rsidP="00B21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symptomatic benefits (and what’s realistic)</w:t>
      </w:r>
    </w:p>
    <w:p w14:paraId="03ECF7D9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If his symptoms are truly due to testosterone deficiency, TRT can improve:</w:t>
      </w:r>
    </w:p>
    <w:p w14:paraId="34ECF5EE" w14:textId="77777777" w:rsidR="00B21327" w:rsidRPr="00B21327" w:rsidRDefault="00B21327" w:rsidP="00B21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Energy/fatigue, libido, erectile function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(variable; ED after prostatectomy has multiple drivers)</w:t>
      </w:r>
    </w:p>
    <w:p w14:paraId="01A38AD9" w14:textId="77777777" w:rsidR="00B21327" w:rsidRPr="00B21327" w:rsidRDefault="00B21327" w:rsidP="00B21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Mood and sense of well-being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(modest average effects)</w:t>
      </w:r>
    </w:p>
    <w:p w14:paraId="7A126312" w14:textId="77777777" w:rsidR="00B21327" w:rsidRPr="00B21327" w:rsidRDefault="00B21327" w:rsidP="00B21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Lean mass/strength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(more consistent)</w:t>
      </w:r>
    </w:p>
    <w:p w14:paraId="2E6FAB3E" w14:textId="77777777" w:rsidR="00B21327" w:rsidRPr="00B21327" w:rsidRDefault="00B21327" w:rsidP="00B21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Bone density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over time (important if chronically low T)</w:t>
      </w:r>
    </w:p>
    <w:p w14:paraId="0D093894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Benefits usually appear over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weeks to months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, and not everyone responds—so it’s reasonable to set a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time-limited trial with objective symptom tracking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3" w:tooltip="Testosterone Therapy in Men With Hypogonadism" w:history="1">
        <w:r w:rsidRPr="00B21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OUP Academic</w:t>
        </w:r>
      </w:hyperlink>
      <w:r w:rsidRPr="00B21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CC2B15" w14:textId="77777777" w:rsidR="00B21327" w:rsidRPr="00B21327" w:rsidRDefault="0021578D" w:rsidP="00B21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2E399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49D89A3" w14:textId="77777777" w:rsidR="00B21327" w:rsidRPr="00B21327" w:rsidRDefault="00B21327" w:rsidP="00B21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Non-oncologic risks you should specifically review</w:t>
      </w:r>
    </w:p>
    <w:p w14:paraId="5AB61738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Key risks/contraindications and monitoring points (standard TRT counseling):</w:t>
      </w:r>
    </w:p>
    <w:p w14:paraId="16A5937E" w14:textId="77777777" w:rsidR="00B21327" w:rsidRPr="00B21327" w:rsidRDefault="00B21327" w:rsidP="00B21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Erythrocytosis/polycythemia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(check hematocrit; hold or adjust if high)</w:t>
      </w:r>
    </w:p>
    <w:p w14:paraId="6917FB93" w14:textId="77777777" w:rsidR="00B21327" w:rsidRPr="00B21327" w:rsidRDefault="00B21327" w:rsidP="00B21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Worsening obstructive sleep apnea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(screen if symptoms)</w:t>
      </w:r>
    </w:p>
    <w:p w14:paraId="581B1616" w14:textId="77777777" w:rsidR="00B21327" w:rsidRPr="00B21327" w:rsidRDefault="00B21327" w:rsidP="00B21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Acne, edema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, possible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gynecomastia</w:t>
      </w:r>
    </w:p>
    <w:p w14:paraId="222B221C" w14:textId="77777777" w:rsidR="00B21327" w:rsidRPr="00B21327" w:rsidRDefault="00B21327" w:rsidP="00B21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Infertility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(TRT suppresses spermatogenesis; less relevant at 59 but still worth stating)</w:t>
      </w:r>
    </w:p>
    <w:p w14:paraId="6BC85706" w14:textId="77777777" w:rsidR="00B21327" w:rsidRPr="00B21327" w:rsidRDefault="00B21327" w:rsidP="00B21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Cardiovascular risk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remains debated; avoid starting immediately after major CV events and manage baseline risk factors carefully. (</w:t>
      </w:r>
      <w:hyperlink r:id="rId14" w:tooltip="Testosterone Therapy in Men With Hypogonadism" w:history="1">
        <w:r w:rsidRPr="00B21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OUP Academic</w:t>
        </w:r>
      </w:hyperlink>
      <w:r w:rsidRPr="00B21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FBF6CA0" w14:textId="77777777" w:rsidR="00B21327" w:rsidRPr="00B21327" w:rsidRDefault="0021578D" w:rsidP="00B21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679986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DB72218" w14:textId="77777777" w:rsidR="00B21327" w:rsidRPr="00B21327" w:rsidRDefault="00B21327" w:rsidP="00B21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practical “if we do this” plan (shared decision + safety)</w:t>
      </w:r>
    </w:p>
    <w:p w14:paraId="25A3E92F" w14:textId="2C79EAA4" w:rsidR="00B21327" w:rsidRPr="00B21327" w:rsidRDefault="00F94FA3" w:rsidP="00B21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F7311D" wp14:editId="51B88999">
                <wp:simplePos x="0" y="0"/>
                <wp:positionH relativeFrom="column">
                  <wp:posOffset>-511278</wp:posOffset>
                </wp:positionH>
                <wp:positionV relativeFrom="paragraph">
                  <wp:posOffset>18517</wp:posOffset>
                </wp:positionV>
                <wp:extent cx="324464" cy="8180295"/>
                <wp:effectExtent l="0" t="0" r="19050" b="11430"/>
                <wp:wrapNone/>
                <wp:docPr id="20547050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05F6E" id="Rectangle 2" o:spid="_x0000_s1026" style="position:absolute;margin-left:-40.25pt;margin-top:1.45pt;width:25.55pt;height:644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" fillcolor="#e00" strokecolor="#030e13 [484]" strokeweight="1pt"/>
            </w:pict>
          </mc:Fallback>
        </mc:AlternateContent>
      </w:r>
      <w:r w:rsidR="00B21327" w:rsidRPr="00B21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Confirm it’s true hypogonadism and evaluate reversible causes</w:t>
      </w:r>
    </w:p>
    <w:p w14:paraId="1C356A4C" w14:textId="191DA69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Before TRT, most clinicians document:</w:t>
      </w:r>
    </w:p>
    <w:p w14:paraId="483B9E41" w14:textId="07F3DB4F" w:rsidR="00B21327" w:rsidRPr="00B21327" w:rsidRDefault="00B21327" w:rsidP="00B21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Symptoms +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low AM testosterone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(done)</w:t>
      </w:r>
    </w:p>
    <w:p w14:paraId="323309BE" w14:textId="556C2FFB" w:rsidR="00B21327" w:rsidRPr="00B21327" w:rsidRDefault="00B21327" w:rsidP="00B21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Consider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LH/FSH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(primary vs secondary),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prolactin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if secondary suspected, plus targeted evaluation for contributors (sleep deprivation/OSA, depression, thyroid disease, anemia, meds such as opioids/glucocorticoids, weight changes). (</w:t>
      </w:r>
      <w:hyperlink r:id="rId15" w:tooltip="Testosterone Therapy in Men With Hypogonadism" w:history="1">
        <w:r w:rsidRPr="00B21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OUP Academic</w:t>
        </w:r>
      </w:hyperlink>
      <w:r w:rsidRPr="00B21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B09879A" w14:textId="685BBBB5" w:rsidR="00B21327" w:rsidRPr="00B21327" w:rsidRDefault="00B21327" w:rsidP="00B21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Baseline cancer surveillance status (do not skip)</w:t>
      </w:r>
    </w:p>
    <w:p w14:paraId="67A40705" w14:textId="71680261" w:rsidR="00B21327" w:rsidRPr="00B21327" w:rsidRDefault="00B21327" w:rsidP="00B213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 PSA (confirm undetectable immediately prior to start)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and ensure he remains on a standard post-prostatectomy surveillance pathway.</w:t>
      </w:r>
    </w:p>
    <w:p w14:paraId="1AAE3032" w14:textId="43B7A843" w:rsidR="00B21327" w:rsidRPr="00B21327" w:rsidRDefault="00B21327" w:rsidP="00B213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Start TRT only with agreement that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PSA will be monitored closely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and TRT may be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stopped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if PSA behavior is concerning. (</w:t>
      </w:r>
      <w:hyperlink r:id="rId16" w:tooltip="PROSTATE CANCER Testosterone Replacement After ..." w:history="1">
        <w:r w:rsidRPr="00B21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AUA News</w:t>
        </w:r>
      </w:hyperlink>
      <w:r w:rsidRPr="00B21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77BBECA" w14:textId="5F110F04" w:rsidR="00B21327" w:rsidRPr="00B21327" w:rsidRDefault="00B21327" w:rsidP="00B21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Choose a conservative TRT approach</w:t>
      </w:r>
    </w:p>
    <w:p w14:paraId="51530FF1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Common “risk-minimizing” practice patterns in this setting include:</w:t>
      </w:r>
    </w:p>
    <w:p w14:paraId="7A97721B" w14:textId="77777777" w:rsidR="00B21327" w:rsidRPr="00B21327" w:rsidRDefault="00B21327" w:rsidP="00B21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short-acting, easily titratable formulations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(often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transdermal gel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) initially.</w:t>
      </w:r>
    </w:p>
    <w:p w14:paraId="1F0162AF" w14:textId="77777777" w:rsidR="00B21327" w:rsidRPr="00B21327" w:rsidRDefault="00B21327" w:rsidP="00B21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Avoid supraphysiologic dosing; some urology guidance targets a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mid-normal range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“high normal.” (</w:t>
      </w:r>
      <w:hyperlink r:id="rId17" w:tooltip="PROSTATE CANCER Testosterone Replacement After ..." w:history="1">
        <w:r w:rsidRPr="00B21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AUA News</w:t>
        </w:r>
      </w:hyperlink>
      <w:r w:rsidRPr="00B21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3338435" w14:textId="77777777" w:rsidR="00B21327" w:rsidRPr="00B21327" w:rsidRDefault="00B21327" w:rsidP="00B21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Monitoring schedule (what you’d tell him up front)</w:t>
      </w:r>
    </w:p>
    <w:p w14:paraId="3A63944F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A reasonable monitoring framework (aligns with endocrine/urology monitoring principles):</w:t>
      </w:r>
    </w:p>
    <w:p w14:paraId="193D773D" w14:textId="77777777" w:rsidR="00B21327" w:rsidRPr="00B21327" w:rsidRDefault="00B21327" w:rsidP="00B213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PSA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: at baseline, then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3 months for the first year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, then spacing out if stable (e.g., every 6–12 months).</w:t>
      </w:r>
    </w:p>
    <w:p w14:paraId="66141F26" w14:textId="77777777" w:rsidR="00B21327" w:rsidRPr="00B21327" w:rsidRDefault="00B21327" w:rsidP="00B213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Testosterone level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: at ~6–8 weeks after initiation/dose change until in target range, then periodically.</w:t>
      </w:r>
    </w:p>
    <w:p w14:paraId="2CFBD34A" w14:textId="77777777" w:rsidR="00B21327" w:rsidRPr="00B21327" w:rsidRDefault="00B21327" w:rsidP="00B213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Hematocrit/hemoglobin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: baseline,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3–6 months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, then at least annually (more often early on); adjust/hold if elevated.</w:t>
      </w:r>
    </w:p>
    <w:p w14:paraId="53E59998" w14:textId="77777777" w:rsidR="00B21327" w:rsidRPr="00B21327" w:rsidRDefault="00B21327" w:rsidP="00B213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Also consider: lipids, LFTs per clinician preference; assess symptoms and adverse effects each visit. (</w:t>
      </w:r>
      <w:hyperlink r:id="rId18" w:tooltip="Testosterone Therapy in Men With Hypogonadism" w:history="1">
        <w:r w:rsidRPr="00B21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OUP Academic</w:t>
        </w:r>
      </w:hyperlink>
      <w:r w:rsidRPr="00B21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4242A6" w14:textId="77777777" w:rsidR="00B21327" w:rsidRPr="00B21327" w:rsidRDefault="00B21327" w:rsidP="00B21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Clear “stop rules” (important for trust)</w:t>
      </w:r>
    </w:p>
    <w:p w14:paraId="4B039965" w14:textId="77777777" w:rsidR="00B21327" w:rsidRPr="00B21327" w:rsidRDefault="00B21327" w:rsidP="00B213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If PSA becomes detectable and shows a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confirmed rise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(pattern concerning for biochemical recurrence), </w:t>
      </w:r>
      <w:r w:rsidRPr="00B21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 TRT and refer back to urology/oncology</w: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for recurrence workup and management. (</w:t>
      </w:r>
      <w:hyperlink r:id="rId19" w:tooltip="Clinical evaluation and treatment in men with low ..." w:history="1">
        <w:r w:rsidRPr="00B21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ScienceDirect</w:t>
        </w:r>
      </w:hyperlink>
      <w:r w:rsidRPr="00B21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4208F48" w14:textId="77777777" w:rsidR="00B21327" w:rsidRPr="00B21327" w:rsidRDefault="0021578D" w:rsidP="00B21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F6EEB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25A3F5" w14:textId="77777777" w:rsidR="00B21327" w:rsidRPr="00B21327" w:rsidRDefault="00B21327" w:rsidP="00B21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How I’d summarize to the patient (plain language)</w:t>
      </w:r>
    </w:p>
    <w:p w14:paraId="4F0FCFEF" w14:textId="72D24A54" w:rsidR="00B21327" w:rsidRPr="00B21327" w:rsidRDefault="00F94FA3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78BA6C" wp14:editId="03947ED4">
                <wp:simplePos x="0" y="0"/>
                <wp:positionH relativeFrom="column">
                  <wp:posOffset>-491490</wp:posOffset>
                </wp:positionH>
                <wp:positionV relativeFrom="paragraph">
                  <wp:posOffset>-273685</wp:posOffset>
                </wp:positionV>
                <wp:extent cx="324464" cy="8180295"/>
                <wp:effectExtent l="0" t="0" r="19050" b="11430"/>
                <wp:wrapNone/>
                <wp:docPr id="21200016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E0665" id="Rectangle 2" o:spid="_x0000_s1026" style="position:absolute;margin-left:-38.7pt;margin-top:-21.55pt;width:25.55pt;height:644.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" fillcolor="#e00" strokecolor="#030e13 [484]" strokeweight="1pt"/>
            </w:pict>
          </mc:Fallback>
        </mc:AlternateContent>
      </w:r>
      <w:r w:rsidRPr="00B213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21327" w:rsidRPr="00B21327">
        <w:rPr>
          <w:rFonts w:ascii="Times New Roman" w:eastAsia="Times New Roman" w:hAnsi="Times New Roman" w:cs="Times New Roman"/>
          <w:kern w:val="0"/>
          <w14:ligatures w14:val="none"/>
        </w:rPr>
        <w:t>“You’re one year out from surgery with negative margins and an undetectable PSA, which is reassuring. Historically, testosterone was avoided after prostate cancer, and some guidelines still take a conservative stance. However, newer observational data in carefully selected men like you generally hasn’t shown higher recurrence rates in the short to medium term, though we don’t have perfect long-term randomized data. If we proceed, we should do it with your urologist involved, aim for mid-normal testosterone (not high), and monitor PSA very closely with clear agreement that we would stop therapy if PSA trends are concerning.” (</w:t>
      </w:r>
      <w:hyperlink r:id="rId20" w:tooltip="Testosterone Therapy in Men With Hypogonadism" w:history="1">
        <w:r w:rsidR="00B21327" w:rsidRPr="00B21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OUP Academic</w:t>
        </w:r>
      </w:hyperlink>
      <w:r w:rsidR="00B21327" w:rsidRPr="00B21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CA8ED2D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14:ligatures w14:val="none"/>
        </w:rPr>
        <w:t>If you want, I can also draft a one-paragraph “assessment &amp; plan” in clinician style (problem list + counseling + monitoring orders) that you could paste into a note.</w:t>
      </w:r>
    </w:p>
    <w:p w14:paraId="294F56E7" w14:textId="77777777" w:rsidR="007E6715" w:rsidRDefault="007E6715"/>
    <w:sectPr w:rsidR="007E6715" w:rsidSect="00985FE9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7A95E" w14:textId="77777777" w:rsidR="0021578D" w:rsidRDefault="0021578D" w:rsidP="00F94FA3">
      <w:pPr>
        <w:spacing w:after="0" w:line="240" w:lineRule="auto"/>
      </w:pPr>
      <w:r>
        <w:separator/>
      </w:r>
    </w:p>
  </w:endnote>
  <w:endnote w:type="continuationSeparator" w:id="0">
    <w:p w14:paraId="5B2026B2" w14:textId="77777777" w:rsidR="0021578D" w:rsidRDefault="0021578D" w:rsidP="00F94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F2494" w14:textId="34D20B83" w:rsidR="00F94FA3" w:rsidRPr="00F94FA3" w:rsidRDefault="00F94FA3" w:rsidP="00F94FA3">
    <w:pPr>
      <w:pStyle w:val="Header"/>
      <w:rPr>
        <w:color w:val="EE0000"/>
      </w:rPr>
    </w:pPr>
    <w:r w:rsidRPr="000D32C6">
      <w:rPr>
        <w:color w:val="EE0000"/>
      </w:rPr>
      <w:t>RED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74D59" w14:textId="77777777" w:rsidR="0021578D" w:rsidRDefault="0021578D" w:rsidP="00F94FA3">
      <w:pPr>
        <w:spacing w:after="0" w:line="240" w:lineRule="auto"/>
      </w:pPr>
      <w:r>
        <w:separator/>
      </w:r>
    </w:p>
  </w:footnote>
  <w:footnote w:type="continuationSeparator" w:id="0">
    <w:p w14:paraId="399BE1BE" w14:textId="77777777" w:rsidR="0021578D" w:rsidRDefault="0021578D" w:rsidP="00F94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100E5" w14:textId="64615E79" w:rsidR="00F94FA3" w:rsidRPr="00F94FA3" w:rsidRDefault="00F94FA3">
    <w:pPr>
      <w:pStyle w:val="Header"/>
      <w:rPr>
        <w:color w:val="EE0000"/>
      </w:rPr>
    </w:pPr>
    <w:r w:rsidRPr="000D32C6">
      <w:rPr>
        <w:color w:val="EE0000"/>
      </w:rPr>
      <w:t>RED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BA5"/>
    <w:multiLevelType w:val="multilevel"/>
    <w:tmpl w:val="F024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50B71"/>
    <w:multiLevelType w:val="multilevel"/>
    <w:tmpl w:val="5B5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C5416"/>
    <w:multiLevelType w:val="multilevel"/>
    <w:tmpl w:val="104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31BD5"/>
    <w:multiLevelType w:val="multilevel"/>
    <w:tmpl w:val="EC1C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B2DE8"/>
    <w:multiLevelType w:val="multilevel"/>
    <w:tmpl w:val="C6B2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1546B"/>
    <w:multiLevelType w:val="multilevel"/>
    <w:tmpl w:val="A868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D140D"/>
    <w:multiLevelType w:val="multilevel"/>
    <w:tmpl w:val="B288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043C2"/>
    <w:multiLevelType w:val="multilevel"/>
    <w:tmpl w:val="4A80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448E3"/>
    <w:multiLevelType w:val="multilevel"/>
    <w:tmpl w:val="F35C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328D3"/>
    <w:multiLevelType w:val="multilevel"/>
    <w:tmpl w:val="9D9C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471471">
    <w:abstractNumId w:val="6"/>
  </w:num>
  <w:num w:numId="2" w16cid:durableId="1836843406">
    <w:abstractNumId w:val="8"/>
  </w:num>
  <w:num w:numId="3" w16cid:durableId="1094210837">
    <w:abstractNumId w:val="7"/>
  </w:num>
  <w:num w:numId="4" w16cid:durableId="2024045937">
    <w:abstractNumId w:val="5"/>
  </w:num>
  <w:num w:numId="5" w16cid:durableId="2037348669">
    <w:abstractNumId w:val="2"/>
  </w:num>
  <w:num w:numId="6" w16cid:durableId="897057554">
    <w:abstractNumId w:val="9"/>
  </w:num>
  <w:num w:numId="7" w16cid:durableId="1555460595">
    <w:abstractNumId w:val="0"/>
  </w:num>
  <w:num w:numId="8" w16cid:durableId="1901552083">
    <w:abstractNumId w:val="4"/>
  </w:num>
  <w:num w:numId="9" w16cid:durableId="2012641291">
    <w:abstractNumId w:val="3"/>
  </w:num>
  <w:num w:numId="10" w16cid:durableId="1372416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27"/>
    <w:rsid w:val="0021578D"/>
    <w:rsid w:val="00602C25"/>
    <w:rsid w:val="007D51B3"/>
    <w:rsid w:val="007E6715"/>
    <w:rsid w:val="008355BC"/>
    <w:rsid w:val="008F3B2D"/>
    <w:rsid w:val="00985FE9"/>
    <w:rsid w:val="00B21327"/>
    <w:rsid w:val="00DA1091"/>
    <w:rsid w:val="00EE0CD0"/>
    <w:rsid w:val="00F9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B16C"/>
  <w15:chartTrackingRefBased/>
  <w15:docId w15:val="{0DEA4BE1-25BB-5F4B-B269-D229F2AAA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1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1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327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B2132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21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132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2132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4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FA3"/>
  </w:style>
  <w:style w:type="paragraph" w:styleId="Footer">
    <w:name w:val="footer"/>
    <w:basedOn w:val="Normal"/>
    <w:link w:val="FooterChar"/>
    <w:uiPriority w:val="99"/>
    <w:unhideWhenUsed/>
    <w:rsid w:val="00F94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docrine.org/clinical-practice-guidelines/testosterone-therapy?utm_source=chatgpt.com" TargetMode="External"/><Relationship Id="rId13" Type="http://schemas.openxmlformats.org/officeDocument/2006/relationships/hyperlink" Target="https://academic.oup.com/jcem/article/103/5/1715/4939465?utm_source=chatgpt.com" TargetMode="External"/><Relationship Id="rId18" Type="http://schemas.openxmlformats.org/officeDocument/2006/relationships/hyperlink" Target="https://academic.oup.com/jcem/article/103/5/1715/4939465?utm_source=chatgpt.com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www.endocrine.org/clinical-practice-guidelines/testosterone-therapy?utm_source=chatgpt.com" TargetMode="External"/><Relationship Id="rId12" Type="http://schemas.openxmlformats.org/officeDocument/2006/relationships/hyperlink" Target="https://pmc.ncbi.nlm.nih.gov/articles/PMC8691234/?utm_source=chatgpt.com" TargetMode="External"/><Relationship Id="rId17" Type="http://schemas.openxmlformats.org/officeDocument/2006/relationships/hyperlink" Target="https://auanews.net/issues/articles/2023/september-extra-2023/prostate-cancer-testosterone-replacement-after-definitive-prostate-cancer-treatment-where-do-we-stand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uanews.net/issues/articles/2023/september-extra-2023/prostate-cancer-testosterone-replacement-after-definitive-prostate-cancer-treatment-where-do-we-stand?utm_source=chatgpt.com" TargetMode="External"/><Relationship Id="rId20" Type="http://schemas.openxmlformats.org/officeDocument/2006/relationships/hyperlink" Target="https://academic.oup.com/jcem/article/103/5/1715/4939465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uanews.net/issues/articles/2023/september-extra-2023/prostate-cancer-testosterone-replacement-after-definitive-prostate-cancer-treatment-where-do-we-stand?utm_source=chatgpt.com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academic.oup.com/jcem/article/103/5/1715/4939465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pmc.ncbi.nlm.nih.gov/articles/PMC8691234/?utm_source=chatgpt.com" TargetMode="External"/><Relationship Id="rId19" Type="http://schemas.openxmlformats.org/officeDocument/2006/relationships/hyperlink" Target="https://www.sciencedirect.com/science/article/abs/pii/S2173578623001373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uanet.org/guidelines-and-quality/guidelines/testosterone-deficiency-guideline?utm_source=chatgpt.com" TargetMode="External"/><Relationship Id="rId14" Type="http://schemas.openxmlformats.org/officeDocument/2006/relationships/hyperlink" Target="https://academic.oup.com/jcem/article/103/5/1715/4939465?utm_source=chatgpt.com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1368</Words>
  <Characters>7804</Characters>
  <Application>Microsoft Office Word</Application>
  <DocSecurity>0</DocSecurity>
  <Lines>65</Lines>
  <Paragraphs>18</Paragraphs>
  <ScaleCrop>false</ScaleCrop>
  <Company/>
  <LinksUpToDate>false</LinksUpToDate>
  <CharactersWithSpaces>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Bunning</dc:creator>
  <cp:keywords/>
  <dc:description/>
  <cp:lastModifiedBy>Bryan Bunning</cp:lastModifiedBy>
  <cp:revision>2</cp:revision>
  <dcterms:created xsi:type="dcterms:W3CDTF">2026-03-03T23:30:00Z</dcterms:created>
  <dcterms:modified xsi:type="dcterms:W3CDTF">2026-03-04T06:18:00Z</dcterms:modified>
</cp:coreProperties>
</file>