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60"/>
        <w:jc w:val="left"/>
      </w:pPr>
      <w:r>
        <w:rPr>
          <w:b/>
          <w:bCs/>
          <w:color w:val="1F4E79"/>
          <w:sz w:val="52"/>
          <w:szCs w:val="52"/>
        </w:rPr>
        <w:t xml:space="preserve">GalSync Operations Runbook</w:t>
      </w:r>
    </w:p>
    <w:p>
      <w:pPr>
        <w:pBdr>
          <w:bottom w:val="single" w:color="1F4E79" w:sz="12" w:space="10"/>
        </w:pBdr>
        <w:spacing w:after="300"/>
      </w:pPr>
      <w:r>
        <w:rPr>
          <w:color w:val="404040"/>
          <w:sz w:val="28"/>
          <w:szCs w:val="28"/>
        </w:rPr>
        <w:t xml:space="preserve">Cross-cloud GAL synchronisation — GCC High and Commercial</w:t>
      </w:r>
    </w:p>
    <w:p>
      <w:pPr>
        <w:spacing w:after="80"/>
      </w:pPr>
      <w:r>
        <w:rPr>
          <w:b/>
          <w:bCs/>
          <w:color w:val="595959"/>
          <w:sz w:val="21"/>
          <w:szCs w:val="21"/>
        </w:rPr>
        <w:t xml:space="preserve">Version</w:t>
      </w:r>
      <w:r>
        <w:rPr>
          <w:color w:val="595959"/>
          <w:sz w:val="21"/>
          <w:szCs w:val="21"/>
        </w:rPr>
        <w:t xml:space="preserve"> 1.0</w:t>
      </w:r>
    </w:p>
    <w:p>
      <w:pPr>
        <w:spacing w:after="80"/>
      </w:pPr>
      <w:r>
        <w:rPr>
          <w:b/>
          <w:bCs/>
          <w:color w:val="595959"/>
          <w:sz w:val="21"/>
          <w:szCs w:val="21"/>
        </w:rPr>
        <w:t xml:space="preserve">Date</w:t>
      </w:r>
      <w:r>
        <w:rPr>
          <w:color w:val="595959"/>
          <w:sz w:val="21"/>
          <w:szCs w:val="21"/>
        </w:rPr>
        <w:t xml:space="preserve"> 28 August 2026</w:t>
      </w:r>
    </w:p>
    <w:p>
      <w:pPr>
        <w:spacing w:after="80"/>
      </w:pPr>
      <w:r>
        <w:rPr>
          <w:b/>
          <w:bCs/>
          <w:color w:val="595959"/>
          <w:sz w:val="21"/>
          <w:szCs w:val="21"/>
        </w:rPr>
        <w:t xml:space="preserve">Audience</w:t>
      </w:r>
      <w:r>
        <w:rPr>
          <w:color w:val="595959"/>
          <w:sz w:val="21"/>
          <w:szCs w:val="21"/>
        </w:rPr>
        <w:t xml:space="preserve"> Microsoft 365 operations</w:t>
      </w:r>
    </w:p>
    <w:p>
      <w:pPr>
        <w:spacing w:after="80"/>
      </w:pPr>
      <w:r>
        <w:rPr>
          <w:b/>
          <w:bCs/>
          <w:color w:val="595959"/>
          <w:sz w:val="21"/>
          <w:szCs w:val="21"/>
        </w:rPr>
        <w:t xml:space="preserve">Companion to</w:t>
      </w:r>
      <w:r>
        <w:rPr>
          <w:color w:val="595959"/>
          <w:sz w:val="21"/>
          <w:szCs w:val="21"/>
        </w:rPr>
        <w:t xml:space="preserve"> Cross-Cloud GAL Synchronisation — Architecture and Compliance Design</w:t>
      </w:r>
    </w:p>
    <w:p>
      <w:r>
        <w:br w:type="page"/>
      </w:r>
    </w:p>
    <w:p>
      <w:pPr>
        <w:spacing w:after="240"/>
      </w:pPr>
      <w:r>
        <w:rPr>
          <w:b/>
          <w:bCs/>
          <w:color w:val="1F4E79"/>
          <w:sz w:val="32"/>
          <w:szCs w:val="32"/>
        </w:rPr>
        <w:t xml:space="preserve">Contents</w:t>
      </w:r>
    </w:p>
    <w:p>
      <w:pPr>
        <w:spacing w:after="200"/>
      </w:pPr>
      <w:r>
        <w:rPr>
          <w:i/>
          <w:iCs/>
          <w:color w:val="808080"/>
          <w:sz w:val="18"/>
          <w:szCs w:val="18"/>
        </w:rPr>
        <w:t xml:space="preserve">If the list below is empty, select it and press F9 to build the table of contents.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before="0" w:line="276"/>
      </w:pPr>
      <w:r>
        <w:t xml:space="preserve">Every hour, an Azure Government Automation runbook reads the in-scope mailbox users of each tenant and maintains a matching mail contact in the other tenant. Contacts it did not create are invisible to it. A run that finds nothing to change writes nothing.</w:t>
      </w:r>
    </w:p>
    <w:p>
      <w:pPr>
        <w:spacing w:after="120" w:before="0" w:line="276"/>
      </w:pPr>
      <w:r>
        <w:rPr>
          <w:b/>
          <w:bCs/>
        </w:rPr>
        <w:t xml:space="preserve">Normal indicators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completed job every hour in </w:t>
      </w:r>
      <w:r>
        <w:rPr>
          <w:rFonts w:ascii="Consolas" w:cs="Consolas" w:eastAsia="Consolas" w:hAnsi="Consolas"/>
          <w:sz w:val="19"/>
          <w:szCs w:val="19"/>
        </w:rPr>
        <w:t xml:space="preserve">aa-galsync-prod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Job output ending with </w:t>
      </w:r>
      <w:r>
        <w:rPr>
          <w:rFonts w:ascii="Consolas" w:cs="Consolas" w:eastAsia="Consolas" w:hAnsi="Consolas"/>
          <w:sz w:val="19"/>
          <w:szCs w:val="19"/>
        </w:rPr>
        <w:t xml:space="preserve">GalSync run finished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failures: 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CSV in the </w:t>
      </w:r>
      <w:r>
        <w:rPr>
          <w:rFonts w:ascii="Consolas" w:cs="Consolas" w:eastAsia="Consolas" w:hAnsi="Consolas"/>
          <w:sz w:val="19"/>
          <w:szCs w:val="19"/>
        </w:rPr>
        <w:t xml:space="preserve">galsync-runreports</w:t>
      </w:r>
      <w:r>
        <w:t xml:space="preserve"> container for every run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active alerts</w:t>
      </w:r>
    </w:p>
    <w:p>
      <w:pPr>
        <w:pBdr>
          <w:bottom w:val="single" w:color="BFBFBF" w:sz="6" w:space="6"/>
        </w:pBdr>
        <w:spacing w:after="200" w:before="100"/>
      </w:pPr>
    </w:p>
    <w:p>
      <w:pPr>
        <w:pStyle w:val="Heading1"/>
        <w:keepNext/>
        <w:spacing w:after="140" w:before="360"/>
      </w:pPr>
      <w:r>
        <w:t xml:space="preserve">2. Daily check (2 minutes)</w:t>
      </w:r>
    </w:p>
    <w:p>
      <w:pPr>
        <w:shd w:fill="F2F4F7" w:val="clear"/>
        <w:spacing w:after="0" w:before="6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Connect-AzAccount -Environment AzureUSGovernment</w:t>
      </w:r>
    </w:p>
    <w:p>
      <w:pPr>
        <w:shd w:fill="F2F4F7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Get-AzAutomationJob -ResourceGroupName rg-galsync-prod -AutomationAccountName aa-galsync-prod `</w:t>
      </w:r>
    </w:p>
    <w:p>
      <w:pPr>
        <w:shd w:fill="F2F4F7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-RunbookName Invoke-GalSync | Sort-Object StartTime -Descending | Select-Object -First 6 |</w:t>
      </w:r>
    </w:p>
    <w:p>
      <w:pPr>
        <w:shd w:fill="F2F4F7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Format-Table StartTime, EndTime, Status</w:t>
      </w:r>
    </w:p>
    <w:p>
      <w:pPr>
        <w:spacing w:after="120" w:before="0" w:line="276"/>
      </w:pPr>
      <w:r>
        <w:t xml:space="preserve">Anything other than </w:t>
      </w:r>
      <w:r>
        <w:rPr>
          <w:rFonts w:ascii="Consolas" w:cs="Consolas" w:eastAsia="Consolas" w:hAnsi="Consolas"/>
          <w:sz w:val="19"/>
          <w:szCs w:val="19"/>
        </w:rPr>
        <w:t xml:space="preserve">Completed</w:t>
      </w:r>
      <w:r>
        <w:t xml:space="preserve"> in the last six runs goes to §4.</w:t>
      </w:r>
    </w:p>
    <w:p>
      <w:pPr>
        <w:pBdr>
          <w:bottom w:val="single" w:color="BFBFBF" w:sz="6" w:space="6"/>
        </w:pBdr>
        <w:spacing w:after="200" w:before="100"/>
      </w:pPr>
    </w:p>
    <w:p>
      <w:pPr>
        <w:pStyle w:val="Heading1"/>
        <w:keepNext/>
        <w:spacing w:after="140" w:before="360"/>
      </w:pPr>
      <w:r>
        <w:t xml:space="preserve">3. Common tasks</w:t>
      </w:r>
    </w:p>
    <w:p>
      <w:pPr>
        <w:pStyle w:val="Heading2"/>
        <w:keepNext/>
        <w:spacing w:after="140" w:before="260"/>
      </w:pPr>
      <w:r>
        <w:t xml:space="preserve">3.1 Add a person to the partner GAL</w:t>
      </w:r>
    </w:p>
    <w:p>
      <w:pPr>
        <w:spacing w:after="120" w:before="0" w:line="276"/>
      </w:pPr>
      <w:r>
        <w:t xml:space="preserve">Add the user to the tenant's </w:t>
      </w:r>
      <w:r>
        <w:rPr>
          <w:b/>
          <w:bCs/>
        </w:rPr>
        <w:t xml:space="preserve">include</w:t>
      </w:r>
      <w:r>
        <w:t xml:space="preserve"> security group. They appear after the next run (≤ 1 hour). Nothing else is required.</w:t>
      </w:r>
    </w:p>
    <w:p>
      <w:pPr>
        <w:pStyle w:val="Heading2"/>
        <w:keepNext/>
        <w:spacing w:after="140" w:before="260"/>
      </w:pPr>
      <w:r>
        <w:t xml:space="preserve">3.2 Remove a person from the partner GAL</w:t>
      </w:r>
    </w:p>
    <w:p>
      <w:pPr>
        <w:spacing w:after="120" w:before="0" w:line="276"/>
      </w:pPr>
      <w:r>
        <w:t xml:space="preserve">Remove them from the include group, or add them to the exclude group. The next run hides the contact and stamps it </w:t>
      </w:r>
      <w:r>
        <w:rPr>
          <w:rFonts w:ascii="Consolas" w:cs="Consolas" w:eastAsia="Consolas" w:hAnsi="Consolas"/>
          <w:sz w:val="19"/>
          <w:szCs w:val="19"/>
        </w:rPr>
        <w:t xml:space="preserve">PENDINGDELETE</w:t>
      </w:r>
      <w:r>
        <w:t xml:space="preserve">. It is purged 30 days later. To remove immediately, hide first (that is what the run does) and then delete the contact manually in the target tenant — do not delete the source user's Entra object to force it.</w:t>
      </w:r>
    </w:p>
    <w:p>
      <w:pPr>
        <w:pStyle w:val="Heading2"/>
        <w:keepNext/>
        <w:spacing w:after="140" w:before="260"/>
      </w:pPr>
      <w:r>
        <w:t xml:space="preserve">3.3 Withhold someone for export-control reasons</w:t>
      </w:r>
    </w:p>
    <w:p>
      <w:pPr>
        <w:spacing w:after="120" w:before="0" w:line="276"/>
      </w:pPr>
      <w:r>
        <w:t xml:space="preserve">Set the Entra custom security attribute </w:t>
      </w:r>
      <w:r>
        <w:rPr>
          <w:rFonts w:ascii="Consolas" w:cs="Consolas" w:eastAsia="Consolas" w:hAnsi="Consolas"/>
          <w:sz w:val="19"/>
          <w:szCs w:val="19"/>
        </w:rPr>
        <w:t xml:space="preserve">ExportControl / ItarRestricted = true</w:t>
      </w:r>
      <w:r>
        <w:t xml:space="preserve"> on the user in their home tenant. This takes precedence over include-group membership. Verify in the next run log that the exclusion count under </w:t>
      </w:r>
      <w:r>
        <w:rPr>
          <w:rFonts w:ascii="Consolas" w:cs="Consolas" w:eastAsia="Consolas" w:hAnsi="Consolas"/>
          <w:sz w:val="19"/>
          <w:szCs w:val="19"/>
        </w:rPr>
        <w:t xml:space="preserve">export-control-flag</w:t>
      </w:r>
      <w:r>
        <w:t xml:space="preserve"> increased.</w:t>
      </w:r>
    </w:p>
    <w:p>
      <w:pPr>
        <w:pStyle w:val="Heading2"/>
        <w:keepNext/>
        <w:spacing w:after="140" w:before="260"/>
      </w:pPr>
      <w:r>
        <w:t xml:space="preserve">3.4 Run on demand</w:t>
      </w:r>
    </w:p>
    <w:p>
      <w:pPr>
        <w:shd w:fill="F2F4F7" w:val="clear"/>
        <w:spacing w:after="0" w:before="6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Start-AzAutomationRunbook -ResourceGroupName rg-galsync-prod -AutomationAccountName aa-galsync-prod `</w:t>
      </w:r>
    </w:p>
    <w:p>
      <w:pPr>
        <w:shd w:fill="F2F4F7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-Name Invoke-GalSync -Parameters @{ ConfigUri = '&lt;config blob uri&gt;' }</w:t>
      </w:r>
    </w:p>
    <w:p>
      <w:pPr>
        <w:pStyle w:val="Heading2"/>
        <w:keepNext/>
        <w:spacing w:after="140" w:before="260"/>
      </w:pPr>
      <w:r>
        <w:t xml:space="preserve">3.5 See what a run </w:t>
      </w:r>
      <w:r>
        <w:rPr>
          <w:i/>
          <w:iCs/>
        </w:rPr>
        <w:t xml:space="preserve">would</w:t>
      </w:r>
      <w:r>
        <w:t xml:space="preserve"> do, without writing</w:t>
      </w:r>
    </w:p>
    <w:p>
      <w:pPr>
        <w:shd w:fill="F2F4F7" w:val="clear"/>
        <w:spacing w:after="0" w:before="6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Start-AzAutomationRunbook -ResourceGroupName rg-galsync-prod -AutomationAccountName aa-galsync-prod `</w:t>
      </w:r>
    </w:p>
    <w:p>
      <w:pPr>
        <w:shd w:fill="F2F4F7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-Name Invoke-GalSync -Parameters @{ ConfigUri = '&lt;config blob uri&gt;'; Preview = $true }</w:t>
      </w:r>
    </w:p>
    <w:p>
      <w:pPr>
        <w:spacing w:after="120" w:before="0" w:line="276"/>
      </w:pPr>
      <w:r>
        <w:t xml:space="preserve">Or, from an admin workstation with the modules installed:</w:t>
      </w:r>
    </w:p>
    <w:p>
      <w:pPr>
        <w:shd w:fill="F2F4F7" w:val="clear"/>
        <w:spacing w:after="160" w:before="6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./scripts/Test-GalSyncPrereqs.ps1 -ConfigPath ./config/galsync.config.json</w:t>
      </w:r>
    </w:p>
    <w:p>
      <w:pPr>
        <w:pStyle w:val="Heading2"/>
        <w:keepNext/>
        <w:spacing w:after="140" w:before="260"/>
      </w:pPr>
      <w:r>
        <w:t xml:space="preserve">3.6 Change the published attribute set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Edit </w:t>
      </w:r>
      <w:r>
        <w:rPr>
          <w:rFonts w:ascii="Consolas" w:cs="Consolas" w:eastAsia="Consolas" w:hAnsi="Consolas"/>
          <w:sz w:val="19"/>
          <w:szCs w:val="19"/>
        </w:rPr>
        <w:t xml:space="preserve">attributeMap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config/galsync.config.json</w:t>
      </w:r>
      <w:r>
        <w:t xml:space="preserve"> — enabling an optional attribute, or removing one from </w:t>
      </w:r>
      <w:r>
        <w:rPr>
          <w:rFonts w:ascii="Consolas" w:cs="Consolas" w:eastAsia="Consolas" w:hAnsi="Consolas"/>
          <w:sz w:val="19"/>
          <w:szCs w:val="19"/>
        </w:rPr>
        <w:t xml:space="preserve">allowed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Raise it as a change with the security and export-control functions. </w:t>
      </w:r>
      <w:r>
        <w:rPr>
          <w:b/>
          <w:bCs/>
        </w:rPr>
        <w:t xml:space="preserve">Adding an attribute is a change to what crosses a compliance boundary.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Run in preview. Every existing contact will appear as an update, because the hash covers the attribute set — that is expected.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Publish the configuration blob and let the next scheduled run apply it. Watch the create/update ceilings.</w:t>
      </w:r>
    </w:p>
    <w:p>
      <w:pPr>
        <w:pStyle w:val="Heading2"/>
        <w:keepNext/>
        <w:spacing w:after="140" w:before="260"/>
      </w:pPr>
      <w:r>
        <w:t xml:space="preserve">3.7 Pause or resume the scheduled sync</w:t>
      </w:r>
    </w:p>
    <w:p>
      <w:pPr>
        <w:spacing w:after="120" w:before="0" w:line="276"/>
      </w:pPr>
      <w:r>
        <w:t xml:space="preserve">The hourly schedule exists only once </w:t>
      </w:r>
      <w:r>
        <w:rPr>
          <w:rFonts w:ascii="Consolas" w:cs="Consolas" w:eastAsia="Consolas" w:hAnsi="Consolas"/>
          <w:sz w:val="19"/>
          <w:szCs w:val="19"/>
        </w:rPr>
        <w:t xml:space="preserve">infra/main.bicep</w:t>
      </w:r>
      <w:r>
        <w:t xml:space="preserve"> has been deployed with </w:t>
      </w:r>
      <w:r>
        <w:rPr>
          <w:rFonts w:ascii="Consolas" w:cs="Consolas" w:eastAsia="Consolas" w:hAnsi="Consolas"/>
          <w:sz w:val="19"/>
          <w:szCs w:val="19"/>
        </w:rPr>
        <w:t xml:space="preserve">enableSchedule = true</w:t>
      </w:r>
      <w:r>
        <w:t xml:space="preserve"> (design Phase 6). Redeploying with </w:t>
      </w:r>
      <w:r>
        <w:rPr>
          <w:rFonts w:ascii="Consolas" w:cs="Consolas" w:eastAsia="Consolas" w:hAnsi="Consolas"/>
          <w:sz w:val="19"/>
          <w:szCs w:val="19"/>
        </w:rPr>
        <w:t xml:space="preserve">enableSchedule = false</w:t>
      </w:r>
      <w:r>
        <w:t xml:space="preserve"> does not remove or disable an existing schedule: an incremental deployment skips the resource rather than deleting it. To pause and resume, change the schedule directly:</w:t>
      </w:r>
    </w:p>
    <w:p>
      <w:pPr>
        <w:shd w:fill="F2F4F7" w:val="clear"/>
        <w:spacing w:after="0" w:before="6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Set-AzAutomationSchedule -ResourceGroupName rg-galsync-prod -AutomationAccountName aa-galsync-prod `</w:t>
      </w:r>
    </w:p>
    <w:p>
      <w:pPr>
        <w:shd w:fill="F2F4F7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-Name galsync-every-1h -IsEnabled $false    # pause; use $true to resume</w:t>
      </w:r>
    </w:p>
    <w:p>
      <w:pPr>
        <w:spacing w:after="120" w:before="0" w:line="276"/>
      </w:pPr>
      <w:r>
        <w:t xml:space="preserve">When redeploying the template with the schedule enabled, leave </w:t>
      </w:r>
      <w:r>
        <w:rPr>
          <w:rFonts w:ascii="Consolas" w:cs="Consolas" w:eastAsia="Consolas" w:hAnsi="Consolas"/>
          <w:sz w:val="19"/>
          <w:szCs w:val="19"/>
        </w:rPr>
        <w:t xml:space="preserve">scheduleStartTime</w:t>
      </w:r>
      <w:r>
        <w:t xml:space="preserve"> at its default (one hour after deployment) or supply a future UTC time. A start time in the past fails the deployment.</w:t>
      </w:r>
    </w:p>
    <w:p>
      <w:pPr>
        <w:pBdr>
          <w:bottom w:val="single" w:color="BFBFBF" w:sz="6" w:space="6"/>
        </w:pBdr>
        <w:spacing w:after="200" w:before="100"/>
      </w:pPr>
    </w:p>
    <w:p>
      <w:pPr>
        <w:pStyle w:val="Heading1"/>
        <w:keepNext/>
        <w:spacing w:after="140" w:before="360"/>
      </w:pPr>
      <w:r>
        <w:t xml:space="preserve">4. Incident response</w:t>
      </w:r>
    </w:p>
    <w:p>
      <w:pPr>
        <w:pStyle w:val="Heading2"/>
        <w:keepNext/>
        <w:spacing w:after="140" w:before="260"/>
      </w:pPr>
      <w:r>
        <w:t xml:space="preserve">4.1 The run failed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Read the job output. The last record is a JSON summary with counters.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Search for </w:t>
      </w:r>
      <w:r>
        <w:rPr>
          <w:rFonts w:ascii="Consolas" w:cs="Consolas" w:eastAsia="Consolas" w:hAnsi="Consolas"/>
          <w:sz w:val="19"/>
          <w:szCs w:val="19"/>
        </w:rPr>
        <w:t xml:space="preserve">"level":"Error"</w:t>
      </w:r>
      <w:r>
        <w:t xml:space="preserve">. Per-object failures name the anchor and the address.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Classify: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085"/>
        <w:gridCol w:w="3137"/>
        <w:gridCol w:w="3138"/>
      </w:tblGrid>
      <w:tr>
        <w:trPr>
          <w:tblHeader/>
        </w:trPr>
        <w:tc>
          <w:tcPr>
            <w:tcW w:type="dxa" w:w="3085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137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138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AADSTS700027</w:t>
            </w:r>
            <w:r>
              <w:rPr>
                <w:sz w:val="19"/>
                <w:szCs w:val="19"/>
              </w:rPr>
              <w:t xml:space="preserve"> / certificate errors</w:t>
            </w:r>
          </w:p>
        </w:tc>
        <w:tc>
          <w:tcPr>
            <w:tcW w:type="dxa" w:w="31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Certificate expired or rotated on one side only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§5 certificate rotation</w:t>
            </w:r>
          </w:p>
        </w:tc>
      </w:tr>
      <w:tr>
        <w:tc>
          <w:tcPr>
            <w:tcW w:type="dxa" w:w="30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Insufficient privileges</w:t>
            </w:r>
          </w:p>
        </w:tc>
        <w:tc>
          <w:tcPr>
            <w:tcW w:type="dxa" w:w="31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App role or Exchange Recipient Administrator assignment removed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Re-apply the grants from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New-GalSyncAppRegistration.ps1</w:t>
            </w:r>
            <w:r>
              <w:rPr>
                <w:sz w:val="19"/>
                <w:szCs w:val="19"/>
              </w:rPr>
              <w:t xml:space="preserve">; investigate </w:t>
            </w:r>
            <w:r>
              <w:rPr>
                <w:i/>
                <w:iCs/>
                <w:sz w:val="19"/>
                <w:szCs w:val="19"/>
              </w:rPr>
              <w:t xml:space="preserve">who removed it</w:t>
            </w:r>
          </w:p>
        </w:tc>
      </w:tr>
      <w:tr>
        <w:tc>
          <w:tcPr>
            <w:tcW w:type="dxa" w:w="30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Connection ... could not be established</w:t>
            </w:r>
            <w:r>
              <w:rPr>
                <w:sz w:val="19"/>
                <w:szCs w:val="19"/>
              </w:rPr>
              <w:t xml:space="preserve"> to one cloud only</w:t>
            </w:r>
          </w:p>
        </w:tc>
        <w:tc>
          <w:tcPr>
            <w:tcW w:type="dxa" w:w="31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Egress blocked; firewall rule or FQDN change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Check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infra/network.bicep</w:t>
            </w:r>
            <w:r>
              <w:rPr>
                <w:sz w:val="19"/>
                <w:szCs w:val="19"/>
              </w:rPr>
              <w:t xml:space="preserve"> rule group; 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Test-GalSyncPrereqs.ps1</w:t>
            </w:r>
            <w:r>
              <w:rPr>
                <w:sz w:val="19"/>
                <w:szCs w:val="19"/>
              </w:rPr>
              <w:t xml:space="preserve"> connectivity section</w:t>
            </w:r>
          </w:p>
        </w:tc>
      </w:tr>
      <w:tr>
        <w:tc>
          <w:tcPr>
            <w:tcW w:type="dxa" w:w="30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Throttling after retries</w:t>
            </w:r>
          </w:p>
        </w:tc>
        <w:tc>
          <w:tcPr>
            <w:tcW w:type="dxa" w:w="31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Bulk change in flight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Reduce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throttling.batchSize</w:t>
            </w:r>
            <w:r>
              <w:rPr>
                <w:sz w:val="19"/>
                <w:szCs w:val="19"/>
              </w:rPr>
              <w:t xml:space="preserve">, raise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delayBetweenBatchesMs</w:t>
            </w:r>
            <w:r>
              <w:rPr>
                <w:sz w:val="19"/>
                <w:szCs w:val="19"/>
              </w:rPr>
              <w:t xml:space="preserve">, re-run</w:t>
            </w:r>
          </w:p>
        </w:tc>
      </w:tr>
      <w:tr>
        <w:tc>
          <w:tcPr>
            <w:tcW w:type="dxa" w:w="308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 handful of per-object failures</w:t>
            </w:r>
          </w:p>
        </w:tc>
        <w:tc>
          <w:tcPr>
            <w:tcW w:type="dxa" w:w="31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Alias collision or invalid attribute value</w:t>
            </w:r>
          </w:p>
        </w:tc>
        <w:tc>
          <w:tcPr>
            <w:tcW w:type="dxa" w:w="31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Inspect the run report rows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 = Failed</w:t>
            </w:r>
            <w:r>
              <w:rPr>
                <w:sz w:val="19"/>
                <w:szCs w:val="19"/>
              </w:rPr>
              <w:t xml:space="preserve">; usually a source data problem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40" w:before="260"/>
      </w:pPr>
      <w:r>
        <w:t xml:space="preserve">4.2 The safety gate blocked a flow</w:t>
      </w:r>
    </w:p>
    <w:p>
      <w:pPr>
        <w:spacing w:after="120" w:before="0" w:line="276"/>
      </w:pPr>
      <w:r>
        <w:rPr>
          <w:b/>
          <w:bCs/>
        </w:rPr>
        <w:t xml:space="preserve">This is the design working.</w:t>
      </w:r>
      <w:r>
        <w:t xml:space="preserve"> No writes occurred. The log record names the violation and the numbers.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Establish whether the source really changed. Compare </w:t>
      </w:r>
      <w:r>
        <w:rPr>
          <w:rFonts w:ascii="Consolas" w:cs="Consolas" w:eastAsia="Consolas" w:hAnsi="Consolas"/>
          <w:sz w:val="19"/>
          <w:szCs w:val="19"/>
        </w:rPr>
        <w:t xml:space="preserve">inScope</w:t>
      </w:r>
      <w:r>
        <w:t xml:space="preserve"> in the current run's enumeration record with the previous run's.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If the source count collapsed: suspect the include group, a Graph permission, or a directory outage. Fix the cause. Do </w:t>
      </w:r>
      <w:r>
        <w:rPr>
          <w:b/>
          <w:bCs/>
        </w:rPr>
        <w:t xml:space="preserve">not</w:t>
      </w:r>
      <w:r>
        <w:t xml:space="preserve"> raise the thresholds to get past it.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If the change is genuine (a real bulk offboarding, or the first production expansion):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raise the specific ceiling in </w:t>
      </w:r>
      <w:r>
        <w:rPr>
          <w:rFonts w:ascii="Consolas" w:cs="Consolas" w:eastAsia="Consolas" w:hAnsi="Consolas"/>
          <w:sz w:val="19"/>
          <w:szCs w:val="19"/>
        </w:rPr>
        <w:t xml:space="preserve">config/galsync.config.json</w:t>
      </w:r>
      <w:r>
        <w:t xml:space="preserve">,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record the reason and the approver in the change ticket,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run once in preview and confirm the plan matches expectation,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run for real,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lower the ceiling again in the same change window.</w:t>
      </w:r>
    </w:p>
    <w:p>
      <w:pPr>
        <w:pStyle w:val="Heading2"/>
        <w:keepNext/>
        <w:spacing w:after="140" w:before="260"/>
      </w:pPr>
      <w:r>
        <w:t xml:space="preserve">4.3 Contacts were deleted that should not have been</w:t>
      </w:r>
    </w:p>
    <w:p>
      <w:pPr>
        <w:spacing w:after="120" w:before="0" w:line="276"/>
      </w:pPr>
      <w:r>
        <w:t xml:space="preserve">Deletion is staged, so recovery is usually free: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Still within the 30-day grace period: re-add the users to the include group. The next run restores the contacts (clears the stamp, unhides, refreshes attributes). No data is lost.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Already purged: the contacts are recreated by the next run once the users are back in the include group. New objects, same content; the anchor is preserved because it comes from the source user's object ID.</w:t>
      </w:r>
    </w:p>
    <w:p>
      <w:pPr>
        <w:spacing w:after="120" w:before="0" w:line="276"/>
      </w:pPr>
      <w:r>
        <w:t xml:space="preserve">Then find out why they left scope, using the exclusion counts in the enumeration log record.</w:t>
      </w:r>
    </w:p>
    <w:p>
      <w:pPr>
        <w:pStyle w:val="Heading2"/>
        <w:keepNext/>
        <w:spacing w:after="140" w:before="260"/>
      </w:pPr>
      <w:r>
        <w:t xml:space="preserve">4.4 Free/busy stopped working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Confirm it is not the GAL — a contact resolving but availability failing is a policy problem, not a sync problem.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Run </w:t>
      </w:r>
      <w:r>
        <w:rPr>
          <w:rFonts w:ascii="Consolas" w:cs="Consolas" w:eastAsia="Consolas" w:hAnsi="Consolas"/>
          <w:sz w:val="19"/>
          <w:szCs w:val="19"/>
        </w:rPr>
        <w:t xml:space="preserve">Set-CrossCloudFreeBusy.ps1 -Mode AuditOnly</w:t>
      </w:r>
      <w:r>
        <w:t xml:space="preserve"> in </w:t>
      </w:r>
      <w:r>
        <w:rPr>
          <w:b/>
          <w:bCs/>
        </w:rPr>
        <w:t xml:space="preserve">both</w:t>
      </w:r>
      <w:r>
        <w:t xml:space="preserve"> tenants.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Confirm both sides still have: the partner cloud endpoint enabled, the partner tenant added by ID, and the inbound capabilities present.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Check whether a legacy organisation relationship, availability address space or sharing policy has reappeared — </w:t>
      </w:r>
      <w:r>
        <w:rPr>
          <w:b/>
          <w:bCs/>
        </w:rPr>
        <w:t xml:space="preserve">legacy configuration takes precedence</w:t>
      </w:r>
      <w:r>
        <w:t xml:space="preserve"> over the policy path and will silently shadow it.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Remember the EWS retirement dates: after 1 April 2027, any remaining legacy path simply stops working.</w:t>
      </w:r>
    </w:p>
    <w:p>
      <w:pPr>
        <w:pStyle w:val="Heading2"/>
        <w:keepNext/>
        <w:spacing w:after="140" w:before="260"/>
      </w:pPr>
      <w:r>
        <w:t xml:space="preserve">4.5 Teams chat stopped working</w:t>
      </w:r>
    </w:p>
    <w:p>
      <w:pPr>
        <w:spacing w:after="120" w:before="0" w:line="276"/>
      </w:pPr>
      <w:r>
        <w:t xml:space="preserve">Check </w:t>
      </w:r>
      <w:r>
        <w:rPr>
          <w:rFonts w:ascii="Consolas" w:cs="Consolas" w:eastAsia="Consolas" w:hAnsi="Consolas"/>
          <w:sz w:val="19"/>
          <w:szCs w:val="19"/>
        </w:rPr>
        <w:t xml:space="preserve">Get-CsTenantFederationConfiguration</w:t>
      </w:r>
      <w:r>
        <w:t xml:space="preserve"> in both tenants: </w:t>
      </w:r>
      <w:r>
        <w:rPr>
          <w:rFonts w:ascii="Consolas" w:cs="Consolas" w:eastAsia="Consolas" w:hAnsi="Consolas"/>
          <w:sz w:val="19"/>
          <w:szCs w:val="19"/>
        </w:rPr>
        <w:t xml:space="preserve">AllowFederatedUsers</w:t>
      </w:r>
      <w:r>
        <w:t xml:space="preserve"> true, partner domains present in </w:t>
      </w:r>
      <w:r>
        <w:rPr>
          <w:rFonts w:ascii="Consolas" w:cs="Consolas" w:eastAsia="Consolas" w:hAnsi="Consolas"/>
          <w:sz w:val="19"/>
          <w:szCs w:val="19"/>
        </w:rPr>
        <w:t xml:space="preserve">AllowedDomains</w:t>
      </w:r>
      <w:r>
        <w:t xml:space="preserve">, partner domains absent from </w:t>
      </w:r>
      <w:r>
        <w:rPr>
          <w:rFonts w:ascii="Consolas" w:cs="Consolas" w:eastAsia="Consolas" w:hAnsi="Consolas"/>
          <w:sz w:val="19"/>
          <w:szCs w:val="19"/>
        </w:rPr>
        <w:t xml:space="preserve">BlockedDomains</w:t>
      </w:r>
      <w:r>
        <w:t xml:space="preserve">. Changes take up to 24 hours to propagate. If a user-level external access policy is in use, confirm the user's group assignment.</w:t>
      </w:r>
    </w:p>
    <w:p>
      <w:pPr>
        <w:pBdr>
          <w:bottom w:val="single" w:color="BFBFBF" w:sz="6" w:space="6"/>
        </w:pBdr>
        <w:spacing w:after="200" w:before="100"/>
      </w:pPr>
    </w:p>
    <w:p>
      <w:pPr>
        <w:pStyle w:val="Heading1"/>
        <w:keepNext/>
        <w:spacing w:after="140" w:before="360"/>
      </w:pPr>
      <w:r>
        <w:t xml:space="preserve">5. Certificate rotation</w:t>
      </w:r>
    </w:p>
    <w:p>
      <w:pPr>
        <w:spacing w:after="120" w:before="0" w:line="276"/>
      </w:pPr>
      <w:r>
        <w:t xml:space="preserve">Certificates are 12-month and rotate at 9 months. Rotation is per tenant and can be done independently.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Generate and register the new credential:</w:t>
      </w:r>
    </w:p>
    <w:p>
      <w:pPr>
        <w:spacing w:after="120" w:before="0" w:line="276"/>
      </w:pPr>
      <w:r>
        <w:t xml:space="preserve">```powershell</w:t>
      </w:r>
    </w:p>
    <w:p>
      <w:pPr>
        <w:spacing w:after="120" w:before="0" w:line="276"/>
      </w:pPr>
      <w:r>
        <w:t xml:space="preserve">./scripts/New-GalSyncAppRegistration.ps1 -Cloud USGov -TenantId &lt;guid&gt; `</w:t>
      </w:r>
    </w:p>
    <w:p>
      <w:pPr>
        <w:spacing w:after="120" w:before="0" w:line="276"/>
      </w:pPr>
      <w:r>
        <w:t xml:space="preserve">-DisplayName 'GalSync-GCCH-2027' -KeyVaultName &lt;vault&gt; -CertificateName galsync-gcch-app</w:t>
      </w:r>
    </w:p>
    <w:p>
      <w:pPr>
        <w:spacing w:after="120" w:before="0" w:line="276"/>
      </w:pPr>
      <w:r>
        <w:t xml:space="preserve">```</w:t>
      </w:r>
    </w:p>
    <w:p>
      <w:pPr>
        <w:spacing w:after="120" w:before="0" w:line="276"/>
      </w:pPr>
      <w:r>
        <w:t xml:space="preserve">To rotate in place rather than create a new application, add the new certificate to the existing app registration and import it into Key Vault under the same certificate name — Key Vault versions it, and the service always reads the current version.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Run </w:t>
      </w:r>
      <w:r>
        <w:rPr>
          <w:rFonts w:ascii="Consolas" w:cs="Consolas" w:eastAsia="Consolas" w:hAnsi="Consolas"/>
          <w:sz w:val="19"/>
          <w:szCs w:val="19"/>
        </w:rPr>
        <w:t xml:space="preserve">Test-GalSyncPrereqs.ps1</w:t>
      </w:r>
      <w:r>
        <w:t xml:space="preserve"> and confirm the new thumbprint and expiry.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Let one scheduled run complete successfully.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Remove the old key credential from the application registration.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Record the new expiry in the operations calendar.</w:t>
      </w:r>
    </w:p>
    <w:p>
      <w:pPr>
        <w:spacing w:after="120" w:before="0" w:line="276"/>
      </w:pPr>
      <w:r>
        <w:rPr>
          <w:b/>
          <w:bCs/>
        </w:rPr>
        <w:t xml:space="preserve">Do not</w:t>
      </w:r>
      <w:r>
        <w:t xml:space="preserve"> delete the old credential before step 3 succeeds.</w:t>
      </w:r>
    </w:p>
    <w:p>
      <w:pPr>
        <w:pBdr>
          <w:bottom w:val="single" w:color="BFBFBF" w:sz="6" w:space="6"/>
        </w:pBdr>
        <w:spacing w:after="200" w:before="100"/>
      </w:pPr>
    </w:p>
    <w:p>
      <w:pPr>
        <w:pStyle w:val="Heading1"/>
        <w:keepNext/>
        <w:spacing w:after="140" w:before="360"/>
      </w:pPr>
      <w:r>
        <w:t xml:space="preserve">6. Disaster recovery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Loss</w:t>
            </w:r>
          </w:p>
        </w:tc>
        <w:tc>
          <w:tcPr>
            <w:tcW w:type="dxa" w:w="624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Recovery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Automation account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Redeploy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infra/main.bicep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enableSchedule = false</w:t>
            </w:r>
            <w:r>
              <w:rPr>
                <w:sz w:val="19"/>
                <w:szCs w:val="19"/>
              </w:rPr>
              <w:t xml:space="preserve">, re-grant the managed identity RBAC, republish the runbook content and re-import modules (including GalSync), then redeploy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enableSchedule = true</w:t>
            </w:r>
            <w:r>
              <w:rPr>
                <w:sz w:val="19"/>
                <w:szCs w:val="19"/>
              </w:rPr>
              <w:t xml:space="preserve"> — the schedule link cannot be created against an unpublished runbook. Target: 4 hours. No data loss — the state lives on the contacts themselves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Key Vault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Soft delete with purge protection is enabled; recover the vault. If the certificates are unrecoverable, re-run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New-GalSyncAppRegistration.ps1</w:t>
            </w:r>
            <w:r>
              <w:rPr>
                <w:sz w:val="19"/>
                <w:szCs w:val="19"/>
              </w:rPr>
              <w:t xml:space="preserve"> per tenant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Configuration blob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Restored from source control; blob versioning is enabled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Both tenants' contacts deleted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Re-run the service. It rebuilds the full contact set from the source directories. Watch the create ceiling — raise it deliberately for the rebuild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Run reports</w:t>
            </w:r>
          </w:p>
        </w:tc>
        <w:tc>
          <w:tcPr>
            <w:tcW w:type="dxa" w:w="62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Immutable container with append protection; retained for the configured period and not deletable within it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t xml:space="preserve">The service holds no state of its own. Everything needed to rebuild is in the source directories, source control and Key Vault. That is deliberate.</w:t>
      </w:r>
    </w:p>
    <w:p>
      <w:pPr>
        <w:pBdr>
          <w:bottom w:val="single" w:color="BFBFBF" w:sz="6" w:space="6"/>
        </w:pBdr>
        <w:spacing w:after="200" w:before="100"/>
      </w:pPr>
    </w:p>
    <w:p>
      <w:pPr>
        <w:pStyle w:val="Heading1"/>
        <w:keepNext/>
        <w:spacing w:after="140" w:before="360"/>
      </w:pPr>
      <w:r>
        <w:t xml:space="preserve">7. Quarterly review</w:t>
      </w:r>
    </w:p>
    <w:p>
      <w:pPr>
        <w:spacing w:after="120" w:before="0" w:line="276"/>
      </w:pPr>
      <w:r>
        <w:t xml:space="preserve">Record the outcome of each item: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Attribute allow list — still the minimum necessary? Any optional attribute enabled since last review, and was it approved?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Include and exclude group membership — reconcile against HR and export-control records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Export-control flags — spot-check that flagged users are absent from the partner GAL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Cross-Tenant Access Policy capabilities in both tenants — unchanged, and still scoped to the intended group?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Teams federation allow list in both tenants — no unexplained additions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Legacy sharing objects — run </w:t>
      </w:r>
      <w:r>
        <w:rPr>
          <w:rFonts w:ascii="Consolas" w:cs="Consolas" w:eastAsia="Consolas" w:hAnsi="Consolas"/>
          <w:sz w:val="19"/>
          <w:szCs w:val="19"/>
        </w:rPr>
        <w:t xml:space="preserve">-Mode AuditOnly</w:t>
      </w:r>
      <w:r>
        <w:t xml:space="preserve"> in both tenants; confirm none have reappeared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Certificate expiry dates and the next rotation window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Safety thresholds — still appropriate for the current population size?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Run reports for the quarter — retrievable and reconciling with Log Analytics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Residual risk register in the design document — still accurate?</w:t>
      </w:r>
    </w:p>
    <w:p>
      <w:pPr>
        <w:pBdr>
          <w:bottom w:val="single" w:color="BFBFBF" w:sz="6" w:space="6"/>
        </w:pBdr>
        <w:spacing w:after="200" w:before="100"/>
      </w:pPr>
    </w:p>
    <w:p>
      <w:pPr>
        <w:pStyle w:val="Heading1"/>
        <w:keepNext/>
        <w:spacing w:after="140" w:before="360"/>
      </w:pPr>
      <w:r>
        <w:t xml:space="preserve">8. Contacts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251"/>
        <w:gridCol w:w="1826"/>
        <w:gridCol w:w="2283"/>
      </w:tblGrid>
      <w:tr>
        <w:trPr>
          <w:tblHeader/>
        </w:trPr>
        <w:tc>
          <w:tcPr>
            <w:tcW w:type="dxa" w:w="5251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26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83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Escalation</w:t>
            </w:r>
          </w:p>
        </w:tc>
      </w:tr>
      <w:tr>
        <w:tc>
          <w:tcPr>
            <w:tcW w:type="dxa" w:w="52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Service owner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GCC High tenant owner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Commercial tenant owner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Export control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5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Security operations</w:t>
            </w:r>
          </w:p>
        </w:tc>
        <w:tc>
          <w:tcPr>
            <w:tcW w:type="dxa" w:w="1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8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 Light" w:cs="Calibri Light" w:eastAsia="Calibri Light" w:hAnsi="Calibri Light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i/>
      <w:iCs/>
      <w:color w:val="40404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GalSync Operations Runbook</dc:title>
  <dc:creator>Contoso Cloud Engineering</dc:creator>
  <dc:description>Cross-cloud GAL synchronisation — GCC High and Commercial</dc:description>
  <cp:lastModifiedBy>Un-named</cp:lastModifiedBy>
  <cp:revision>1</cp:revision>
  <dcterms:created xsi:type="dcterms:W3CDTF">2026-08-28T19:14:23.129Z</dcterms:created>
  <dcterms:modified xsi:type="dcterms:W3CDTF">2026-08-28T19:14:23.129Z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