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88" w:rsidRDefault="00313374" w:rsidP="00313374">
      <w:pPr>
        <w:pStyle w:val="Append-Cover"/>
        <w:sectPr w:rsidR="004C1D88" w:rsidSect="009217B3">
          <w:headerReference w:type="even" r:id="rId9"/>
          <w:footerReference w:type="defaul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0" w:footer="576" w:gutter="0"/>
          <w:cols w:space="720"/>
          <w:docGrid w:linePitch="326"/>
        </w:sectPr>
      </w:pPr>
      <w:r>
        <w:t>Appendix A</w:t>
      </w:r>
    </w:p>
    <w:p w:rsidR="008F6EE0" w:rsidRPr="00507659" w:rsidRDefault="008F6EE0" w:rsidP="00313374">
      <w:pPr>
        <w:pStyle w:val="Caption"/>
        <w:pBdr>
          <w:bottom w:val="single" w:sz="4" w:space="1" w:color="auto"/>
        </w:pBdr>
      </w:pPr>
      <w:r w:rsidRPr="00507659">
        <w:lastRenderedPageBreak/>
        <w:t xml:space="preserve">Appendix </w:t>
      </w:r>
      <w:r w:rsidR="00313374">
        <w:t>A1</w:t>
      </w:r>
      <w:r w:rsidRPr="00507659">
        <w:t>.–</w:t>
      </w:r>
      <w:r w:rsidR="00D2281D" w:rsidRPr="00507659">
        <w:t xml:space="preserve">Detection and mitigation </w:t>
      </w:r>
      <w:r w:rsidRPr="00507659">
        <w:t>of</w:t>
      </w:r>
      <w:r w:rsidR="00D2281D" w:rsidRPr="00507659">
        <w:t xml:space="preserve"> </w:t>
      </w:r>
      <w:r w:rsidRPr="00507659">
        <w:t>selective sampling during a two-</w:t>
      </w:r>
      <w:r w:rsidR="00BC188E">
        <w:t>event</w:t>
      </w:r>
      <w:r w:rsidRPr="00507659">
        <w:t xml:space="preserve"> mark recapture experiment</w:t>
      </w:r>
      <w:r w:rsidR="00D2281D" w:rsidRPr="00507659">
        <w:t>.</w:t>
      </w:r>
    </w:p>
    <w:p w:rsidR="00EA5AB1" w:rsidRDefault="00331C17" w:rsidP="00313374">
      <w:r w:rsidRPr="00331C17">
        <w:t>Size</w:t>
      </w:r>
      <w:r w:rsidR="000F1776">
        <w:t xml:space="preserve">- </w:t>
      </w:r>
      <w:r w:rsidRPr="00331C17">
        <w:t>and sex</w:t>
      </w:r>
      <w:r w:rsidR="000F1776">
        <w:t>-</w:t>
      </w:r>
      <w:r w:rsidRPr="00331C17">
        <w:t xml:space="preserve">selective sampling may </w:t>
      </w:r>
      <w:r w:rsidR="00507659">
        <w:t>cause bias in two-event mark-recapture estimates</w:t>
      </w:r>
      <w:r w:rsidR="00EA5AB1">
        <w:t xml:space="preserve"> </w:t>
      </w:r>
      <w:r w:rsidR="00EA5AB1" w:rsidRPr="00331C17">
        <w:t xml:space="preserve">of abundance and </w:t>
      </w:r>
      <w:r w:rsidR="00EA5AB1">
        <w:t xml:space="preserve">size and sex </w:t>
      </w:r>
      <w:r w:rsidR="00EA5AB1" w:rsidRPr="00331C17">
        <w:t>composition</w:t>
      </w:r>
      <w:r w:rsidR="00D75BAF">
        <w:t xml:space="preserve">. </w:t>
      </w:r>
      <w:r w:rsidRPr="00331C17">
        <w:t xml:space="preserve">Kolmogorov-Smirnov </w:t>
      </w:r>
      <w:r w:rsidR="00BC188E">
        <w:t xml:space="preserve">(KS) </w:t>
      </w:r>
      <w:r w:rsidRPr="00331C17">
        <w:t>two sample test</w:t>
      </w:r>
      <w:r w:rsidR="00063532">
        <w:t>s are</w:t>
      </w:r>
      <w:r w:rsidR="006525F1">
        <w:t xml:space="preserve"> </w:t>
      </w:r>
      <w:r w:rsidRPr="00331C17">
        <w:t>used to detect size</w:t>
      </w:r>
      <w:r w:rsidR="000F1776">
        <w:t>-</w:t>
      </w:r>
      <w:r w:rsidRPr="00331C17">
        <w:t>selective sampling</w:t>
      </w:r>
      <w:r w:rsidR="00063532">
        <w:t xml:space="preserve"> and c</w:t>
      </w:r>
      <w:r w:rsidRPr="00331C17">
        <w:t>ontingency table analys</w:t>
      </w:r>
      <w:r w:rsidR="000F1776">
        <w:t>e</w:t>
      </w:r>
      <w:r w:rsidRPr="00331C17">
        <w:t>s (Chi-square test</w:t>
      </w:r>
      <w:r w:rsidR="00063532">
        <w:t>s</w:t>
      </w:r>
      <w:r w:rsidR="00BC188E">
        <w:t xml:space="preserve"> of independence</w:t>
      </w:r>
      <w:r w:rsidRPr="00331C17">
        <w:t xml:space="preserve">) </w:t>
      </w:r>
      <w:r w:rsidR="000F1776">
        <w:t>are</w:t>
      </w:r>
      <w:r w:rsidRPr="00331C17">
        <w:t xml:space="preserve"> used to detect evidence </w:t>
      </w:r>
      <w:r w:rsidR="00BC188E">
        <w:t>of</w:t>
      </w:r>
      <w:r w:rsidRPr="00331C17">
        <w:t xml:space="preserve"> sex</w:t>
      </w:r>
      <w:r w:rsidR="000F1776">
        <w:t>-</w:t>
      </w:r>
      <w:r w:rsidR="00E34884">
        <w:t>selective sampling.</w:t>
      </w:r>
    </w:p>
    <w:p w:rsidR="00331C17" w:rsidRPr="00331C17" w:rsidRDefault="00EA5AB1" w:rsidP="00313374">
      <w:r>
        <w:t xml:space="preserve">Results of the KS and </w:t>
      </w:r>
      <w:r w:rsidR="0040750A">
        <w:t>C</w:t>
      </w:r>
      <w:r>
        <w:t xml:space="preserve">hi-square tests will dictate whether </w:t>
      </w:r>
      <w:r w:rsidR="0040750A">
        <w:t xml:space="preserve">the </w:t>
      </w:r>
      <w:r>
        <w:t>data need</w:t>
      </w:r>
      <w:r w:rsidR="0040750A">
        <w:t>s</w:t>
      </w:r>
      <w:r>
        <w:t xml:space="preserve"> to be stratified </w:t>
      </w:r>
      <w:r w:rsidR="00E328CB">
        <w:t xml:space="preserve">to obtain an </w:t>
      </w:r>
      <w:r>
        <w:t>unbiased estimat</w:t>
      </w:r>
      <w:r w:rsidR="00E328CB">
        <w:t>e</w:t>
      </w:r>
      <w:r>
        <w:t xml:space="preserve"> of abundance</w:t>
      </w:r>
      <w:r w:rsidR="00D75BAF">
        <w:t xml:space="preserve">. </w:t>
      </w:r>
      <w:r>
        <w:t>T</w:t>
      </w:r>
      <w:r w:rsidRPr="00331C17">
        <w:t xml:space="preserve">he nature of </w:t>
      </w:r>
      <w:r w:rsidR="0040750A">
        <w:t xml:space="preserve">the </w:t>
      </w:r>
      <w:r>
        <w:t xml:space="preserve">detected </w:t>
      </w:r>
      <w:r w:rsidRPr="00331C17">
        <w:t>selectivity</w:t>
      </w:r>
      <w:r>
        <w:t xml:space="preserve"> will also </w:t>
      </w:r>
      <w:r w:rsidRPr="00331C17">
        <w:t>determine whether the first, second</w:t>
      </w:r>
      <w:r w:rsidR="00E328CB">
        <w:t>,</w:t>
      </w:r>
      <w:r w:rsidRPr="00331C17">
        <w:t xml:space="preserve"> or both event samples are used for estimating </w:t>
      </w:r>
      <w:r>
        <w:t>size and sex compositions.</w:t>
      </w:r>
    </w:p>
    <w:p w:rsidR="00C4019B" w:rsidRPr="00E328CB" w:rsidRDefault="009306A1" w:rsidP="00832A5C">
      <w:pPr>
        <w:pStyle w:val="Heading2"/>
        <w:spacing w:before="0" w:after="0"/>
        <w:rPr>
          <w:b w:val="0"/>
          <w:color w:val="000000"/>
          <w:sz w:val="28"/>
          <w:szCs w:val="28"/>
        </w:rPr>
      </w:pPr>
      <w:r w:rsidRPr="00E328CB">
        <w:rPr>
          <w:b w:val="0"/>
          <w:color w:val="000000"/>
          <w:sz w:val="28"/>
          <w:szCs w:val="28"/>
        </w:rPr>
        <w:t>Definitions</w:t>
      </w:r>
    </w:p>
    <w:p w:rsidR="00460E92" w:rsidRDefault="00460E92" w:rsidP="0040750A">
      <w:pPr>
        <w:spacing w:after="40"/>
        <w:ind w:left="144"/>
        <w:jc w:val="left"/>
      </w:pPr>
      <w:r>
        <w:t>M</w:t>
      </w:r>
      <w:r w:rsidR="00CD23A3">
        <w:tab/>
      </w:r>
      <w:r>
        <w:t xml:space="preserve">= </w:t>
      </w:r>
      <w:r w:rsidR="00290D90">
        <w:t>Lengths or sex of f</w:t>
      </w:r>
      <w:r w:rsidR="007D2AE5">
        <w:t>ish m</w:t>
      </w:r>
      <w:r>
        <w:t xml:space="preserve">arked </w:t>
      </w:r>
      <w:r w:rsidR="00CD23A3">
        <w:t>in</w:t>
      </w:r>
      <w:r>
        <w:t xml:space="preserve"> the first event </w:t>
      </w:r>
    </w:p>
    <w:p w:rsidR="00460E92" w:rsidRDefault="00460E92" w:rsidP="0040750A">
      <w:pPr>
        <w:spacing w:after="40"/>
        <w:ind w:left="144"/>
        <w:jc w:val="left"/>
      </w:pPr>
      <w:r>
        <w:t>C</w:t>
      </w:r>
      <w:r w:rsidR="00CD23A3">
        <w:tab/>
      </w:r>
      <w:r>
        <w:t xml:space="preserve">= </w:t>
      </w:r>
      <w:r w:rsidR="00FC24FD">
        <w:t>Lengths or sex of f</w:t>
      </w:r>
      <w:r>
        <w:t xml:space="preserve">ish inspected for marks </w:t>
      </w:r>
      <w:r w:rsidR="00CD23A3">
        <w:t>in</w:t>
      </w:r>
      <w:r>
        <w:t xml:space="preserve"> the second event</w:t>
      </w:r>
    </w:p>
    <w:p w:rsidR="0064119C" w:rsidRDefault="00460E92" w:rsidP="0040750A">
      <w:pPr>
        <w:spacing w:after="40"/>
        <w:ind w:left="144"/>
        <w:jc w:val="left"/>
      </w:pPr>
      <w:r w:rsidRPr="00D2281D">
        <w:t>R</w:t>
      </w:r>
      <w:r w:rsidR="00CD23A3">
        <w:tab/>
      </w:r>
      <w:r w:rsidRPr="00D2281D">
        <w:t>=</w:t>
      </w:r>
      <w:r>
        <w:t xml:space="preserve"> </w:t>
      </w:r>
      <w:r w:rsidR="00FC24FD">
        <w:t>Lengths or sex of f</w:t>
      </w:r>
      <w:r w:rsidR="008A0583">
        <w:t xml:space="preserve">ish marked </w:t>
      </w:r>
      <w:r w:rsidR="00CD23A3">
        <w:t>in</w:t>
      </w:r>
      <w:r w:rsidR="008A0583">
        <w:t xml:space="preserve"> the first event and recaptured </w:t>
      </w:r>
      <w:r w:rsidR="00CD23A3">
        <w:t>in</w:t>
      </w:r>
      <w:r w:rsidR="00FD14C7">
        <w:t xml:space="preserve"> </w:t>
      </w:r>
      <w:r w:rsidR="008A0583">
        <w:t>the second event</w:t>
      </w:r>
    </w:p>
    <w:p w:rsidR="00FC24FD" w:rsidRDefault="00FC24FD" w:rsidP="0044521D">
      <w:pPr>
        <w:pStyle w:val="Heading2"/>
        <w:spacing w:before="0" w:after="0"/>
        <w:rPr>
          <w:b w:val="0"/>
          <w:color w:val="000000"/>
          <w:sz w:val="24"/>
          <w:szCs w:val="24"/>
        </w:rPr>
      </w:pPr>
    </w:p>
    <w:p w:rsidR="0044521D" w:rsidRDefault="00705A14" w:rsidP="00E328CB">
      <w:pPr>
        <w:pStyle w:val="Heading2"/>
        <w:spacing w:before="0" w:after="0"/>
        <w:rPr>
          <w:b w:val="0"/>
          <w:color w:val="000000"/>
          <w:sz w:val="28"/>
          <w:szCs w:val="28"/>
        </w:rPr>
      </w:pPr>
      <w:r w:rsidRPr="00E328CB">
        <w:rPr>
          <w:b w:val="0"/>
          <w:color w:val="000000"/>
          <w:sz w:val="28"/>
          <w:szCs w:val="28"/>
        </w:rPr>
        <w:t>Size</w:t>
      </w:r>
      <w:r w:rsidR="00E328CB" w:rsidRPr="00E328CB">
        <w:rPr>
          <w:b w:val="0"/>
          <w:color w:val="000000"/>
          <w:sz w:val="28"/>
          <w:szCs w:val="28"/>
        </w:rPr>
        <w:t>-Selective Sampling: K</w:t>
      </w:r>
      <w:r w:rsidR="00E328CB">
        <w:rPr>
          <w:b w:val="0"/>
          <w:color w:val="000000"/>
          <w:sz w:val="28"/>
          <w:szCs w:val="28"/>
        </w:rPr>
        <w:t>S</w:t>
      </w:r>
      <w:r w:rsidR="00E328CB" w:rsidRPr="00E328CB">
        <w:rPr>
          <w:b w:val="0"/>
          <w:color w:val="000000"/>
          <w:sz w:val="28"/>
          <w:szCs w:val="28"/>
        </w:rPr>
        <w:t xml:space="preserve"> Tests</w:t>
      </w:r>
    </w:p>
    <w:p w:rsidR="00E328CB" w:rsidRDefault="00E328CB" w:rsidP="00E328CB">
      <w:r>
        <w:t xml:space="preserve">Three KS tests </w:t>
      </w:r>
      <w:r w:rsidRPr="0041766E">
        <w:t xml:space="preserve">are </w:t>
      </w:r>
      <w:r>
        <w:t>used to tes</w:t>
      </w:r>
      <w:r w:rsidR="00E34884">
        <w:t>t for size-selective sampling.</w:t>
      </w:r>
    </w:p>
    <w:tbl>
      <w:tblPr>
        <w:tblStyle w:val="TableGrid"/>
        <w:tblW w:w="918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1008"/>
        <w:gridCol w:w="6948"/>
      </w:tblGrid>
      <w:tr w:rsidR="008752ED" w:rsidTr="009217B3">
        <w:tc>
          <w:tcPr>
            <w:tcW w:w="1224" w:type="dxa"/>
          </w:tcPr>
          <w:p w:rsidR="008752ED" w:rsidRPr="009217B3" w:rsidRDefault="008752ED" w:rsidP="002E128A">
            <w:r w:rsidRPr="009217B3">
              <w:t>KS</w:t>
            </w:r>
            <w:r w:rsidRPr="009217B3">
              <w:rPr>
                <w:vertAlign w:val="superscript"/>
              </w:rPr>
              <w:t xml:space="preserve"> </w:t>
            </w:r>
            <w:r w:rsidRPr="009217B3">
              <w:t>Test 1</w:t>
            </w:r>
          </w:p>
        </w:tc>
        <w:tc>
          <w:tcPr>
            <w:tcW w:w="1008" w:type="dxa"/>
          </w:tcPr>
          <w:p w:rsidR="008752ED" w:rsidRPr="009217B3" w:rsidRDefault="008752ED" w:rsidP="002E128A">
            <w:r w:rsidRPr="009217B3">
              <w:t>C vs R</w:t>
            </w:r>
          </w:p>
        </w:tc>
        <w:tc>
          <w:tcPr>
            <w:tcW w:w="6948" w:type="dxa"/>
            <w:tcMar>
              <w:left w:w="115" w:type="dxa"/>
              <w:right w:w="0" w:type="dxa"/>
            </w:tcMar>
          </w:tcPr>
          <w:p w:rsidR="00D81BDA" w:rsidRDefault="008752ED" w:rsidP="003C3EB8">
            <w:pPr>
              <w:spacing w:after="40"/>
              <w:jc w:val="left"/>
            </w:pPr>
            <w:r w:rsidRPr="009217B3">
              <w:t xml:space="preserve">Used to detect </w:t>
            </w:r>
            <w:r w:rsidR="006E006E" w:rsidRPr="009217B3">
              <w:t>size</w:t>
            </w:r>
            <w:r w:rsidRPr="009217B3">
              <w:t xml:space="preserve"> selectivity during the 1</w:t>
            </w:r>
            <w:r w:rsidRPr="009217B3">
              <w:rPr>
                <w:vertAlign w:val="superscript"/>
              </w:rPr>
              <w:t>st</w:t>
            </w:r>
            <w:r w:rsidRPr="009217B3">
              <w:t xml:space="preserve"> sampling event</w:t>
            </w:r>
            <w:r w:rsidR="006E006E" w:rsidRPr="009217B3">
              <w:t>.</w:t>
            </w:r>
          </w:p>
          <w:p w:rsidR="008752ED" w:rsidRPr="009217B3" w:rsidRDefault="008752ED" w:rsidP="003C3EB8">
            <w:pPr>
              <w:ind w:left="432" w:hanging="432"/>
              <w:jc w:val="left"/>
            </w:pPr>
            <w:r w:rsidRPr="009217B3">
              <w:t>H</w:t>
            </w:r>
            <w:r w:rsidRPr="009217B3">
              <w:rPr>
                <w:vertAlign w:val="subscript"/>
              </w:rPr>
              <w:t>o</w:t>
            </w:r>
            <w:r w:rsidRPr="009217B3">
              <w:t>:</w:t>
            </w:r>
            <w:r w:rsidR="00D81BDA">
              <w:tab/>
            </w:r>
            <w:r w:rsidR="006E006E" w:rsidRPr="009217B3">
              <w:t>Length distributions of populations associated with C and R are equal</w:t>
            </w:r>
          </w:p>
        </w:tc>
      </w:tr>
      <w:tr w:rsidR="008752ED" w:rsidTr="009217B3">
        <w:tc>
          <w:tcPr>
            <w:tcW w:w="1224" w:type="dxa"/>
          </w:tcPr>
          <w:p w:rsidR="008752ED" w:rsidRPr="009217B3" w:rsidRDefault="008752ED" w:rsidP="002E128A">
            <w:r w:rsidRPr="009217B3">
              <w:t>KS</w:t>
            </w:r>
            <w:r w:rsidRPr="009217B3">
              <w:rPr>
                <w:vertAlign w:val="superscript"/>
              </w:rPr>
              <w:t xml:space="preserve"> </w:t>
            </w:r>
            <w:r w:rsidRPr="009217B3">
              <w:t>Test 2</w:t>
            </w:r>
          </w:p>
        </w:tc>
        <w:tc>
          <w:tcPr>
            <w:tcW w:w="1008" w:type="dxa"/>
          </w:tcPr>
          <w:p w:rsidR="008752ED" w:rsidRPr="009217B3" w:rsidRDefault="008752ED" w:rsidP="002E128A">
            <w:r w:rsidRPr="009217B3">
              <w:t>M vs R</w:t>
            </w:r>
          </w:p>
        </w:tc>
        <w:tc>
          <w:tcPr>
            <w:tcW w:w="6948" w:type="dxa"/>
            <w:tcMar>
              <w:left w:w="115" w:type="dxa"/>
              <w:right w:w="0" w:type="dxa"/>
            </w:tcMar>
          </w:tcPr>
          <w:p w:rsidR="003C3EB8" w:rsidRDefault="008752ED" w:rsidP="003C3EB8">
            <w:pPr>
              <w:spacing w:after="40"/>
              <w:jc w:val="left"/>
            </w:pPr>
            <w:r w:rsidRPr="009217B3">
              <w:t xml:space="preserve">Used to detect </w:t>
            </w:r>
            <w:r w:rsidR="006E006E" w:rsidRPr="009217B3">
              <w:t>size</w:t>
            </w:r>
            <w:r w:rsidRPr="009217B3">
              <w:t xml:space="preserve"> selectivity during the 2</w:t>
            </w:r>
            <w:r w:rsidRPr="009217B3">
              <w:rPr>
                <w:vertAlign w:val="superscript"/>
              </w:rPr>
              <w:t>nd</w:t>
            </w:r>
            <w:r w:rsidRPr="009217B3">
              <w:t xml:space="preserve"> sampling event</w:t>
            </w:r>
            <w:r w:rsidR="006E006E" w:rsidRPr="009217B3">
              <w:t>.</w:t>
            </w:r>
            <w:r w:rsidR="003C3EB8">
              <w:t xml:space="preserve"> </w:t>
            </w:r>
          </w:p>
          <w:p w:rsidR="008752ED" w:rsidRPr="009217B3" w:rsidRDefault="008752ED" w:rsidP="003C3EB8">
            <w:pPr>
              <w:ind w:left="432" w:hanging="432"/>
              <w:jc w:val="left"/>
            </w:pPr>
            <w:r w:rsidRPr="009217B3">
              <w:t>H</w:t>
            </w:r>
            <w:r w:rsidRPr="009217B3">
              <w:rPr>
                <w:vertAlign w:val="subscript"/>
              </w:rPr>
              <w:t>o</w:t>
            </w:r>
            <w:r w:rsidRPr="009217B3">
              <w:t>:</w:t>
            </w:r>
            <w:r w:rsidR="00D81BDA">
              <w:tab/>
            </w:r>
            <w:r w:rsidR="006E006E" w:rsidRPr="009217B3">
              <w:t>Length distributions of populations associated with M and R are equal</w:t>
            </w:r>
          </w:p>
        </w:tc>
      </w:tr>
      <w:tr w:rsidR="008752ED" w:rsidTr="009217B3">
        <w:tc>
          <w:tcPr>
            <w:tcW w:w="1224" w:type="dxa"/>
          </w:tcPr>
          <w:p w:rsidR="008752ED" w:rsidRPr="009217B3" w:rsidRDefault="008752ED" w:rsidP="002E128A">
            <w:r w:rsidRPr="009217B3">
              <w:t>KS</w:t>
            </w:r>
            <w:r w:rsidRPr="009217B3">
              <w:rPr>
                <w:vertAlign w:val="superscript"/>
              </w:rPr>
              <w:t xml:space="preserve"> </w:t>
            </w:r>
            <w:r w:rsidRPr="009217B3">
              <w:t>Test 3</w:t>
            </w:r>
          </w:p>
        </w:tc>
        <w:tc>
          <w:tcPr>
            <w:tcW w:w="1008" w:type="dxa"/>
          </w:tcPr>
          <w:p w:rsidR="008752ED" w:rsidRPr="009217B3" w:rsidRDefault="008752ED" w:rsidP="002E128A">
            <w:r w:rsidRPr="009217B3">
              <w:t>M vs C</w:t>
            </w:r>
          </w:p>
        </w:tc>
        <w:tc>
          <w:tcPr>
            <w:tcW w:w="6948" w:type="dxa"/>
            <w:tcMar>
              <w:left w:w="115" w:type="dxa"/>
              <w:right w:w="0" w:type="dxa"/>
            </w:tcMar>
          </w:tcPr>
          <w:p w:rsidR="003C3EB8" w:rsidRDefault="008752ED" w:rsidP="003C3EB8">
            <w:pPr>
              <w:spacing w:after="40"/>
              <w:jc w:val="left"/>
            </w:pPr>
            <w:r w:rsidRPr="009217B3">
              <w:t>Used to corroborate the results of the first two tests.</w:t>
            </w:r>
            <w:r w:rsidR="003C3EB8">
              <w:t xml:space="preserve"> </w:t>
            </w:r>
          </w:p>
          <w:p w:rsidR="008752ED" w:rsidRPr="009217B3" w:rsidRDefault="008752ED" w:rsidP="003C3EB8">
            <w:pPr>
              <w:spacing w:after="20"/>
              <w:ind w:left="432" w:hanging="432"/>
              <w:jc w:val="left"/>
            </w:pPr>
            <w:r w:rsidRPr="009217B3">
              <w:t>H</w:t>
            </w:r>
            <w:r w:rsidRPr="009217B3">
              <w:rPr>
                <w:vertAlign w:val="subscript"/>
              </w:rPr>
              <w:t>o</w:t>
            </w:r>
            <w:r w:rsidRPr="009217B3">
              <w:t>:</w:t>
            </w:r>
            <w:r w:rsidR="00D81BDA">
              <w:tab/>
            </w:r>
            <w:r w:rsidR="006E006E" w:rsidRPr="009217B3">
              <w:t>Length distributions of populations associated with M and C are equal</w:t>
            </w:r>
          </w:p>
        </w:tc>
      </w:tr>
    </w:tbl>
    <w:p w:rsidR="00832A5C" w:rsidRDefault="00832A5C" w:rsidP="002E128A">
      <w:pPr>
        <w:rPr>
          <w:b/>
          <w:color w:val="000000"/>
        </w:rPr>
      </w:pPr>
    </w:p>
    <w:p w:rsidR="0044521D" w:rsidRPr="00E328CB" w:rsidRDefault="0044521D" w:rsidP="0044521D">
      <w:pPr>
        <w:pStyle w:val="Heading2"/>
        <w:spacing w:before="0" w:after="0"/>
        <w:rPr>
          <w:b w:val="0"/>
          <w:color w:val="000000"/>
          <w:sz w:val="28"/>
          <w:szCs w:val="28"/>
        </w:rPr>
      </w:pPr>
      <w:r w:rsidRPr="00E328CB">
        <w:rPr>
          <w:b w:val="0"/>
          <w:color w:val="000000"/>
          <w:sz w:val="28"/>
          <w:szCs w:val="28"/>
        </w:rPr>
        <w:t>Sex</w:t>
      </w:r>
      <w:r w:rsidR="00E328CB" w:rsidRPr="00E328CB">
        <w:rPr>
          <w:b w:val="0"/>
          <w:color w:val="000000"/>
          <w:sz w:val="28"/>
          <w:szCs w:val="28"/>
        </w:rPr>
        <w:t xml:space="preserve">-Selective Sampling: </w:t>
      </w:r>
      <w:r w:rsidR="00CD23A3">
        <w:rPr>
          <w:b w:val="0"/>
          <w:color w:val="000000"/>
          <w:sz w:val="28"/>
          <w:szCs w:val="28"/>
        </w:rPr>
        <w:t>Chi-Square</w:t>
      </w:r>
      <w:r w:rsidR="00E328CB" w:rsidRPr="00E328CB">
        <w:rPr>
          <w:sz w:val="28"/>
          <w:szCs w:val="28"/>
        </w:rPr>
        <w:t xml:space="preserve"> Tests</w:t>
      </w:r>
    </w:p>
    <w:p w:rsidR="00832A5C" w:rsidRDefault="004A2ACD" w:rsidP="009306A1">
      <w:r>
        <w:t>Three</w:t>
      </w:r>
      <w:r w:rsidR="009800C8">
        <w:t xml:space="preserve"> </w:t>
      </w:r>
      <w:r w:rsidR="000F1776">
        <w:t>c</w:t>
      </w:r>
      <w:r w:rsidR="00D2281D">
        <w:t>ontingency table analys</w:t>
      </w:r>
      <w:r w:rsidR="000F1776">
        <w:t>e</w:t>
      </w:r>
      <w:r w:rsidR="00D2281D">
        <w:t>s (χ</w:t>
      </w:r>
      <w:r w:rsidR="00D2281D">
        <w:rPr>
          <w:vertAlign w:val="superscript"/>
        </w:rPr>
        <w:t>2</w:t>
      </w:r>
      <w:r w:rsidR="00D2281D">
        <w:t>-test</w:t>
      </w:r>
      <w:r w:rsidR="00C67C21">
        <w:t>s</w:t>
      </w:r>
      <w:r w:rsidR="00D2281D">
        <w:t xml:space="preserve"> on 2x2 tables) </w:t>
      </w:r>
      <w:r w:rsidR="0041766E" w:rsidRPr="0041766E">
        <w:t>are</w:t>
      </w:r>
      <w:r w:rsidR="00D2281D" w:rsidRPr="0041766E">
        <w:t xml:space="preserve"> </w:t>
      </w:r>
      <w:r w:rsidR="00D2281D">
        <w:t>used to te</w:t>
      </w:r>
      <w:r w:rsidR="00E34884">
        <w:t>st for sex-selective sampling.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152"/>
        <w:gridCol w:w="6480"/>
      </w:tblGrid>
      <w:tr w:rsidR="00B104F0" w:rsidRPr="004A2ACD" w:rsidTr="00E328CB">
        <w:tc>
          <w:tcPr>
            <w:tcW w:w="1296" w:type="dxa"/>
          </w:tcPr>
          <w:p w:rsidR="00B104F0" w:rsidRPr="004A2ACD" w:rsidRDefault="00B104F0" w:rsidP="002E128A">
            <w:r w:rsidRPr="004A2ACD">
              <w:t>χ</w:t>
            </w:r>
            <w:r w:rsidRPr="004A2ACD">
              <w:rPr>
                <w:vertAlign w:val="superscript"/>
              </w:rPr>
              <w:t xml:space="preserve">2 </w:t>
            </w:r>
            <w:r w:rsidRPr="004A2ACD">
              <w:t>Test 1</w:t>
            </w:r>
          </w:p>
        </w:tc>
        <w:tc>
          <w:tcPr>
            <w:tcW w:w="1152" w:type="dxa"/>
          </w:tcPr>
          <w:p w:rsidR="00B104F0" w:rsidRPr="004A2ACD" w:rsidRDefault="00B104F0" w:rsidP="002E128A">
            <w:r w:rsidRPr="004A2ACD">
              <w:t>C vs R</w:t>
            </w:r>
          </w:p>
        </w:tc>
        <w:tc>
          <w:tcPr>
            <w:tcW w:w="6480" w:type="dxa"/>
          </w:tcPr>
          <w:p w:rsidR="003C3EB8" w:rsidRDefault="00B104F0" w:rsidP="003C3EB8">
            <w:pPr>
              <w:spacing w:after="40"/>
              <w:jc w:val="left"/>
            </w:pPr>
            <w:r w:rsidRPr="004A2ACD">
              <w:t>Used to detect sex selectivity during the 1</w:t>
            </w:r>
            <w:r w:rsidRPr="004A2ACD">
              <w:rPr>
                <w:vertAlign w:val="superscript"/>
              </w:rPr>
              <w:t>st</w:t>
            </w:r>
            <w:r w:rsidRPr="004A2ACD">
              <w:t xml:space="preserve"> sampling event</w:t>
            </w:r>
            <w:r w:rsidR="003C3EB8">
              <w:t xml:space="preserve">. </w:t>
            </w:r>
          </w:p>
          <w:p w:rsidR="00B104F0" w:rsidRPr="004A2ACD" w:rsidRDefault="00B104F0" w:rsidP="003C3EB8">
            <w:pPr>
              <w:jc w:val="left"/>
            </w:pPr>
            <w:r w:rsidRPr="004A2ACD">
              <w:t>H</w:t>
            </w:r>
            <w:r w:rsidRPr="004A2ACD">
              <w:rPr>
                <w:vertAlign w:val="subscript"/>
              </w:rPr>
              <w:t>o</w:t>
            </w:r>
            <w:r w:rsidRPr="004A2ACD">
              <w:t>:</w:t>
            </w:r>
            <w:r w:rsidR="003C3EB8">
              <w:tab/>
            </w:r>
            <w:r w:rsidRPr="004A2ACD">
              <w:t>Sex is independent of the C</w:t>
            </w:r>
            <w:r w:rsidR="008752ED" w:rsidRPr="004A2ACD">
              <w:t xml:space="preserve"> </w:t>
            </w:r>
            <w:r w:rsidRPr="004A2ACD">
              <w:t>- R classification</w:t>
            </w:r>
          </w:p>
        </w:tc>
      </w:tr>
      <w:tr w:rsidR="00B104F0" w:rsidRPr="004A2ACD" w:rsidTr="00E328CB">
        <w:tc>
          <w:tcPr>
            <w:tcW w:w="1296" w:type="dxa"/>
          </w:tcPr>
          <w:p w:rsidR="00B104F0" w:rsidRPr="004A2ACD" w:rsidRDefault="00B104F0" w:rsidP="002E128A">
            <w:r w:rsidRPr="004A2ACD">
              <w:t>χ</w:t>
            </w:r>
            <w:r w:rsidRPr="004A2ACD">
              <w:rPr>
                <w:vertAlign w:val="superscript"/>
              </w:rPr>
              <w:t xml:space="preserve">2 </w:t>
            </w:r>
            <w:r w:rsidRPr="004A2ACD">
              <w:t>Test 2</w:t>
            </w:r>
          </w:p>
        </w:tc>
        <w:tc>
          <w:tcPr>
            <w:tcW w:w="1152" w:type="dxa"/>
          </w:tcPr>
          <w:p w:rsidR="00B104F0" w:rsidRPr="004A2ACD" w:rsidRDefault="00B104F0" w:rsidP="002E128A">
            <w:r w:rsidRPr="004A2ACD">
              <w:t>M vs R</w:t>
            </w:r>
          </w:p>
        </w:tc>
        <w:tc>
          <w:tcPr>
            <w:tcW w:w="6480" w:type="dxa"/>
          </w:tcPr>
          <w:p w:rsidR="003C3EB8" w:rsidRDefault="00B104F0" w:rsidP="003C3EB8">
            <w:pPr>
              <w:spacing w:after="40"/>
              <w:jc w:val="left"/>
            </w:pPr>
            <w:r w:rsidRPr="004A2ACD">
              <w:t>Used to detect sex selectivity during the 2</w:t>
            </w:r>
            <w:r w:rsidRPr="004A2ACD">
              <w:rPr>
                <w:vertAlign w:val="superscript"/>
              </w:rPr>
              <w:t>nd</w:t>
            </w:r>
            <w:r w:rsidRPr="004A2ACD">
              <w:t xml:space="preserve"> sampling event</w:t>
            </w:r>
            <w:r w:rsidR="003C3EB8">
              <w:t xml:space="preserve">. </w:t>
            </w:r>
          </w:p>
          <w:p w:rsidR="00B104F0" w:rsidRPr="004A2ACD" w:rsidRDefault="00B104F0" w:rsidP="003C3EB8">
            <w:pPr>
              <w:jc w:val="left"/>
            </w:pPr>
            <w:r w:rsidRPr="004A2ACD">
              <w:t>H</w:t>
            </w:r>
            <w:r w:rsidRPr="004A2ACD">
              <w:rPr>
                <w:vertAlign w:val="subscript"/>
              </w:rPr>
              <w:t>o</w:t>
            </w:r>
            <w:r w:rsidRPr="004A2ACD">
              <w:t>:</w:t>
            </w:r>
            <w:r w:rsidR="003C3EB8">
              <w:tab/>
            </w:r>
            <w:r w:rsidRPr="004A2ACD">
              <w:t>Sex is independent of the M</w:t>
            </w:r>
            <w:r w:rsidR="008752ED" w:rsidRPr="004A2ACD">
              <w:t xml:space="preserve"> </w:t>
            </w:r>
            <w:r w:rsidRPr="004A2ACD">
              <w:t>- R classification</w:t>
            </w:r>
          </w:p>
        </w:tc>
      </w:tr>
      <w:tr w:rsidR="00B104F0" w:rsidRPr="004A2ACD" w:rsidTr="00E328CB">
        <w:tc>
          <w:tcPr>
            <w:tcW w:w="1296" w:type="dxa"/>
          </w:tcPr>
          <w:p w:rsidR="00B104F0" w:rsidRPr="004A2ACD" w:rsidRDefault="00B104F0" w:rsidP="002E128A">
            <w:r w:rsidRPr="004A2ACD">
              <w:t>χ</w:t>
            </w:r>
            <w:r w:rsidRPr="004A2ACD">
              <w:rPr>
                <w:vertAlign w:val="superscript"/>
              </w:rPr>
              <w:t xml:space="preserve">2 </w:t>
            </w:r>
            <w:r w:rsidRPr="004A2ACD">
              <w:t>Test 3</w:t>
            </w:r>
          </w:p>
        </w:tc>
        <w:tc>
          <w:tcPr>
            <w:tcW w:w="1152" w:type="dxa"/>
          </w:tcPr>
          <w:p w:rsidR="00B104F0" w:rsidRPr="004A2ACD" w:rsidRDefault="00B104F0" w:rsidP="002E128A">
            <w:r w:rsidRPr="004A2ACD">
              <w:t>M vs C</w:t>
            </w:r>
          </w:p>
        </w:tc>
        <w:tc>
          <w:tcPr>
            <w:tcW w:w="6480" w:type="dxa"/>
          </w:tcPr>
          <w:p w:rsidR="003C3EB8" w:rsidRDefault="00B104F0" w:rsidP="003C3EB8">
            <w:pPr>
              <w:spacing w:after="40"/>
              <w:jc w:val="left"/>
            </w:pPr>
            <w:r w:rsidRPr="004A2ACD">
              <w:t>Used to corroborate the results of the first two tests.</w:t>
            </w:r>
            <w:r w:rsidR="003C3EB8">
              <w:t xml:space="preserve"> </w:t>
            </w:r>
          </w:p>
          <w:p w:rsidR="00B104F0" w:rsidRPr="004A2ACD" w:rsidRDefault="00B104F0" w:rsidP="003C3EB8">
            <w:pPr>
              <w:jc w:val="left"/>
            </w:pPr>
            <w:r w:rsidRPr="004A2ACD">
              <w:t>H</w:t>
            </w:r>
            <w:r w:rsidRPr="004A2ACD">
              <w:rPr>
                <w:vertAlign w:val="subscript"/>
              </w:rPr>
              <w:t>o</w:t>
            </w:r>
            <w:r w:rsidRPr="004A2ACD">
              <w:t>:</w:t>
            </w:r>
            <w:r w:rsidR="003C3EB8">
              <w:tab/>
            </w:r>
            <w:r w:rsidRPr="004A2ACD">
              <w:t>Sex is independent of the M - C classification</w:t>
            </w:r>
          </w:p>
        </w:tc>
      </w:tr>
    </w:tbl>
    <w:p w:rsidR="006525F1" w:rsidRDefault="006525F1" w:rsidP="002E128A"/>
    <w:p w:rsidR="00AA04A2" w:rsidRDefault="005C1B5A" w:rsidP="00FC2A80">
      <w:pPr>
        <w:sectPr w:rsidR="00AA04A2" w:rsidSect="004C1D88">
          <w:footerReference w:type="default" r:id="rId11"/>
          <w:endnotePr>
            <w:numFmt w:val="decimal"/>
          </w:endnotePr>
          <w:pgSz w:w="12240" w:h="15840" w:code="1"/>
          <w:pgMar w:top="1440" w:right="1440" w:bottom="1440" w:left="1440" w:header="0" w:footer="576" w:gutter="0"/>
          <w:cols w:space="720"/>
          <w:docGrid w:linePitch="326"/>
        </w:sectPr>
      </w:pPr>
      <w:r>
        <w:t xml:space="preserve">Table </w:t>
      </w:r>
      <w:r w:rsidR="00313374">
        <w:t>A</w:t>
      </w:r>
      <w:r>
        <w:t>1</w:t>
      </w:r>
      <w:r w:rsidR="00FC2A80">
        <w:t xml:space="preserve"> presents possible results of selectivity testing, their interpretation, and prescribed action.</w:t>
      </w:r>
    </w:p>
    <w:p w:rsidR="00AA04A2" w:rsidRDefault="00AA04A2" w:rsidP="00D75BAF">
      <w:pPr>
        <w:pStyle w:val="Caption"/>
        <w:pBdr>
          <w:bottom w:val="single" w:sz="4" w:space="1" w:color="auto"/>
        </w:pBdr>
      </w:pPr>
      <w:proofErr w:type="gramStart"/>
      <w:r>
        <w:lastRenderedPageBreak/>
        <w:t>Appendix A1.–Page 2 of 3.</w:t>
      </w:r>
      <w:proofErr w:type="gramEnd"/>
    </w:p>
    <w:p w:rsidR="00AA04A2" w:rsidRDefault="00AA04A2" w:rsidP="00AA04A2">
      <w:pPr>
        <w:pStyle w:val="Caption"/>
      </w:pPr>
      <w:r>
        <w:rPr>
          <w:color w:val="000000"/>
        </w:rPr>
        <w:t>Table A1.–</w:t>
      </w:r>
      <w:r w:rsidRPr="009603B6">
        <w:t>Possible results of selectivity</w:t>
      </w:r>
      <w:r>
        <w:t xml:space="preserve"> </w:t>
      </w:r>
      <w:r w:rsidRPr="009603B6">
        <w:t>testing</w:t>
      </w:r>
      <w:r>
        <w:t xml:space="preserve">, </w:t>
      </w:r>
      <w:r w:rsidRPr="009603B6">
        <w:t>interpretation</w:t>
      </w:r>
      <w:r>
        <w:t xml:space="preserve"> and action</w:t>
      </w:r>
      <w:r w:rsidRPr="009603B6">
        <w:t>.</w:t>
      </w:r>
    </w:p>
    <w:tbl>
      <w:tblPr>
        <w:tblStyle w:val="TableGrid"/>
        <w:tblW w:w="0" w:type="auto"/>
        <w:tblInd w:w="1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584"/>
        <w:gridCol w:w="1584"/>
        <w:gridCol w:w="1584"/>
        <w:gridCol w:w="8064"/>
      </w:tblGrid>
      <w:tr w:rsidR="00AA04A2" w:rsidRPr="00460E92" w:rsidTr="00DF07AC">
        <w:tc>
          <w:tcPr>
            <w:tcW w:w="576" w:type="dxa"/>
            <w:tcBorders>
              <w:top w:val="single" w:sz="4" w:space="0" w:color="auto"/>
              <w:bottom w:val="nil"/>
            </w:tcBorders>
            <w:tcMar>
              <w:left w:w="58" w:type="dxa"/>
              <w:right w:w="58" w:type="dxa"/>
            </w:tcMar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  <w:r w:rsidRPr="00657541">
              <w:rPr>
                <w:color w:val="000000"/>
                <w:sz w:val="20"/>
              </w:rPr>
              <w:t>KS or χ</w:t>
            </w:r>
            <w:r w:rsidRPr="009F2795">
              <w:rPr>
                <w:color w:val="000000"/>
                <w:sz w:val="20"/>
                <w:vertAlign w:val="superscript"/>
              </w:rPr>
              <w:t>2</w:t>
            </w:r>
            <w:r w:rsidRPr="00657541">
              <w:rPr>
                <w:color w:val="000000"/>
                <w:sz w:val="20"/>
              </w:rPr>
              <w:t xml:space="preserve"> Test</w:t>
            </w:r>
          </w:p>
        </w:tc>
        <w:tc>
          <w:tcPr>
            <w:tcW w:w="8064" w:type="dxa"/>
            <w:tcBorders>
              <w:top w:val="single" w:sz="4" w:space="0" w:color="auto"/>
              <w:bottom w:val="nil"/>
            </w:tcBorders>
            <w:vAlign w:val="bottom"/>
          </w:tcPr>
          <w:p w:rsidR="00AA04A2" w:rsidRPr="00C4019B" w:rsidRDefault="00AA04A2" w:rsidP="00DF07AC">
            <w:pPr>
              <w:spacing w:before="60" w:after="20"/>
              <w:jc w:val="center"/>
              <w:rPr>
                <w:b/>
                <w:color w:val="000000"/>
                <w:sz w:val="20"/>
              </w:rPr>
            </w:pPr>
          </w:p>
        </w:tc>
      </w:tr>
      <w:tr w:rsidR="00AA04A2" w:rsidRPr="00460E92" w:rsidTr="00DF07AC">
        <w:tc>
          <w:tcPr>
            <w:tcW w:w="576" w:type="dxa"/>
            <w:tcBorders>
              <w:top w:val="nil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  <w:r w:rsidRPr="00460E92">
              <w:rPr>
                <w:color w:val="000000"/>
                <w:sz w:val="20"/>
              </w:rPr>
              <w:t>Case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  <w:r w:rsidRPr="00460E92">
              <w:rPr>
                <w:color w:val="000000"/>
                <w:sz w:val="20"/>
              </w:rPr>
              <w:t xml:space="preserve">M vs. R </w:t>
            </w:r>
            <w:r w:rsidRPr="00460E92">
              <w:rPr>
                <w:color w:val="000000"/>
                <w:sz w:val="20"/>
              </w:rPr>
              <w:br/>
            </w:r>
            <w:r w:rsidRPr="00460E92">
              <w:rPr>
                <w:color w:val="000000"/>
                <w:sz w:val="16"/>
                <w:szCs w:val="16"/>
              </w:rPr>
              <w:t>(2</w:t>
            </w:r>
            <w:r w:rsidRPr="00460E92">
              <w:rPr>
                <w:color w:val="000000"/>
                <w:sz w:val="16"/>
                <w:szCs w:val="16"/>
                <w:vertAlign w:val="superscript"/>
              </w:rPr>
              <w:t>nd</w:t>
            </w:r>
            <w:r w:rsidRPr="00460E92">
              <w:rPr>
                <w:color w:val="000000"/>
                <w:sz w:val="16"/>
                <w:szCs w:val="16"/>
              </w:rPr>
              <w:t xml:space="preserve"> event test)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  <w:r w:rsidRPr="00460E92">
              <w:rPr>
                <w:color w:val="000000"/>
                <w:sz w:val="20"/>
              </w:rPr>
              <w:t>C vs. R</w:t>
            </w:r>
            <w:r w:rsidRPr="00460E92">
              <w:rPr>
                <w:color w:val="000000"/>
                <w:sz w:val="20"/>
              </w:rPr>
              <w:br/>
            </w:r>
            <w:r w:rsidRPr="00460E92">
              <w:rPr>
                <w:color w:val="000000"/>
                <w:sz w:val="16"/>
                <w:szCs w:val="16"/>
              </w:rPr>
              <w:t>(1</w:t>
            </w:r>
            <w:r w:rsidRPr="00460E92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460E92">
              <w:rPr>
                <w:color w:val="000000"/>
                <w:sz w:val="16"/>
                <w:szCs w:val="16"/>
              </w:rPr>
              <w:t xml:space="preserve"> event test)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04A2" w:rsidRPr="00460E92" w:rsidRDefault="00AA04A2" w:rsidP="00DF07AC">
            <w:pPr>
              <w:spacing w:before="60" w:after="20"/>
              <w:jc w:val="center"/>
              <w:rPr>
                <w:color w:val="000000"/>
                <w:sz w:val="20"/>
              </w:rPr>
            </w:pPr>
            <w:r w:rsidRPr="00460E92">
              <w:rPr>
                <w:color w:val="000000"/>
                <w:sz w:val="20"/>
              </w:rPr>
              <w:t>M vs. C</w:t>
            </w:r>
            <w:r w:rsidRPr="00460E92">
              <w:rPr>
                <w:color w:val="000000"/>
                <w:sz w:val="20"/>
              </w:rPr>
              <w:br/>
            </w:r>
            <w:r w:rsidRPr="00460E92">
              <w:rPr>
                <w:color w:val="000000"/>
                <w:sz w:val="16"/>
                <w:szCs w:val="16"/>
              </w:rPr>
              <w:t>(1</w:t>
            </w:r>
            <w:r w:rsidRPr="00460E92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460E92">
              <w:rPr>
                <w:color w:val="000000"/>
                <w:sz w:val="16"/>
                <w:szCs w:val="16"/>
              </w:rPr>
              <w:t xml:space="preserve"> vs 2</w:t>
            </w:r>
            <w:r w:rsidRPr="00460E92">
              <w:rPr>
                <w:color w:val="000000"/>
                <w:sz w:val="16"/>
                <w:szCs w:val="16"/>
                <w:vertAlign w:val="superscript"/>
              </w:rPr>
              <w:t>nd</w:t>
            </w:r>
            <w:r w:rsidRPr="00460E92">
              <w:rPr>
                <w:color w:val="000000"/>
                <w:sz w:val="16"/>
                <w:szCs w:val="16"/>
              </w:rPr>
              <w:t xml:space="preserve"> event)</w:t>
            </w:r>
          </w:p>
        </w:tc>
        <w:tc>
          <w:tcPr>
            <w:tcW w:w="8064" w:type="dxa"/>
            <w:tcBorders>
              <w:top w:val="nil"/>
              <w:bottom w:val="single" w:sz="4" w:space="0" w:color="auto"/>
            </w:tcBorders>
            <w:vAlign w:val="bottom"/>
          </w:tcPr>
          <w:p w:rsidR="00AA04A2" w:rsidRPr="00657541" w:rsidRDefault="00AA04A2" w:rsidP="00DF07AC">
            <w:pPr>
              <w:spacing w:before="60" w:after="20"/>
              <w:jc w:val="left"/>
              <w:rPr>
                <w:color w:val="000000"/>
                <w:sz w:val="20"/>
              </w:rPr>
            </w:pPr>
            <w:r w:rsidRPr="00657541">
              <w:rPr>
                <w:color w:val="000000"/>
                <w:sz w:val="20"/>
              </w:rPr>
              <w:t>Interpretation and Action</w:t>
            </w:r>
          </w:p>
        </w:tc>
      </w:tr>
      <w:tr w:rsidR="00AA04A2" w:rsidTr="00DF07AC"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AA04A2" w:rsidRPr="00C4019B" w:rsidRDefault="00AA04A2" w:rsidP="00DF07AC">
            <w:pPr>
              <w:spacing w:before="60" w:after="60"/>
              <w:jc w:val="center"/>
              <w:rPr>
                <w:b/>
                <w:color w:val="000000"/>
                <w:sz w:val="20"/>
                <w:lang w:val="es-MX"/>
              </w:rPr>
            </w:pPr>
            <w:r w:rsidRPr="00C4019B">
              <w:rPr>
                <w:color w:val="000000"/>
                <w:sz w:val="20"/>
              </w:rPr>
              <w:t>I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  <w:vertAlign w:val="subscript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C4019B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  <w:vertAlign w:val="subscript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C4019B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C4019B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806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Default="00AA04A2" w:rsidP="00DF07AC">
            <w:pPr>
              <w:spacing w:before="60" w:after="6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Interpretation</w:t>
            </w:r>
            <w:r>
              <w:rPr>
                <w:color w:val="000000"/>
                <w:sz w:val="20"/>
              </w:rPr>
              <w:t>:</w:t>
            </w:r>
            <w:r>
              <w:rPr>
                <w:color w:val="000000"/>
                <w:sz w:val="20"/>
              </w:rPr>
              <w:tab/>
            </w:r>
            <w:r w:rsidRPr="00C4019B">
              <w:rPr>
                <w:color w:val="000000"/>
                <w:sz w:val="20"/>
              </w:rPr>
              <w:t>No selectivity during either sampling event.</w:t>
            </w:r>
          </w:p>
          <w:p w:rsidR="00AA04A2" w:rsidRDefault="00AA04A2" w:rsidP="00DF07AC">
            <w:pPr>
              <w:spacing w:before="120" w:after="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Action</w:t>
            </w:r>
            <w:r>
              <w:rPr>
                <w:color w:val="000000"/>
                <w:sz w:val="20"/>
              </w:rPr>
              <w:t xml:space="preserve">: </w:t>
            </w:r>
          </w:p>
          <w:p w:rsidR="00AA04A2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Abundance:</w:t>
            </w:r>
            <w:r>
              <w:rPr>
                <w:color w:val="000000"/>
                <w:sz w:val="20"/>
              </w:rPr>
              <w:tab/>
              <w:t>Use a</w:t>
            </w:r>
            <w:r w:rsidR="00FD14C7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Petersen-type model without stratification.</w:t>
            </w:r>
          </w:p>
          <w:p w:rsidR="00AA04A2" w:rsidRPr="00C4019B" w:rsidRDefault="00AA04A2" w:rsidP="00DF07AC">
            <w:pPr>
              <w:spacing w:after="40"/>
              <w:ind w:left="1152" w:hanging="1152"/>
              <w:jc w:val="left"/>
              <w:rPr>
                <w:b/>
                <w:color w:val="000000"/>
                <w:sz w:val="20"/>
                <w:lang w:val="es-MX"/>
              </w:rPr>
            </w:pPr>
            <w:r>
              <w:rPr>
                <w:color w:val="000000"/>
                <w:sz w:val="20"/>
              </w:rPr>
              <w:t>Composition:</w:t>
            </w:r>
            <w:r>
              <w:rPr>
                <w:color w:val="000000"/>
                <w:sz w:val="20"/>
              </w:rPr>
              <w:tab/>
              <w:t>Use all data from both sampling events.</w:t>
            </w:r>
          </w:p>
        </w:tc>
      </w:tr>
      <w:tr w:rsidR="00AA04A2" w:rsidRPr="009306A1" w:rsidTr="00DF07AC"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II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806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Default="00AA04A2" w:rsidP="00DF07AC">
            <w:pPr>
              <w:spacing w:before="60" w:after="60"/>
              <w:ind w:left="1440" w:hanging="144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Interpretation</w:t>
            </w:r>
            <w:r>
              <w:rPr>
                <w:b/>
                <w:color w:val="000000"/>
                <w:sz w:val="20"/>
              </w:rPr>
              <w:t>:</w:t>
            </w:r>
            <w:r>
              <w:rPr>
                <w:b/>
                <w:color w:val="000000"/>
                <w:sz w:val="20"/>
              </w:rPr>
              <w:tab/>
            </w:r>
            <w:r w:rsidRPr="00C4019B">
              <w:rPr>
                <w:color w:val="000000"/>
                <w:sz w:val="20"/>
              </w:rPr>
              <w:t xml:space="preserve">No selectivity during the </w:t>
            </w: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  <w:vertAlign w:val="superscript"/>
              </w:rPr>
              <w:t>st</w:t>
            </w:r>
            <w:r w:rsidRPr="00C4019B">
              <w:rPr>
                <w:color w:val="000000"/>
                <w:sz w:val="20"/>
              </w:rPr>
              <w:t xml:space="preserve"> event but there is </w:t>
            </w:r>
            <w:r>
              <w:rPr>
                <w:color w:val="000000"/>
                <w:sz w:val="20"/>
              </w:rPr>
              <w:t>selectivity during the 2</w:t>
            </w:r>
            <w:r>
              <w:rPr>
                <w:color w:val="000000"/>
                <w:sz w:val="20"/>
                <w:vertAlign w:val="superscript"/>
              </w:rPr>
              <w:t>nd</w:t>
            </w:r>
            <w:r w:rsidRPr="00C4019B">
              <w:rPr>
                <w:color w:val="000000"/>
                <w:sz w:val="20"/>
              </w:rPr>
              <w:t xml:space="preserve"> event.</w:t>
            </w:r>
          </w:p>
          <w:p w:rsidR="00AA04A2" w:rsidRDefault="00AA04A2" w:rsidP="00DF07AC">
            <w:pPr>
              <w:spacing w:before="120" w:after="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Action</w:t>
            </w:r>
            <w:r>
              <w:rPr>
                <w:color w:val="000000"/>
                <w:sz w:val="20"/>
              </w:rPr>
              <w:t xml:space="preserve">: </w:t>
            </w:r>
          </w:p>
          <w:p w:rsidR="00AA04A2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Abundance:</w:t>
            </w:r>
            <w:r>
              <w:rPr>
                <w:color w:val="000000"/>
                <w:sz w:val="20"/>
              </w:rPr>
              <w:tab/>
              <w:t>Use a Petersen-type model without stratification.</w:t>
            </w:r>
          </w:p>
          <w:p w:rsidR="00AA04A2" w:rsidRPr="00C4019B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Composition:</w:t>
            </w:r>
            <w:r>
              <w:rPr>
                <w:color w:val="000000"/>
                <w:sz w:val="20"/>
              </w:rPr>
              <w:tab/>
              <w:t>Use data from the 1</w:t>
            </w:r>
            <w:r>
              <w:rPr>
                <w:color w:val="000000"/>
                <w:sz w:val="20"/>
                <w:vertAlign w:val="superscript"/>
              </w:rPr>
              <w:t>st</w:t>
            </w:r>
            <w:r>
              <w:rPr>
                <w:color w:val="000000"/>
                <w:sz w:val="20"/>
              </w:rPr>
              <w:t xml:space="preserve"> sampling event without stratification.</w:t>
            </w:r>
            <w:r>
              <w:rPr>
                <w:color w:val="000000"/>
                <w:sz w:val="20"/>
              </w:rPr>
              <w:br/>
              <w:t>2</w:t>
            </w:r>
            <w:r>
              <w:rPr>
                <w:color w:val="000000"/>
                <w:sz w:val="20"/>
                <w:vertAlign w:val="superscript"/>
              </w:rPr>
              <w:t>nd</w:t>
            </w:r>
            <w:r>
              <w:rPr>
                <w:color w:val="000000"/>
                <w:sz w:val="20"/>
              </w:rPr>
              <w:t xml:space="preserve"> event data only used if stratification of the abundance estimate is performed, with weighting according to Equations 1-3 below.</w:t>
            </w:r>
          </w:p>
        </w:tc>
      </w:tr>
      <w:tr w:rsidR="00AA04A2" w:rsidRPr="009306A1" w:rsidTr="00DF07AC"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III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806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Default="00AA04A2" w:rsidP="00DF07AC">
            <w:pPr>
              <w:spacing w:before="60" w:after="60"/>
              <w:ind w:left="1440" w:hanging="144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Interpretation</w:t>
            </w:r>
            <w:r>
              <w:rPr>
                <w:b/>
                <w:color w:val="000000"/>
                <w:sz w:val="20"/>
              </w:rPr>
              <w:t>:</w:t>
            </w:r>
            <w:r>
              <w:rPr>
                <w:b/>
                <w:color w:val="000000"/>
                <w:sz w:val="20"/>
              </w:rPr>
              <w:tab/>
            </w:r>
            <w:r w:rsidRPr="00C4019B">
              <w:rPr>
                <w:color w:val="000000"/>
                <w:sz w:val="20"/>
              </w:rPr>
              <w:t xml:space="preserve">No selectivity during the </w:t>
            </w:r>
            <w:proofErr w:type="gramStart"/>
            <w:r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  <w:vertAlign w:val="superscript"/>
              </w:rPr>
              <w:t xml:space="preserve">nd </w:t>
            </w:r>
            <w:r w:rsidRPr="00C4019B">
              <w:rPr>
                <w:color w:val="000000"/>
                <w:sz w:val="20"/>
              </w:rPr>
              <w:t xml:space="preserve"> event</w:t>
            </w:r>
            <w:proofErr w:type="gramEnd"/>
            <w:r w:rsidRPr="00C4019B">
              <w:rPr>
                <w:color w:val="000000"/>
                <w:sz w:val="20"/>
              </w:rPr>
              <w:t xml:space="preserve"> but there is </w:t>
            </w:r>
            <w:r>
              <w:rPr>
                <w:color w:val="000000"/>
                <w:sz w:val="20"/>
              </w:rPr>
              <w:t xml:space="preserve">selectivity </w:t>
            </w:r>
            <w:r w:rsidRPr="00C4019B">
              <w:rPr>
                <w:color w:val="000000"/>
                <w:sz w:val="20"/>
              </w:rPr>
              <w:t xml:space="preserve">during the </w:t>
            </w: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  <w:vertAlign w:val="superscript"/>
              </w:rPr>
              <w:t>st</w:t>
            </w:r>
            <w:r w:rsidRPr="00C4019B">
              <w:rPr>
                <w:color w:val="000000"/>
                <w:sz w:val="20"/>
              </w:rPr>
              <w:t xml:space="preserve"> event.</w:t>
            </w:r>
          </w:p>
          <w:p w:rsidR="00AA04A2" w:rsidRDefault="00AA04A2" w:rsidP="00DF07AC">
            <w:pPr>
              <w:spacing w:before="120" w:after="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Action</w:t>
            </w:r>
            <w:r>
              <w:rPr>
                <w:color w:val="000000"/>
                <w:sz w:val="20"/>
              </w:rPr>
              <w:t xml:space="preserve">: </w:t>
            </w:r>
          </w:p>
          <w:p w:rsidR="00AA04A2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Abundance:</w:t>
            </w:r>
            <w:r>
              <w:rPr>
                <w:color w:val="000000"/>
                <w:sz w:val="20"/>
              </w:rPr>
              <w:tab/>
              <w:t>Use a Petersen-type model without stratification.</w:t>
            </w:r>
          </w:p>
          <w:p w:rsidR="00AA04A2" w:rsidRPr="00C4019B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Composition:</w:t>
            </w:r>
            <w:r>
              <w:rPr>
                <w:color w:val="000000"/>
                <w:sz w:val="20"/>
              </w:rPr>
              <w:tab/>
            </w:r>
            <w:r w:rsidRPr="008752ED">
              <w:rPr>
                <w:color w:val="000000"/>
                <w:sz w:val="20"/>
              </w:rPr>
              <w:t>Use data from the 2</w:t>
            </w:r>
            <w:r w:rsidRPr="008752ED">
              <w:rPr>
                <w:color w:val="000000"/>
                <w:sz w:val="20"/>
                <w:vertAlign w:val="superscript"/>
              </w:rPr>
              <w:t>nd</w:t>
            </w:r>
            <w:r w:rsidRPr="008752ED">
              <w:rPr>
                <w:color w:val="000000"/>
                <w:sz w:val="20"/>
              </w:rPr>
              <w:t xml:space="preserve"> sampling event without stratification.</w:t>
            </w:r>
            <w:r w:rsidRPr="008752ED"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  <w:vertAlign w:val="superscript"/>
              </w:rPr>
              <w:t>st</w:t>
            </w:r>
            <w:r>
              <w:rPr>
                <w:color w:val="000000"/>
                <w:sz w:val="20"/>
              </w:rPr>
              <w:t xml:space="preserve"> event data may be incorporated into composition estimation only after stratification of the abundance estimate and appropriate weighting according to Equations 1-3 below.</w:t>
            </w:r>
          </w:p>
        </w:tc>
      </w:tr>
      <w:tr w:rsidR="00AA04A2" w:rsidRPr="009306A1" w:rsidTr="00DF07AC"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IV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Either result</w:t>
            </w:r>
          </w:p>
        </w:tc>
        <w:tc>
          <w:tcPr>
            <w:tcW w:w="806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Default="00AA04A2" w:rsidP="00DF07AC">
            <w:pPr>
              <w:spacing w:before="60" w:after="6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Interpretation</w:t>
            </w:r>
            <w:r>
              <w:rPr>
                <w:b/>
                <w:color w:val="000000"/>
                <w:sz w:val="20"/>
              </w:rPr>
              <w:t>:</w:t>
            </w:r>
            <w:r w:rsidRPr="00C4019B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S</w:t>
            </w:r>
            <w:r w:rsidRPr="00C4019B">
              <w:rPr>
                <w:color w:val="000000"/>
                <w:sz w:val="20"/>
              </w:rPr>
              <w:t xml:space="preserve">electivity during both </w:t>
            </w: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  <w:vertAlign w:val="superscript"/>
              </w:rPr>
              <w:t>st</w:t>
            </w:r>
            <w:r>
              <w:rPr>
                <w:color w:val="000000"/>
                <w:sz w:val="20"/>
              </w:rPr>
              <w:t xml:space="preserve"> and 2</w:t>
            </w:r>
            <w:r>
              <w:rPr>
                <w:color w:val="000000"/>
                <w:sz w:val="20"/>
                <w:vertAlign w:val="superscript"/>
              </w:rPr>
              <w:t xml:space="preserve">nd </w:t>
            </w:r>
            <w:r w:rsidRPr="00C4019B">
              <w:rPr>
                <w:color w:val="000000"/>
                <w:sz w:val="20"/>
              </w:rPr>
              <w:t>events.</w:t>
            </w:r>
          </w:p>
          <w:p w:rsidR="00AA04A2" w:rsidRDefault="00AA04A2" w:rsidP="00DF07AC">
            <w:pPr>
              <w:spacing w:before="120" w:after="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Action</w:t>
            </w:r>
            <w:r>
              <w:rPr>
                <w:color w:val="000000"/>
                <w:sz w:val="20"/>
              </w:rPr>
              <w:t>:</w:t>
            </w:r>
          </w:p>
          <w:p w:rsidR="00AA04A2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Abundance:</w:t>
            </w:r>
            <w:r>
              <w:rPr>
                <w:color w:val="000000"/>
                <w:sz w:val="20"/>
              </w:rPr>
              <w:tab/>
              <w:t>Use a stratified Petersen-type model, with estimates calculated separately for each stratum</w:t>
            </w:r>
            <w:r w:rsidR="00D75BAF">
              <w:rPr>
                <w:color w:val="000000"/>
                <w:sz w:val="20"/>
              </w:rPr>
              <w:t xml:space="preserve">. </w:t>
            </w:r>
            <w:r>
              <w:rPr>
                <w:color w:val="000000"/>
                <w:sz w:val="20"/>
              </w:rPr>
              <w:t>Sum</w:t>
            </w:r>
            <w:r w:rsidR="00FD14C7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stratum estimates for overall abundance.</w:t>
            </w:r>
          </w:p>
          <w:p w:rsidR="00AA04A2" w:rsidRPr="00C4019B" w:rsidRDefault="00AA04A2" w:rsidP="00DF07AC">
            <w:pPr>
              <w:spacing w:after="40"/>
              <w:ind w:left="1152" w:hanging="1152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Composition:</w:t>
            </w:r>
            <w:r>
              <w:rPr>
                <w:color w:val="000000"/>
                <w:sz w:val="20"/>
              </w:rPr>
              <w:tab/>
              <w:t>Combine stratum estimates according to Equations 1-3 below.</w:t>
            </w:r>
          </w:p>
        </w:tc>
      </w:tr>
      <w:tr w:rsidR="00AA04A2" w:rsidRPr="009306A1" w:rsidTr="00DF07AC"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V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Fail to 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Pr="00C4019B" w:rsidRDefault="00AA04A2" w:rsidP="00DF07AC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019B">
              <w:rPr>
                <w:color w:val="000000"/>
                <w:sz w:val="20"/>
              </w:rPr>
              <w:t>Reject H</w:t>
            </w:r>
            <w:r w:rsidRPr="005C7C13">
              <w:rPr>
                <w:color w:val="000000"/>
                <w:sz w:val="20"/>
                <w:vertAlign w:val="subscript"/>
              </w:rPr>
              <w:t>o</w:t>
            </w:r>
          </w:p>
        </w:tc>
        <w:tc>
          <w:tcPr>
            <w:tcW w:w="8064" w:type="dxa"/>
            <w:tcBorders>
              <w:top w:val="single" w:sz="4" w:space="0" w:color="auto"/>
              <w:bottom w:val="single" w:sz="4" w:space="0" w:color="auto"/>
            </w:tcBorders>
          </w:tcPr>
          <w:p w:rsidR="00AA04A2" w:rsidRDefault="00AA04A2" w:rsidP="00DF07AC">
            <w:pPr>
              <w:spacing w:before="60" w:after="60"/>
              <w:ind w:left="1440" w:hanging="1440"/>
              <w:jc w:val="left"/>
              <w:rPr>
                <w:color w:val="000000"/>
                <w:sz w:val="20"/>
              </w:rPr>
            </w:pPr>
            <w:r w:rsidRPr="00BA0242">
              <w:rPr>
                <w:b/>
                <w:color w:val="000000"/>
                <w:sz w:val="20"/>
              </w:rPr>
              <w:t>Interpretation</w:t>
            </w:r>
            <w:r>
              <w:rPr>
                <w:b/>
                <w:color w:val="000000"/>
                <w:sz w:val="20"/>
              </w:rPr>
              <w:t>:</w:t>
            </w:r>
            <w:r>
              <w:rPr>
                <w:b/>
                <w:color w:val="000000"/>
                <w:sz w:val="20"/>
              </w:rPr>
              <w:tab/>
            </w:r>
            <w:r>
              <w:rPr>
                <w:color w:val="000000"/>
                <w:sz w:val="20"/>
              </w:rPr>
              <w:t>The results of the 3 tests are inconsistent.</w:t>
            </w:r>
          </w:p>
          <w:p w:rsidR="00AA04A2" w:rsidRPr="00C4019B" w:rsidRDefault="00AA04A2" w:rsidP="00DF07AC">
            <w:pPr>
              <w:spacing w:after="40"/>
              <w:ind w:left="720" w:hanging="720"/>
              <w:jc w:val="left"/>
              <w:rPr>
                <w:color w:val="000000"/>
                <w:sz w:val="20"/>
              </w:rPr>
            </w:pPr>
            <w:r w:rsidRPr="00BC4614">
              <w:rPr>
                <w:b/>
                <w:color w:val="000000"/>
                <w:sz w:val="20"/>
              </w:rPr>
              <w:t>Action:</w:t>
            </w:r>
            <w:r>
              <w:rPr>
                <w:color w:val="000000"/>
                <w:sz w:val="20"/>
              </w:rPr>
              <w:tab/>
              <w:t>Need to determine which of Cases I-IV best fits the data.</w:t>
            </w:r>
            <w:r>
              <w:rPr>
                <w:color w:val="000000"/>
                <w:sz w:val="20"/>
              </w:rPr>
              <w:br/>
            </w:r>
            <w:r>
              <w:rPr>
                <w:sz w:val="20"/>
              </w:rPr>
              <w:t>I</w:t>
            </w:r>
            <w:r w:rsidRPr="003D68CD">
              <w:rPr>
                <w:sz w:val="20"/>
              </w:rPr>
              <w:t>nconsistenc</w:t>
            </w:r>
            <w:r>
              <w:rPr>
                <w:sz w:val="20"/>
              </w:rPr>
              <w:t>y</w:t>
            </w:r>
            <w:r w:rsidRPr="003D68CD">
              <w:rPr>
                <w:sz w:val="20"/>
              </w:rPr>
              <w:t xml:space="preserve"> </w:t>
            </w:r>
            <w:r>
              <w:rPr>
                <w:sz w:val="20"/>
              </w:rPr>
              <w:t>can arise from high power of the M vs. C</w:t>
            </w:r>
            <w:r w:rsidRPr="003D68CD">
              <w:rPr>
                <w:sz w:val="20"/>
              </w:rPr>
              <w:t xml:space="preserve"> test </w:t>
            </w:r>
            <w:r>
              <w:rPr>
                <w:sz w:val="20"/>
              </w:rPr>
              <w:t>or low power of the tests involving R</w:t>
            </w:r>
            <w:r w:rsidR="00D75BAF">
              <w:rPr>
                <w:sz w:val="20"/>
              </w:rPr>
              <w:t xml:space="preserve">. </w:t>
            </w:r>
            <w:r>
              <w:rPr>
                <w:sz w:val="20"/>
              </w:rPr>
              <w:t>Examine sample sizes (generally M or C from &lt;100 fish and R from &lt;30 are considered small), magnitude of the test statistics (D</w:t>
            </w:r>
            <w:r w:rsidRPr="005A7362">
              <w:rPr>
                <w:sz w:val="20"/>
                <w:vertAlign w:val="subscript"/>
              </w:rPr>
              <w:t>max</w:t>
            </w:r>
            <w:r>
              <w:rPr>
                <w:sz w:val="20"/>
              </w:rPr>
              <w:t xml:space="preserve">), and the </w:t>
            </w:r>
            <w:r w:rsidRPr="007819EA">
              <w:rPr>
                <w:i/>
                <w:sz w:val="20"/>
                <w:szCs w:val="20"/>
              </w:rPr>
              <w:t>P</w:t>
            </w:r>
            <w:r w:rsidRPr="007819EA">
              <w:rPr>
                <w:sz w:val="20"/>
                <w:szCs w:val="20"/>
              </w:rPr>
              <w:t>-values of</w:t>
            </w:r>
            <w:r w:rsidRPr="007819E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the three tests to determine which of </w:t>
            </w:r>
            <w:r>
              <w:rPr>
                <w:color w:val="000000"/>
                <w:sz w:val="20"/>
              </w:rPr>
              <w:t>which of Cases I-IV best fits the data</w:t>
            </w:r>
            <w:r>
              <w:rPr>
                <w:sz w:val="20"/>
              </w:rPr>
              <w:t>.</w:t>
            </w:r>
          </w:p>
        </w:tc>
      </w:tr>
    </w:tbl>
    <w:p w:rsidR="00AA04A2" w:rsidRDefault="00AA04A2" w:rsidP="00AA04A2">
      <w:pPr>
        <w:spacing w:after="0"/>
        <w:jc w:val="left"/>
        <w:rPr>
          <w:color w:val="000000"/>
        </w:rPr>
        <w:sectPr w:rsidR="00AA04A2" w:rsidSect="00E875A8">
          <w:footerReference w:type="even" r:id="rId12"/>
          <w:footerReference w:type="default" r:id="rId13"/>
          <w:pgSz w:w="15840" w:h="12240" w:orient="landscape"/>
          <w:pgMar w:top="1440" w:right="1008" w:bottom="1440" w:left="1440" w:header="0" w:footer="720" w:gutter="0"/>
          <w:cols w:space="720"/>
          <w:docGrid w:linePitch="326"/>
        </w:sectPr>
      </w:pPr>
    </w:p>
    <w:p w:rsidR="002E128A" w:rsidRDefault="002E128A" w:rsidP="00D75BAF">
      <w:pPr>
        <w:pStyle w:val="Caption"/>
        <w:pBdr>
          <w:bottom w:val="single" w:sz="4" w:space="1" w:color="auto"/>
        </w:pBdr>
      </w:pPr>
      <w:proofErr w:type="gramStart"/>
      <w:r>
        <w:lastRenderedPageBreak/>
        <w:t xml:space="preserve">Appendix A1.–Page </w:t>
      </w:r>
      <w:r w:rsidR="00AA04A2">
        <w:t>3</w:t>
      </w:r>
      <w:r>
        <w:t xml:space="preserve"> of </w:t>
      </w:r>
      <w:r w:rsidR="00AA04A2">
        <w:t>3</w:t>
      </w:r>
      <w:r>
        <w:t>.</w:t>
      </w:r>
      <w:proofErr w:type="gramEnd"/>
    </w:p>
    <w:p w:rsidR="00B23A9F" w:rsidRPr="00705A14" w:rsidRDefault="00B23A9F" w:rsidP="00B23A9F">
      <w:pPr>
        <w:pStyle w:val="Heading2"/>
      </w:pPr>
      <w:r w:rsidRPr="00705A14">
        <w:t>Composition estimation for stratified estimates</w:t>
      </w:r>
    </w:p>
    <w:p w:rsidR="00B23A9F" w:rsidRDefault="00B23A9F" w:rsidP="00B23A9F">
      <w:r>
        <w:t xml:space="preserve">An estimate of the proportion of the population in the </w:t>
      </w:r>
      <w:r w:rsidRPr="00657541">
        <w:rPr>
          <w:i/>
        </w:rPr>
        <w:t>k</w:t>
      </w:r>
      <w:r w:rsidRPr="00657541">
        <w:rPr>
          <w:i/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size or sex category for stratified data with </w:t>
      </w:r>
      <w:proofErr w:type="gramStart"/>
      <w:r w:rsidRPr="00E328CB">
        <w:rPr>
          <w:i/>
        </w:rPr>
        <w:t>I</w:t>
      </w:r>
      <w:proofErr w:type="gramEnd"/>
      <w:r>
        <w:t xml:space="preserve"> strata is calculated as follows:</w:t>
      </w:r>
    </w:p>
    <w:p w:rsidR="00B23A9F" w:rsidRDefault="00B23A9F" w:rsidP="00B23A9F">
      <w:pPr>
        <w:pStyle w:val="Equation2"/>
        <w:jc w:val="center"/>
        <w:rPr>
          <w:color w:val="000000"/>
          <w:sz w:val="20"/>
        </w:rPr>
      </w:pPr>
      <w:r w:rsidRPr="00CD48C2">
        <w:rPr>
          <w:color w:val="000000"/>
          <w:position w:val="-30"/>
          <w:sz w:val="20"/>
        </w:rPr>
        <w:object w:dxaOrig="13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pt;height:37pt" o:ole="">
            <v:imagedata r:id="rId14" o:title=""/>
          </v:shape>
          <o:OLEObject Type="Embed" ProgID="Equation.3" ShapeID="_x0000_i1025" DrawAspect="Content" ObjectID="_1532149190" r:id="rId15"/>
        </w:object>
      </w:r>
      <w:r>
        <w:rPr>
          <w:color w:val="000000"/>
          <w:sz w:val="20"/>
        </w:rPr>
        <w:t>,</w:t>
      </w:r>
      <w:r>
        <w:rPr>
          <w:color w:val="000000"/>
          <w:sz w:val="20"/>
        </w:rPr>
        <w:tab/>
        <w:t>(1)</w:t>
      </w:r>
    </w:p>
    <w:p w:rsidR="00B23A9F" w:rsidRPr="00832A5C" w:rsidRDefault="00B23A9F" w:rsidP="002E128A">
      <w:proofErr w:type="gramStart"/>
      <w:r>
        <w:t>with</w:t>
      </w:r>
      <w:proofErr w:type="gramEnd"/>
      <w:r>
        <w:t xml:space="preserve"> variance estimated as </w:t>
      </w:r>
    </w:p>
    <w:p w:rsidR="00B23A9F" w:rsidRDefault="00B23A9F" w:rsidP="00B23A9F">
      <w:pPr>
        <w:pStyle w:val="Equation2"/>
        <w:rPr>
          <w:color w:val="000000"/>
          <w:sz w:val="20"/>
        </w:rPr>
      </w:pPr>
      <w:r w:rsidRPr="00CD48C2">
        <w:rPr>
          <w:color w:val="000000"/>
          <w:position w:val="-30"/>
          <w:sz w:val="20"/>
        </w:rPr>
        <w:object w:dxaOrig="4400" w:dyaOrig="700">
          <v:shape id="_x0000_i1026" type="#_x0000_t75" style="width:221.95pt;height:35pt" o:ole="">
            <v:imagedata r:id="rId16" o:title=""/>
          </v:shape>
          <o:OLEObject Type="Embed" ProgID="Equation.3" ShapeID="_x0000_i1026" DrawAspect="Content" ObjectID="_1532149191" r:id="rId17"/>
        </w:object>
      </w:r>
      <w:r>
        <w:rPr>
          <w:color w:val="000000"/>
          <w:sz w:val="20"/>
        </w:rPr>
        <w:t>,</w:t>
      </w:r>
      <w:r>
        <w:rPr>
          <w:color w:val="000000"/>
          <w:sz w:val="20"/>
        </w:rPr>
        <w:tab/>
        <w:t>(2)</w:t>
      </w:r>
    </w:p>
    <w:p w:rsidR="00B23A9F" w:rsidRDefault="00B23A9F" w:rsidP="002E128A">
      <w:proofErr w:type="gramStart"/>
      <w:r>
        <w:t>where</w:t>
      </w:r>
      <w:proofErr w:type="gramEnd"/>
    </w:p>
    <w:tbl>
      <w:tblPr>
        <w:tblStyle w:val="TableGrid"/>
        <w:tblW w:w="884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8238"/>
      </w:tblGrid>
      <w:tr w:rsidR="00B23A9F" w:rsidRPr="0055390D" w:rsidTr="00EB74A9">
        <w:tc>
          <w:tcPr>
            <w:tcW w:w="0" w:type="auto"/>
            <w:tcMar>
              <w:left w:w="115" w:type="dxa"/>
              <w:right w:w="29" w:type="dxa"/>
            </w:tcMar>
            <w:vAlign w:val="center"/>
          </w:tcPr>
          <w:p w:rsidR="00B23A9F" w:rsidRPr="0055390D" w:rsidRDefault="00B23A9F" w:rsidP="00EB74A9">
            <w:pPr>
              <w:pStyle w:val="Equationparagraph"/>
              <w:tabs>
                <w:tab w:val="clear" w:pos="1080"/>
                <w:tab w:val="clear" w:pos="1620"/>
                <w:tab w:val="clear" w:pos="1980"/>
              </w:tabs>
              <w:spacing w:after="0"/>
              <w:ind w:left="0" w:firstLine="0"/>
              <w:jc w:val="right"/>
              <w:rPr>
                <w:color w:val="000000"/>
                <w:sz w:val="20"/>
              </w:rPr>
            </w:pPr>
            <w:r w:rsidRPr="0055390D">
              <w:rPr>
                <w:color w:val="000000"/>
                <w:position w:val="-12"/>
                <w:sz w:val="20"/>
              </w:rPr>
              <w:object w:dxaOrig="340" w:dyaOrig="340">
                <v:shape id="_x0000_i1027" type="#_x0000_t75" style="width:17.15pt;height:17.15pt" o:ole="">
                  <v:imagedata r:id="rId18" o:title=""/>
                </v:shape>
                <o:OLEObject Type="Embed" ProgID="Equation.3" ShapeID="_x0000_i1027" DrawAspect="Content" ObjectID="_1532149192" r:id="rId19"/>
              </w:object>
            </w:r>
            <w:r w:rsidRPr="0055390D">
              <w:rPr>
                <w:color w:val="000000"/>
                <w:sz w:val="20"/>
              </w:rPr>
              <w:t>=</w:t>
            </w:r>
          </w:p>
        </w:tc>
        <w:tc>
          <w:tcPr>
            <w:tcW w:w="8238" w:type="dxa"/>
            <w:vAlign w:val="center"/>
          </w:tcPr>
          <w:p w:rsidR="00B23A9F" w:rsidRPr="0055390D" w:rsidRDefault="00B23A9F" w:rsidP="002E128A">
            <w:r>
              <w:t>e</w:t>
            </w:r>
            <w:r w:rsidRPr="0055390D">
              <w:t xml:space="preserve">stimated proportion of fish </w:t>
            </w:r>
            <w:r>
              <w:t>belonging to category</w:t>
            </w:r>
            <w:r w:rsidRPr="0055390D">
              <w:rPr>
                <w:i/>
              </w:rPr>
              <w:t xml:space="preserve"> </w:t>
            </w:r>
            <w:r w:rsidRPr="0055390D">
              <w:rPr>
                <w:i/>
                <w:iCs/>
              </w:rPr>
              <w:t>k</w:t>
            </w:r>
            <w:r w:rsidRPr="0055390D">
              <w:t xml:space="preserve"> in stratum </w:t>
            </w:r>
            <w:r w:rsidRPr="0055390D">
              <w:rPr>
                <w:i/>
                <w:iCs/>
              </w:rPr>
              <w:t>i</w:t>
            </w:r>
            <w:r w:rsidRPr="0055390D">
              <w:rPr>
                <w:iCs/>
              </w:rPr>
              <w:t>;</w:t>
            </w:r>
          </w:p>
        </w:tc>
      </w:tr>
      <w:tr w:rsidR="00B23A9F" w:rsidRPr="0055390D" w:rsidTr="00EB74A9">
        <w:tc>
          <w:tcPr>
            <w:tcW w:w="0" w:type="auto"/>
            <w:tcMar>
              <w:left w:w="115" w:type="dxa"/>
              <w:right w:w="29" w:type="dxa"/>
            </w:tcMar>
            <w:vAlign w:val="center"/>
          </w:tcPr>
          <w:p w:rsidR="00B23A9F" w:rsidRPr="0055390D" w:rsidRDefault="00B23A9F" w:rsidP="00EB74A9">
            <w:pPr>
              <w:pStyle w:val="Equationparagraph"/>
              <w:tabs>
                <w:tab w:val="clear" w:pos="1080"/>
                <w:tab w:val="clear" w:pos="1620"/>
                <w:tab w:val="clear" w:pos="1980"/>
              </w:tabs>
              <w:spacing w:after="0"/>
              <w:ind w:left="0" w:firstLine="0"/>
              <w:jc w:val="right"/>
              <w:rPr>
                <w:color w:val="000000"/>
                <w:sz w:val="20"/>
              </w:rPr>
            </w:pPr>
            <w:r w:rsidRPr="0055390D">
              <w:rPr>
                <w:color w:val="000000"/>
                <w:position w:val="-12"/>
                <w:sz w:val="20"/>
              </w:rPr>
              <w:object w:dxaOrig="320" w:dyaOrig="340">
                <v:shape id="_x0000_i1028" type="#_x0000_t75" style="width:15.85pt;height:17.15pt" o:ole="">
                  <v:imagedata r:id="rId20" o:title=""/>
                </v:shape>
                <o:OLEObject Type="Embed" ProgID="Equation.3" ShapeID="_x0000_i1028" DrawAspect="Content" ObjectID="_1532149193" r:id="rId21"/>
              </w:object>
            </w:r>
            <w:r w:rsidRPr="0055390D">
              <w:rPr>
                <w:color w:val="000000"/>
                <w:sz w:val="20"/>
              </w:rPr>
              <w:t>=</w:t>
            </w:r>
          </w:p>
        </w:tc>
        <w:tc>
          <w:tcPr>
            <w:tcW w:w="8238" w:type="dxa"/>
            <w:vAlign w:val="center"/>
          </w:tcPr>
          <w:p w:rsidR="00B23A9F" w:rsidRPr="0055390D" w:rsidRDefault="00B23A9F" w:rsidP="002E128A">
            <w:r>
              <w:t>e</w:t>
            </w:r>
            <w:r w:rsidRPr="0055390D">
              <w:t xml:space="preserve">stimated abundance in stratum </w:t>
            </w:r>
            <w:r w:rsidRPr="0055390D">
              <w:rPr>
                <w:i/>
                <w:iCs/>
              </w:rPr>
              <w:t>i</w:t>
            </w:r>
            <w:r w:rsidRPr="0055390D">
              <w:t>; and</w:t>
            </w:r>
          </w:p>
        </w:tc>
      </w:tr>
      <w:tr w:rsidR="00B23A9F" w:rsidRPr="0055390D" w:rsidTr="00EB74A9">
        <w:tc>
          <w:tcPr>
            <w:tcW w:w="0" w:type="auto"/>
            <w:tcMar>
              <w:left w:w="115" w:type="dxa"/>
              <w:right w:w="29" w:type="dxa"/>
            </w:tcMar>
            <w:vAlign w:val="center"/>
          </w:tcPr>
          <w:p w:rsidR="00B23A9F" w:rsidRPr="0055390D" w:rsidRDefault="00B23A9F" w:rsidP="00EB74A9">
            <w:pPr>
              <w:pStyle w:val="Equationparagraph"/>
              <w:tabs>
                <w:tab w:val="clear" w:pos="1080"/>
                <w:tab w:val="clear" w:pos="1620"/>
                <w:tab w:val="clear" w:pos="1980"/>
              </w:tabs>
              <w:spacing w:after="0"/>
              <w:ind w:left="0" w:firstLine="0"/>
              <w:jc w:val="right"/>
              <w:rPr>
                <w:color w:val="000000"/>
                <w:sz w:val="20"/>
              </w:rPr>
            </w:pPr>
            <w:r w:rsidRPr="003E1B2F">
              <w:rPr>
                <w:color w:val="000000"/>
                <w:position w:val="-6"/>
                <w:sz w:val="20"/>
              </w:rPr>
              <w:object w:dxaOrig="240" w:dyaOrig="300">
                <v:shape id="_x0000_i1029" type="#_x0000_t75" style="width:11.9pt;height:13.85pt" o:ole="">
                  <v:imagedata r:id="rId22" o:title=""/>
                </v:shape>
                <o:OLEObject Type="Embed" ProgID="Equation.3" ShapeID="_x0000_i1029" DrawAspect="Content" ObjectID="_1532149194" r:id="rId23"/>
              </w:object>
            </w:r>
            <w:r w:rsidRPr="0055390D">
              <w:rPr>
                <w:color w:val="000000"/>
                <w:sz w:val="20"/>
              </w:rPr>
              <w:t>=</w:t>
            </w:r>
          </w:p>
        </w:tc>
        <w:tc>
          <w:tcPr>
            <w:tcW w:w="8238" w:type="dxa"/>
            <w:vAlign w:val="center"/>
          </w:tcPr>
          <w:p w:rsidR="00B23A9F" w:rsidRDefault="00B23A9F" w:rsidP="002E128A">
            <w:r>
              <w:t xml:space="preserve">estimated total abundance </w:t>
            </w:r>
          </w:p>
        </w:tc>
      </w:tr>
      <w:tr w:rsidR="00B23A9F" w:rsidRPr="0055390D" w:rsidTr="00EB74A9">
        <w:tc>
          <w:tcPr>
            <w:tcW w:w="0" w:type="auto"/>
            <w:tcMar>
              <w:left w:w="115" w:type="dxa"/>
              <w:right w:w="29" w:type="dxa"/>
            </w:tcMar>
            <w:vAlign w:val="center"/>
          </w:tcPr>
          <w:p w:rsidR="00B23A9F" w:rsidRPr="0055390D" w:rsidRDefault="00B23A9F" w:rsidP="00EB74A9">
            <w:pPr>
              <w:pStyle w:val="Equationparagraph"/>
              <w:tabs>
                <w:tab w:val="clear" w:pos="1080"/>
                <w:tab w:val="clear" w:pos="1620"/>
                <w:tab w:val="clear" w:pos="1980"/>
              </w:tabs>
              <w:spacing w:after="0" w:line="240" w:lineRule="auto"/>
              <w:ind w:left="0" w:firstLine="0"/>
              <w:jc w:val="right"/>
              <w:rPr>
                <w:color w:val="000000"/>
                <w:sz w:val="20"/>
              </w:rPr>
            </w:pPr>
          </w:p>
        </w:tc>
        <w:tc>
          <w:tcPr>
            <w:tcW w:w="8238" w:type="dxa"/>
            <w:vAlign w:val="center"/>
          </w:tcPr>
          <w:p w:rsidR="00B23A9F" w:rsidRDefault="00B23A9F" w:rsidP="00EB74A9">
            <w:pPr>
              <w:pStyle w:val="Equationparagraph"/>
              <w:tabs>
                <w:tab w:val="clear" w:pos="1080"/>
                <w:tab w:val="clear" w:pos="1620"/>
                <w:tab w:val="clear" w:pos="1980"/>
                <w:tab w:val="left" w:pos="7776"/>
              </w:tabs>
              <w:spacing w:after="0" w:line="240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=</w:t>
            </w:r>
            <w:r w:rsidRPr="005C7C13">
              <w:rPr>
                <w:color w:val="000000"/>
                <w:position w:val="-30"/>
                <w:sz w:val="20"/>
              </w:rPr>
              <w:object w:dxaOrig="580" w:dyaOrig="700">
                <v:shape id="_x0000_i1030" type="#_x0000_t75" style="width:29.05pt;height:35pt" o:ole="">
                  <v:imagedata r:id="rId24" o:title=""/>
                </v:shape>
                <o:OLEObject Type="Embed" ProgID="Equation.3" ShapeID="_x0000_i1030" DrawAspect="Content" ObjectID="_1532149195" r:id="rId25"/>
              </w:objec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ab/>
              <w:t>(3)</w:t>
            </w:r>
          </w:p>
        </w:tc>
      </w:tr>
    </w:tbl>
    <w:p w:rsidR="00B23A9F" w:rsidRDefault="00B23A9F" w:rsidP="00FC2A80"/>
    <w:p w:rsidR="00EC4B24" w:rsidRDefault="00EC4B24">
      <w:pPr>
        <w:spacing w:after="0"/>
        <w:jc w:val="left"/>
      </w:pPr>
      <w:r>
        <w:br w:type="page"/>
      </w:r>
      <w:bookmarkStart w:id="0" w:name="_GoBack"/>
      <w:bookmarkEnd w:id="0"/>
    </w:p>
    <w:p w:rsidR="00201447" w:rsidRPr="00876632" w:rsidRDefault="00C07C71" w:rsidP="00201447">
      <w:pPr>
        <w:pStyle w:val="Caption"/>
        <w:pBdr>
          <w:bottom w:val="single" w:sz="4" w:space="1" w:color="auto"/>
        </w:pBdr>
        <w:rPr>
          <w:color w:val="000000"/>
          <w:szCs w:val="22"/>
        </w:rPr>
      </w:pPr>
      <w:r>
        <w:rPr>
          <w:color w:val="000000"/>
        </w:rPr>
        <w:lastRenderedPageBreak/>
        <w:t xml:space="preserve">Appendix </w:t>
      </w:r>
      <w:r w:rsidR="009042C9">
        <w:rPr>
          <w:color w:val="000000"/>
        </w:rPr>
        <w:t>A</w:t>
      </w:r>
      <w:r w:rsidR="00AA04A2">
        <w:rPr>
          <w:color w:val="000000"/>
        </w:rPr>
        <w:t>2</w:t>
      </w:r>
      <w:r>
        <w:rPr>
          <w:color w:val="000000"/>
        </w:rPr>
        <w:t>.–</w:t>
      </w:r>
      <w:r w:rsidR="00201447" w:rsidRPr="00876632">
        <w:rPr>
          <w:bCs/>
          <w:color w:val="000000"/>
          <w:szCs w:val="22"/>
        </w:rPr>
        <w:t>Tests of consistency for the Petersen estimator (from Seber 1982, page 438).</w:t>
      </w:r>
    </w:p>
    <w:p w:rsidR="008302C2" w:rsidRDefault="008302C2" w:rsidP="008302C2">
      <w:pPr>
        <w:pStyle w:val="Heading2"/>
        <w:spacing w:after="80"/>
        <w:rPr>
          <w:color w:val="000000"/>
        </w:rPr>
      </w:pPr>
      <w:r>
        <w:rPr>
          <w:color w:val="000000"/>
        </w:rPr>
        <w:t>Tests of Consistency for Petersen Estimator</w:t>
      </w:r>
    </w:p>
    <w:p w:rsidR="008302C2" w:rsidRPr="009B5C79" w:rsidRDefault="008302C2" w:rsidP="008302C2">
      <w:pPr>
        <w:rPr>
          <w:color w:val="000000"/>
        </w:rPr>
      </w:pPr>
      <w:r w:rsidRPr="009B5C79">
        <w:t xml:space="preserve">Three contingency table analyses </w:t>
      </w:r>
      <w:r>
        <w:rPr>
          <w:color w:val="000000"/>
        </w:rPr>
        <w:t>are used</w:t>
      </w:r>
      <w:r w:rsidRPr="009B5C79">
        <w:rPr>
          <w:color w:val="000000"/>
        </w:rPr>
        <w:t xml:space="preserve"> to determine </w:t>
      </w:r>
      <w:r w:rsidR="00EC4B24">
        <w:rPr>
          <w:color w:val="000000"/>
        </w:rPr>
        <w:t>if</w:t>
      </w:r>
      <w:r w:rsidRPr="009B5C79">
        <w:rPr>
          <w:color w:val="000000"/>
        </w:rPr>
        <w:t xml:space="preserve"> the Petersen estimate can be used</w:t>
      </w:r>
      <w:r w:rsidR="00EC4B24">
        <w:rPr>
          <w:color w:val="000000"/>
        </w:rPr>
        <w:t xml:space="preserve"> </w:t>
      </w:r>
      <w:r w:rsidR="00EC4B24" w:rsidRPr="009B5C79">
        <w:rPr>
          <w:color w:val="000000"/>
        </w:rPr>
        <w:t>(Seber 1982)</w:t>
      </w:r>
      <w:r w:rsidR="00D75BAF">
        <w:rPr>
          <w:color w:val="000000"/>
        </w:rPr>
        <w:t xml:space="preserve">. </w:t>
      </w:r>
      <w:r w:rsidRPr="009B5C79">
        <w:rPr>
          <w:color w:val="000000"/>
        </w:rPr>
        <w:t>If any of the null hypotheses are not rejected, then a Petersen estimator may be used</w:t>
      </w:r>
      <w:r w:rsidR="00D75BAF">
        <w:rPr>
          <w:color w:val="000000"/>
        </w:rPr>
        <w:t xml:space="preserve">. </w:t>
      </w:r>
      <w:r w:rsidRPr="009B5C79">
        <w:rPr>
          <w:color w:val="000000"/>
        </w:rPr>
        <w:t xml:space="preserve">If all three of the null hypotheses are rejected, a temporally or spatially-stratified estimator (Darroch 1961) should be used to estimate abundance. </w:t>
      </w:r>
    </w:p>
    <w:p w:rsidR="008302C2" w:rsidRPr="009B5C79" w:rsidRDefault="008302C2" w:rsidP="008302C2">
      <w:pPr>
        <w:spacing w:after="0"/>
        <w:rPr>
          <w:color w:val="000000"/>
        </w:rPr>
      </w:pPr>
      <w:r w:rsidRPr="009B5C79">
        <w:rPr>
          <w:color w:val="000000"/>
        </w:rPr>
        <w:t xml:space="preserve">Seber (1982) describes 4 conditions that lead to an unbiased Petersen estimate, some of which can be tested directly: </w:t>
      </w:r>
    </w:p>
    <w:p w:rsidR="008302C2" w:rsidRPr="009B5C79" w:rsidRDefault="008302C2" w:rsidP="008302C2">
      <w:pPr>
        <w:pStyle w:val="Number2"/>
        <w:numPr>
          <w:ilvl w:val="0"/>
          <w:numId w:val="2"/>
        </w:numPr>
        <w:spacing w:after="40"/>
        <w:jc w:val="left"/>
        <w:rPr>
          <w:color w:val="000000"/>
          <w:szCs w:val="24"/>
        </w:rPr>
      </w:pPr>
      <w:r w:rsidRPr="009B5C79">
        <w:rPr>
          <w:color w:val="000000"/>
          <w:szCs w:val="24"/>
        </w:rPr>
        <w:t>Marked fish mix completely with unmarked fish between events.</w:t>
      </w:r>
    </w:p>
    <w:p w:rsidR="008302C2" w:rsidRPr="009B5C79" w:rsidRDefault="008302C2" w:rsidP="008302C2">
      <w:pPr>
        <w:pStyle w:val="Number2"/>
        <w:numPr>
          <w:ilvl w:val="0"/>
          <w:numId w:val="2"/>
        </w:numPr>
        <w:spacing w:after="40"/>
        <w:jc w:val="left"/>
        <w:rPr>
          <w:color w:val="000000"/>
          <w:szCs w:val="24"/>
        </w:rPr>
      </w:pPr>
      <w:r w:rsidRPr="009B5C79">
        <w:rPr>
          <w:color w:val="000000"/>
          <w:szCs w:val="24"/>
        </w:rPr>
        <w:t xml:space="preserve">Equal probability of capture in event 1 and equal movement patterns of marked and unmarked fish. </w:t>
      </w:r>
    </w:p>
    <w:p w:rsidR="008302C2" w:rsidRPr="009B5C79" w:rsidRDefault="008302C2" w:rsidP="008302C2">
      <w:pPr>
        <w:pStyle w:val="Number2"/>
        <w:numPr>
          <w:ilvl w:val="0"/>
          <w:numId w:val="2"/>
        </w:numPr>
        <w:spacing w:after="40"/>
        <w:jc w:val="left"/>
        <w:rPr>
          <w:color w:val="000000"/>
          <w:szCs w:val="24"/>
        </w:rPr>
      </w:pPr>
      <w:r w:rsidRPr="009B5C79">
        <w:rPr>
          <w:color w:val="000000"/>
          <w:szCs w:val="24"/>
        </w:rPr>
        <w:t>Equal probability of capture in event 2</w:t>
      </w:r>
    </w:p>
    <w:p w:rsidR="008302C2" w:rsidRPr="009B5C79" w:rsidRDefault="008302C2" w:rsidP="008302C2">
      <w:pPr>
        <w:pStyle w:val="Number2"/>
        <w:numPr>
          <w:ilvl w:val="0"/>
          <w:numId w:val="2"/>
        </w:numPr>
        <w:spacing w:after="60"/>
        <w:jc w:val="left"/>
        <w:rPr>
          <w:color w:val="000000"/>
          <w:szCs w:val="24"/>
        </w:rPr>
      </w:pPr>
      <w:r w:rsidRPr="009B5C79">
        <w:rPr>
          <w:color w:val="000000"/>
          <w:szCs w:val="24"/>
        </w:rPr>
        <w:t>The expected number of marked fish in recapture strata is proportional t</w:t>
      </w:r>
      <w:r>
        <w:rPr>
          <w:color w:val="000000"/>
          <w:szCs w:val="24"/>
        </w:rPr>
        <w:t>o the number of unmarked fish.</w:t>
      </w:r>
    </w:p>
    <w:p w:rsidR="008302C2" w:rsidRPr="009B5C79" w:rsidRDefault="008302C2" w:rsidP="008302C2">
      <w:pPr>
        <w:spacing w:before="120" w:after="0"/>
        <w:rPr>
          <w:color w:val="000000"/>
        </w:rPr>
      </w:pPr>
      <w:r w:rsidRPr="009B5C79">
        <w:rPr>
          <w:color w:val="000000"/>
        </w:rPr>
        <w:t xml:space="preserve">In the following tables, the terminology of Seber (1982) is followed, where </w:t>
      </w:r>
      <w:r w:rsidRPr="009B5C79">
        <w:rPr>
          <w:i/>
          <w:color w:val="000000"/>
        </w:rPr>
        <w:t>a</w:t>
      </w:r>
      <w:r w:rsidRPr="009B5C79">
        <w:rPr>
          <w:i/>
          <w:color w:val="000000"/>
          <w:vertAlign w:val="subscript"/>
        </w:rPr>
        <w:t xml:space="preserve"> </w:t>
      </w:r>
      <w:r w:rsidRPr="009B5C79">
        <w:rPr>
          <w:color w:val="000000"/>
        </w:rPr>
        <w:t xml:space="preserve">represents fish marked in the first event, </w:t>
      </w:r>
      <w:r w:rsidRPr="009B5C79">
        <w:rPr>
          <w:i/>
          <w:color w:val="000000"/>
        </w:rPr>
        <w:t xml:space="preserve">n </w:t>
      </w:r>
      <w:r w:rsidRPr="009B5C79">
        <w:rPr>
          <w:color w:val="000000"/>
        </w:rPr>
        <w:t xml:space="preserve">fish captured in second event and </w:t>
      </w:r>
      <w:r w:rsidRPr="009B5C79">
        <w:rPr>
          <w:i/>
          <w:color w:val="000000"/>
        </w:rPr>
        <w:t>m</w:t>
      </w:r>
      <w:r w:rsidRPr="009B5C79">
        <w:rPr>
          <w:color w:val="000000"/>
        </w:rPr>
        <w:t xml:space="preserve"> marked fish recaptured; </w:t>
      </w:r>
      <w:r w:rsidRPr="009B5C79">
        <w:rPr>
          <w:i/>
          <w:color w:val="000000"/>
        </w:rPr>
        <w:t>m</w:t>
      </w:r>
      <w:r w:rsidRPr="009B5C79">
        <w:rPr>
          <w:i/>
          <w:color w:val="000000"/>
          <w:vertAlign w:val="subscript"/>
        </w:rPr>
        <w:t xml:space="preserve">•j </w:t>
      </w:r>
      <w:r w:rsidRPr="009B5C79">
        <w:rPr>
          <w:color w:val="000000"/>
        </w:rPr>
        <w:t>and</w:t>
      </w:r>
      <w:r w:rsidRPr="009B5C79">
        <w:rPr>
          <w:i/>
          <w:color w:val="000000"/>
        </w:rPr>
        <w:t xml:space="preserve"> m</w:t>
      </w:r>
      <w:r w:rsidRPr="009B5C79">
        <w:rPr>
          <w:i/>
          <w:color w:val="000000"/>
          <w:vertAlign w:val="subscript"/>
        </w:rPr>
        <w:t>i•</w:t>
      </w:r>
      <w:r w:rsidRPr="009B5C79">
        <w:rPr>
          <w:i/>
          <w:color w:val="000000"/>
        </w:rPr>
        <w:t xml:space="preserve"> </w:t>
      </w:r>
      <w:r w:rsidRPr="009B5C79">
        <w:rPr>
          <w:color w:val="000000"/>
        </w:rPr>
        <w:t xml:space="preserve">represent summation over the </w:t>
      </w:r>
      <w:r w:rsidRPr="009B5C79">
        <w:rPr>
          <w:i/>
          <w:color w:val="000000"/>
        </w:rPr>
        <w:t>i</w:t>
      </w:r>
      <w:r w:rsidRPr="009B5C79">
        <w:rPr>
          <w:i/>
          <w:color w:val="000000"/>
          <w:vertAlign w:val="superscript"/>
        </w:rPr>
        <w:t>th</w:t>
      </w:r>
      <w:r w:rsidRPr="009B5C79">
        <w:rPr>
          <w:color w:val="000000"/>
        </w:rPr>
        <w:t xml:space="preserve"> and </w:t>
      </w:r>
      <w:r w:rsidRPr="009B5C79">
        <w:rPr>
          <w:i/>
          <w:color w:val="000000"/>
        </w:rPr>
        <w:t>j</w:t>
      </w:r>
      <w:r w:rsidRPr="009B5C79">
        <w:rPr>
          <w:i/>
          <w:color w:val="000000"/>
          <w:vertAlign w:val="superscript"/>
        </w:rPr>
        <w:t>th</w:t>
      </w:r>
      <w:r>
        <w:rPr>
          <w:color w:val="000000"/>
        </w:rPr>
        <w:t xml:space="preserve"> indices, respectively.</w:t>
      </w:r>
    </w:p>
    <w:p w:rsidR="008302C2" w:rsidRPr="000434B6" w:rsidRDefault="00244F40" w:rsidP="008302C2">
      <w:pPr>
        <w:pStyle w:val="Caption"/>
        <w:numPr>
          <w:ilvl w:val="0"/>
          <w:numId w:val="3"/>
        </w:numPr>
        <w:tabs>
          <w:tab w:val="clear" w:pos="9360"/>
        </w:tabs>
        <w:spacing w:before="240" w:after="0"/>
        <w:ind w:left="0" w:firstLine="0"/>
        <w:jc w:val="left"/>
        <w:rPr>
          <w:b/>
          <w:color w:val="000000"/>
          <w:sz w:val="24"/>
          <w:szCs w:val="24"/>
        </w:rPr>
      </w:pPr>
      <w:r w:rsidRPr="000434B6">
        <w:rPr>
          <w:b/>
          <w:color w:val="000000"/>
          <w:sz w:val="24"/>
          <w:szCs w:val="24"/>
        </w:rPr>
        <w:t xml:space="preserve"> </w:t>
      </w:r>
      <w:r w:rsidR="008302C2" w:rsidRPr="000434B6">
        <w:rPr>
          <w:b/>
          <w:color w:val="000000"/>
          <w:sz w:val="24"/>
          <w:szCs w:val="24"/>
        </w:rPr>
        <w:t>Mixing Test</w:t>
      </w:r>
    </w:p>
    <w:p w:rsidR="008302C2" w:rsidRPr="00F54FA1" w:rsidRDefault="008302C2" w:rsidP="008302C2">
      <w:pPr>
        <w:ind w:left="288"/>
        <w:jc w:val="left"/>
      </w:pPr>
      <w:r w:rsidRPr="00F54FA1">
        <w:rPr>
          <w:color w:val="000000"/>
        </w:rPr>
        <w:t>Tests the hypothesis (condition 1) that movement probabilities (</w:t>
      </w:r>
      <w:r w:rsidRPr="00F54FA1">
        <w:rPr>
          <w:color w:val="000000"/>
        </w:rPr>
        <w:sym w:font="Symbol" w:char="F071"/>
      </w:r>
      <w:r w:rsidRPr="00F54FA1">
        <w:rPr>
          <w:i/>
          <w:color w:val="000000"/>
          <w:vertAlign w:val="subscript"/>
        </w:rPr>
        <w:t>ij</w:t>
      </w:r>
      <w:r w:rsidRPr="00F54FA1">
        <w:rPr>
          <w:color w:val="000000"/>
        </w:rPr>
        <w:t xml:space="preserve">), describing the probability that a fish moves from marking stratum </w:t>
      </w:r>
      <w:r w:rsidRPr="00F54FA1">
        <w:rPr>
          <w:i/>
          <w:iCs/>
          <w:color w:val="000000"/>
        </w:rPr>
        <w:t>i</w:t>
      </w:r>
      <w:r w:rsidRPr="00F54FA1">
        <w:rPr>
          <w:color w:val="000000"/>
        </w:rPr>
        <w:t xml:space="preserve"> to recapture stratum </w:t>
      </w:r>
      <w:r w:rsidRPr="00F54FA1">
        <w:rPr>
          <w:i/>
          <w:iCs/>
          <w:color w:val="000000"/>
        </w:rPr>
        <w:t>j</w:t>
      </w:r>
      <w:r w:rsidRPr="00F54FA1">
        <w:rPr>
          <w:color w:val="000000"/>
        </w:rPr>
        <w:t>, are independent of marking stratum: H</w:t>
      </w:r>
      <w:r w:rsidRPr="00F54FA1">
        <w:rPr>
          <w:color w:val="000000"/>
          <w:vertAlign w:val="subscript"/>
        </w:rPr>
        <w:t>0</w:t>
      </w:r>
      <w:r w:rsidRPr="00F54FA1">
        <w:rPr>
          <w:color w:val="000000"/>
        </w:rPr>
        <w:t xml:space="preserve">: </w:t>
      </w:r>
      <w:r w:rsidRPr="00F54FA1">
        <w:rPr>
          <w:color w:val="000000"/>
        </w:rPr>
        <w:sym w:font="Symbol" w:char="F071"/>
      </w:r>
      <w:r w:rsidRPr="00F54FA1">
        <w:rPr>
          <w:i/>
          <w:color w:val="000000"/>
          <w:vertAlign w:val="subscript"/>
        </w:rPr>
        <w:t>ij</w:t>
      </w:r>
      <w:r w:rsidRPr="00F54FA1">
        <w:rPr>
          <w:color w:val="000000"/>
        </w:rPr>
        <w:t xml:space="preserve"> = </w:t>
      </w:r>
      <w:r w:rsidRPr="00F54FA1">
        <w:rPr>
          <w:color w:val="000000"/>
        </w:rPr>
        <w:sym w:font="Symbol" w:char="F071"/>
      </w:r>
      <w:r w:rsidRPr="00F54FA1">
        <w:rPr>
          <w:i/>
          <w:color w:val="000000"/>
          <w:vertAlign w:val="subscript"/>
        </w:rPr>
        <w:t xml:space="preserve">j </w:t>
      </w:r>
      <w:r w:rsidRPr="00F54FA1">
        <w:rPr>
          <w:color w:val="000000"/>
        </w:rPr>
        <w:t xml:space="preserve">for all </w:t>
      </w:r>
      <w:r w:rsidRPr="00F54FA1">
        <w:rPr>
          <w:i/>
          <w:color w:val="000000"/>
        </w:rPr>
        <w:t>i</w:t>
      </w:r>
      <w:r w:rsidRPr="00F54FA1">
        <w:rPr>
          <w:color w:val="000000"/>
        </w:rPr>
        <w:t xml:space="preserve"> and </w:t>
      </w:r>
      <w:r w:rsidRPr="00F54FA1">
        <w:rPr>
          <w:i/>
          <w:color w:val="000000"/>
        </w:rPr>
        <w:t>j</w:t>
      </w:r>
      <w:r w:rsidRPr="00F54FA1">
        <w:rPr>
          <w:color w:val="000000"/>
        </w:rPr>
        <w:t>.</w:t>
      </w:r>
    </w:p>
    <w:tbl>
      <w:tblPr>
        <w:tblW w:w="0" w:type="auto"/>
        <w:tblInd w:w="1080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728"/>
        <w:gridCol w:w="1170"/>
        <w:gridCol w:w="1080"/>
        <w:gridCol w:w="1260"/>
        <w:gridCol w:w="1260"/>
        <w:gridCol w:w="1620"/>
      </w:tblGrid>
      <w:tr w:rsidR="008302C2" w:rsidRPr="00F54FA1" w:rsidTr="00DF07AC">
        <w:trPr>
          <w:cantSplit/>
          <w:trHeight w:hRule="exact" w:val="240"/>
        </w:trPr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F54FA1">
              <w:rPr>
                <w:color w:val="000000"/>
                <w:sz w:val="20"/>
                <w:szCs w:val="20"/>
              </w:rPr>
              <w:t>Area/Time</w:t>
            </w:r>
            <w:r w:rsidRPr="00F54FA1">
              <w:rPr>
                <w:color w:val="000000"/>
                <w:sz w:val="20"/>
                <w:szCs w:val="20"/>
              </w:rPr>
              <w:br/>
              <w:t xml:space="preserve">Marking Strata </w:t>
            </w:r>
            <w:r w:rsidRPr="00F54FA1">
              <w:rPr>
                <w:i/>
                <w:color w:val="000000"/>
                <w:sz w:val="20"/>
                <w:szCs w:val="20"/>
              </w:rPr>
              <w:t>(i)</w:t>
            </w:r>
          </w:p>
        </w:tc>
        <w:tc>
          <w:tcPr>
            <w:tcW w:w="47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color w:val="000000"/>
                <w:sz w:val="20"/>
                <w:szCs w:val="20"/>
              </w:rPr>
              <w:t xml:space="preserve">Area/Time Recapture Strata </w:t>
            </w:r>
            <w:r w:rsidRPr="00F54FA1">
              <w:rPr>
                <w:i/>
                <w:color w:val="000000"/>
                <w:sz w:val="20"/>
                <w:szCs w:val="20"/>
              </w:rPr>
              <w:t>(j)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F54FA1">
              <w:rPr>
                <w:color w:val="000000"/>
                <w:sz w:val="20"/>
                <w:szCs w:val="20"/>
              </w:rPr>
              <w:t>Not Recaptured</w:t>
            </w:r>
            <w:r w:rsidRPr="00F54FA1">
              <w:rPr>
                <w:color w:val="000000"/>
                <w:sz w:val="20"/>
                <w:szCs w:val="20"/>
              </w:rPr>
              <w:br/>
            </w:r>
            <w:r w:rsidRPr="00F54FA1">
              <w:rPr>
                <w:i/>
                <w:color w:val="000000"/>
                <w:sz w:val="20"/>
                <w:szCs w:val="20"/>
              </w:rPr>
              <w:t>a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i</w:t>
            </w:r>
            <w:r w:rsidRPr="00F54FA1">
              <w:rPr>
                <w:i/>
                <w:color w:val="000000"/>
                <w:sz w:val="20"/>
                <w:szCs w:val="20"/>
              </w:rPr>
              <w:t xml:space="preserve"> – 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i•</w:t>
            </w:r>
          </w:p>
        </w:tc>
      </w:tr>
      <w:tr w:rsidR="008302C2" w:rsidRPr="00F54FA1" w:rsidTr="00DF07AC">
        <w:trPr>
          <w:cantSplit/>
        </w:trPr>
        <w:tc>
          <w:tcPr>
            <w:tcW w:w="172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02C2" w:rsidRPr="00F54FA1" w:rsidTr="00DF07AC">
        <w:trPr>
          <w:cantSplit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1t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a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1</w:t>
            </w:r>
            <w:r w:rsidRPr="00F54FA1">
              <w:rPr>
                <w:i/>
                <w:color w:val="000000"/>
                <w:sz w:val="20"/>
                <w:szCs w:val="20"/>
              </w:rPr>
              <w:t xml:space="preserve"> – 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1•</w:t>
            </w:r>
          </w:p>
        </w:tc>
      </w:tr>
      <w:tr w:rsidR="008302C2" w:rsidRPr="00F54FA1" w:rsidTr="00DF07AC">
        <w:trPr>
          <w:cantSplit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2t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a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2</w:t>
            </w:r>
            <w:r w:rsidRPr="00F54FA1">
              <w:rPr>
                <w:i/>
                <w:color w:val="000000"/>
                <w:sz w:val="20"/>
                <w:szCs w:val="20"/>
              </w:rPr>
              <w:t xml:space="preserve"> – 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2•</w:t>
            </w:r>
          </w:p>
        </w:tc>
      </w:tr>
      <w:tr w:rsidR="008302C2" w:rsidRPr="00F54FA1" w:rsidTr="00DF07AC">
        <w:trPr>
          <w:cantSplit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F54FA1">
              <w:rPr>
                <w:color w:val="000000"/>
                <w:sz w:val="20"/>
                <w:szCs w:val="20"/>
              </w:rPr>
              <w:t>…</w:t>
            </w:r>
          </w:p>
        </w:tc>
      </w:tr>
      <w:tr w:rsidR="008302C2" w:rsidRPr="00F54FA1" w:rsidTr="00DF07AC">
        <w:trPr>
          <w:cantSplit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F54FA1">
              <w:rPr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  <w:vertAlign w:val="subscript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F54FA1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i/>
                <w:color w:val="000000"/>
                <w:sz w:val="20"/>
                <w:szCs w:val="20"/>
              </w:rPr>
            </w:pPr>
            <w:r w:rsidRPr="00F54FA1">
              <w:rPr>
                <w:i/>
                <w:color w:val="000000"/>
                <w:sz w:val="20"/>
                <w:szCs w:val="20"/>
              </w:rPr>
              <w:t>a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s</w:t>
            </w:r>
            <w:r w:rsidRPr="00F54FA1">
              <w:rPr>
                <w:i/>
                <w:color w:val="000000"/>
                <w:sz w:val="20"/>
                <w:szCs w:val="20"/>
              </w:rPr>
              <w:t xml:space="preserve"> – m</w:t>
            </w:r>
            <w:r w:rsidRPr="00F54FA1">
              <w:rPr>
                <w:i/>
                <w:color w:val="000000"/>
                <w:sz w:val="20"/>
                <w:szCs w:val="20"/>
                <w:vertAlign w:val="subscript"/>
              </w:rPr>
              <w:t>s•</w:t>
            </w:r>
          </w:p>
        </w:tc>
      </w:tr>
    </w:tbl>
    <w:p w:rsidR="008302C2" w:rsidRPr="000434B6" w:rsidRDefault="008302C2" w:rsidP="008302C2">
      <w:pPr>
        <w:pStyle w:val="Caption"/>
        <w:numPr>
          <w:ilvl w:val="0"/>
          <w:numId w:val="3"/>
        </w:numPr>
        <w:tabs>
          <w:tab w:val="clear" w:pos="9360"/>
        </w:tabs>
        <w:spacing w:before="240" w:after="0"/>
        <w:ind w:left="0" w:firstLine="0"/>
        <w:jc w:val="left"/>
        <w:rPr>
          <w:b/>
          <w:color w:val="000000"/>
          <w:sz w:val="24"/>
          <w:szCs w:val="24"/>
        </w:rPr>
      </w:pPr>
      <w:r w:rsidRPr="000434B6">
        <w:rPr>
          <w:b/>
          <w:color w:val="000000"/>
          <w:sz w:val="24"/>
          <w:szCs w:val="24"/>
        </w:rPr>
        <w:t>Equal Proportions Test</w:t>
      </w:r>
      <w:r w:rsidRPr="000434B6">
        <w:rPr>
          <w:b/>
          <w:color w:val="000000"/>
          <w:sz w:val="24"/>
          <w:szCs w:val="24"/>
          <w:vertAlign w:val="superscript"/>
        </w:rPr>
        <w:t>a</w:t>
      </w:r>
      <w:r w:rsidRPr="000434B6">
        <w:rPr>
          <w:b/>
          <w:color w:val="000000"/>
          <w:sz w:val="24"/>
          <w:szCs w:val="24"/>
        </w:rPr>
        <w:t xml:space="preserve"> (SPAS</w:t>
      </w:r>
      <w:r w:rsidRPr="000434B6">
        <w:rPr>
          <w:b/>
          <w:color w:val="000000"/>
          <w:sz w:val="24"/>
          <w:szCs w:val="24"/>
          <w:vertAlign w:val="superscript"/>
        </w:rPr>
        <w:t>b</w:t>
      </w:r>
      <w:r w:rsidRPr="000434B6">
        <w:rPr>
          <w:b/>
          <w:color w:val="000000"/>
          <w:sz w:val="24"/>
          <w:szCs w:val="24"/>
        </w:rPr>
        <w:t xml:space="preserve"> terminology) </w:t>
      </w:r>
    </w:p>
    <w:p w:rsidR="008302C2" w:rsidRPr="00F54FA1" w:rsidRDefault="008302C2" w:rsidP="008302C2">
      <w:pPr>
        <w:ind w:left="360"/>
        <w:jc w:val="left"/>
      </w:pPr>
      <w:r w:rsidRPr="00F54FA1">
        <w:rPr>
          <w:color w:val="000000" w:themeColor="text1"/>
        </w:rPr>
        <w:t xml:space="preserve">Tests </w:t>
      </w:r>
      <w:r w:rsidRPr="00F54FA1">
        <w:rPr>
          <w:color w:val="000000"/>
        </w:rPr>
        <w:t>the hypothesis (condition 4)</w:t>
      </w:r>
      <w:r w:rsidRPr="00F54FA1">
        <w:rPr>
          <w:color w:val="000000" w:themeColor="text1"/>
        </w:rPr>
        <w:t xml:space="preserve"> that the marked to unmarked ratio among recapture strata is constant: H</w:t>
      </w:r>
      <w:r w:rsidRPr="00F54FA1">
        <w:rPr>
          <w:color w:val="000000" w:themeColor="text1"/>
          <w:vertAlign w:val="subscript"/>
        </w:rPr>
        <w:t>0</w:t>
      </w:r>
      <w:r w:rsidRPr="00F54FA1">
        <w:rPr>
          <w:color w:val="000000" w:themeColor="text1"/>
        </w:rPr>
        <w:t xml:space="preserve">: </w:t>
      </w:r>
      <w:r w:rsidRPr="00F54FA1">
        <w:rPr>
          <w:color w:val="000000" w:themeColor="text1"/>
        </w:rPr>
        <w:sym w:font="Symbol" w:char="F053"/>
      </w:r>
      <w:r w:rsidRPr="00F54FA1">
        <w:rPr>
          <w:color w:val="000000" w:themeColor="text1"/>
          <w:vertAlign w:val="subscript"/>
        </w:rPr>
        <w:sym w:font="Colonna MT" w:char="0069"/>
      </w:r>
      <w:r w:rsidRPr="00F54FA1">
        <w:rPr>
          <w:i/>
          <w:color w:val="000000" w:themeColor="text1"/>
        </w:rPr>
        <w:t>a</w:t>
      </w:r>
      <w:r w:rsidRPr="00F54FA1">
        <w:rPr>
          <w:i/>
          <w:color w:val="000000" w:themeColor="text1"/>
          <w:vertAlign w:val="subscript"/>
        </w:rPr>
        <w:t>i</w:t>
      </w:r>
      <w:r w:rsidRPr="00F54FA1">
        <w:rPr>
          <w:color w:val="000000" w:themeColor="text1"/>
        </w:rPr>
        <w:sym w:font="Symbol" w:char="F071"/>
      </w:r>
      <w:r w:rsidRPr="00F54FA1">
        <w:rPr>
          <w:i/>
          <w:color w:val="000000" w:themeColor="text1"/>
          <w:vertAlign w:val="subscript"/>
        </w:rPr>
        <w:t xml:space="preserve">ij </w:t>
      </w:r>
      <w:r w:rsidRPr="00F54FA1">
        <w:rPr>
          <w:i/>
          <w:color w:val="000000" w:themeColor="text1"/>
        </w:rPr>
        <w:t>/U</w:t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i/>
          <w:color w:val="000000" w:themeColor="text1"/>
        </w:rPr>
        <w:t xml:space="preserve"> </w:t>
      </w:r>
      <w:r w:rsidRPr="00F54FA1">
        <w:rPr>
          <w:color w:val="000000" w:themeColor="text1"/>
        </w:rPr>
        <w:t xml:space="preserve">= </w:t>
      </w:r>
      <w:r w:rsidRPr="00F54FA1">
        <w:rPr>
          <w:i/>
          <w:color w:val="000000" w:themeColor="text1"/>
        </w:rPr>
        <w:t>k</w:t>
      </w:r>
      <w:proofErr w:type="gramStart"/>
      <w:r w:rsidRPr="00F54FA1">
        <w:rPr>
          <w:i/>
          <w:color w:val="000000" w:themeColor="text1"/>
        </w:rPr>
        <w:t>,</w:t>
      </w:r>
      <w:r w:rsidRPr="00F54FA1">
        <w:rPr>
          <w:i/>
          <w:color w:val="000000" w:themeColor="text1"/>
          <w:vertAlign w:val="subscript"/>
        </w:rPr>
        <w:t xml:space="preserve"> </w:t>
      </w:r>
      <w:r w:rsidRPr="00F54FA1">
        <w:rPr>
          <w:color w:val="000000" w:themeColor="text1"/>
        </w:rPr>
        <w:t xml:space="preserve"> where</w:t>
      </w:r>
      <w:proofErr w:type="gramEnd"/>
      <w:r w:rsidRPr="00F54FA1">
        <w:rPr>
          <w:color w:val="000000" w:themeColor="text1"/>
        </w:rPr>
        <w:t xml:space="preserve"> </w:t>
      </w:r>
      <w:r w:rsidRPr="00F54FA1">
        <w:rPr>
          <w:i/>
          <w:color w:val="000000" w:themeColor="text1"/>
        </w:rPr>
        <w:t>k</w:t>
      </w:r>
      <w:r w:rsidRPr="00F54FA1">
        <w:rPr>
          <w:color w:val="000000" w:themeColor="text1"/>
        </w:rPr>
        <w:t xml:space="preserve"> = a constant, </w:t>
      </w:r>
      <w:r w:rsidRPr="00F54FA1">
        <w:rPr>
          <w:i/>
          <w:color w:val="000000" w:themeColor="text1"/>
        </w:rPr>
        <w:t>U</w:t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color w:val="000000" w:themeColor="text1"/>
        </w:rPr>
        <w:t xml:space="preserve"> = unmarked fish in stratum </w:t>
      </w:r>
      <w:r w:rsidRPr="00F54FA1">
        <w:rPr>
          <w:i/>
          <w:color w:val="000000" w:themeColor="text1"/>
        </w:rPr>
        <w:t>j</w:t>
      </w:r>
      <w:r w:rsidRPr="00F54FA1">
        <w:rPr>
          <w:color w:val="000000" w:themeColor="text1"/>
        </w:rPr>
        <w:t xml:space="preserve"> at the time of 2</w:t>
      </w:r>
      <w:r w:rsidRPr="00F54FA1">
        <w:rPr>
          <w:color w:val="000000" w:themeColor="text1"/>
          <w:vertAlign w:val="superscript"/>
        </w:rPr>
        <w:t>nd</w:t>
      </w:r>
      <w:r w:rsidRPr="00F54FA1">
        <w:rPr>
          <w:color w:val="000000" w:themeColor="text1"/>
        </w:rPr>
        <w:t xml:space="preserve"> event sampling, and </w:t>
      </w:r>
      <w:r w:rsidRPr="00F54FA1">
        <w:rPr>
          <w:i/>
          <w:color w:val="000000" w:themeColor="text1"/>
        </w:rPr>
        <w:t>a</w:t>
      </w:r>
      <w:r w:rsidRPr="00F54FA1">
        <w:rPr>
          <w:i/>
          <w:color w:val="000000" w:themeColor="text1"/>
          <w:vertAlign w:val="subscript"/>
        </w:rPr>
        <w:t>i</w:t>
      </w:r>
      <w:r w:rsidRPr="00F54FA1">
        <w:rPr>
          <w:color w:val="000000" w:themeColor="text1"/>
        </w:rPr>
        <w:t xml:space="preserve"> = number of marked fish released in stratum </w:t>
      </w:r>
      <w:r w:rsidRPr="00F54FA1">
        <w:rPr>
          <w:i/>
          <w:color w:val="000000" w:themeColor="text1"/>
        </w:rPr>
        <w:t>i</w:t>
      </w:r>
      <w:r w:rsidR="00D75BAF">
        <w:rPr>
          <w:color w:val="000000" w:themeColor="text1"/>
        </w:rPr>
        <w:t xml:space="preserve">. </w:t>
      </w:r>
      <w:r w:rsidRPr="00F54FA1">
        <w:rPr>
          <w:color w:val="000000" w:themeColor="text1"/>
        </w:rPr>
        <w:t>Failure to reject H</w:t>
      </w:r>
      <w:r w:rsidRPr="00F54FA1">
        <w:rPr>
          <w:color w:val="000000" w:themeColor="text1"/>
          <w:vertAlign w:val="subscript"/>
        </w:rPr>
        <w:t>0</w:t>
      </w:r>
      <w:r w:rsidRPr="00F54FA1">
        <w:rPr>
          <w:color w:val="000000" w:themeColor="text1"/>
        </w:rPr>
        <w:t xml:space="preserve"> means the Petersen estimator should be used only if the degree of closure among tagging strata is constant, i.e. </w:t>
      </w:r>
      <w:r w:rsidRPr="00F54FA1">
        <w:rPr>
          <w:color w:val="000000" w:themeColor="text1"/>
        </w:rPr>
        <w:sym w:font="Symbol" w:char="F053"/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color w:val="000000" w:themeColor="text1"/>
        </w:rPr>
        <w:sym w:font="Symbol" w:char="F071"/>
      </w:r>
      <w:r w:rsidRPr="00F54FA1">
        <w:rPr>
          <w:i/>
          <w:color w:val="000000" w:themeColor="text1"/>
          <w:vertAlign w:val="subscript"/>
        </w:rPr>
        <w:t>ij</w:t>
      </w:r>
      <w:r w:rsidRPr="00F54FA1">
        <w:rPr>
          <w:color w:val="000000" w:themeColor="text1"/>
        </w:rPr>
        <w:t xml:space="preserve"> = </w:t>
      </w:r>
      <w:r w:rsidRPr="00F54FA1">
        <w:rPr>
          <w:color w:val="000000" w:themeColor="text1"/>
        </w:rPr>
        <w:sym w:font="Symbol" w:char="F06C"/>
      </w:r>
      <w:r w:rsidRPr="00F54FA1">
        <w:rPr>
          <w:color w:val="000000" w:themeColor="text1"/>
        </w:rPr>
        <w:t xml:space="preserve"> (Schwarz and Taylor 1998; p 289)</w:t>
      </w:r>
      <w:r w:rsidR="00D75BAF">
        <w:rPr>
          <w:color w:val="000000" w:themeColor="text1"/>
        </w:rPr>
        <w:t xml:space="preserve">. </w:t>
      </w:r>
      <w:r w:rsidRPr="00F54FA1">
        <w:rPr>
          <w:color w:val="000000" w:themeColor="text1"/>
        </w:rPr>
        <w:t xml:space="preserve">A special case of closure is when all recapture strata are sampled, such as in a fishwheel to fishwheel experiment, where </w:t>
      </w:r>
      <w:r w:rsidRPr="00F54FA1">
        <w:rPr>
          <w:color w:val="000000" w:themeColor="text1"/>
        </w:rPr>
        <w:sym w:font="Symbol" w:char="F053"/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color w:val="000000" w:themeColor="text1"/>
        </w:rPr>
        <w:sym w:font="Symbol" w:char="F071"/>
      </w:r>
      <w:r w:rsidRPr="00F54FA1">
        <w:rPr>
          <w:i/>
          <w:color w:val="000000" w:themeColor="text1"/>
          <w:vertAlign w:val="subscript"/>
        </w:rPr>
        <w:t>ij</w:t>
      </w:r>
      <w:r w:rsidRPr="00F54FA1">
        <w:rPr>
          <w:color w:val="000000" w:themeColor="text1"/>
        </w:rPr>
        <w:t xml:space="preserve"> = 1.0; otherwise biological and experimental design information should be used to assess the degree of closure</w:t>
      </w:r>
      <w:r>
        <w:rPr>
          <w:color w:val="000000" w:themeColor="text1"/>
        </w:rPr>
        <w:t>.</w:t>
      </w:r>
    </w:p>
    <w:tbl>
      <w:tblPr>
        <w:tblW w:w="0" w:type="auto"/>
        <w:tblInd w:w="1080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50"/>
        <w:gridCol w:w="1440"/>
        <w:gridCol w:w="1260"/>
        <w:gridCol w:w="1260"/>
        <w:gridCol w:w="1620"/>
      </w:tblGrid>
      <w:tr w:rsidR="008302C2" w:rsidRPr="00396245" w:rsidTr="00DF07AC">
        <w:trPr>
          <w:cantSplit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6245" w:rsidRDefault="008302C2" w:rsidP="00DF07AC">
            <w:pPr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color w:val="000000"/>
                <w:sz w:val="20"/>
                <w:szCs w:val="20"/>
              </w:rPr>
              <w:t xml:space="preserve">Area/Time Recapture Strata </w:t>
            </w:r>
            <w:r w:rsidRPr="00396245">
              <w:rPr>
                <w:i/>
                <w:color w:val="000000"/>
                <w:sz w:val="20"/>
                <w:szCs w:val="20"/>
              </w:rPr>
              <w:t>(j)</w:t>
            </w:r>
          </w:p>
        </w:tc>
      </w:tr>
      <w:tr w:rsidR="008302C2" w:rsidRPr="00396245" w:rsidTr="00DF07AC">
        <w:trPr>
          <w:cantSplit/>
        </w:trPr>
        <w:tc>
          <w:tcPr>
            <w:tcW w:w="2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396245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396245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396245">
              <w:rPr>
                <w:b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bCs/>
                <w:color w:val="000000"/>
                <w:sz w:val="20"/>
                <w:szCs w:val="20"/>
              </w:rPr>
            </w:pPr>
            <w:r w:rsidRPr="00396245">
              <w:rPr>
                <w:bCs/>
                <w:color w:val="000000"/>
                <w:sz w:val="20"/>
                <w:szCs w:val="20"/>
              </w:rPr>
              <w:t>t</w:t>
            </w:r>
          </w:p>
        </w:tc>
      </w:tr>
      <w:tr w:rsidR="008302C2" w:rsidRPr="00396245" w:rsidTr="00DF07AC">
        <w:trPr>
          <w:cantSplit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396245" w:rsidRDefault="009C0BC8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Recaptured</w:t>
            </w:r>
            <w:r w:rsidR="008302C2" w:rsidRPr="00396245">
              <w:rPr>
                <w:color w:val="000000"/>
                <w:sz w:val="20"/>
                <w:szCs w:val="20"/>
              </w:rPr>
              <w:t xml:space="preserve"> (</w:t>
            </w:r>
            <w:r w:rsidR="008302C2" w:rsidRPr="00396245">
              <w:rPr>
                <w:i/>
                <w:color w:val="000000"/>
                <w:sz w:val="20"/>
                <w:szCs w:val="20"/>
              </w:rPr>
              <w:t>m.</w:t>
            </w:r>
            <w:r w:rsidR="008302C2" w:rsidRPr="00396245">
              <w:rPr>
                <w:i/>
                <w:color w:val="000000"/>
                <w:sz w:val="20"/>
                <w:szCs w:val="20"/>
                <w:vertAlign w:val="subscript"/>
              </w:rPr>
              <w:t>j</w:t>
            </w:r>
            <w:r w:rsidR="008302C2" w:rsidRPr="00396245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•1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•t</w:t>
            </w:r>
          </w:p>
        </w:tc>
      </w:tr>
      <w:tr w:rsidR="008302C2" w:rsidRPr="00396245" w:rsidTr="00DF07AC">
        <w:trPr>
          <w:cantSplit/>
        </w:trPr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color w:val="000000"/>
                <w:sz w:val="20"/>
                <w:szCs w:val="20"/>
              </w:rPr>
              <w:t>Unmarked (</w:t>
            </w:r>
            <w:r w:rsidRPr="00396245">
              <w:rPr>
                <w:i/>
                <w:color w:val="000000"/>
                <w:sz w:val="20"/>
                <w:szCs w:val="20"/>
              </w:rPr>
              <w:t>n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j</w:t>
            </w:r>
            <w:r w:rsidRPr="00396245">
              <w:rPr>
                <w:i/>
                <w:color w:val="000000"/>
                <w:sz w:val="20"/>
                <w:szCs w:val="20"/>
              </w:rPr>
              <w:t xml:space="preserve"> - m.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j</w:t>
            </w:r>
            <w:r w:rsidRPr="00396245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n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1</w:t>
            </w:r>
            <w:r w:rsidRPr="00396245">
              <w:rPr>
                <w:i/>
                <w:color w:val="000000"/>
                <w:sz w:val="20"/>
                <w:szCs w:val="20"/>
              </w:rPr>
              <w:t xml:space="preserve"> - 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•1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n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2</w:t>
            </w:r>
            <w:r w:rsidRPr="00396245">
              <w:rPr>
                <w:i/>
                <w:color w:val="000000"/>
                <w:sz w:val="20"/>
                <w:szCs w:val="20"/>
              </w:rPr>
              <w:t xml:space="preserve"> - 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•2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396245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  <w:r w:rsidRPr="00396245">
              <w:rPr>
                <w:i/>
                <w:color w:val="000000"/>
                <w:sz w:val="20"/>
                <w:szCs w:val="20"/>
              </w:rPr>
              <w:t>n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t</w:t>
            </w:r>
            <w:r w:rsidRPr="00396245">
              <w:rPr>
                <w:i/>
                <w:color w:val="000000"/>
                <w:sz w:val="20"/>
                <w:szCs w:val="20"/>
              </w:rPr>
              <w:t xml:space="preserve"> - m</w:t>
            </w:r>
            <w:r w:rsidRPr="00396245">
              <w:rPr>
                <w:i/>
                <w:color w:val="000000"/>
                <w:sz w:val="20"/>
                <w:szCs w:val="20"/>
                <w:vertAlign w:val="subscript"/>
              </w:rPr>
              <w:t>•t</w:t>
            </w:r>
          </w:p>
        </w:tc>
      </w:tr>
    </w:tbl>
    <w:p w:rsidR="006E77EE" w:rsidRDefault="006E77EE" w:rsidP="008302C2"/>
    <w:p w:rsidR="008302C2" w:rsidRDefault="006E77EE" w:rsidP="006E77EE">
      <w:pPr>
        <w:pStyle w:val="Caption"/>
        <w:pBdr>
          <w:bottom w:val="single" w:sz="4" w:space="1" w:color="auto"/>
        </w:pBdr>
      </w:pPr>
      <w:proofErr w:type="gramStart"/>
      <w:r>
        <w:lastRenderedPageBreak/>
        <w:t>Appendix A2.–Page 2 of 2.</w:t>
      </w:r>
      <w:proofErr w:type="gramEnd"/>
    </w:p>
    <w:p w:rsidR="008302C2" w:rsidRPr="000434B6" w:rsidRDefault="008302C2" w:rsidP="008302C2">
      <w:pPr>
        <w:pStyle w:val="Caption"/>
        <w:numPr>
          <w:ilvl w:val="0"/>
          <w:numId w:val="3"/>
        </w:numPr>
        <w:tabs>
          <w:tab w:val="clear" w:pos="9360"/>
        </w:tabs>
        <w:spacing w:before="240" w:after="0"/>
        <w:ind w:left="0" w:firstLine="0"/>
        <w:jc w:val="left"/>
        <w:rPr>
          <w:b/>
          <w:color w:val="000000"/>
          <w:sz w:val="24"/>
          <w:szCs w:val="24"/>
        </w:rPr>
      </w:pPr>
      <w:r w:rsidRPr="000434B6">
        <w:rPr>
          <w:b/>
          <w:color w:val="000000"/>
          <w:sz w:val="24"/>
          <w:szCs w:val="24"/>
        </w:rPr>
        <w:t>Complete Mixing Test</w:t>
      </w:r>
      <w:r w:rsidRPr="000434B6">
        <w:rPr>
          <w:b/>
          <w:color w:val="000000"/>
          <w:sz w:val="24"/>
          <w:szCs w:val="24"/>
          <w:vertAlign w:val="superscript"/>
        </w:rPr>
        <w:t>a</w:t>
      </w:r>
      <w:r w:rsidRPr="000434B6">
        <w:rPr>
          <w:b/>
          <w:color w:val="000000"/>
          <w:sz w:val="24"/>
          <w:szCs w:val="24"/>
        </w:rPr>
        <w:t xml:space="preserve"> (SPAS</w:t>
      </w:r>
      <w:r w:rsidRPr="000434B6">
        <w:rPr>
          <w:b/>
          <w:color w:val="000000"/>
          <w:sz w:val="24"/>
          <w:szCs w:val="24"/>
          <w:vertAlign w:val="superscript"/>
        </w:rPr>
        <w:t>b</w:t>
      </w:r>
      <w:r w:rsidRPr="000434B6">
        <w:rPr>
          <w:b/>
          <w:color w:val="000000"/>
          <w:sz w:val="24"/>
          <w:szCs w:val="24"/>
        </w:rPr>
        <w:t xml:space="preserve"> terminology) </w:t>
      </w:r>
    </w:p>
    <w:p w:rsidR="008302C2" w:rsidRPr="00F54FA1" w:rsidRDefault="008302C2" w:rsidP="008302C2">
      <w:pPr>
        <w:ind w:left="360"/>
        <w:jc w:val="left"/>
      </w:pPr>
      <w:r w:rsidRPr="00F54FA1">
        <w:rPr>
          <w:color w:val="000000" w:themeColor="text1"/>
        </w:rPr>
        <w:t>Tests the hypothesis that the probability of re-sighting a released animal is independent of its stratum of origin:  H</w:t>
      </w:r>
      <w:r w:rsidRPr="00F54FA1">
        <w:rPr>
          <w:color w:val="000000" w:themeColor="text1"/>
          <w:vertAlign w:val="subscript"/>
        </w:rPr>
        <w:t>0</w:t>
      </w:r>
      <w:r w:rsidRPr="00F54FA1">
        <w:rPr>
          <w:color w:val="000000" w:themeColor="text1"/>
        </w:rPr>
        <w:t xml:space="preserve">: </w:t>
      </w:r>
      <w:r w:rsidRPr="00F54FA1">
        <w:rPr>
          <w:i/>
          <w:color w:val="000000" w:themeColor="text1"/>
        </w:rPr>
        <w:sym w:font="Symbol" w:char="F053"/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i/>
          <w:color w:val="000000" w:themeColor="text1"/>
        </w:rPr>
        <w:sym w:font="Symbol" w:char="F071"/>
      </w:r>
      <w:r w:rsidRPr="00F54FA1">
        <w:rPr>
          <w:i/>
          <w:color w:val="000000" w:themeColor="text1"/>
          <w:vertAlign w:val="subscript"/>
        </w:rPr>
        <w:t>ij</w:t>
      </w:r>
      <w:r w:rsidRPr="00F54FA1">
        <w:rPr>
          <w:i/>
          <w:color w:val="000000" w:themeColor="text1"/>
        </w:rPr>
        <w:t>p</w:t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i/>
          <w:color w:val="000000" w:themeColor="text1"/>
        </w:rPr>
        <w:t xml:space="preserve"> = d</w:t>
      </w:r>
      <w:r w:rsidRPr="00F54FA1">
        <w:rPr>
          <w:color w:val="000000" w:themeColor="text1"/>
        </w:rPr>
        <w:t xml:space="preserve">, where </w:t>
      </w:r>
      <w:r w:rsidRPr="00F54FA1">
        <w:rPr>
          <w:i/>
          <w:color w:val="000000" w:themeColor="text1"/>
        </w:rPr>
        <w:t>p</w:t>
      </w:r>
      <w:r w:rsidRPr="00F54FA1">
        <w:rPr>
          <w:i/>
          <w:color w:val="000000" w:themeColor="text1"/>
          <w:vertAlign w:val="subscript"/>
        </w:rPr>
        <w:t>j</w:t>
      </w:r>
      <w:r w:rsidRPr="00F54FA1">
        <w:rPr>
          <w:i/>
          <w:color w:val="000000" w:themeColor="text1"/>
        </w:rPr>
        <w:t xml:space="preserve"> </w:t>
      </w:r>
      <w:r w:rsidRPr="00F54FA1">
        <w:rPr>
          <w:color w:val="000000" w:themeColor="text1"/>
        </w:rPr>
        <w:t xml:space="preserve">is the probability of capturing a fish in recapture stratum </w:t>
      </w:r>
      <w:r w:rsidRPr="00F54FA1">
        <w:rPr>
          <w:i/>
          <w:color w:val="000000" w:themeColor="text1"/>
        </w:rPr>
        <w:t>j</w:t>
      </w:r>
      <w:r w:rsidRPr="00F54FA1">
        <w:rPr>
          <w:color w:val="000000" w:themeColor="text1"/>
        </w:rPr>
        <w:t xml:space="preserve"> during the second event, and </w:t>
      </w:r>
      <w:r w:rsidRPr="00F54FA1">
        <w:rPr>
          <w:i/>
          <w:color w:val="000000" w:themeColor="text1"/>
        </w:rPr>
        <w:t>d</w:t>
      </w:r>
      <w:r w:rsidRPr="00F54FA1">
        <w:rPr>
          <w:color w:val="000000" w:themeColor="text1"/>
        </w:rPr>
        <w:t xml:space="preserve"> is a constant.</w:t>
      </w:r>
    </w:p>
    <w:tbl>
      <w:tblPr>
        <w:tblW w:w="0" w:type="auto"/>
        <w:tblInd w:w="1080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50"/>
        <w:gridCol w:w="1440"/>
        <w:gridCol w:w="1260"/>
        <w:gridCol w:w="1260"/>
        <w:gridCol w:w="1620"/>
      </w:tblGrid>
      <w:tr w:rsidR="008302C2" w:rsidRPr="00640DDA" w:rsidTr="00DF07AC">
        <w:trPr>
          <w:cantSplit/>
          <w:trHeight w:hRule="exact" w:val="24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0F58" w:rsidRDefault="008302C2" w:rsidP="00DF07AC">
            <w:pPr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color w:val="000000"/>
                <w:sz w:val="18"/>
                <w:szCs w:val="18"/>
              </w:rPr>
              <w:t xml:space="preserve">Area/Time Marking Strata </w:t>
            </w:r>
            <w:r w:rsidRPr="00390F58">
              <w:rPr>
                <w:i/>
                <w:color w:val="000000"/>
                <w:sz w:val="18"/>
                <w:szCs w:val="18"/>
              </w:rPr>
              <w:t>(i)</w:t>
            </w:r>
          </w:p>
        </w:tc>
      </w:tr>
      <w:tr w:rsidR="008302C2" w:rsidRPr="00640DDA" w:rsidTr="00DF07AC">
        <w:trPr>
          <w:cantSplit/>
        </w:trPr>
        <w:tc>
          <w:tcPr>
            <w:tcW w:w="2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ind w:right="7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bCs/>
                <w:color w:val="000000"/>
                <w:sz w:val="18"/>
                <w:szCs w:val="18"/>
              </w:rPr>
              <w:t>s</w:t>
            </w:r>
          </w:p>
        </w:tc>
      </w:tr>
      <w:tr w:rsidR="008302C2" w:rsidRPr="00640DDA" w:rsidTr="00DF07AC">
        <w:trPr>
          <w:cantSplit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color w:val="000000"/>
                <w:sz w:val="18"/>
                <w:szCs w:val="18"/>
              </w:rPr>
              <w:t>Recaptured (</w:t>
            </w:r>
            <w:r w:rsidRPr="00390F58">
              <w:rPr>
                <w:i/>
                <w:color w:val="000000"/>
                <w:sz w:val="18"/>
                <w:szCs w:val="18"/>
              </w:rPr>
              <w:t>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i</w:t>
            </w:r>
            <w:r w:rsidRPr="00390F5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1•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2•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s•</w:t>
            </w:r>
          </w:p>
        </w:tc>
      </w:tr>
      <w:tr w:rsidR="008302C2" w:rsidRPr="00640DDA" w:rsidTr="00DF07AC">
        <w:trPr>
          <w:cantSplit/>
        </w:trPr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color w:val="000000"/>
                <w:sz w:val="18"/>
                <w:szCs w:val="18"/>
              </w:rPr>
              <w:t>Not Recaptured (</w:t>
            </w:r>
            <w:r w:rsidRPr="00390F58">
              <w:rPr>
                <w:i/>
                <w:color w:val="000000"/>
                <w:sz w:val="18"/>
                <w:szCs w:val="18"/>
              </w:rPr>
              <w:t>a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i</w:t>
            </w:r>
            <w:r w:rsidRPr="00390F58">
              <w:rPr>
                <w:i/>
                <w:color w:val="000000"/>
                <w:sz w:val="18"/>
                <w:szCs w:val="18"/>
              </w:rPr>
              <w:t xml:space="preserve"> - 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i•</w:t>
            </w:r>
            <w:r w:rsidRPr="00390F5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a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1</w:t>
            </w:r>
            <w:r w:rsidRPr="00390F58">
              <w:rPr>
                <w:i/>
                <w:color w:val="000000"/>
                <w:sz w:val="18"/>
                <w:szCs w:val="18"/>
              </w:rPr>
              <w:t xml:space="preserve"> - 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1•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a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2</w:t>
            </w:r>
            <w:r w:rsidRPr="00390F58">
              <w:rPr>
                <w:i/>
                <w:color w:val="000000"/>
                <w:sz w:val="18"/>
                <w:szCs w:val="18"/>
              </w:rPr>
              <w:t xml:space="preserve"> - 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2•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02C2" w:rsidRPr="00390F58" w:rsidRDefault="008302C2" w:rsidP="00DF07AC">
            <w:pPr>
              <w:tabs>
                <w:tab w:val="left" w:pos="1530"/>
              </w:tabs>
              <w:spacing w:before="20" w:after="20"/>
              <w:jc w:val="center"/>
              <w:rPr>
                <w:color w:val="000000"/>
                <w:sz w:val="18"/>
                <w:szCs w:val="18"/>
              </w:rPr>
            </w:pPr>
            <w:r w:rsidRPr="00390F58">
              <w:rPr>
                <w:i/>
                <w:color w:val="000000"/>
                <w:sz w:val="18"/>
                <w:szCs w:val="18"/>
              </w:rPr>
              <w:t>a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s</w:t>
            </w:r>
            <w:r w:rsidRPr="00390F58">
              <w:rPr>
                <w:i/>
                <w:color w:val="000000"/>
                <w:sz w:val="18"/>
                <w:szCs w:val="18"/>
              </w:rPr>
              <w:t xml:space="preserve"> - m</w:t>
            </w:r>
            <w:r w:rsidRPr="00390F58">
              <w:rPr>
                <w:i/>
                <w:color w:val="000000"/>
                <w:sz w:val="18"/>
                <w:szCs w:val="18"/>
                <w:vertAlign w:val="subscript"/>
              </w:rPr>
              <w:t>s•</w:t>
            </w:r>
          </w:p>
        </w:tc>
      </w:tr>
    </w:tbl>
    <w:p w:rsidR="008302C2" w:rsidRPr="00F54FA1" w:rsidRDefault="008302C2" w:rsidP="008302C2">
      <w:pPr>
        <w:spacing w:after="0"/>
      </w:pPr>
    </w:p>
    <w:p w:rsidR="008302C2" w:rsidRDefault="008302C2" w:rsidP="008302C2">
      <w:pPr>
        <w:pStyle w:val="Table-Footnote"/>
        <w:spacing w:after="0"/>
        <w:rPr>
          <w:color w:val="000000"/>
          <w:position w:val="6"/>
          <w:sz w:val="16"/>
          <w:szCs w:val="16"/>
        </w:rPr>
      </w:pPr>
      <w:proofErr w:type="gramStart"/>
      <w:r w:rsidRPr="005C1B5A">
        <w:rPr>
          <w:color w:val="000000"/>
          <w:position w:val="6"/>
          <w:sz w:val="16"/>
          <w:szCs w:val="16"/>
          <w:vertAlign w:val="superscript"/>
        </w:rPr>
        <w:t>a</w:t>
      </w:r>
      <w:proofErr w:type="gramEnd"/>
      <w:r w:rsidRPr="00061ABC">
        <w:rPr>
          <w:color w:val="000000"/>
          <w:position w:val="6"/>
          <w:sz w:val="16"/>
          <w:szCs w:val="16"/>
        </w:rPr>
        <w:t xml:space="preserve"> There is no 1:1 correspondence between Tests II and III and conditions 2-3 above</w:t>
      </w:r>
      <w:r w:rsidR="00D75BAF">
        <w:rPr>
          <w:color w:val="000000"/>
          <w:position w:val="6"/>
          <w:sz w:val="16"/>
          <w:szCs w:val="16"/>
        </w:rPr>
        <w:t xml:space="preserve">. </w:t>
      </w:r>
      <w:r w:rsidRPr="00061ABC">
        <w:rPr>
          <w:color w:val="000000"/>
          <w:position w:val="6"/>
          <w:sz w:val="16"/>
          <w:szCs w:val="16"/>
        </w:rPr>
        <w:t>It is pointed out that equal probability of capture in event 1 will lead to (expected) non-significant Test II results, as will mixing, and that equal probability of capture in event 2 along with equal closure (</w:t>
      </w:r>
      <w:r w:rsidRPr="00061ABC">
        <w:rPr>
          <w:color w:val="000000"/>
          <w:position w:val="6"/>
          <w:sz w:val="16"/>
          <w:szCs w:val="16"/>
        </w:rPr>
        <w:sym w:font="Symbol" w:char="F053"/>
      </w:r>
      <w:r w:rsidRPr="00061ABC">
        <w:rPr>
          <w:color w:val="000000"/>
          <w:position w:val="6"/>
          <w:sz w:val="16"/>
          <w:szCs w:val="16"/>
        </w:rPr>
        <w:t>j</w:t>
      </w:r>
      <w:r w:rsidRPr="00061ABC">
        <w:rPr>
          <w:color w:val="000000"/>
          <w:position w:val="6"/>
          <w:sz w:val="16"/>
          <w:szCs w:val="16"/>
        </w:rPr>
        <w:sym w:font="Symbol" w:char="F071"/>
      </w:r>
      <w:r w:rsidRPr="00061ABC">
        <w:rPr>
          <w:color w:val="000000"/>
          <w:position w:val="6"/>
          <w:sz w:val="16"/>
          <w:szCs w:val="16"/>
        </w:rPr>
        <w:t xml:space="preserve">ij = </w:t>
      </w:r>
      <w:r w:rsidRPr="00061ABC">
        <w:rPr>
          <w:color w:val="000000"/>
          <w:position w:val="6"/>
          <w:sz w:val="16"/>
          <w:szCs w:val="16"/>
        </w:rPr>
        <w:sym w:font="Symbol" w:char="F06C"/>
      </w:r>
      <w:r w:rsidRPr="00061ABC">
        <w:rPr>
          <w:color w:val="000000"/>
          <w:position w:val="6"/>
          <w:sz w:val="16"/>
          <w:szCs w:val="16"/>
        </w:rPr>
        <w:t>) will also lead to (expected) non-significant Test III results.</w:t>
      </w:r>
    </w:p>
    <w:p w:rsidR="00E328CB" w:rsidRPr="006E77EE" w:rsidRDefault="008302C2" w:rsidP="006E77EE">
      <w:pPr>
        <w:pStyle w:val="Table-Footnote"/>
        <w:spacing w:after="0"/>
        <w:rPr>
          <w:color w:val="000000" w:themeColor="text1"/>
          <w:sz w:val="16"/>
          <w:szCs w:val="16"/>
        </w:rPr>
      </w:pPr>
      <w:proofErr w:type="gramStart"/>
      <w:r w:rsidRPr="005C1B5A">
        <w:rPr>
          <w:color w:val="000000"/>
          <w:position w:val="6"/>
          <w:sz w:val="16"/>
          <w:szCs w:val="16"/>
          <w:vertAlign w:val="superscript"/>
        </w:rPr>
        <w:t>b</w:t>
      </w:r>
      <w:proofErr w:type="gramEnd"/>
      <w:r>
        <w:rPr>
          <w:color w:val="000000"/>
          <w:position w:val="6"/>
          <w:sz w:val="16"/>
          <w:szCs w:val="16"/>
        </w:rPr>
        <w:t xml:space="preserve"> </w:t>
      </w:r>
      <w:r w:rsidRPr="004451B4">
        <w:rPr>
          <w:color w:val="000000"/>
          <w:position w:val="6"/>
          <w:sz w:val="16"/>
          <w:szCs w:val="16"/>
        </w:rPr>
        <w:t>Stratified Population Analysis System (Arnason, A.N., C.W. Kirby,C.J. Schwarz and J.R. Irvine</w:t>
      </w:r>
      <w:r w:rsidR="00D75BAF">
        <w:rPr>
          <w:color w:val="000000"/>
          <w:position w:val="6"/>
          <w:sz w:val="16"/>
          <w:szCs w:val="16"/>
        </w:rPr>
        <w:t xml:space="preserve">. </w:t>
      </w:r>
      <w:r w:rsidRPr="004451B4">
        <w:rPr>
          <w:color w:val="000000"/>
          <w:position w:val="6"/>
          <w:sz w:val="16"/>
          <w:szCs w:val="16"/>
        </w:rPr>
        <w:t>1996. Computer Analysis of Data from Stratified Mark-Recovery Experiments for Estimation of Salmon Escapements and Other Populat</w:t>
      </w:r>
      <w:r w:rsidR="00FD14C7">
        <w:rPr>
          <w:color w:val="000000"/>
          <w:position w:val="6"/>
          <w:sz w:val="16"/>
          <w:szCs w:val="16"/>
        </w:rPr>
        <w:t>i</w:t>
      </w:r>
      <w:r w:rsidRPr="004451B4">
        <w:rPr>
          <w:color w:val="000000"/>
          <w:position w:val="6"/>
          <w:sz w:val="16"/>
          <w:szCs w:val="16"/>
        </w:rPr>
        <w:t>ons, Canadian Technical Report of Fisheries and Aquatic Sciences 2106.</w:t>
      </w:r>
    </w:p>
    <w:sectPr w:rsidR="00E328CB" w:rsidRPr="006E77EE" w:rsidSect="008302C2">
      <w:footerReference w:type="default" r:id="rId26"/>
      <w:pgSz w:w="12240" w:h="15840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54A" w:rsidRDefault="00F3354A">
      <w:r>
        <w:separator/>
      </w:r>
    </w:p>
    <w:p w:rsidR="00F3354A" w:rsidRDefault="00F3354A"/>
    <w:p w:rsidR="00F3354A" w:rsidRDefault="00F3354A"/>
    <w:p w:rsidR="00F3354A" w:rsidRDefault="00F3354A"/>
    <w:p w:rsidR="00F3354A" w:rsidRDefault="00F3354A"/>
    <w:p w:rsidR="00F3354A" w:rsidRDefault="00F3354A" w:rsidP="002D58DF"/>
    <w:p w:rsidR="00F3354A" w:rsidRDefault="00F3354A" w:rsidP="002D58DF"/>
  </w:endnote>
  <w:endnote w:type="continuationSeparator" w:id="0">
    <w:p w:rsidR="00F3354A" w:rsidRDefault="00F3354A">
      <w:r>
        <w:continuationSeparator/>
      </w:r>
    </w:p>
    <w:p w:rsidR="00F3354A" w:rsidRDefault="00F3354A"/>
    <w:p w:rsidR="00F3354A" w:rsidRDefault="00F3354A"/>
    <w:p w:rsidR="00F3354A" w:rsidRDefault="00F3354A"/>
    <w:p w:rsidR="00F3354A" w:rsidRDefault="00F3354A"/>
    <w:p w:rsidR="00F3354A" w:rsidRDefault="00F3354A" w:rsidP="002D58DF"/>
    <w:p w:rsidR="00F3354A" w:rsidRDefault="00F3354A" w:rsidP="002D58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BFON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stige">
    <w:altName w:val="Pres Elit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190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B24" w:rsidRDefault="00EC4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FB2">
          <w:rPr>
            <w:noProof/>
          </w:rPr>
          <w:t>1</w:t>
        </w:r>
        <w:r>
          <w:rPr>
            <w:noProof/>
          </w:rPr>
          <w:fldChar w:fldCharType="end"/>
        </w:r>
        <w:r w:rsidR="004C1D88">
          <w:rPr>
            <w:noProof/>
          </w:rP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88" w:rsidRDefault="00F3354A" w:rsidP="004C1D88">
    <w:pPr>
      <w:pStyle w:val="Footer"/>
      <w:tabs>
        <w:tab w:val="clear" w:pos="4320"/>
        <w:tab w:val="clear" w:pos="8640"/>
        <w:tab w:val="right" w:pos="9360"/>
      </w:tabs>
      <w:spacing w:after="0"/>
      <w:ind w:left="4464"/>
      <w:jc w:val="center"/>
    </w:pPr>
    <w:sdt>
      <w:sdtPr>
        <w:id w:val="-14830689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1D88">
          <w:fldChar w:fldCharType="begin"/>
        </w:r>
        <w:r w:rsidR="004C1D88">
          <w:instrText xml:space="preserve"> PAGE   \* MERGEFORMAT </w:instrText>
        </w:r>
        <w:r w:rsidR="004C1D88">
          <w:fldChar w:fldCharType="separate"/>
        </w:r>
        <w:r w:rsidR="009C3FB2">
          <w:rPr>
            <w:noProof/>
          </w:rPr>
          <w:t>2</w:t>
        </w:r>
        <w:r w:rsidR="004C1D88">
          <w:rPr>
            <w:noProof/>
          </w:rPr>
          <w:fldChar w:fldCharType="end"/>
        </w:r>
        <w:r w:rsidR="004C1D88">
          <w:rPr>
            <w:noProof/>
          </w:rPr>
          <w:tab/>
        </w:r>
      </w:sdtContent>
    </w:sdt>
    <w:r w:rsidR="004C1D88" w:rsidRPr="004C1D88">
      <w:rPr>
        <w:noProof/>
        <w:sz w:val="16"/>
        <w:szCs w:val="16"/>
      </w:rPr>
      <w:t xml:space="preserve">Revised </w:t>
    </w:r>
    <w:r w:rsidR="009C3FB2">
      <w:rPr>
        <w:noProof/>
        <w:sz w:val="16"/>
        <w:szCs w:val="16"/>
      </w:rPr>
      <w:t>August</w:t>
    </w:r>
    <w:r w:rsidR="004C1D88" w:rsidRPr="004C1D88">
      <w:rPr>
        <w:noProof/>
        <w:sz w:val="16"/>
        <w:szCs w:val="16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A2" w:rsidRDefault="00AA04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AA04A2" w:rsidRDefault="00AA04A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88" w:rsidRDefault="00F3354A" w:rsidP="004C1D88">
    <w:pPr>
      <w:pStyle w:val="Footer"/>
      <w:tabs>
        <w:tab w:val="clear" w:pos="4320"/>
        <w:tab w:val="clear" w:pos="8640"/>
        <w:tab w:val="right" w:pos="13248"/>
      </w:tabs>
      <w:spacing w:after="0"/>
      <w:ind w:left="6336"/>
      <w:jc w:val="left"/>
    </w:pPr>
    <w:sdt>
      <w:sdtPr>
        <w:id w:val="-6717206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1D88">
          <w:fldChar w:fldCharType="begin"/>
        </w:r>
        <w:r w:rsidR="004C1D88">
          <w:instrText xml:space="preserve"> PAGE   \* MERGEFORMAT </w:instrText>
        </w:r>
        <w:r w:rsidR="004C1D88">
          <w:fldChar w:fldCharType="separate"/>
        </w:r>
        <w:r w:rsidR="009C3FB2">
          <w:rPr>
            <w:noProof/>
          </w:rPr>
          <w:t>3</w:t>
        </w:r>
        <w:r w:rsidR="004C1D88">
          <w:rPr>
            <w:noProof/>
          </w:rPr>
          <w:fldChar w:fldCharType="end"/>
        </w:r>
        <w:r w:rsidR="004C1D88">
          <w:rPr>
            <w:noProof/>
          </w:rPr>
          <w:tab/>
        </w:r>
      </w:sdtContent>
    </w:sdt>
    <w:r w:rsidR="004C1D88" w:rsidRPr="004C1D88">
      <w:rPr>
        <w:noProof/>
        <w:sz w:val="16"/>
        <w:szCs w:val="16"/>
      </w:rPr>
      <w:t xml:space="preserve">Revised </w:t>
    </w:r>
    <w:r w:rsidR="009C3FB2">
      <w:rPr>
        <w:noProof/>
        <w:sz w:val="16"/>
        <w:szCs w:val="16"/>
      </w:rPr>
      <w:t>August</w:t>
    </w:r>
    <w:r w:rsidR="004C1D88" w:rsidRPr="004C1D88">
      <w:rPr>
        <w:noProof/>
        <w:sz w:val="16"/>
        <w:szCs w:val="16"/>
      </w:rPr>
      <w:t xml:space="preserve"> 2016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88" w:rsidRDefault="00F3354A" w:rsidP="004C1D88">
    <w:pPr>
      <w:pStyle w:val="Footer"/>
      <w:tabs>
        <w:tab w:val="clear" w:pos="4320"/>
        <w:tab w:val="clear" w:pos="8640"/>
        <w:tab w:val="right" w:pos="9360"/>
      </w:tabs>
      <w:spacing w:after="0"/>
      <w:ind w:left="4464"/>
      <w:jc w:val="left"/>
    </w:pPr>
    <w:sdt>
      <w:sdtPr>
        <w:id w:val="-7306210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1D88">
          <w:fldChar w:fldCharType="begin"/>
        </w:r>
        <w:r w:rsidR="004C1D88">
          <w:instrText xml:space="preserve"> PAGE   \* MERGEFORMAT </w:instrText>
        </w:r>
        <w:r w:rsidR="004C1D88">
          <w:fldChar w:fldCharType="separate"/>
        </w:r>
        <w:r w:rsidR="009C3FB2">
          <w:rPr>
            <w:noProof/>
          </w:rPr>
          <w:t>4</w:t>
        </w:r>
        <w:r w:rsidR="004C1D88">
          <w:rPr>
            <w:noProof/>
          </w:rPr>
          <w:fldChar w:fldCharType="end"/>
        </w:r>
        <w:r w:rsidR="004C1D88">
          <w:rPr>
            <w:noProof/>
          </w:rPr>
          <w:tab/>
        </w:r>
      </w:sdtContent>
    </w:sdt>
    <w:r w:rsidR="004C1D88" w:rsidRPr="004C1D88">
      <w:rPr>
        <w:noProof/>
        <w:sz w:val="16"/>
        <w:szCs w:val="16"/>
      </w:rPr>
      <w:t xml:space="preserve">Revised </w:t>
    </w:r>
    <w:r w:rsidR="009C3FB2">
      <w:rPr>
        <w:noProof/>
        <w:sz w:val="16"/>
        <w:szCs w:val="16"/>
      </w:rPr>
      <w:t>August</w:t>
    </w:r>
    <w:r w:rsidR="004C1D88" w:rsidRPr="004C1D88">
      <w:rPr>
        <w:noProof/>
        <w:sz w:val="16"/>
        <w:szCs w:val="16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54A" w:rsidRDefault="00F3354A">
      <w:r>
        <w:separator/>
      </w:r>
    </w:p>
    <w:p w:rsidR="00F3354A" w:rsidRDefault="00F3354A"/>
    <w:p w:rsidR="00F3354A" w:rsidRDefault="00F3354A"/>
    <w:p w:rsidR="00F3354A" w:rsidRDefault="00F3354A"/>
    <w:p w:rsidR="00F3354A" w:rsidRDefault="00F3354A"/>
    <w:p w:rsidR="00F3354A" w:rsidRDefault="00F3354A" w:rsidP="002D58DF"/>
    <w:p w:rsidR="00F3354A" w:rsidRDefault="00F3354A" w:rsidP="002D58DF"/>
  </w:footnote>
  <w:footnote w:type="continuationSeparator" w:id="0">
    <w:p w:rsidR="00F3354A" w:rsidRDefault="00F3354A">
      <w:r>
        <w:continuationSeparator/>
      </w:r>
    </w:p>
    <w:p w:rsidR="00F3354A" w:rsidRDefault="00F3354A"/>
    <w:p w:rsidR="00F3354A" w:rsidRDefault="00F3354A"/>
    <w:p w:rsidR="00F3354A" w:rsidRDefault="00F3354A"/>
    <w:p w:rsidR="00F3354A" w:rsidRDefault="00F3354A"/>
    <w:p w:rsidR="00F3354A" w:rsidRDefault="00F3354A" w:rsidP="002D58DF"/>
    <w:p w:rsidR="00F3354A" w:rsidRDefault="00F3354A" w:rsidP="002D58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E0" w:rsidRDefault="008F6EE0"/>
  <w:p w:rsidR="008F6EE0" w:rsidRDefault="008F6EE0"/>
  <w:p w:rsidR="008F6EE0" w:rsidRDefault="008F6EE0" w:rsidP="002D58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5A3"/>
    <w:multiLevelType w:val="hybridMultilevel"/>
    <w:tmpl w:val="76F405A8"/>
    <w:lvl w:ilvl="0" w:tplc="53A07526">
      <w:start w:val="1"/>
      <w:numFmt w:val="upperRoman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34584D0E"/>
    <w:multiLevelType w:val="singleLevel"/>
    <w:tmpl w:val="8EA00D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2CF47EE"/>
    <w:multiLevelType w:val="hybridMultilevel"/>
    <w:tmpl w:val="5D74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C0244">
      <w:start w:val="1"/>
      <w:numFmt w:val="bullet"/>
      <w:pStyle w:val="Bulletedte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ibraries" w:val="&lt;ENLibraries&gt;&lt;Libraries&gt;&lt;item&gt;SF-REPT-Converted.enl&lt;/item&gt;&lt;/Libraries&gt;&lt;/ENLibraries&gt;"/>
  </w:docVars>
  <w:rsids>
    <w:rsidRoot w:val="004027ED"/>
    <w:rsid w:val="0000314B"/>
    <w:rsid w:val="00005DB4"/>
    <w:rsid w:val="00005FAD"/>
    <w:rsid w:val="000062B4"/>
    <w:rsid w:val="0000785E"/>
    <w:rsid w:val="00011B1D"/>
    <w:rsid w:val="00012C1F"/>
    <w:rsid w:val="00013870"/>
    <w:rsid w:val="0001449E"/>
    <w:rsid w:val="0001583F"/>
    <w:rsid w:val="00016815"/>
    <w:rsid w:val="000174BB"/>
    <w:rsid w:val="000200A4"/>
    <w:rsid w:val="00021191"/>
    <w:rsid w:val="00021E4D"/>
    <w:rsid w:val="00022176"/>
    <w:rsid w:val="00023FF9"/>
    <w:rsid w:val="00024C13"/>
    <w:rsid w:val="00024D8B"/>
    <w:rsid w:val="000256A9"/>
    <w:rsid w:val="00030A20"/>
    <w:rsid w:val="00031DA8"/>
    <w:rsid w:val="00034976"/>
    <w:rsid w:val="00035A64"/>
    <w:rsid w:val="00035AAE"/>
    <w:rsid w:val="00035B4C"/>
    <w:rsid w:val="0003684F"/>
    <w:rsid w:val="00036DFC"/>
    <w:rsid w:val="000378AE"/>
    <w:rsid w:val="000434B6"/>
    <w:rsid w:val="000446F8"/>
    <w:rsid w:val="00046512"/>
    <w:rsid w:val="00046EE8"/>
    <w:rsid w:val="000525BC"/>
    <w:rsid w:val="00060452"/>
    <w:rsid w:val="00060CEB"/>
    <w:rsid w:val="00061938"/>
    <w:rsid w:val="000619CA"/>
    <w:rsid w:val="00062C0C"/>
    <w:rsid w:val="000632D8"/>
    <w:rsid w:val="00063532"/>
    <w:rsid w:val="00063802"/>
    <w:rsid w:val="000657D9"/>
    <w:rsid w:val="000727EA"/>
    <w:rsid w:val="00076D6E"/>
    <w:rsid w:val="00082D01"/>
    <w:rsid w:val="000853F2"/>
    <w:rsid w:val="00090C7C"/>
    <w:rsid w:val="00092D65"/>
    <w:rsid w:val="00094BDD"/>
    <w:rsid w:val="000951F3"/>
    <w:rsid w:val="000A0784"/>
    <w:rsid w:val="000A1165"/>
    <w:rsid w:val="000A1CC6"/>
    <w:rsid w:val="000A3DEB"/>
    <w:rsid w:val="000A47DF"/>
    <w:rsid w:val="000A4E54"/>
    <w:rsid w:val="000A6893"/>
    <w:rsid w:val="000B110A"/>
    <w:rsid w:val="000B354A"/>
    <w:rsid w:val="000B3EDA"/>
    <w:rsid w:val="000B7F0F"/>
    <w:rsid w:val="000C015D"/>
    <w:rsid w:val="000C190D"/>
    <w:rsid w:val="000C3356"/>
    <w:rsid w:val="000C7B35"/>
    <w:rsid w:val="000C7DFF"/>
    <w:rsid w:val="000D4E0B"/>
    <w:rsid w:val="000E0022"/>
    <w:rsid w:val="000E0151"/>
    <w:rsid w:val="000E3761"/>
    <w:rsid w:val="000E43C0"/>
    <w:rsid w:val="000E4793"/>
    <w:rsid w:val="000E7085"/>
    <w:rsid w:val="000F0133"/>
    <w:rsid w:val="000F1776"/>
    <w:rsid w:val="000F1D01"/>
    <w:rsid w:val="000F297F"/>
    <w:rsid w:val="000F3E2D"/>
    <w:rsid w:val="000F6525"/>
    <w:rsid w:val="000F73C2"/>
    <w:rsid w:val="001020C5"/>
    <w:rsid w:val="00102E6F"/>
    <w:rsid w:val="00105060"/>
    <w:rsid w:val="0010521B"/>
    <w:rsid w:val="00105F08"/>
    <w:rsid w:val="001065C1"/>
    <w:rsid w:val="00107077"/>
    <w:rsid w:val="001071F6"/>
    <w:rsid w:val="00107231"/>
    <w:rsid w:val="00107FF0"/>
    <w:rsid w:val="00114A40"/>
    <w:rsid w:val="00114C12"/>
    <w:rsid w:val="00114CA8"/>
    <w:rsid w:val="001152CD"/>
    <w:rsid w:val="00117741"/>
    <w:rsid w:val="00117F3D"/>
    <w:rsid w:val="00120C20"/>
    <w:rsid w:val="00121082"/>
    <w:rsid w:val="00121CD0"/>
    <w:rsid w:val="00123652"/>
    <w:rsid w:val="001244BB"/>
    <w:rsid w:val="0012618F"/>
    <w:rsid w:val="00126E8D"/>
    <w:rsid w:val="0012716C"/>
    <w:rsid w:val="00134F37"/>
    <w:rsid w:val="0013500A"/>
    <w:rsid w:val="001376B9"/>
    <w:rsid w:val="00140350"/>
    <w:rsid w:val="00141D79"/>
    <w:rsid w:val="00142017"/>
    <w:rsid w:val="00142E71"/>
    <w:rsid w:val="00145332"/>
    <w:rsid w:val="001465C3"/>
    <w:rsid w:val="00147DF0"/>
    <w:rsid w:val="00150DD3"/>
    <w:rsid w:val="00153B05"/>
    <w:rsid w:val="00153B50"/>
    <w:rsid w:val="001543DA"/>
    <w:rsid w:val="001563B5"/>
    <w:rsid w:val="0016412F"/>
    <w:rsid w:val="001655BE"/>
    <w:rsid w:val="00173541"/>
    <w:rsid w:val="0017766D"/>
    <w:rsid w:val="00180342"/>
    <w:rsid w:val="001811D1"/>
    <w:rsid w:val="001818EE"/>
    <w:rsid w:val="00181A85"/>
    <w:rsid w:val="0018322D"/>
    <w:rsid w:val="001846E1"/>
    <w:rsid w:val="0018555E"/>
    <w:rsid w:val="00186EA5"/>
    <w:rsid w:val="001928EA"/>
    <w:rsid w:val="001954F1"/>
    <w:rsid w:val="00196232"/>
    <w:rsid w:val="00196C35"/>
    <w:rsid w:val="00196D80"/>
    <w:rsid w:val="0019728C"/>
    <w:rsid w:val="00197304"/>
    <w:rsid w:val="001A0382"/>
    <w:rsid w:val="001A03D5"/>
    <w:rsid w:val="001A109D"/>
    <w:rsid w:val="001A3243"/>
    <w:rsid w:val="001A4FB4"/>
    <w:rsid w:val="001A554B"/>
    <w:rsid w:val="001A5879"/>
    <w:rsid w:val="001A5FEA"/>
    <w:rsid w:val="001A6FD0"/>
    <w:rsid w:val="001B0EA5"/>
    <w:rsid w:val="001B15AC"/>
    <w:rsid w:val="001B1C10"/>
    <w:rsid w:val="001B371D"/>
    <w:rsid w:val="001B4790"/>
    <w:rsid w:val="001B63D8"/>
    <w:rsid w:val="001B7A01"/>
    <w:rsid w:val="001B7B32"/>
    <w:rsid w:val="001B7DD3"/>
    <w:rsid w:val="001C0974"/>
    <w:rsid w:val="001C1D57"/>
    <w:rsid w:val="001C2132"/>
    <w:rsid w:val="001C2897"/>
    <w:rsid w:val="001C356F"/>
    <w:rsid w:val="001C6ED6"/>
    <w:rsid w:val="001D035D"/>
    <w:rsid w:val="001D0BC2"/>
    <w:rsid w:val="001D2621"/>
    <w:rsid w:val="001D669C"/>
    <w:rsid w:val="001E0E36"/>
    <w:rsid w:val="001E1A71"/>
    <w:rsid w:val="001E2596"/>
    <w:rsid w:val="001E4104"/>
    <w:rsid w:val="001E5981"/>
    <w:rsid w:val="001F148E"/>
    <w:rsid w:val="001F2FCD"/>
    <w:rsid w:val="001F34D5"/>
    <w:rsid w:val="001F418D"/>
    <w:rsid w:val="00200513"/>
    <w:rsid w:val="00201447"/>
    <w:rsid w:val="0020304D"/>
    <w:rsid w:val="002044F8"/>
    <w:rsid w:val="00205BF5"/>
    <w:rsid w:val="0020631D"/>
    <w:rsid w:val="002104A7"/>
    <w:rsid w:val="0022080F"/>
    <w:rsid w:val="00227834"/>
    <w:rsid w:val="00231C93"/>
    <w:rsid w:val="00235B4C"/>
    <w:rsid w:val="00242B63"/>
    <w:rsid w:val="002446FB"/>
    <w:rsid w:val="00244F40"/>
    <w:rsid w:val="00246136"/>
    <w:rsid w:val="00251CF9"/>
    <w:rsid w:val="00263971"/>
    <w:rsid w:val="002701CE"/>
    <w:rsid w:val="002712FC"/>
    <w:rsid w:val="0027226C"/>
    <w:rsid w:val="00276D92"/>
    <w:rsid w:val="00276E36"/>
    <w:rsid w:val="00277520"/>
    <w:rsid w:val="00280FB9"/>
    <w:rsid w:val="00281755"/>
    <w:rsid w:val="00281FFE"/>
    <w:rsid w:val="00285863"/>
    <w:rsid w:val="00285E9A"/>
    <w:rsid w:val="00286B16"/>
    <w:rsid w:val="002906EB"/>
    <w:rsid w:val="00290D90"/>
    <w:rsid w:val="0029230C"/>
    <w:rsid w:val="00292FC7"/>
    <w:rsid w:val="002930D9"/>
    <w:rsid w:val="002A0C7F"/>
    <w:rsid w:val="002A23C5"/>
    <w:rsid w:val="002A3F1F"/>
    <w:rsid w:val="002A412F"/>
    <w:rsid w:val="002A6080"/>
    <w:rsid w:val="002B0235"/>
    <w:rsid w:val="002B05A0"/>
    <w:rsid w:val="002B14D6"/>
    <w:rsid w:val="002B1E69"/>
    <w:rsid w:val="002B2D01"/>
    <w:rsid w:val="002B2D83"/>
    <w:rsid w:val="002B37E5"/>
    <w:rsid w:val="002B5025"/>
    <w:rsid w:val="002B53AB"/>
    <w:rsid w:val="002B5411"/>
    <w:rsid w:val="002B5919"/>
    <w:rsid w:val="002B6891"/>
    <w:rsid w:val="002C03B0"/>
    <w:rsid w:val="002C2644"/>
    <w:rsid w:val="002C291F"/>
    <w:rsid w:val="002C554E"/>
    <w:rsid w:val="002C70A4"/>
    <w:rsid w:val="002D03C9"/>
    <w:rsid w:val="002D199E"/>
    <w:rsid w:val="002D26AC"/>
    <w:rsid w:val="002D58DF"/>
    <w:rsid w:val="002D6D16"/>
    <w:rsid w:val="002E128A"/>
    <w:rsid w:val="002E37F4"/>
    <w:rsid w:val="002E3E71"/>
    <w:rsid w:val="002E5261"/>
    <w:rsid w:val="002E6260"/>
    <w:rsid w:val="002F1ADD"/>
    <w:rsid w:val="002F2B98"/>
    <w:rsid w:val="002F3057"/>
    <w:rsid w:val="002F31F4"/>
    <w:rsid w:val="002F34BF"/>
    <w:rsid w:val="002F73A6"/>
    <w:rsid w:val="00303777"/>
    <w:rsid w:val="00304492"/>
    <w:rsid w:val="00304ADC"/>
    <w:rsid w:val="00307BE2"/>
    <w:rsid w:val="00307F8F"/>
    <w:rsid w:val="00311F18"/>
    <w:rsid w:val="00313374"/>
    <w:rsid w:val="00313471"/>
    <w:rsid w:val="00313B91"/>
    <w:rsid w:val="00313F50"/>
    <w:rsid w:val="0032148D"/>
    <w:rsid w:val="00321695"/>
    <w:rsid w:val="00323237"/>
    <w:rsid w:val="00325562"/>
    <w:rsid w:val="00325661"/>
    <w:rsid w:val="00325F62"/>
    <w:rsid w:val="00331C17"/>
    <w:rsid w:val="00335ABD"/>
    <w:rsid w:val="003361BE"/>
    <w:rsid w:val="00340B1C"/>
    <w:rsid w:val="00340BE7"/>
    <w:rsid w:val="0034180E"/>
    <w:rsid w:val="00341ECF"/>
    <w:rsid w:val="00343F66"/>
    <w:rsid w:val="00344057"/>
    <w:rsid w:val="00344426"/>
    <w:rsid w:val="0034588E"/>
    <w:rsid w:val="00346A4E"/>
    <w:rsid w:val="003509E1"/>
    <w:rsid w:val="00354E53"/>
    <w:rsid w:val="00362BE6"/>
    <w:rsid w:val="0036667A"/>
    <w:rsid w:val="00367A3F"/>
    <w:rsid w:val="00371ECD"/>
    <w:rsid w:val="00372800"/>
    <w:rsid w:val="00372B88"/>
    <w:rsid w:val="003732D3"/>
    <w:rsid w:val="00373FE7"/>
    <w:rsid w:val="00375F71"/>
    <w:rsid w:val="00376E06"/>
    <w:rsid w:val="003776D2"/>
    <w:rsid w:val="00377AEE"/>
    <w:rsid w:val="00380688"/>
    <w:rsid w:val="003833CD"/>
    <w:rsid w:val="0038374A"/>
    <w:rsid w:val="00384BA5"/>
    <w:rsid w:val="0038500E"/>
    <w:rsid w:val="00385A50"/>
    <w:rsid w:val="00386C65"/>
    <w:rsid w:val="00387D6A"/>
    <w:rsid w:val="00390FC3"/>
    <w:rsid w:val="00394176"/>
    <w:rsid w:val="003A122C"/>
    <w:rsid w:val="003A2A6E"/>
    <w:rsid w:val="003A4C3B"/>
    <w:rsid w:val="003B5145"/>
    <w:rsid w:val="003B68DE"/>
    <w:rsid w:val="003B6932"/>
    <w:rsid w:val="003C1062"/>
    <w:rsid w:val="003C2038"/>
    <w:rsid w:val="003C38E0"/>
    <w:rsid w:val="003C3EB8"/>
    <w:rsid w:val="003C5E6C"/>
    <w:rsid w:val="003D12C0"/>
    <w:rsid w:val="003D5211"/>
    <w:rsid w:val="003D6837"/>
    <w:rsid w:val="003E1258"/>
    <w:rsid w:val="003E1B2F"/>
    <w:rsid w:val="003E2758"/>
    <w:rsid w:val="003E375C"/>
    <w:rsid w:val="003E424D"/>
    <w:rsid w:val="003E4C87"/>
    <w:rsid w:val="003E5F66"/>
    <w:rsid w:val="003E71BA"/>
    <w:rsid w:val="003E782E"/>
    <w:rsid w:val="003F598C"/>
    <w:rsid w:val="003F78ED"/>
    <w:rsid w:val="003F7EF4"/>
    <w:rsid w:val="004011C9"/>
    <w:rsid w:val="00401266"/>
    <w:rsid w:val="004027ED"/>
    <w:rsid w:val="004056B4"/>
    <w:rsid w:val="004064EC"/>
    <w:rsid w:val="004068CD"/>
    <w:rsid w:val="0040750A"/>
    <w:rsid w:val="00414A9D"/>
    <w:rsid w:val="00415759"/>
    <w:rsid w:val="004162A5"/>
    <w:rsid w:val="00416703"/>
    <w:rsid w:val="0041766E"/>
    <w:rsid w:val="0042345E"/>
    <w:rsid w:val="00424EA7"/>
    <w:rsid w:val="00426363"/>
    <w:rsid w:val="004271D0"/>
    <w:rsid w:val="00427F12"/>
    <w:rsid w:val="004310A1"/>
    <w:rsid w:val="00431D0E"/>
    <w:rsid w:val="00435292"/>
    <w:rsid w:val="0043530B"/>
    <w:rsid w:val="00436F3D"/>
    <w:rsid w:val="00437B3C"/>
    <w:rsid w:val="0044521D"/>
    <w:rsid w:val="00446E04"/>
    <w:rsid w:val="0045102B"/>
    <w:rsid w:val="0045178F"/>
    <w:rsid w:val="00451FC9"/>
    <w:rsid w:val="00452A87"/>
    <w:rsid w:val="00453D9A"/>
    <w:rsid w:val="00455042"/>
    <w:rsid w:val="00456ED8"/>
    <w:rsid w:val="00457C96"/>
    <w:rsid w:val="0046000A"/>
    <w:rsid w:val="004607B3"/>
    <w:rsid w:val="00460E92"/>
    <w:rsid w:val="00462B37"/>
    <w:rsid w:val="00464254"/>
    <w:rsid w:val="00465E66"/>
    <w:rsid w:val="00467FA2"/>
    <w:rsid w:val="004703BD"/>
    <w:rsid w:val="0047202D"/>
    <w:rsid w:val="00472E16"/>
    <w:rsid w:val="00474832"/>
    <w:rsid w:val="00476F51"/>
    <w:rsid w:val="00477103"/>
    <w:rsid w:val="004779F0"/>
    <w:rsid w:val="00477B2A"/>
    <w:rsid w:val="004815E8"/>
    <w:rsid w:val="00481E3D"/>
    <w:rsid w:val="004829DA"/>
    <w:rsid w:val="00482E9C"/>
    <w:rsid w:val="004841C6"/>
    <w:rsid w:val="0048599B"/>
    <w:rsid w:val="004904C9"/>
    <w:rsid w:val="004906E6"/>
    <w:rsid w:val="004951CC"/>
    <w:rsid w:val="00495B59"/>
    <w:rsid w:val="00497EA1"/>
    <w:rsid w:val="004A0823"/>
    <w:rsid w:val="004A189D"/>
    <w:rsid w:val="004A2ACD"/>
    <w:rsid w:val="004A2E3B"/>
    <w:rsid w:val="004A30BF"/>
    <w:rsid w:val="004A3B95"/>
    <w:rsid w:val="004A686C"/>
    <w:rsid w:val="004B224E"/>
    <w:rsid w:val="004B4448"/>
    <w:rsid w:val="004B52FE"/>
    <w:rsid w:val="004B66EE"/>
    <w:rsid w:val="004C0C05"/>
    <w:rsid w:val="004C0EF9"/>
    <w:rsid w:val="004C1D88"/>
    <w:rsid w:val="004C1F07"/>
    <w:rsid w:val="004C2250"/>
    <w:rsid w:val="004C30B9"/>
    <w:rsid w:val="004C5494"/>
    <w:rsid w:val="004C577C"/>
    <w:rsid w:val="004C667B"/>
    <w:rsid w:val="004C7AEC"/>
    <w:rsid w:val="004D2998"/>
    <w:rsid w:val="004E2A35"/>
    <w:rsid w:val="004E3DF0"/>
    <w:rsid w:val="004E5301"/>
    <w:rsid w:val="004E58FA"/>
    <w:rsid w:val="004E5E7A"/>
    <w:rsid w:val="004E6240"/>
    <w:rsid w:val="004F0120"/>
    <w:rsid w:val="004F1135"/>
    <w:rsid w:val="004F321A"/>
    <w:rsid w:val="004F47DC"/>
    <w:rsid w:val="004F4C1D"/>
    <w:rsid w:val="004F6714"/>
    <w:rsid w:val="00504C50"/>
    <w:rsid w:val="005064F8"/>
    <w:rsid w:val="0050758E"/>
    <w:rsid w:val="00507659"/>
    <w:rsid w:val="00522076"/>
    <w:rsid w:val="0052351F"/>
    <w:rsid w:val="00524472"/>
    <w:rsid w:val="00525853"/>
    <w:rsid w:val="00525BBF"/>
    <w:rsid w:val="00525F1D"/>
    <w:rsid w:val="00527BB7"/>
    <w:rsid w:val="0053169F"/>
    <w:rsid w:val="005355E3"/>
    <w:rsid w:val="00535790"/>
    <w:rsid w:val="005434A1"/>
    <w:rsid w:val="005440C2"/>
    <w:rsid w:val="005457A4"/>
    <w:rsid w:val="00545F00"/>
    <w:rsid w:val="00550F42"/>
    <w:rsid w:val="005521A6"/>
    <w:rsid w:val="0055390D"/>
    <w:rsid w:val="0055742F"/>
    <w:rsid w:val="00557640"/>
    <w:rsid w:val="005576F1"/>
    <w:rsid w:val="00557818"/>
    <w:rsid w:val="00561C0A"/>
    <w:rsid w:val="00562FCD"/>
    <w:rsid w:val="00564497"/>
    <w:rsid w:val="00566B6A"/>
    <w:rsid w:val="0057035C"/>
    <w:rsid w:val="00570665"/>
    <w:rsid w:val="00570762"/>
    <w:rsid w:val="00571ED5"/>
    <w:rsid w:val="00574B23"/>
    <w:rsid w:val="00576067"/>
    <w:rsid w:val="00576275"/>
    <w:rsid w:val="005766A7"/>
    <w:rsid w:val="00576B9D"/>
    <w:rsid w:val="0057785E"/>
    <w:rsid w:val="00582271"/>
    <w:rsid w:val="00583036"/>
    <w:rsid w:val="00583E4C"/>
    <w:rsid w:val="00584F2F"/>
    <w:rsid w:val="00591359"/>
    <w:rsid w:val="005928F8"/>
    <w:rsid w:val="005934DC"/>
    <w:rsid w:val="005A28A8"/>
    <w:rsid w:val="005A2F2F"/>
    <w:rsid w:val="005A4375"/>
    <w:rsid w:val="005A44C3"/>
    <w:rsid w:val="005A4B41"/>
    <w:rsid w:val="005A6729"/>
    <w:rsid w:val="005A67E3"/>
    <w:rsid w:val="005B34BC"/>
    <w:rsid w:val="005B455B"/>
    <w:rsid w:val="005B60D4"/>
    <w:rsid w:val="005C1B5A"/>
    <w:rsid w:val="005C4621"/>
    <w:rsid w:val="005C4EFA"/>
    <w:rsid w:val="005C6B07"/>
    <w:rsid w:val="005C75E5"/>
    <w:rsid w:val="005C7C13"/>
    <w:rsid w:val="005D0DA9"/>
    <w:rsid w:val="005D1D92"/>
    <w:rsid w:val="005D1FB4"/>
    <w:rsid w:val="005D6C8F"/>
    <w:rsid w:val="005D7393"/>
    <w:rsid w:val="005D77A6"/>
    <w:rsid w:val="005D7A0B"/>
    <w:rsid w:val="005D7FAC"/>
    <w:rsid w:val="005E0484"/>
    <w:rsid w:val="005E375F"/>
    <w:rsid w:val="005E7606"/>
    <w:rsid w:val="005F33CA"/>
    <w:rsid w:val="005F5D08"/>
    <w:rsid w:val="005F5F6A"/>
    <w:rsid w:val="005F7E31"/>
    <w:rsid w:val="00603A55"/>
    <w:rsid w:val="00605F05"/>
    <w:rsid w:val="00606F74"/>
    <w:rsid w:val="0060726D"/>
    <w:rsid w:val="006072D1"/>
    <w:rsid w:val="006107D2"/>
    <w:rsid w:val="00613F47"/>
    <w:rsid w:val="0061649E"/>
    <w:rsid w:val="00617E52"/>
    <w:rsid w:val="006211CD"/>
    <w:rsid w:val="006217B2"/>
    <w:rsid w:val="006249EF"/>
    <w:rsid w:val="00624E87"/>
    <w:rsid w:val="0062632F"/>
    <w:rsid w:val="006271C0"/>
    <w:rsid w:val="006314DF"/>
    <w:rsid w:val="006324DF"/>
    <w:rsid w:val="00633E20"/>
    <w:rsid w:val="00635F48"/>
    <w:rsid w:val="006408D9"/>
    <w:rsid w:val="00640DDA"/>
    <w:rsid w:val="0064119C"/>
    <w:rsid w:val="0064592B"/>
    <w:rsid w:val="006476BD"/>
    <w:rsid w:val="00650290"/>
    <w:rsid w:val="0065052D"/>
    <w:rsid w:val="00650DCE"/>
    <w:rsid w:val="00651CA6"/>
    <w:rsid w:val="00651EB7"/>
    <w:rsid w:val="006525F1"/>
    <w:rsid w:val="0065302A"/>
    <w:rsid w:val="00655CE5"/>
    <w:rsid w:val="00656626"/>
    <w:rsid w:val="00656B62"/>
    <w:rsid w:val="00657541"/>
    <w:rsid w:val="00657B4F"/>
    <w:rsid w:val="00660EFA"/>
    <w:rsid w:val="006618A1"/>
    <w:rsid w:val="00661ED5"/>
    <w:rsid w:val="006629FE"/>
    <w:rsid w:val="00665E73"/>
    <w:rsid w:val="00666DB3"/>
    <w:rsid w:val="00667171"/>
    <w:rsid w:val="00667DE2"/>
    <w:rsid w:val="006708F7"/>
    <w:rsid w:val="00673C25"/>
    <w:rsid w:val="00673FCF"/>
    <w:rsid w:val="00676852"/>
    <w:rsid w:val="00681A85"/>
    <w:rsid w:val="0068390C"/>
    <w:rsid w:val="0068442B"/>
    <w:rsid w:val="00684BE7"/>
    <w:rsid w:val="00685083"/>
    <w:rsid w:val="006853CC"/>
    <w:rsid w:val="00685A01"/>
    <w:rsid w:val="006874DB"/>
    <w:rsid w:val="00690E33"/>
    <w:rsid w:val="006910CA"/>
    <w:rsid w:val="00691C35"/>
    <w:rsid w:val="00691E98"/>
    <w:rsid w:val="006922D3"/>
    <w:rsid w:val="00693AC8"/>
    <w:rsid w:val="006945A5"/>
    <w:rsid w:val="00694BE1"/>
    <w:rsid w:val="00696FD4"/>
    <w:rsid w:val="0069771C"/>
    <w:rsid w:val="00697BCA"/>
    <w:rsid w:val="006A0DBD"/>
    <w:rsid w:val="006A1020"/>
    <w:rsid w:val="006A1C4B"/>
    <w:rsid w:val="006A30B0"/>
    <w:rsid w:val="006A46B6"/>
    <w:rsid w:val="006A501A"/>
    <w:rsid w:val="006A5072"/>
    <w:rsid w:val="006A6148"/>
    <w:rsid w:val="006A764E"/>
    <w:rsid w:val="006B065B"/>
    <w:rsid w:val="006B3695"/>
    <w:rsid w:val="006B3C55"/>
    <w:rsid w:val="006B56D7"/>
    <w:rsid w:val="006B5994"/>
    <w:rsid w:val="006B72EE"/>
    <w:rsid w:val="006C180C"/>
    <w:rsid w:val="006C3A66"/>
    <w:rsid w:val="006C5671"/>
    <w:rsid w:val="006D0479"/>
    <w:rsid w:val="006D25AE"/>
    <w:rsid w:val="006D5137"/>
    <w:rsid w:val="006D599C"/>
    <w:rsid w:val="006D7C59"/>
    <w:rsid w:val="006E006E"/>
    <w:rsid w:val="006E04CE"/>
    <w:rsid w:val="006E0782"/>
    <w:rsid w:val="006E080E"/>
    <w:rsid w:val="006E41CF"/>
    <w:rsid w:val="006E77EE"/>
    <w:rsid w:val="006F3CF5"/>
    <w:rsid w:val="006F4F47"/>
    <w:rsid w:val="006F5B3D"/>
    <w:rsid w:val="006F60F0"/>
    <w:rsid w:val="006F6AA7"/>
    <w:rsid w:val="007021B2"/>
    <w:rsid w:val="00702E73"/>
    <w:rsid w:val="00704123"/>
    <w:rsid w:val="00705A14"/>
    <w:rsid w:val="00706AAB"/>
    <w:rsid w:val="00706CA3"/>
    <w:rsid w:val="00712CBA"/>
    <w:rsid w:val="0071429B"/>
    <w:rsid w:val="00715890"/>
    <w:rsid w:val="00716599"/>
    <w:rsid w:val="00717AA0"/>
    <w:rsid w:val="00722346"/>
    <w:rsid w:val="0072561C"/>
    <w:rsid w:val="00725CAB"/>
    <w:rsid w:val="00725CE2"/>
    <w:rsid w:val="007263C8"/>
    <w:rsid w:val="007268DE"/>
    <w:rsid w:val="00726E28"/>
    <w:rsid w:val="00730B87"/>
    <w:rsid w:val="00732670"/>
    <w:rsid w:val="007336DA"/>
    <w:rsid w:val="00733972"/>
    <w:rsid w:val="00735F6A"/>
    <w:rsid w:val="00736490"/>
    <w:rsid w:val="00736F99"/>
    <w:rsid w:val="00737C84"/>
    <w:rsid w:val="0074285D"/>
    <w:rsid w:val="00743F98"/>
    <w:rsid w:val="007507E8"/>
    <w:rsid w:val="00750C25"/>
    <w:rsid w:val="00753D4A"/>
    <w:rsid w:val="007554AA"/>
    <w:rsid w:val="00755F5C"/>
    <w:rsid w:val="00756833"/>
    <w:rsid w:val="00757B50"/>
    <w:rsid w:val="00757DC0"/>
    <w:rsid w:val="0076001B"/>
    <w:rsid w:val="00763190"/>
    <w:rsid w:val="00764259"/>
    <w:rsid w:val="0076438E"/>
    <w:rsid w:val="00772A09"/>
    <w:rsid w:val="00773A28"/>
    <w:rsid w:val="0077436C"/>
    <w:rsid w:val="007804A9"/>
    <w:rsid w:val="007810DD"/>
    <w:rsid w:val="00781254"/>
    <w:rsid w:val="007819EA"/>
    <w:rsid w:val="00781B3B"/>
    <w:rsid w:val="00782457"/>
    <w:rsid w:val="0078583B"/>
    <w:rsid w:val="007920DA"/>
    <w:rsid w:val="0079288B"/>
    <w:rsid w:val="00794F1D"/>
    <w:rsid w:val="007950ED"/>
    <w:rsid w:val="007951E1"/>
    <w:rsid w:val="007A261C"/>
    <w:rsid w:val="007A589A"/>
    <w:rsid w:val="007B434C"/>
    <w:rsid w:val="007B6E05"/>
    <w:rsid w:val="007C5AE7"/>
    <w:rsid w:val="007C5C66"/>
    <w:rsid w:val="007D0101"/>
    <w:rsid w:val="007D2AE5"/>
    <w:rsid w:val="007D3509"/>
    <w:rsid w:val="007D5C03"/>
    <w:rsid w:val="007D61BE"/>
    <w:rsid w:val="007D7DAB"/>
    <w:rsid w:val="007E3284"/>
    <w:rsid w:val="007E38BB"/>
    <w:rsid w:val="007E43A6"/>
    <w:rsid w:val="007E4C2C"/>
    <w:rsid w:val="007F28D6"/>
    <w:rsid w:val="007F3FF1"/>
    <w:rsid w:val="007F6676"/>
    <w:rsid w:val="007F71FF"/>
    <w:rsid w:val="0080178D"/>
    <w:rsid w:val="00801FAA"/>
    <w:rsid w:val="00810C28"/>
    <w:rsid w:val="0081178D"/>
    <w:rsid w:val="00812715"/>
    <w:rsid w:val="008141BD"/>
    <w:rsid w:val="00814492"/>
    <w:rsid w:val="00814799"/>
    <w:rsid w:val="0081504E"/>
    <w:rsid w:val="00815214"/>
    <w:rsid w:val="008173C6"/>
    <w:rsid w:val="00817590"/>
    <w:rsid w:val="00817CD2"/>
    <w:rsid w:val="008205C1"/>
    <w:rsid w:val="008213D9"/>
    <w:rsid w:val="00822136"/>
    <w:rsid w:val="00823E8B"/>
    <w:rsid w:val="008248FA"/>
    <w:rsid w:val="00824C59"/>
    <w:rsid w:val="00825477"/>
    <w:rsid w:val="00825F0F"/>
    <w:rsid w:val="008302C2"/>
    <w:rsid w:val="008317ED"/>
    <w:rsid w:val="00831F13"/>
    <w:rsid w:val="0083204D"/>
    <w:rsid w:val="00832871"/>
    <w:rsid w:val="00832A5C"/>
    <w:rsid w:val="00833E17"/>
    <w:rsid w:val="0083431C"/>
    <w:rsid w:val="008367A9"/>
    <w:rsid w:val="0084197B"/>
    <w:rsid w:val="0084385E"/>
    <w:rsid w:val="00843F0A"/>
    <w:rsid w:val="00845874"/>
    <w:rsid w:val="0085196A"/>
    <w:rsid w:val="00853B55"/>
    <w:rsid w:val="00855764"/>
    <w:rsid w:val="00856A2D"/>
    <w:rsid w:val="008656C4"/>
    <w:rsid w:val="00866DBA"/>
    <w:rsid w:val="00874867"/>
    <w:rsid w:val="0087518E"/>
    <w:rsid w:val="008752ED"/>
    <w:rsid w:val="00876632"/>
    <w:rsid w:val="00877481"/>
    <w:rsid w:val="008937C0"/>
    <w:rsid w:val="00896799"/>
    <w:rsid w:val="008A0583"/>
    <w:rsid w:val="008A3DEB"/>
    <w:rsid w:val="008A40DF"/>
    <w:rsid w:val="008A5AD7"/>
    <w:rsid w:val="008A6216"/>
    <w:rsid w:val="008A67F4"/>
    <w:rsid w:val="008A7959"/>
    <w:rsid w:val="008B0561"/>
    <w:rsid w:val="008B3363"/>
    <w:rsid w:val="008B5340"/>
    <w:rsid w:val="008C14EE"/>
    <w:rsid w:val="008C286B"/>
    <w:rsid w:val="008C2E1C"/>
    <w:rsid w:val="008C54DC"/>
    <w:rsid w:val="008C5A9B"/>
    <w:rsid w:val="008C6006"/>
    <w:rsid w:val="008C7326"/>
    <w:rsid w:val="008D14A4"/>
    <w:rsid w:val="008D27AA"/>
    <w:rsid w:val="008E13B3"/>
    <w:rsid w:val="008E3E74"/>
    <w:rsid w:val="008E49FF"/>
    <w:rsid w:val="008E6619"/>
    <w:rsid w:val="008F19B1"/>
    <w:rsid w:val="008F2491"/>
    <w:rsid w:val="008F2558"/>
    <w:rsid w:val="008F2B21"/>
    <w:rsid w:val="008F6EE0"/>
    <w:rsid w:val="00901EBE"/>
    <w:rsid w:val="009042C9"/>
    <w:rsid w:val="009063FF"/>
    <w:rsid w:val="00907F75"/>
    <w:rsid w:val="009122F3"/>
    <w:rsid w:val="009179AB"/>
    <w:rsid w:val="009202F1"/>
    <w:rsid w:val="009217B3"/>
    <w:rsid w:val="00922482"/>
    <w:rsid w:val="00922BBB"/>
    <w:rsid w:val="00922EA1"/>
    <w:rsid w:val="00923A4A"/>
    <w:rsid w:val="00923E76"/>
    <w:rsid w:val="0092631C"/>
    <w:rsid w:val="009306A1"/>
    <w:rsid w:val="009329C4"/>
    <w:rsid w:val="00933E56"/>
    <w:rsid w:val="009349F7"/>
    <w:rsid w:val="009368A2"/>
    <w:rsid w:val="009411EC"/>
    <w:rsid w:val="0094202B"/>
    <w:rsid w:val="009420D2"/>
    <w:rsid w:val="009463EA"/>
    <w:rsid w:val="0094768A"/>
    <w:rsid w:val="00947DD0"/>
    <w:rsid w:val="009512B1"/>
    <w:rsid w:val="00951E4D"/>
    <w:rsid w:val="00954FC8"/>
    <w:rsid w:val="00955C9A"/>
    <w:rsid w:val="00956238"/>
    <w:rsid w:val="00956471"/>
    <w:rsid w:val="0095674D"/>
    <w:rsid w:val="00956D1D"/>
    <w:rsid w:val="009603B6"/>
    <w:rsid w:val="0096173F"/>
    <w:rsid w:val="0096330A"/>
    <w:rsid w:val="00967B8B"/>
    <w:rsid w:val="00972C9D"/>
    <w:rsid w:val="009734BF"/>
    <w:rsid w:val="0097740D"/>
    <w:rsid w:val="009800C8"/>
    <w:rsid w:val="00980D70"/>
    <w:rsid w:val="0098217E"/>
    <w:rsid w:val="00982732"/>
    <w:rsid w:val="00986083"/>
    <w:rsid w:val="009905E9"/>
    <w:rsid w:val="0099216C"/>
    <w:rsid w:val="0099317E"/>
    <w:rsid w:val="009934D4"/>
    <w:rsid w:val="00994045"/>
    <w:rsid w:val="00995455"/>
    <w:rsid w:val="00995791"/>
    <w:rsid w:val="00995C8A"/>
    <w:rsid w:val="00997691"/>
    <w:rsid w:val="009A2A6A"/>
    <w:rsid w:val="009A2ADF"/>
    <w:rsid w:val="009B0993"/>
    <w:rsid w:val="009B24AE"/>
    <w:rsid w:val="009B268C"/>
    <w:rsid w:val="009B33EB"/>
    <w:rsid w:val="009B5795"/>
    <w:rsid w:val="009B5BF9"/>
    <w:rsid w:val="009B6835"/>
    <w:rsid w:val="009B6AEF"/>
    <w:rsid w:val="009C014C"/>
    <w:rsid w:val="009C0BC8"/>
    <w:rsid w:val="009C3A96"/>
    <w:rsid w:val="009C3FB2"/>
    <w:rsid w:val="009C449A"/>
    <w:rsid w:val="009C6FAE"/>
    <w:rsid w:val="009D0692"/>
    <w:rsid w:val="009D0EF2"/>
    <w:rsid w:val="009D10E6"/>
    <w:rsid w:val="009D184E"/>
    <w:rsid w:val="009D290B"/>
    <w:rsid w:val="009D4624"/>
    <w:rsid w:val="009D52CE"/>
    <w:rsid w:val="009D5650"/>
    <w:rsid w:val="009D729C"/>
    <w:rsid w:val="009D7844"/>
    <w:rsid w:val="009E3D03"/>
    <w:rsid w:val="009E72D3"/>
    <w:rsid w:val="009E7E6B"/>
    <w:rsid w:val="009E7FC9"/>
    <w:rsid w:val="009F2795"/>
    <w:rsid w:val="009F3A34"/>
    <w:rsid w:val="009F42DA"/>
    <w:rsid w:val="009F5074"/>
    <w:rsid w:val="009F7EB1"/>
    <w:rsid w:val="00A011BE"/>
    <w:rsid w:val="00A0138C"/>
    <w:rsid w:val="00A01657"/>
    <w:rsid w:val="00A031B7"/>
    <w:rsid w:val="00A03DA2"/>
    <w:rsid w:val="00A04365"/>
    <w:rsid w:val="00A106C5"/>
    <w:rsid w:val="00A10797"/>
    <w:rsid w:val="00A10E1E"/>
    <w:rsid w:val="00A116A2"/>
    <w:rsid w:val="00A1363E"/>
    <w:rsid w:val="00A13C29"/>
    <w:rsid w:val="00A13D38"/>
    <w:rsid w:val="00A16BD5"/>
    <w:rsid w:val="00A20239"/>
    <w:rsid w:val="00A20415"/>
    <w:rsid w:val="00A213C3"/>
    <w:rsid w:val="00A2304B"/>
    <w:rsid w:val="00A23986"/>
    <w:rsid w:val="00A269EB"/>
    <w:rsid w:val="00A3085D"/>
    <w:rsid w:val="00A30B64"/>
    <w:rsid w:val="00A33669"/>
    <w:rsid w:val="00A33C9D"/>
    <w:rsid w:val="00A37D09"/>
    <w:rsid w:val="00A40696"/>
    <w:rsid w:val="00A41A80"/>
    <w:rsid w:val="00A42ED7"/>
    <w:rsid w:val="00A4444D"/>
    <w:rsid w:val="00A4605B"/>
    <w:rsid w:val="00A464D4"/>
    <w:rsid w:val="00A50F3A"/>
    <w:rsid w:val="00A5110D"/>
    <w:rsid w:val="00A535EB"/>
    <w:rsid w:val="00A57F9F"/>
    <w:rsid w:val="00A613CC"/>
    <w:rsid w:val="00A61503"/>
    <w:rsid w:val="00A61A64"/>
    <w:rsid w:val="00A62DC1"/>
    <w:rsid w:val="00A63478"/>
    <w:rsid w:val="00A659BF"/>
    <w:rsid w:val="00A70A68"/>
    <w:rsid w:val="00A70FCF"/>
    <w:rsid w:val="00A73254"/>
    <w:rsid w:val="00A75541"/>
    <w:rsid w:val="00A768C7"/>
    <w:rsid w:val="00A77AF8"/>
    <w:rsid w:val="00A805A3"/>
    <w:rsid w:val="00A82F8E"/>
    <w:rsid w:val="00A856B7"/>
    <w:rsid w:val="00A86B0F"/>
    <w:rsid w:val="00A87EC9"/>
    <w:rsid w:val="00A90484"/>
    <w:rsid w:val="00A90F3B"/>
    <w:rsid w:val="00A91EF6"/>
    <w:rsid w:val="00A926C9"/>
    <w:rsid w:val="00A96440"/>
    <w:rsid w:val="00AA04A2"/>
    <w:rsid w:val="00AA2DD7"/>
    <w:rsid w:val="00AA623D"/>
    <w:rsid w:val="00AA6973"/>
    <w:rsid w:val="00AA7F17"/>
    <w:rsid w:val="00AB27A0"/>
    <w:rsid w:val="00AB3230"/>
    <w:rsid w:val="00AB51AC"/>
    <w:rsid w:val="00AB51F0"/>
    <w:rsid w:val="00AB5C90"/>
    <w:rsid w:val="00AC005B"/>
    <w:rsid w:val="00AC14E7"/>
    <w:rsid w:val="00AC1A6D"/>
    <w:rsid w:val="00AC1BE3"/>
    <w:rsid w:val="00AC303B"/>
    <w:rsid w:val="00AC3494"/>
    <w:rsid w:val="00AC37A3"/>
    <w:rsid w:val="00AC53CA"/>
    <w:rsid w:val="00AC636D"/>
    <w:rsid w:val="00AD06DE"/>
    <w:rsid w:val="00AD0B9E"/>
    <w:rsid w:val="00AD4180"/>
    <w:rsid w:val="00AD7E98"/>
    <w:rsid w:val="00AE1BF8"/>
    <w:rsid w:val="00AE1F4B"/>
    <w:rsid w:val="00AE280B"/>
    <w:rsid w:val="00AE4EDF"/>
    <w:rsid w:val="00AE539A"/>
    <w:rsid w:val="00AE626A"/>
    <w:rsid w:val="00AE6A18"/>
    <w:rsid w:val="00AE7DC5"/>
    <w:rsid w:val="00AE7E5C"/>
    <w:rsid w:val="00AF0BB7"/>
    <w:rsid w:val="00AF519B"/>
    <w:rsid w:val="00AF591D"/>
    <w:rsid w:val="00B0395A"/>
    <w:rsid w:val="00B03F01"/>
    <w:rsid w:val="00B04536"/>
    <w:rsid w:val="00B0461A"/>
    <w:rsid w:val="00B05054"/>
    <w:rsid w:val="00B05A3E"/>
    <w:rsid w:val="00B05D65"/>
    <w:rsid w:val="00B07677"/>
    <w:rsid w:val="00B104F0"/>
    <w:rsid w:val="00B10E25"/>
    <w:rsid w:val="00B126D8"/>
    <w:rsid w:val="00B144F2"/>
    <w:rsid w:val="00B158AC"/>
    <w:rsid w:val="00B1602C"/>
    <w:rsid w:val="00B211D3"/>
    <w:rsid w:val="00B21B1D"/>
    <w:rsid w:val="00B23A9F"/>
    <w:rsid w:val="00B2607C"/>
    <w:rsid w:val="00B26A5F"/>
    <w:rsid w:val="00B26B46"/>
    <w:rsid w:val="00B27247"/>
    <w:rsid w:val="00B31D6A"/>
    <w:rsid w:val="00B33637"/>
    <w:rsid w:val="00B34E59"/>
    <w:rsid w:val="00B35E9C"/>
    <w:rsid w:val="00B4277F"/>
    <w:rsid w:val="00B42CD4"/>
    <w:rsid w:val="00B42EAF"/>
    <w:rsid w:val="00B43AA1"/>
    <w:rsid w:val="00B45219"/>
    <w:rsid w:val="00B46AEA"/>
    <w:rsid w:val="00B50408"/>
    <w:rsid w:val="00B5059F"/>
    <w:rsid w:val="00B50A5A"/>
    <w:rsid w:val="00B52B11"/>
    <w:rsid w:val="00B53D1E"/>
    <w:rsid w:val="00B54A3F"/>
    <w:rsid w:val="00B54BF2"/>
    <w:rsid w:val="00B55130"/>
    <w:rsid w:val="00B56CC4"/>
    <w:rsid w:val="00B57DB2"/>
    <w:rsid w:val="00B61710"/>
    <w:rsid w:val="00B64EB0"/>
    <w:rsid w:val="00B704BF"/>
    <w:rsid w:val="00B70A8A"/>
    <w:rsid w:val="00B73A68"/>
    <w:rsid w:val="00B73B10"/>
    <w:rsid w:val="00B74E40"/>
    <w:rsid w:val="00B75792"/>
    <w:rsid w:val="00B84F93"/>
    <w:rsid w:val="00B9009D"/>
    <w:rsid w:val="00B909E0"/>
    <w:rsid w:val="00B90C56"/>
    <w:rsid w:val="00B9419D"/>
    <w:rsid w:val="00B949F1"/>
    <w:rsid w:val="00B95F6D"/>
    <w:rsid w:val="00B96BF7"/>
    <w:rsid w:val="00BA0242"/>
    <w:rsid w:val="00BA02A8"/>
    <w:rsid w:val="00BA1B3C"/>
    <w:rsid w:val="00BA5B16"/>
    <w:rsid w:val="00BA5D05"/>
    <w:rsid w:val="00BA7D09"/>
    <w:rsid w:val="00BB1194"/>
    <w:rsid w:val="00BB1D2E"/>
    <w:rsid w:val="00BB274F"/>
    <w:rsid w:val="00BB62DE"/>
    <w:rsid w:val="00BB65A9"/>
    <w:rsid w:val="00BB75E9"/>
    <w:rsid w:val="00BC1517"/>
    <w:rsid w:val="00BC188E"/>
    <w:rsid w:val="00BC2499"/>
    <w:rsid w:val="00BC4614"/>
    <w:rsid w:val="00BC5334"/>
    <w:rsid w:val="00BC534D"/>
    <w:rsid w:val="00BC708B"/>
    <w:rsid w:val="00BC7DB8"/>
    <w:rsid w:val="00BD0D33"/>
    <w:rsid w:val="00BD0EB2"/>
    <w:rsid w:val="00BD1B05"/>
    <w:rsid w:val="00BD497D"/>
    <w:rsid w:val="00BD4AAA"/>
    <w:rsid w:val="00BD4EC3"/>
    <w:rsid w:val="00BE08DC"/>
    <w:rsid w:val="00BE2286"/>
    <w:rsid w:val="00BE5B7E"/>
    <w:rsid w:val="00BE7005"/>
    <w:rsid w:val="00BE7D7E"/>
    <w:rsid w:val="00BF0134"/>
    <w:rsid w:val="00BF13E9"/>
    <w:rsid w:val="00BF2345"/>
    <w:rsid w:val="00BF4254"/>
    <w:rsid w:val="00BF729A"/>
    <w:rsid w:val="00BF765E"/>
    <w:rsid w:val="00C02399"/>
    <w:rsid w:val="00C04BDF"/>
    <w:rsid w:val="00C04E38"/>
    <w:rsid w:val="00C05050"/>
    <w:rsid w:val="00C06EB8"/>
    <w:rsid w:val="00C07C71"/>
    <w:rsid w:val="00C207BC"/>
    <w:rsid w:val="00C2311E"/>
    <w:rsid w:val="00C3062C"/>
    <w:rsid w:val="00C33B40"/>
    <w:rsid w:val="00C34D8C"/>
    <w:rsid w:val="00C37203"/>
    <w:rsid w:val="00C3799F"/>
    <w:rsid w:val="00C4019B"/>
    <w:rsid w:val="00C439AC"/>
    <w:rsid w:val="00C44A53"/>
    <w:rsid w:val="00C4668E"/>
    <w:rsid w:val="00C52685"/>
    <w:rsid w:val="00C53934"/>
    <w:rsid w:val="00C55180"/>
    <w:rsid w:val="00C55545"/>
    <w:rsid w:val="00C55B62"/>
    <w:rsid w:val="00C5652D"/>
    <w:rsid w:val="00C6097E"/>
    <w:rsid w:val="00C60DD0"/>
    <w:rsid w:val="00C655E2"/>
    <w:rsid w:val="00C66429"/>
    <w:rsid w:val="00C67C21"/>
    <w:rsid w:val="00C67EA6"/>
    <w:rsid w:val="00C72D7E"/>
    <w:rsid w:val="00C732D0"/>
    <w:rsid w:val="00C77DDD"/>
    <w:rsid w:val="00C80938"/>
    <w:rsid w:val="00C80CEB"/>
    <w:rsid w:val="00C817D5"/>
    <w:rsid w:val="00C82CDA"/>
    <w:rsid w:val="00C84362"/>
    <w:rsid w:val="00C843E1"/>
    <w:rsid w:val="00C85BB7"/>
    <w:rsid w:val="00C86E43"/>
    <w:rsid w:val="00C8742B"/>
    <w:rsid w:val="00C910C3"/>
    <w:rsid w:val="00C914B6"/>
    <w:rsid w:val="00C91629"/>
    <w:rsid w:val="00C931BB"/>
    <w:rsid w:val="00C94D52"/>
    <w:rsid w:val="00C97F68"/>
    <w:rsid w:val="00CA0493"/>
    <w:rsid w:val="00CA05D9"/>
    <w:rsid w:val="00CA2E7F"/>
    <w:rsid w:val="00CA343F"/>
    <w:rsid w:val="00CA3F21"/>
    <w:rsid w:val="00CA6C08"/>
    <w:rsid w:val="00CA7FE2"/>
    <w:rsid w:val="00CB0B93"/>
    <w:rsid w:val="00CB0D99"/>
    <w:rsid w:val="00CB5B5C"/>
    <w:rsid w:val="00CB5BE3"/>
    <w:rsid w:val="00CC0F35"/>
    <w:rsid w:val="00CC371A"/>
    <w:rsid w:val="00CC5FEE"/>
    <w:rsid w:val="00CD23A3"/>
    <w:rsid w:val="00CD2729"/>
    <w:rsid w:val="00CD3FA8"/>
    <w:rsid w:val="00CD48C2"/>
    <w:rsid w:val="00CD4E34"/>
    <w:rsid w:val="00CD5130"/>
    <w:rsid w:val="00CD5845"/>
    <w:rsid w:val="00CE2DAA"/>
    <w:rsid w:val="00CE6570"/>
    <w:rsid w:val="00CE72A7"/>
    <w:rsid w:val="00CF049B"/>
    <w:rsid w:val="00CF228F"/>
    <w:rsid w:val="00CF2C9D"/>
    <w:rsid w:val="00CF3876"/>
    <w:rsid w:val="00CF7416"/>
    <w:rsid w:val="00D00F9D"/>
    <w:rsid w:val="00D026F3"/>
    <w:rsid w:val="00D02FE3"/>
    <w:rsid w:val="00D0459A"/>
    <w:rsid w:val="00D06417"/>
    <w:rsid w:val="00D0773E"/>
    <w:rsid w:val="00D102D3"/>
    <w:rsid w:val="00D14FF1"/>
    <w:rsid w:val="00D172AE"/>
    <w:rsid w:val="00D17766"/>
    <w:rsid w:val="00D2266D"/>
    <w:rsid w:val="00D2281D"/>
    <w:rsid w:val="00D248FE"/>
    <w:rsid w:val="00D2541E"/>
    <w:rsid w:val="00D26062"/>
    <w:rsid w:val="00D260C4"/>
    <w:rsid w:val="00D26C64"/>
    <w:rsid w:val="00D26CBB"/>
    <w:rsid w:val="00D26E0F"/>
    <w:rsid w:val="00D27854"/>
    <w:rsid w:val="00D27D61"/>
    <w:rsid w:val="00D30186"/>
    <w:rsid w:val="00D31075"/>
    <w:rsid w:val="00D31FE2"/>
    <w:rsid w:val="00D33D11"/>
    <w:rsid w:val="00D34267"/>
    <w:rsid w:val="00D435E6"/>
    <w:rsid w:val="00D4368B"/>
    <w:rsid w:val="00D474B4"/>
    <w:rsid w:val="00D47791"/>
    <w:rsid w:val="00D47886"/>
    <w:rsid w:val="00D47B9A"/>
    <w:rsid w:val="00D50E8E"/>
    <w:rsid w:val="00D5201C"/>
    <w:rsid w:val="00D55309"/>
    <w:rsid w:val="00D5547B"/>
    <w:rsid w:val="00D56853"/>
    <w:rsid w:val="00D654D3"/>
    <w:rsid w:val="00D6747D"/>
    <w:rsid w:val="00D67BF6"/>
    <w:rsid w:val="00D75B87"/>
    <w:rsid w:val="00D75BAF"/>
    <w:rsid w:val="00D769C4"/>
    <w:rsid w:val="00D76EE1"/>
    <w:rsid w:val="00D7766B"/>
    <w:rsid w:val="00D77C24"/>
    <w:rsid w:val="00D802DB"/>
    <w:rsid w:val="00D81AAD"/>
    <w:rsid w:val="00D81BDA"/>
    <w:rsid w:val="00D81D72"/>
    <w:rsid w:val="00D82E33"/>
    <w:rsid w:val="00D86EF4"/>
    <w:rsid w:val="00D8767F"/>
    <w:rsid w:val="00D87730"/>
    <w:rsid w:val="00D87903"/>
    <w:rsid w:val="00D9206E"/>
    <w:rsid w:val="00D94AF6"/>
    <w:rsid w:val="00D9517D"/>
    <w:rsid w:val="00D9743A"/>
    <w:rsid w:val="00DA1A17"/>
    <w:rsid w:val="00DA249A"/>
    <w:rsid w:val="00DA24A0"/>
    <w:rsid w:val="00DA4C94"/>
    <w:rsid w:val="00DA4D42"/>
    <w:rsid w:val="00DA5CBA"/>
    <w:rsid w:val="00DB3840"/>
    <w:rsid w:val="00DB71BE"/>
    <w:rsid w:val="00DC1715"/>
    <w:rsid w:val="00DC23A0"/>
    <w:rsid w:val="00DC48ED"/>
    <w:rsid w:val="00DC5032"/>
    <w:rsid w:val="00DC6273"/>
    <w:rsid w:val="00DD03E2"/>
    <w:rsid w:val="00DD6717"/>
    <w:rsid w:val="00DE13B7"/>
    <w:rsid w:val="00DE2489"/>
    <w:rsid w:val="00DE26BA"/>
    <w:rsid w:val="00DE37CA"/>
    <w:rsid w:val="00DE39D2"/>
    <w:rsid w:val="00DE6D6F"/>
    <w:rsid w:val="00DE71CA"/>
    <w:rsid w:val="00DE7CEA"/>
    <w:rsid w:val="00DF2289"/>
    <w:rsid w:val="00DF2F30"/>
    <w:rsid w:val="00DF4183"/>
    <w:rsid w:val="00DF4477"/>
    <w:rsid w:val="00DF4868"/>
    <w:rsid w:val="00DF66F6"/>
    <w:rsid w:val="00DF6AFE"/>
    <w:rsid w:val="00E016C0"/>
    <w:rsid w:val="00E01E4D"/>
    <w:rsid w:val="00E046BD"/>
    <w:rsid w:val="00E055EC"/>
    <w:rsid w:val="00E06460"/>
    <w:rsid w:val="00E147DA"/>
    <w:rsid w:val="00E153AC"/>
    <w:rsid w:val="00E20A4F"/>
    <w:rsid w:val="00E20A59"/>
    <w:rsid w:val="00E20F46"/>
    <w:rsid w:val="00E21956"/>
    <w:rsid w:val="00E22D66"/>
    <w:rsid w:val="00E230B1"/>
    <w:rsid w:val="00E2697F"/>
    <w:rsid w:val="00E301C4"/>
    <w:rsid w:val="00E31D9D"/>
    <w:rsid w:val="00E328CB"/>
    <w:rsid w:val="00E3310A"/>
    <w:rsid w:val="00E34609"/>
    <w:rsid w:val="00E34884"/>
    <w:rsid w:val="00E37FEF"/>
    <w:rsid w:val="00E446BA"/>
    <w:rsid w:val="00E45884"/>
    <w:rsid w:val="00E45C01"/>
    <w:rsid w:val="00E46AE1"/>
    <w:rsid w:val="00E51E45"/>
    <w:rsid w:val="00E526EF"/>
    <w:rsid w:val="00E541D2"/>
    <w:rsid w:val="00E5552A"/>
    <w:rsid w:val="00E571FF"/>
    <w:rsid w:val="00E61C8F"/>
    <w:rsid w:val="00E62AED"/>
    <w:rsid w:val="00E64666"/>
    <w:rsid w:val="00E65AD8"/>
    <w:rsid w:val="00E65C0F"/>
    <w:rsid w:val="00E665E7"/>
    <w:rsid w:val="00E66CC4"/>
    <w:rsid w:val="00E67FC0"/>
    <w:rsid w:val="00E71452"/>
    <w:rsid w:val="00E723CD"/>
    <w:rsid w:val="00E7468B"/>
    <w:rsid w:val="00E74C01"/>
    <w:rsid w:val="00E74E08"/>
    <w:rsid w:val="00E7549F"/>
    <w:rsid w:val="00E75A99"/>
    <w:rsid w:val="00E7720B"/>
    <w:rsid w:val="00E77C98"/>
    <w:rsid w:val="00E810CB"/>
    <w:rsid w:val="00E83884"/>
    <w:rsid w:val="00E8524C"/>
    <w:rsid w:val="00E8623E"/>
    <w:rsid w:val="00E875A8"/>
    <w:rsid w:val="00E87E2A"/>
    <w:rsid w:val="00E90600"/>
    <w:rsid w:val="00E908F8"/>
    <w:rsid w:val="00E92A22"/>
    <w:rsid w:val="00E97FF7"/>
    <w:rsid w:val="00EA0789"/>
    <w:rsid w:val="00EA12BC"/>
    <w:rsid w:val="00EA33D7"/>
    <w:rsid w:val="00EA45A1"/>
    <w:rsid w:val="00EA4B98"/>
    <w:rsid w:val="00EA5AB1"/>
    <w:rsid w:val="00EA7F72"/>
    <w:rsid w:val="00EB08A9"/>
    <w:rsid w:val="00EB0930"/>
    <w:rsid w:val="00EB2838"/>
    <w:rsid w:val="00EB4E30"/>
    <w:rsid w:val="00EB5884"/>
    <w:rsid w:val="00EB7A18"/>
    <w:rsid w:val="00EC4B24"/>
    <w:rsid w:val="00EC631A"/>
    <w:rsid w:val="00ED0301"/>
    <w:rsid w:val="00ED03D8"/>
    <w:rsid w:val="00ED0FE8"/>
    <w:rsid w:val="00ED34EC"/>
    <w:rsid w:val="00ED5025"/>
    <w:rsid w:val="00ED5C4F"/>
    <w:rsid w:val="00ED650E"/>
    <w:rsid w:val="00ED78A9"/>
    <w:rsid w:val="00EE0405"/>
    <w:rsid w:val="00EE05B7"/>
    <w:rsid w:val="00EE1866"/>
    <w:rsid w:val="00EE3E45"/>
    <w:rsid w:val="00EE60C7"/>
    <w:rsid w:val="00EE667B"/>
    <w:rsid w:val="00EE7FB4"/>
    <w:rsid w:val="00EF0B3B"/>
    <w:rsid w:val="00EF111F"/>
    <w:rsid w:val="00EF27EB"/>
    <w:rsid w:val="00EF3063"/>
    <w:rsid w:val="00EF30AB"/>
    <w:rsid w:val="00EF46EF"/>
    <w:rsid w:val="00EF6F8A"/>
    <w:rsid w:val="00EF721B"/>
    <w:rsid w:val="00EF7D38"/>
    <w:rsid w:val="00EF7F0A"/>
    <w:rsid w:val="00F0073E"/>
    <w:rsid w:val="00F015CA"/>
    <w:rsid w:val="00F03B82"/>
    <w:rsid w:val="00F050A4"/>
    <w:rsid w:val="00F06A70"/>
    <w:rsid w:val="00F116D9"/>
    <w:rsid w:val="00F12A15"/>
    <w:rsid w:val="00F12DA7"/>
    <w:rsid w:val="00F146EF"/>
    <w:rsid w:val="00F14B00"/>
    <w:rsid w:val="00F1547A"/>
    <w:rsid w:val="00F156FB"/>
    <w:rsid w:val="00F16302"/>
    <w:rsid w:val="00F16499"/>
    <w:rsid w:val="00F20001"/>
    <w:rsid w:val="00F21F7C"/>
    <w:rsid w:val="00F22649"/>
    <w:rsid w:val="00F240BB"/>
    <w:rsid w:val="00F24222"/>
    <w:rsid w:val="00F267BF"/>
    <w:rsid w:val="00F267D1"/>
    <w:rsid w:val="00F26CE9"/>
    <w:rsid w:val="00F27AC4"/>
    <w:rsid w:val="00F30507"/>
    <w:rsid w:val="00F31BE8"/>
    <w:rsid w:val="00F3354A"/>
    <w:rsid w:val="00F33680"/>
    <w:rsid w:val="00F347A5"/>
    <w:rsid w:val="00F36121"/>
    <w:rsid w:val="00F374F9"/>
    <w:rsid w:val="00F405D7"/>
    <w:rsid w:val="00F4105A"/>
    <w:rsid w:val="00F4165C"/>
    <w:rsid w:val="00F42CC3"/>
    <w:rsid w:val="00F4585B"/>
    <w:rsid w:val="00F4754F"/>
    <w:rsid w:val="00F5002D"/>
    <w:rsid w:val="00F52C2F"/>
    <w:rsid w:val="00F52DC3"/>
    <w:rsid w:val="00F5478B"/>
    <w:rsid w:val="00F56915"/>
    <w:rsid w:val="00F57398"/>
    <w:rsid w:val="00F61CBA"/>
    <w:rsid w:val="00F65278"/>
    <w:rsid w:val="00F67083"/>
    <w:rsid w:val="00F717E3"/>
    <w:rsid w:val="00F71C0E"/>
    <w:rsid w:val="00F723F4"/>
    <w:rsid w:val="00F7279A"/>
    <w:rsid w:val="00F7474C"/>
    <w:rsid w:val="00F75904"/>
    <w:rsid w:val="00F764EB"/>
    <w:rsid w:val="00F7735F"/>
    <w:rsid w:val="00F8038C"/>
    <w:rsid w:val="00F80FB9"/>
    <w:rsid w:val="00F81802"/>
    <w:rsid w:val="00F8355F"/>
    <w:rsid w:val="00F86208"/>
    <w:rsid w:val="00F86ADB"/>
    <w:rsid w:val="00F87C7D"/>
    <w:rsid w:val="00F936B3"/>
    <w:rsid w:val="00F953DF"/>
    <w:rsid w:val="00F96787"/>
    <w:rsid w:val="00FA3026"/>
    <w:rsid w:val="00FA6A89"/>
    <w:rsid w:val="00FB06B2"/>
    <w:rsid w:val="00FB1507"/>
    <w:rsid w:val="00FB15F3"/>
    <w:rsid w:val="00FB2A7F"/>
    <w:rsid w:val="00FB4013"/>
    <w:rsid w:val="00FC24FD"/>
    <w:rsid w:val="00FC27D7"/>
    <w:rsid w:val="00FC2A80"/>
    <w:rsid w:val="00FC5A43"/>
    <w:rsid w:val="00FC67CC"/>
    <w:rsid w:val="00FD14C7"/>
    <w:rsid w:val="00FD40C8"/>
    <w:rsid w:val="00FD4199"/>
    <w:rsid w:val="00FD7795"/>
    <w:rsid w:val="00FE0850"/>
    <w:rsid w:val="00FE610D"/>
    <w:rsid w:val="00FE6244"/>
    <w:rsid w:val="00FE6784"/>
    <w:rsid w:val="00FF1F06"/>
    <w:rsid w:val="00FF5413"/>
    <w:rsid w:val="00FF585F"/>
    <w:rsid w:val="00FF635B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52D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52D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rsid w:val="0065052D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qFormat/>
    <w:rsid w:val="0065052D"/>
    <w:pPr>
      <w:keepNext/>
      <w:suppressAutoHyphens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qFormat/>
    <w:rsid w:val="0065052D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65052D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505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5052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505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52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52D"/>
    <w:rPr>
      <w:rFonts w:ascii="Times New Roman Bold" w:hAnsi="Times New Roman Bold"/>
      <w:b/>
      <w:caps/>
      <w:sz w:val="32"/>
    </w:rPr>
  </w:style>
  <w:style w:type="paragraph" w:customStyle="1" w:styleId="Equation">
    <w:name w:val="Equation"/>
    <w:basedOn w:val="Normal"/>
    <w:rsid w:val="0065052D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TOC2">
    <w:name w:val="toc 2"/>
    <w:basedOn w:val="Heading2"/>
    <w:next w:val="Normal"/>
    <w:rsid w:val="0065052D"/>
    <w:pPr>
      <w:keepNext w:val="0"/>
      <w:tabs>
        <w:tab w:val="right" w:leader="dot" w:pos="9360"/>
      </w:tabs>
      <w:spacing w:before="60" w:after="60"/>
      <w:outlineLvl w:val="9"/>
    </w:pPr>
    <w:rPr>
      <w:rFonts w:ascii="Times New Roman" w:hAnsi="Times New Roman"/>
      <w:b w:val="0"/>
      <w:smallCaps w:val="0"/>
      <w:sz w:val="20"/>
    </w:rPr>
  </w:style>
  <w:style w:type="paragraph" w:styleId="TOC3">
    <w:name w:val="toc 3"/>
    <w:basedOn w:val="Heading3"/>
    <w:next w:val="Normal"/>
    <w:rsid w:val="0065052D"/>
    <w:pPr>
      <w:keepNext w:val="0"/>
      <w:tabs>
        <w:tab w:val="right" w:leader="dot" w:pos="9360"/>
      </w:tabs>
      <w:spacing w:after="0"/>
      <w:ind w:left="245"/>
      <w:outlineLvl w:val="9"/>
    </w:pPr>
    <w:rPr>
      <w:b w:val="0"/>
      <w:sz w:val="20"/>
    </w:rPr>
  </w:style>
  <w:style w:type="paragraph" w:styleId="TOC1">
    <w:name w:val="toc 1"/>
    <w:basedOn w:val="Heading1"/>
    <w:next w:val="TOC2"/>
    <w:rsid w:val="0065052D"/>
    <w:pPr>
      <w:keepNext w:val="0"/>
      <w:keepLines w:val="0"/>
      <w:tabs>
        <w:tab w:val="right" w:leader="dot" w:pos="9360"/>
      </w:tabs>
      <w:spacing w:before="0"/>
      <w:ind w:left="0"/>
      <w:jc w:val="both"/>
      <w:outlineLvl w:val="9"/>
    </w:pPr>
    <w:rPr>
      <w:rFonts w:ascii="Times New Roman" w:hAnsi="Times New Roman"/>
      <w:b w:val="0"/>
      <w:sz w:val="20"/>
    </w:rPr>
  </w:style>
  <w:style w:type="paragraph" w:styleId="TableofFigures">
    <w:name w:val="table of figures"/>
    <w:basedOn w:val="Normal"/>
    <w:next w:val="Normal"/>
    <w:semiHidden/>
    <w:rsid w:val="0065052D"/>
    <w:pPr>
      <w:tabs>
        <w:tab w:val="right" w:pos="432"/>
        <w:tab w:val="left" w:pos="720"/>
        <w:tab w:val="right" w:leader="dot" w:pos="9360"/>
      </w:tabs>
      <w:suppressAutoHyphens/>
      <w:spacing w:after="0"/>
      <w:ind w:left="720" w:right="360" w:hanging="720"/>
      <w:jc w:val="left"/>
    </w:pPr>
    <w:rPr>
      <w:sz w:val="20"/>
      <w:szCs w:val="20"/>
    </w:rPr>
  </w:style>
  <w:style w:type="paragraph" w:customStyle="1" w:styleId="Normal-0After">
    <w:name w:val="Normal-0 After"/>
    <w:basedOn w:val="Normal"/>
    <w:semiHidden/>
    <w:rsid w:val="0065052D"/>
    <w:pPr>
      <w:suppressAutoHyphens/>
      <w:spacing w:after="0"/>
    </w:pPr>
    <w:rPr>
      <w:szCs w:val="20"/>
    </w:rPr>
  </w:style>
  <w:style w:type="paragraph" w:customStyle="1" w:styleId="OPPLANHEADING">
    <w:name w:val="OP PLAN HEADING"/>
    <w:basedOn w:val="Heading1"/>
    <w:next w:val="Normal"/>
    <w:rsid w:val="0065052D"/>
  </w:style>
  <w:style w:type="paragraph" w:customStyle="1" w:styleId="Table-Continued">
    <w:name w:val="Table-Continued"/>
    <w:basedOn w:val="Normal"/>
    <w:next w:val="Normal"/>
    <w:rsid w:val="0065052D"/>
    <w:pPr>
      <w:keepNext/>
      <w:keepLines/>
      <w:suppressAutoHyphens/>
      <w:spacing w:before="60"/>
      <w:jc w:val="center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65052D"/>
    <w:rPr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65052D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paragraph" w:customStyle="1" w:styleId="tablerow">
    <w:name w:val="table row"/>
    <w:basedOn w:val="Normal"/>
    <w:rsid w:val="0065052D"/>
    <w:pPr>
      <w:spacing w:before="20" w:after="0"/>
    </w:pPr>
    <w:rPr>
      <w:sz w:val="20"/>
    </w:rPr>
  </w:style>
  <w:style w:type="paragraph" w:styleId="BodyText">
    <w:name w:val="Body Text"/>
    <w:basedOn w:val="Normal"/>
    <w:semiHidden/>
    <w:rsid w:val="0065052D"/>
    <w:rPr>
      <w:sz w:val="22"/>
    </w:rPr>
  </w:style>
  <w:style w:type="paragraph" w:styleId="Footer">
    <w:name w:val="footer"/>
    <w:basedOn w:val="Normal"/>
    <w:link w:val="FooterChar"/>
    <w:uiPriority w:val="99"/>
    <w:rsid w:val="0065052D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NormalIndent">
    <w:name w:val="Normal Indent"/>
    <w:basedOn w:val="Normal"/>
    <w:semiHidden/>
    <w:rsid w:val="0065052D"/>
    <w:pPr>
      <w:suppressAutoHyphens/>
      <w:ind w:left="720"/>
    </w:pPr>
    <w:rPr>
      <w:szCs w:val="20"/>
    </w:rPr>
  </w:style>
  <w:style w:type="paragraph" w:styleId="PlainText">
    <w:name w:val="Plain Text"/>
    <w:basedOn w:val="Normal"/>
    <w:rsid w:val="0065052D"/>
    <w:rPr>
      <w:rFonts w:ascii="Courier New" w:hAnsi="Courier New" w:cs="Courier New"/>
      <w:sz w:val="20"/>
      <w:szCs w:val="20"/>
    </w:rPr>
  </w:style>
  <w:style w:type="paragraph" w:customStyle="1" w:styleId="Ref-Cited">
    <w:name w:val="Ref-Cited"/>
    <w:basedOn w:val="Normal"/>
    <w:rsid w:val="00180342"/>
    <w:pPr>
      <w:keepLines/>
      <w:suppressAutoHyphens/>
      <w:ind w:left="288" w:hanging="288"/>
    </w:pPr>
    <w:rPr>
      <w:sz w:val="20"/>
      <w:szCs w:val="20"/>
    </w:rPr>
  </w:style>
  <w:style w:type="paragraph" w:customStyle="1" w:styleId="ref-Cited0">
    <w:name w:val="ref-Cited"/>
    <w:basedOn w:val="Normal"/>
    <w:rsid w:val="0065052D"/>
    <w:pPr>
      <w:keepLines/>
      <w:suppressAutoHyphens/>
      <w:ind w:left="288" w:hanging="288"/>
    </w:pPr>
    <w:rPr>
      <w:sz w:val="20"/>
      <w:szCs w:val="20"/>
    </w:rPr>
  </w:style>
  <w:style w:type="character" w:styleId="PageNumber">
    <w:name w:val="page number"/>
    <w:basedOn w:val="DefaultParagraphFont"/>
    <w:rsid w:val="0065052D"/>
  </w:style>
  <w:style w:type="paragraph" w:styleId="CommentText">
    <w:name w:val="annotation text"/>
    <w:basedOn w:val="Normal"/>
    <w:semiHidden/>
    <w:rsid w:val="0065052D"/>
    <w:rPr>
      <w:sz w:val="20"/>
      <w:szCs w:val="20"/>
    </w:rPr>
  </w:style>
  <w:style w:type="paragraph" w:styleId="Header">
    <w:name w:val="header"/>
    <w:basedOn w:val="Normal"/>
    <w:rsid w:val="0065052D"/>
    <w:pPr>
      <w:tabs>
        <w:tab w:val="center" w:pos="4320"/>
        <w:tab w:val="right" w:pos="8640"/>
      </w:tabs>
      <w:suppressAutoHyphens/>
    </w:pPr>
    <w:rPr>
      <w:szCs w:val="20"/>
    </w:rPr>
  </w:style>
  <w:style w:type="paragraph" w:customStyle="1" w:styleId="OEOPg-Citation">
    <w:name w:val="OEO Pg-Citation"/>
    <w:basedOn w:val="Normal"/>
    <w:rsid w:val="0065052D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  <w:ind w:left="720" w:hanging="720"/>
    </w:pPr>
    <w:rPr>
      <w:i/>
      <w:sz w:val="20"/>
      <w:szCs w:val="20"/>
    </w:rPr>
  </w:style>
  <w:style w:type="character" w:styleId="Hyperlink">
    <w:name w:val="Hyperlink"/>
    <w:basedOn w:val="DefaultParagraphFont"/>
    <w:rsid w:val="0065052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5052D"/>
    <w:rPr>
      <w:color w:val="800080"/>
      <w:u w:val="single"/>
    </w:rPr>
  </w:style>
  <w:style w:type="paragraph" w:styleId="FootnoteText">
    <w:name w:val="footnote text"/>
    <w:basedOn w:val="Normal"/>
    <w:semiHidden/>
    <w:rsid w:val="0065052D"/>
    <w:pPr>
      <w:tabs>
        <w:tab w:val="left" w:pos="216"/>
      </w:tabs>
      <w:spacing w:before="20" w:after="20"/>
      <w:ind w:left="216" w:hanging="216"/>
    </w:pPr>
    <w:rPr>
      <w:sz w:val="16"/>
      <w:szCs w:val="16"/>
    </w:rPr>
  </w:style>
  <w:style w:type="paragraph" w:customStyle="1" w:styleId="Abstract">
    <w:name w:val="Abstract"/>
    <w:basedOn w:val="Normal"/>
    <w:next w:val="Keywords"/>
    <w:rsid w:val="0065052D"/>
    <w:pPr>
      <w:suppressAutoHyphens/>
    </w:pPr>
    <w:rPr>
      <w:sz w:val="20"/>
      <w:szCs w:val="20"/>
    </w:rPr>
  </w:style>
  <w:style w:type="paragraph" w:customStyle="1" w:styleId="Keywords">
    <w:name w:val="Key words"/>
    <w:basedOn w:val="Normal"/>
    <w:next w:val="Normal"/>
    <w:rsid w:val="0065052D"/>
    <w:pPr>
      <w:tabs>
        <w:tab w:val="left" w:pos="1152"/>
      </w:tabs>
      <w:suppressAutoHyphens/>
      <w:ind w:left="1152" w:hanging="1152"/>
    </w:pPr>
    <w:rPr>
      <w:sz w:val="20"/>
      <w:szCs w:val="20"/>
    </w:rPr>
  </w:style>
  <w:style w:type="paragraph" w:customStyle="1" w:styleId="Append-Cover">
    <w:name w:val="Append-Cover"/>
    <w:next w:val="Heading1"/>
    <w:rsid w:val="0065052D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type="paragraph" w:customStyle="1" w:styleId="Bullet1">
    <w:name w:val="Bullet 1"/>
    <w:basedOn w:val="Normal"/>
    <w:rsid w:val="0065052D"/>
    <w:pPr>
      <w:ind w:left="288" w:hanging="288"/>
    </w:pPr>
  </w:style>
  <w:style w:type="paragraph" w:customStyle="1" w:styleId="Bullet2">
    <w:name w:val="Bullet 2"/>
    <w:basedOn w:val="Normal"/>
    <w:rsid w:val="0065052D"/>
    <w:pPr>
      <w:ind w:left="648" w:hanging="288"/>
    </w:pPr>
  </w:style>
  <w:style w:type="paragraph" w:customStyle="1" w:styleId="Caption-continued">
    <w:name w:val="Caption-continued"/>
    <w:basedOn w:val="Caption"/>
    <w:rsid w:val="0065052D"/>
  </w:style>
  <w:style w:type="paragraph" w:customStyle="1" w:styleId="Cover-ByAuthors">
    <w:name w:val="Cover-By/Author(s)"/>
    <w:basedOn w:val="Normal"/>
    <w:rsid w:val="0065052D"/>
    <w:pPr>
      <w:suppressAutoHyphens/>
      <w:spacing w:after="0" w:line="360" w:lineRule="auto"/>
      <w:jc w:val="left"/>
    </w:pPr>
    <w:rPr>
      <w:b/>
      <w:sz w:val="28"/>
      <w:szCs w:val="20"/>
    </w:rPr>
  </w:style>
  <w:style w:type="paragraph" w:customStyle="1" w:styleId="Cover-PublDate">
    <w:name w:val="Cover-Publ Date"/>
    <w:basedOn w:val="Normal"/>
    <w:next w:val="Normal"/>
    <w:rsid w:val="0065052D"/>
    <w:pPr>
      <w:framePr w:w="9360" w:hSpace="187" w:wrap="around" w:vAnchor="page" w:hAnchor="margin" w:xAlign="center" w:y="11665" w:anchorLock="1"/>
      <w:pBdr>
        <w:bottom w:val="double" w:sz="12" w:space="1" w:color="auto"/>
      </w:pBdr>
      <w:suppressAutoHyphens/>
      <w:spacing w:after="0"/>
      <w:jc w:val="center"/>
    </w:pPr>
    <w:rPr>
      <w:b/>
      <w:sz w:val="20"/>
      <w:szCs w:val="20"/>
    </w:rPr>
  </w:style>
  <w:style w:type="paragraph" w:customStyle="1" w:styleId="Cover-DeptDiv">
    <w:name w:val="Cover-Dept/Div"/>
    <w:basedOn w:val="Normal"/>
    <w:next w:val="Normal"/>
    <w:rsid w:val="0065052D"/>
    <w:pPr>
      <w:framePr w:hSpace="187" w:wrap="around" w:vAnchor="page" w:hAnchor="margin" w:xAlign="center" w:y="12025" w:anchorLock="1"/>
      <w:tabs>
        <w:tab w:val="right" w:pos="9360"/>
      </w:tabs>
      <w:suppressAutoHyphens/>
      <w:spacing w:after="0"/>
    </w:pPr>
    <w:rPr>
      <w:b/>
      <w:sz w:val="20"/>
      <w:szCs w:val="20"/>
    </w:rPr>
  </w:style>
  <w:style w:type="paragraph" w:customStyle="1" w:styleId="Cover-Logo">
    <w:name w:val="Cover-Logo"/>
    <w:basedOn w:val="Normal"/>
    <w:next w:val="Normal"/>
    <w:rsid w:val="0065052D"/>
    <w:pPr>
      <w:framePr w:wrap="around" w:vAnchor="page" w:hAnchor="page" w:xAlign="center" w:y="12385" w:anchorLock="1"/>
      <w:suppressAutoHyphens/>
      <w:spacing w:after="0"/>
    </w:pPr>
    <w:rPr>
      <w:szCs w:val="20"/>
    </w:rPr>
  </w:style>
  <w:style w:type="paragraph" w:customStyle="1" w:styleId="Cover-PublSeries">
    <w:name w:val="Cover-Publ Series"/>
    <w:basedOn w:val="Normal"/>
    <w:next w:val="Cover-ReptTitle"/>
    <w:rsid w:val="0065052D"/>
    <w:pPr>
      <w:pBdr>
        <w:bottom w:val="double" w:sz="12" w:space="1" w:color="auto"/>
      </w:pBdr>
      <w:suppressAutoHyphens/>
      <w:spacing w:after="0" w:line="360" w:lineRule="auto"/>
    </w:pPr>
    <w:rPr>
      <w:b/>
      <w:sz w:val="32"/>
      <w:szCs w:val="20"/>
    </w:rPr>
  </w:style>
  <w:style w:type="paragraph" w:customStyle="1" w:styleId="Cover-ReptTitle">
    <w:name w:val="Cover-Rept Title"/>
    <w:basedOn w:val="Normal"/>
    <w:next w:val="Cover-ByAuthors"/>
    <w:rsid w:val="0065052D"/>
    <w:pPr>
      <w:suppressAutoHyphens/>
      <w:spacing w:before="600" w:after="1080"/>
      <w:jc w:val="left"/>
    </w:pPr>
    <w:rPr>
      <w:b/>
      <w:sz w:val="40"/>
      <w:szCs w:val="20"/>
    </w:rPr>
  </w:style>
  <w:style w:type="character" w:styleId="EndnoteReference">
    <w:name w:val="endnote reference"/>
    <w:basedOn w:val="DefaultParagraphFont"/>
    <w:semiHidden/>
    <w:rsid w:val="0065052D"/>
    <w:rPr>
      <w:vertAlign w:val="superscript"/>
    </w:rPr>
  </w:style>
  <w:style w:type="character" w:styleId="FootnoteReference">
    <w:name w:val="footnote reference"/>
    <w:basedOn w:val="DefaultParagraphFont"/>
    <w:semiHidden/>
    <w:rsid w:val="0065052D"/>
    <w:rPr>
      <w:position w:val="0"/>
      <w:vertAlign w:val="superscript"/>
    </w:rPr>
  </w:style>
  <w:style w:type="paragraph" w:styleId="Index1">
    <w:name w:val="index 1"/>
    <w:basedOn w:val="Normal"/>
    <w:next w:val="Normal"/>
    <w:autoRedefine/>
    <w:semiHidden/>
    <w:rsid w:val="0065052D"/>
    <w:pPr>
      <w:tabs>
        <w:tab w:val="right" w:pos="4320"/>
      </w:tabs>
      <w:spacing w:after="0"/>
      <w:ind w:left="240" w:hanging="24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65052D"/>
    <w:pPr>
      <w:tabs>
        <w:tab w:val="right" w:pos="4320"/>
      </w:tabs>
      <w:spacing w:after="0"/>
      <w:ind w:left="480" w:hanging="24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65052D"/>
    <w:pPr>
      <w:tabs>
        <w:tab w:val="right" w:pos="4320"/>
      </w:tabs>
      <w:spacing w:after="0"/>
      <w:ind w:left="720" w:hanging="24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65052D"/>
    <w:pPr>
      <w:tabs>
        <w:tab w:val="right" w:pos="4320"/>
      </w:tabs>
      <w:spacing w:after="0"/>
      <w:ind w:left="960" w:hanging="24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65052D"/>
    <w:pPr>
      <w:spacing w:before="240"/>
      <w:jc w:val="center"/>
    </w:pPr>
    <w:rPr>
      <w:b/>
      <w:bCs/>
      <w:sz w:val="26"/>
      <w:szCs w:val="26"/>
    </w:rPr>
  </w:style>
  <w:style w:type="paragraph" w:customStyle="1" w:styleId="List-Header">
    <w:name w:val="List-Header"/>
    <w:basedOn w:val="Normal"/>
    <w:next w:val="List-Page"/>
    <w:rsid w:val="0065052D"/>
    <w:pPr>
      <w:spacing w:after="0"/>
      <w:jc w:val="center"/>
    </w:pPr>
    <w:rPr>
      <w:b/>
      <w:bCs/>
      <w:sz w:val="32"/>
      <w:szCs w:val="32"/>
    </w:rPr>
  </w:style>
  <w:style w:type="paragraph" w:customStyle="1" w:styleId="List-Page">
    <w:name w:val="List-Page"/>
    <w:basedOn w:val="Normal"/>
    <w:next w:val="Normal"/>
    <w:rsid w:val="0065052D"/>
    <w:pPr>
      <w:tabs>
        <w:tab w:val="right" w:pos="9360"/>
      </w:tabs>
      <w:suppressAutoHyphens/>
      <w:spacing w:after="0"/>
      <w:jc w:val="left"/>
    </w:pPr>
    <w:rPr>
      <w:b/>
      <w:szCs w:val="20"/>
    </w:rPr>
  </w:style>
  <w:style w:type="paragraph" w:customStyle="1" w:styleId="Normal-KeepLine">
    <w:name w:val="Normal-Keep Line"/>
    <w:basedOn w:val="Normal"/>
    <w:rsid w:val="0065052D"/>
    <w:pPr>
      <w:keepLines/>
    </w:pPr>
  </w:style>
  <w:style w:type="paragraph" w:customStyle="1" w:styleId="Normal-KeepNext">
    <w:name w:val="Normal-Keep Next"/>
    <w:basedOn w:val="Normal"/>
    <w:rsid w:val="0065052D"/>
    <w:pPr>
      <w:keepNext/>
      <w:keepLines/>
    </w:pPr>
  </w:style>
  <w:style w:type="paragraph" w:customStyle="1" w:styleId="Number1">
    <w:name w:val="Number 1"/>
    <w:basedOn w:val="Normal"/>
    <w:rsid w:val="0065052D"/>
    <w:pPr>
      <w:suppressAutoHyphens/>
      <w:ind w:left="360" w:hanging="360"/>
    </w:pPr>
    <w:rPr>
      <w:szCs w:val="20"/>
    </w:rPr>
  </w:style>
  <w:style w:type="paragraph" w:customStyle="1" w:styleId="Number2">
    <w:name w:val="Number 2"/>
    <w:basedOn w:val="Number1"/>
    <w:rsid w:val="0065052D"/>
    <w:pPr>
      <w:ind w:left="720"/>
    </w:pPr>
  </w:style>
  <w:style w:type="paragraph" w:customStyle="1" w:styleId="OEOPg-OEO">
    <w:name w:val="OEO Pg-OEO"/>
    <w:basedOn w:val="Normal"/>
    <w:link w:val="OEOPg-OEOChar"/>
    <w:autoRedefine/>
    <w:rsid w:val="0065052D"/>
    <w:pPr>
      <w:framePr w:hSpace="187" w:wrap="around" w:hAnchor="margin" w:yAlign="bottom" w:anchorLock="1"/>
      <w:suppressAutoHyphens/>
      <w:spacing w:after="0"/>
    </w:pPr>
    <w:rPr>
      <w:sz w:val="20"/>
      <w:szCs w:val="20"/>
    </w:rPr>
  </w:style>
  <w:style w:type="paragraph" w:customStyle="1" w:styleId="OEOPg-ReptSeries">
    <w:name w:val="OEO Pg-Rept Series"/>
    <w:basedOn w:val="Normal"/>
    <w:rsid w:val="0065052D"/>
    <w:pPr>
      <w:suppressAutoHyphens/>
    </w:pPr>
    <w:rPr>
      <w:sz w:val="20"/>
      <w:szCs w:val="20"/>
    </w:rPr>
  </w:style>
  <w:style w:type="paragraph" w:styleId="TableofAuthorities">
    <w:name w:val="table of authorities"/>
    <w:basedOn w:val="Normal"/>
    <w:semiHidden/>
    <w:rsid w:val="0065052D"/>
    <w:pPr>
      <w:keepLines/>
      <w:ind w:left="288" w:hanging="288"/>
    </w:pPr>
    <w:rPr>
      <w:sz w:val="20"/>
      <w:szCs w:val="20"/>
    </w:rPr>
  </w:style>
  <w:style w:type="paragraph" w:customStyle="1" w:styleId="TableRow0">
    <w:name w:val="Table Row"/>
    <w:basedOn w:val="Normal-0After"/>
    <w:rsid w:val="0065052D"/>
    <w:pPr>
      <w:keepNext/>
      <w:keepLines/>
      <w:spacing w:before="20" w:after="20"/>
    </w:pPr>
    <w:rPr>
      <w:sz w:val="20"/>
    </w:rPr>
  </w:style>
  <w:style w:type="paragraph" w:customStyle="1" w:styleId="Table-Footnote">
    <w:name w:val="Table-Footnote"/>
    <w:basedOn w:val="Normal"/>
    <w:next w:val="Normal"/>
    <w:rsid w:val="0065052D"/>
    <w:pPr>
      <w:tabs>
        <w:tab w:val="left" w:pos="216"/>
      </w:tabs>
      <w:suppressAutoHyphens/>
      <w:spacing w:before="40" w:after="20"/>
      <w:ind w:left="216" w:hanging="216"/>
    </w:pPr>
    <w:rPr>
      <w:sz w:val="20"/>
      <w:szCs w:val="20"/>
    </w:rPr>
  </w:style>
  <w:style w:type="paragraph" w:customStyle="1" w:styleId="TitlePg-Authors">
    <w:name w:val="Title Pg-Author(s)"/>
    <w:basedOn w:val="Normal"/>
    <w:rsid w:val="0065052D"/>
    <w:pPr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LocDate">
    <w:name w:val="Title Pg-Loc &amp; Date"/>
    <w:basedOn w:val="Normal"/>
    <w:next w:val="Normal"/>
    <w:rsid w:val="0065052D"/>
    <w:pPr>
      <w:framePr w:w="9360" w:hSpace="187" w:wrap="around" w:hAnchor="margin" w:xAlign="center" w:y="10441" w:anchorLock="1"/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Credits">
    <w:name w:val="Title Pg-Credits"/>
    <w:basedOn w:val="Normal"/>
    <w:next w:val="Normal"/>
    <w:rsid w:val="0065052D"/>
    <w:pPr>
      <w:framePr w:hSpace="187" w:wrap="around" w:hAnchor="margin" w:yAlign="bottom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</w:pPr>
    <w:rPr>
      <w:szCs w:val="20"/>
    </w:rPr>
  </w:style>
  <w:style w:type="paragraph" w:customStyle="1" w:styleId="TitlePg-ReptSeries">
    <w:name w:val="Title Pg-Rept Series"/>
    <w:basedOn w:val="Normal"/>
    <w:next w:val="TitlePg-Title"/>
    <w:rsid w:val="0065052D"/>
    <w:pPr>
      <w:suppressAutoHyphens/>
      <w:spacing w:before="1320" w:after="960"/>
      <w:jc w:val="center"/>
    </w:pPr>
    <w:rPr>
      <w:b/>
      <w:i/>
      <w:caps/>
      <w:sz w:val="32"/>
      <w:szCs w:val="20"/>
    </w:rPr>
  </w:style>
  <w:style w:type="paragraph" w:customStyle="1" w:styleId="TitlePg-Title">
    <w:name w:val="Title Pg-Title"/>
    <w:basedOn w:val="Normal"/>
    <w:next w:val="TitlePg-Authors"/>
    <w:rsid w:val="0065052D"/>
    <w:pPr>
      <w:suppressAutoHyphens/>
      <w:spacing w:after="480"/>
      <w:jc w:val="center"/>
    </w:pPr>
    <w:rPr>
      <w:b/>
      <w:caps/>
      <w:sz w:val="28"/>
      <w:szCs w:val="20"/>
    </w:rPr>
  </w:style>
  <w:style w:type="paragraph" w:styleId="TOAHeading">
    <w:name w:val="toa heading"/>
    <w:basedOn w:val="Heading1"/>
    <w:next w:val="Normal"/>
    <w:semiHidden/>
    <w:rsid w:val="0065052D"/>
    <w:pPr>
      <w:tabs>
        <w:tab w:val="right" w:leader="dot" w:pos="4464"/>
      </w:tabs>
      <w:outlineLvl w:val="9"/>
    </w:pPr>
  </w:style>
  <w:style w:type="paragraph" w:styleId="TOC4">
    <w:name w:val="toc 4"/>
    <w:basedOn w:val="Heading4"/>
    <w:next w:val="Normal"/>
    <w:autoRedefine/>
    <w:rsid w:val="0065052D"/>
    <w:pPr>
      <w:tabs>
        <w:tab w:val="right" w:leader="dot" w:pos="9360"/>
      </w:tabs>
      <w:spacing w:after="0"/>
      <w:ind w:left="720" w:right="432"/>
      <w:jc w:val="right"/>
    </w:pPr>
    <w:rPr>
      <w:rFonts w:ascii="Times New Roman" w:hAnsi="Times New Roman"/>
      <w:b w:val="0"/>
      <w:bCs w:val="0"/>
      <w:i w:val="0"/>
      <w:sz w:val="20"/>
      <w:szCs w:val="20"/>
    </w:rPr>
  </w:style>
  <w:style w:type="paragraph" w:customStyle="1" w:styleId="TOCHeader">
    <w:name w:val="TOC Header"/>
    <w:basedOn w:val="Normal"/>
    <w:next w:val="TOCPage"/>
    <w:rsid w:val="0065052D"/>
    <w:pPr>
      <w:suppressAutoHyphens/>
      <w:spacing w:after="0"/>
      <w:jc w:val="center"/>
    </w:pPr>
    <w:rPr>
      <w:b/>
      <w:noProof/>
      <w:sz w:val="32"/>
      <w:szCs w:val="20"/>
    </w:rPr>
  </w:style>
  <w:style w:type="paragraph" w:customStyle="1" w:styleId="TOCPage">
    <w:name w:val="TOC Page"/>
    <w:basedOn w:val="TOCHeader"/>
    <w:next w:val="Normal"/>
    <w:rsid w:val="0065052D"/>
    <w:pPr>
      <w:jc w:val="right"/>
    </w:pPr>
    <w:rPr>
      <w:sz w:val="24"/>
    </w:rPr>
  </w:style>
  <w:style w:type="paragraph" w:customStyle="1" w:styleId="SymbolsandAbbrevTitle">
    <w:name w:val="Symbols and Abbrev. Title"/>
    <w:basedOn w:val="Normal"/>
    <w:next w:val="Normal"/>
    <w:rsid w:val="0065052D"/>
    <w:pPr>
      <w:jc w:val="center"/>
    </w:pPr>
    <w:rPr>
      <w:rFonts w:ascii="Times New Roman Bold" w:hAnsi="Times New Roman Bold"/>
      <w:b/>
      <w:sz w:val="22"/>
    </w:rPr>
  </w:style>
  <w:style w:type="paragraph" w:styleId="Title">
    <w:name w:val="Title"/>
    <w:basedOn w:val="Normal"/>
    <w:qFormat/>
    <w:rsid w:val="0065052D"/>
    <w:pPr>
      <w:suppressAutoHyphens/>
      <w:jc w:val="center"/>
    </w:pPr>
    <w:rPr>
      <w:b/>
      <w:sz w:val="20"/>
      <w:szCs w:val="20"/>
    </w:rPr>
  </w:style>
  <w:style w:type="paragraph" w:customStyle="1" w:styleId="Sty">
    <w:name w:val="Sty"/>
    <w:basedOn w:val="Normal"/>
    <w:semiHidden/>
    <w:rsid w:val="0065052D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type="paragraph" w:customStyle="1" w:styleId="Bulletedtest">
    <w:name w:val="Bulleted test"/>
    <w:basedOn w:val="Normal"/>
    <w:rsid w:val="009C449A"/>
    <w:pPr>
      <w:numPr>
        <w:ilvl w:val="1"/>
        <w:numId w:val="1"/>
      </w:numPr>
      <w:ind w:right="288"/>
    </w:pPr>
  </w:style>
  <w:style w:type="paragraph" w:customStyle="1" w:styleId="RefCitedtitlecont">
    <w:name w:val="Ref Cited title cont."/>
    <w:next w:val="Lit-Cited"/>
    <w:rsid w:val="0065052D"/>
    <w:pPr>
      <w:spacing w:after="120"/>
      <w:jc w:val="center"/>
    </w:pPr>
    <w:rPr>
      <w:rFonts w:ascii="Times New Roman Bold" w:hAnsi="Times New Roman Bold"/>
      <w:b/>
      <w:sz w:val="32"/>
    </w:rPr>
  </w:style>
  <w:style w:type="paragraph" w:styleId="TOC5">
    <w:name w:val="toc 5"/>
    <w:basedOn w:val="TOC1"/>
    <w:next w:val="Normal"/>
    <w:autoRedefine/>
    <w:semiHidden/>
    <w:rsid w:val="0065052D"/>
    <w:pPr>
      <w:spacing w:after="0"/>
      <w:ind w:left="965"/>
      <w:jc w:val="left"/>
    </w:pPr>
    <w:rPr>
      <w:caps w:val="0"/>
    </w:rPr>
  </w:style>
  <w:style w:type="paragraph" w:styleId="TOC6">
    <w:name w:val="toc 6"/>
    <w:basedOn w:val="Normal"/>
    <w:next w:val="Normal"/>
    <w:autoRedefine/>
    <w:semiHidden/>
    <w:rsid w:val="0065052D"/>
    <w:pPr>
      <w:tabs>
        <w:tab w:val="right" w:leader="dot" w:pos="9350"/>
      </w:tabs>
      <w:spacing w:before="60" w:after="60"/>
      <w:jc w:val="left"/>
    </w:pPr>
    <w:rPr>
      <w:caps/>
      <w:sz w:val="20"/>
      <w:u w:val="single"/>
    </w:rPr>
  </w:style>
  <w:style w:type="paragraph" w:styleId="TOC7">
    <w:name w:val="toc 7"/>
    <w:basedOn w:val="Normal"/>
    <w:next w:val="Normal"/>
    <w:autoRedefine/>
    <w:semiHidden/>
    <w:rsid w:val="0065052D"/>
    <w:pPr>
      <w:spacing w:after="0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65052D"/>
    <w:pPr>
      <w:spacing w:after="0"/>
      <w:ind w:left="1680"/>
      <w:jc w:val="left"/>
    </w:pPr>
  </w:style>
  <w:style w:type="paragraph" w:styleId="TOC9">
    <w:name w:val="toc 9"/>
    <w:basedOn w:val="Normal"/>
    <w:next w:val="Normal"/>
    <w:autoRedefine/>
    <w:semiHidden/>
    <w:rsid w:val="0065052D"/>
    <w:pPr>
      <w:spacing w:before="300" w:after="300"/>
    </w:pPr>
    <w:rPr>
      <w:caps/>
      <w:sz w:val="20"/>
    </w:rPr>
  </w:style>
  <w:style w:type="paragraph" w:styleId="BodyText3">
    <w:name w:val="Body Text 3"/>
    <w:basedOn w:val="Normal"/>
    <w:semiHidden/>
    <w:rsid w:val="0065052D"/>
    <w:pPr>
      <w:ind w:right="1152"/>
    </w:pPr>
    <w:rPr>
      <w:sz w:val="20"/>
    </w:rPr>
  </w:style>
  <w:style w:type="paragraph" w:customStyle="1" w:styleId="Append-title">
    <w:name w:val="Append-title"/>
    <w:basedOn w:val="Normal"/>
    <w:semiHidden/>
    <w:rsid w:val="0065052D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type="paragraph" w:customStyle="1" w:styleId="StyleTableofFiguresLeft046Firstline0">
    <w:name w:val="Style Table of Figures + Left:  0.46&quot; First line:  0&quot;"/>
    <w:basedOn w:val="TableofFigures"/>
    <w:rsid w:val="0065052D"/>
    <w:pPr>
      <w:ind w:left="666" w:firstLine="0"/>
    </w:pPr>
  </w:style>
  <w:style w:type="paragraph" w:styleId="BlockText">
    <w:name w:val="Block Text"/>
    <w:basedOn w:val="Normal"/>
    <w:rsid w:val="0065052D"/>
    <w:pPr>
      <w:ind w:left="432" w:right="432"/>
    </w:pPr>
  </w:style>
  <w:style w:type="paragraph" w:styleId="CommentSubject">
    <w:name w:val="annotation subject"/>
    <w:basedOn w:val="CommentText"/>
    <w:next w:val="CommentText"/>
    <w:semiHidden/>
    <w:rsid w:val="0065052D"/>
    <w:rPr>
      <w:b/>
      <w:bCs/>
    </w:rPr>
  </w:style>
  <w:style w:type="paragraph" w:styleId="BodyText2">
    <w:name w:val="Body Text 2"/>
    <w:basedOn w:val="Normal"/>
    <w:semiHidden/>
    <w:rsid w:val="0065052D"/>
    <w:pPr>
      <w:suppressAutoHyphens/>
    </w:pPr>
    <w:rPr>
      <w:b/>
      <w:bCs/>
      <w:szCs w:val="20"/>
    </w:rPr>
  </w:style>
  <w:style w:type="paragraph" w:customStyle="1" w:styleId="Normal-15">
    <w:name w:val="Normal-1.5"/>
    <w:basedOn w:val="Normal"/>
    <w:next w:val="Normal"/>
    <w:rsid w:val="0065052D"/>
    <w:pPr>
      <w:suppressAutoHyphens/>
      <w:spacing w:line="360" w:lineRule="auto"/>
    </w:pPr>
    <w:rPr>
      <w:szCs w:val="20"/>
    </w:rPr>
  </w:style>
  <w:style w:type="paragraph" w:customStyle="1" w:styleId="Default">
    <w:name w:val="Default"/>
    <w:rsid w:val="0065052D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type="table" w:styleId="TableGrid">
    <w:name w:val="Table Grid"/>
    <w:basedOn w:val="TableNormal"/>
    <w:rsid w:val="0065052D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Heading6"/>
    <w:next w:val="Heading1"/>
    <w:link w:val="SectionHeadingChar"/>
    <w:autoRedefine/>
    <w:rsid w:val="0065052D"/>
    <w:pPr>
      <w:pBdr>
        <w:bottom w:val="single" w:sz="4" w:space="1" w:color="auto"/>
      </w:pBdr>
      <w:spacing w:before="0" w:after="1080"/>
      <w:jc w:val="center"/>
    </w:pPr>
    <w:rPr>
      <w:rFonts w:ascii="Times New Roman Bold" w:hAnsi="Times New Roman Bold" w:cs="Arial"/>
      <w:b w:val="0"/>
      <w:caps/>
      <w:sz w:val="36"/>
    </w:rPr>
  </w:style>
  <w:style w:type="paragraph" w:customStyle="1" w:styleId="OpPlanCovertitle">
    <w:name w:val="Op Plan Cover title"/>
    <w:basedOn w:val="Cover-PublSeries"/>
    <w:rsid w:val="0065052D"/>
    <w:pPr>
      <w:pBdr>
        <w:bottom w:val="none" w:sz="0" w:space="0" w:color="auto"/>
      </w:pBdr>
      <w:jc w:val="center"/>
    </w:pPr>
  </w:style>
  <w:style w:type="paragraph" w:customStyle="1" w:styleId="OpPlanprojecttitle">
    <w:name w:val="Op Plan project title"/>
    <w:basedOn w:val="TitlePg-Title"/>
    <w:next w:val="Normal"/>
    <w:rsid w:val="0065052D"/>
    <w:pPr>
      <w:spacing w:before="240"/>
    </w:pPr>
  </w:style>
  <w:style w:type="paragraph" w:customStyle="1" w:styleId="Opplanpersonnel">
    <w:name w:val="Op plan personnel"/>
    <w:basedOn w:val="Normal"/>
    <w:rsid w:val="0065052D"/>
    <w:pPr>
      <w:ind w:left="720"/>
    </w:pPr>
    <w:rPr>
      <w:rFonts w:ascii="Times New Roman Bold" w:hAnsi="Times New Roman Bold"/>
      <w:b/>
    </w:rPr>
  </w:style>
  <w:style w:type="paragraph" w:customStyle="1" w:styleId="Lit-Cited">
    <w:name w:val="Lit-Cited"/>
    <w:basedOn w:val="Normal"/>
    <w:rsid w:val="0065052D"/>
    <w:pPr>
      <w:keepLines/>
      <w:suppressAutoHyphens/>
      <w:ind w:left="288" w:hanging="288"/>
    </w:pPr>
    <w:rPr>
      <w:sz w:val="20"/>
      <w:szCs w:val="20"/>
    </w:rPr>
  </w:style>
  <w:style w:type="paragraph" w:customStyle="1" w:styleId="Append-Titlecontinued">
    <w:name w:val="Append-Title(continued)"/>
    <w:basedOn w:val="Normal"/>
    <w:next w:val="Normal"/>
    <w:rsid w:val="0065052D"/>
    <w:pPr>
      <w:keepNext/>
      <w:keepLines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type="paragraph" w:styleId="BalloonText">
    <w:name w:val="Balloon Text"/>
    <w:basedOn w:val="Normal"/>
    <w:semiHidden/>
    <w:rsid w:val="00B61710"/>
    <w:rPr>
      <w:rFonts w:ascii="Tahoma" w:hAnsi="Tahoma" w:cs="Tahoma"/>
      <w:sz w:val="16"/>
      <w:szCs w:val="16"/>
    </w:rPr>
  </w:style>
  <w:style w:type="paragraph" w:customStyle="1" w:styleId="RefCited">
    <w:name w:val="Ref Cited"/>
    <w:rsid w:val="009C449A"/>
    <w:pPr>
      <w:keepLines/>
      <w:widowControl w:val="0"/>
      <w:spacing w:line="240" w:lineRule="exact"/>
      <w:ind w:left="720" w:hanging="720"/>
      <w:jc w:val="both"/>
    </w:pPr>
  </w:style>
  <w:style w:type="paragraph" w:customStyle="1" w:styleId="FootnoteReference1">
    <w:name w:val="Footnote Reference1"/>
    <w:basedOn w:val="Table-Footnote"/>
    <w:rsid w:val="0065052D"/>
    <w:rPr>
      <w:vertAlign w:val="superscript"/>
    </w:rPr>
  </w:style>
  <w:style w:type="character" w:customStyle="1" w:styleId="CaptiontitleChar">
    <w:name w:val="Caption title Char"/>
    <w:basedOn w:val="DefaultParagraphFont"/>
    <w:rsid w:val="00F16302"/>
    <w:rPr>
      <w:b/>
      <w:bCs/>
      <w:sz w:val="22"/>
      <w:lang w:val="en-US" w:eastAsia="en-US" w:bidi="ar-SA"/>
    </w:rPr>
  </w:style>
  <w:style w:type="paragraph" w:customStyle="1" w:styleId="Litcitedlaser">
    <w:name w:val="Lit cited (laser)"/>
    <w:rsid w:val="000657D9"/>
    <w:pPr>
      <w:keepLines/>
      <w:spacing w:line="240" w:lineRule="exact"/>
      <w:ind w:left="720" w:hanging="720"/>
      <w:jc w:val="both"/>
    </w:pPr>
    <w:rPr>
      <w:rFonts w:ascii="Prestige" w:hAnsi="Prestige"/>
    </w:rPr>
  </w:style>
  <w:style w:type="paragraph" w:customStyle="1" w:styleId="Captiontitle">
    <w:name w:val="Caption title"/>
    <w:basedOn w:val="Caption"/>
    <w:rsid w:val="000657D9"/>
    <w:pPr>
      <w:keepNext/>
    </w:pPr>
    <w:rPr>
      <w:bCs/>
    </w:rPr>
  </w:style>
  <w:style w:type="character" w:customStyle="1" w:styleId="SubscriptPrestige7">
    <w:name w:val="Subscript (Prestige 7)"/>
    <w:rsid w:val="000657D9"/>
    <w:rPr>
      <w:rFonts w:ascii="Prestige" w:hAnsi="Prestige"/>
      <w:position w:val="-6"/>
      <w:sz w:val="14"/>
    </w:rPr>
  </w:style>
  <w:style w:type="character" w:styleId="Emphasis">
    <w:name w:val="Emphasis"/>
    <w:basedOn w:val="DefaultParagraphFont"/>
    <w:qFormat/>
    <w:rsid w:val="000657D9"/>
    <w:rPr>
      <w:i/>
      <w:iCs/>
    </w:rPr>
  </w:style>
  <w:style w:type="paragraph" w:customStyle="1" w:styleId="Append-Title0">
    <w:name w:val="Append-Title"/>
    <w:basedOn w:val="Caption"/>
    <w:next w:val="Normal"/>
    <w:rsid w:val="000657D9"/>
    <w:pPr>
      <w:keepNext/>
      <w:pageBreakBefore/>
    </w:pPr>
    <w:rPr>
      <w:rFonts w:ascii="Times New Roman Bold" w:hAnsi="Times New Roman Bold"/>
      <w:b/>
    </w:rPr>
  </w:style>
  <w:style w:type="paragraph" w:customStyle="1" w:styleId="Append-no">
    <w:name w:val="Append-no."/>
    <w:basedOn w:val="Caption"/>
    <w:next w:val="Normal"/>
    <w:rsid w:val="000657D9"/>
    <w:pPr>
      <w:keepNext/>
      <w:pageBreakBefore/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/>
      <w:b/>
    </w:rPr>
  </w:style>
  <w:style w:type="paragraph" w:customStyle="1" w:styleId="Normal-PgBreakBefore">
    <w:name w:val="Normal-Pg Break Before"/>
    <w:basedOn w:val="Normal"/>
    <w:rsid w:val="000657D9"/>
    <w:pPr>
      <w:keepNext/>
      <w:keepLines/>
      <w:pageBreakBefore/>
    </w:pPr>
  </w:style>
  <w:style w:type="paragraph" w:customStyle="1" w:styleId="TableNote">
    <w:name w:val="Table Note"/>
    <w:basedOn w:val="Normal"/>
    <w:rsid w:val="000657D9"/>
    <w:pPr>
      <w:keepLines/>
      <w:spacing w:before="60" w:after="0"/>
    </w:pPr>
  </w:style>
  <w:style w:type="paragraph" w:customStyle="1" w:styleId="Style1">
    <w:name w:val="Style1"/>
    <w:basedOn w:val="TOC3"/>
    <w:rsid w:val="000657D9"/>
  </w:style>
  <w:style w:type="paragraph" w:styleId="BodyTextIndent">
    <w:name w:val="Body Text Indent"/>
    <w:basedOn w:val="Normal"/>
    <w:rsid w:val="000657D9"/>
    <w:pPr>
      <w:spacing w:line="240" w:lineRule="atLeast"/>
      <w:ind w:left="360"/>
    </w:pPr>
    <w:rPr>
      <w:sz w:val="20"/>
    </w:rPr>
  </w:style>
  <w:style w:type="paragraph" w:customStyle="1" w:styleId="CC">
    <w:name w:val="CC"/>
    <w:basedOn w:val="Normal"/>
    <w:rsid w:val="000657D9"/>
    <w:pPr>
      <w:tabs>
        <w:tab w:val="left" w:pos="2880"/>
        <w:tab w:val="left" w:pos="6480"/>
      </w:tabs>
      <w:spacing w:before="120" w:after="0"/>
      <w:ind w:left="2880" w:hanging="2880"/>
      <w:jc w:val="left"/>
    </w:pPr>
  </w:style>
  <w:style w:type="character" w:customStyle="1" w:styleId="Char">
    <w:name w:val="Char"/>
    <w:basedOn w:val="DefaultParagraphFont"/>
    <w:rsid w:val="000657D9"/>
    <w:rPr>
      <w:b/>
      <w:sz w:val="24"/>
      <w:lang w:val="en-US" w:eastAsia="en-US" w:bidi="ar-SA"/>
    </w:rPr>
  </w:style>
  <w:style w:type="paragraph" w:styleId="BodyTextIndent2">
    <w:name w:val="Body Text Indent 2"/>
    <w:basedOn w:val="Normal"/>
    <w:rsid w:val="000657D9"/>
    <w:pPr>
      <w:spacing w:line="360" w:lineRule="auto"/>
      <w:ind w:left="432"/>
    </w:pPr>
  </w:style>
  <w:style w:type="character" w:customStyle="1" w:styleId="EquationCaption">
    <w:name w:val="_Equation Caption"/>
    <w:rsid w:val="000657D9"/>
  </w:style>
  <w:style w:type="character" w:customStyle="1" w:styleId="Char1">
    <w:name w:val="Char1"/>
    <w:basedOn w:val="DefaultParagraphFont"/>
    <w:rsid w:val="000657D9"/>
    <w:rPr>
      <w:b/>
      <w:sz w:val="24"/>
      <w:lang w:val="en-US" w:eastAsia="en-US" w:bidi="ar-SA"/>
    </w:rPr>
  </w:style>
  <w:style w:type="paragraph" w:customStyle="1" w:styleId="Equationparagraph">
    <w:name w:val="Equation paragraph"/>
    <w:basedOn w:val="Normal"/>
    <w:rsid w:val="00201447"/>
    <w:pPr>
      <w:tabs>
        <w:tab w:val="left" w:pos="1080"/>
        <w:tab w:val="left" w:pos="1620"/>
        <w:tab w:val="left" w:pos="1980"/>
      </w:tabs>
      <w:spacing w:line="240" w:lineRule="atLeast"/>
      <w:ind w:left="1980" w:hanging="1980"/>
    </w:pPr>
  </w:style>
  <w:style w:type="paragraph" w:customStyle="1" w:styleId="Equation2">
    <w:name w:val="Equation2"/>
    <w:basedOn w:val="Normal"/>
    <w:next w:val="Normal"/>
    <w:rsid w:val="00201447"/>
    <w:pPr>
      <w:tabs>
        <w:tab w:val="right" w:pos="9360"/>
      </w:tabs>
      <w:ind w:left="1080"/>
    </w:pPr>
  </w:style>
  <w:style w:type="character" w:customStyle="1" w:styleId="CaptionChar">
    <w:name w:val="Caption Char"/>
    <w:basedOn w:val="DefaultParagraphFont"/>
    <w:link w:val="Caption"/>
    <w:rsid w:val="0065052D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173F"/>
    <w:rPr>
      <w:sz w:val="24"/>
    </w:rPr>
  </w:style>
  <w:style w:type="paragraph" w:customStyle="1" w:styleId="AppenidixHeading2">
    <w:name w:val="Appenidix Heading 2"/>
    <w:basedOn w:val="Normal"/>
    <w:next w:val="Normal"/>
    <w:rsid w:val="0065052D"/>
    <w:rPr>
      <w:rFonts w:ascii="Times New Roman Bold" w:hAnsi="Times New Roman Bold"/>
      <w:b/>
      <w:smallCaps/>
      <w:sz w:val="28"/>
    </w:rPr>
  </w:style>
  <w:style w:type="character" w:customStyle="1" w:styleId="Heading9Char">
    <w:name w:val="Heading 9 Char"/>
    <w:basedOn w:val="DefaultParagraphFont"/>
    <w:link w:val="Heading9"/>
    <w:rsid w:val="0065052D"/>
    <w:rPr>
      <w:rFonts w:ascii="Arial" w:hAnsi="Arial" w:cs="Arial"/>
      <w:sz w:val="22"/>
      <w:szCs w:val="22"/>
    </w:rPr>
  </w:style>
  <w:style w:type="character" w:customStyle="1" w:styleId="SectionHeadingChar">
    <w:name w:val="Section Heading Char"/>
    <w:basedOn w:val="Heading9Char"/>
    <w:link w:val="SectionHeading"/>
    <w:rsid w:val="0065052D"/>
    <w:rPr>
      <w:rFonts w:ascii="Times New Roman Bold" w:hAnsi="Times New Roman Bold" w:cs="Arial"/>
      <w:bCs/>
      <w:caps/>
      <w:sz w:val="36"/>
      <w:szCs w:val="22"/>
    </w:rPr>
  </w:style>
  <w:style w:type="character" w:customStyle="1" w:styleId="OEOPg-OEOChar">
    <w:name w:val="OEO Pg-OEO Char"/>
    <w:basedOn w:val="DefaultParagraphFont"/>
    <w:link w:val="OEOPg-OEO"/>
    <w:rsid w:val="0065052D"/>
  </w:style>
  <w:style w:type="paragraph" w:styleId="ListParagraph">
    <w:name w:val="List Paragraph"/>
    <w:basedOn w:val="Normal"/>
    <w:uiPriority w:val="34"/>
    <w:qFormat/>
    <w:rsid w:val="00904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52D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52D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rsid w:val="0065052D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qFormat/>
    <w:rsid w:val="0065052D"/>
    <w:pPr>
      <w:keepNext/>
      <w:suppressAutoHyphens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qFormat/>
    <w:rsid w:val="0065052D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65052D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505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5052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505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52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52D"/>
    <w:rPr>
      <w:rFonts w:ascii="Times New Roman Bold" w:hAnsi="Times New Roman Bold"/>
      <w:b/>
      <w:caps/>
      <w:sz w:val="32"/>
    </w:rPr>
  </w:style>
  <w:style w:type="paragraph" w:customStyle="1" w:styleId="Equation">
    <w:name w:val="Equation"/>
    <w:basedOn w:val="Normal"/>
    <w:rsid w:val="0065052D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TOC2">
    <w:name w:val="toc 2"/>
    <w:basedOn w:val="Heading2"/>
    <w:next w:val="Normal"/>
    <w:rsid w:val="0065052D"/>
    <w:pPr>
      <w:keepNext w:val="0"/>
      <w:tabs>
        <w:tab w:val="right" w:leader="dot" w:pos="9360"/>
      </w:tabs>
      <w:spacing w:before="60" w:after="60"/>
      <w:outlineLvl w:val="9"/>
    </w:pPr>
    <w:rPr>
      <w:rFonts w:ascii="Times New Roman" w:hAnsi="Times New Roman"/>
      <w:b w:val="0"/>
      <w:smallCaps w:val="0"/>
      <w:sz w:val="20"/>
    </w:rPr>
  </w:style>
  <w:style w:type="paragraph" w:styleId="TOC3">
    <w:name w:val="toc 3"/>
    <w:basedOn w:val="Heading3"/>
    <w:next w:val="Normal"/>
    <w:rsid w:val="0065052D"/>
    <w:pPr>
      <w:keepNext w:val="0"/>
      <w:tabs>
        <w:tab w:val="right" w:leader="dot" w:pos="9360"/>
      </w:tabs>
      <w:spacing w:after="0"/>
      <w:ind w:left="245"/>
      <w:outlineLvl w:val="9"/>
    </w:pPr>
    <w:rPr>
      <w:b w:val="0"/>
      <w:sz w:val="20"/>
    </w:rPr>
  </w:style>
  <w:style w:type="paragraph" w:styleId="TOC1">
    <w:name w:val="toc 1"/>
    <w:basedOn w:val="Heading1"/>
    <w:next w:val="TOC2"/>
    <w:rsid w:val="0065052D"/>
    <w:pPr>
      <w:keepNext w:val="0"/>
      <w:keepLines w:val="0"/>
      <w:tabs>
        <w:tab w:val="right" w:leader="dot" w:pos="9360"/>
      </w:tabs>
      <w:spacing w:before="0"/>
      <w:ind w:left="0"/>
      <w:jc w:val="both"/>
      <w:outlineLvl w:val="9"/>
    </w:pPr>
    <w:rPr>
      <w:rFonts w:ascii="Times New Roman" w:hAnsi="Times New Roman"/>
      <w:b w:val="0"/>
      <w:sz w:val="20"/>
    </w:rPr>
  </w:style>
  <w:style w:type="paragraph" w:styleId="TableofFigures">
    <w:name w:val="table of figures"/>
    <w:basedOn w:val="Normal"/>
    <w:next w:val="Normal"/>
    <w:semiHidden/>
    <w:rsid w:val="0065052D"/>
    <w:pPr>
      <w:tabs>
        <w:tab w:val="right" w:pos="432"/>
        <w:tab w:val="left" w:pos="720"/>
        <w:tab w:val="right" w:leader="dot" w:pos="9360"/>
      </w:tabs>
      <w:suppressAutoHyphens/>
      <w:spacing w:after="0"/>
      <w:ind w:left="720" w:right="360" w:hanging="720"/>
      <w:jc w:val="left"/>
    </w:pPr>
    <w:rPr>
      <w:sz w:val="20"/>
      <w:szCs w:val="20"/>
    </w:rPr>
  </w:style>
  <w:style w:type="paragraph" w:customStyle="1" w:styleId="Normal-0After">
    <w:name w:val="Normal-0 After"/>
    <w:basedOn w:val="Normal"/>
    <w:semiHidden/>
    <w:rsid w:val="0065052D"/>
    <w:pPr>
      <w:suppressAutoHyphens/>
      <w:spacing w:after="0"/>
    </w:pPr>
    <w:rPr>
      <w:szCs w:val="20"/>
    </w:rPr>
  </w:style>
  <w:style w:type="paragraph" w:customStyle="1" w:styleId="OPPLANHEADING">
    <w:name w:val="OP PLAN HEADING"/>
    <w:basedOn w:val="Heading1"/>
    <w:next w:val="Normal"/>
    <w:rsid w:val="0065052D"/>
  </w:style>
  <w:style w:type="paragraph" w:customStyle="1" w:styleId="Table-Continued">
    <w:name w:val="Table-Continued"/>
    <w:basedOn w:val="Normal"/>
    <w:next w:val="Normal"/>
    <w:rsid w:val="0065052D"/>
    <w:pPr>
      <w:keepNext/>
      <w:keepLines/>
      <w:suppressAutoHyphens/>
      <w:spacing w:before="60"/>
      <w:jc w:val="center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65052D"/>
    <w:rPr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65052D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paragraph" w:customStyle="1" w:styleId="tablerow">
    <w:name w:val="table row"/>
    <w:basedOn w:val="Normal"/>
    <w:rsid w:val="0065052D"/>
    <w:pPr>
      <w:spacing w:before="20" w:after="0"/>
    </w:pPr>
    <w:rPr>
      <w:sz w:val="20"/>
    </w:rPr>
  </w:style>
  <w:style w:type="paragraph" w:styleId="BodyText">
    <w:name w:val="Body Text"/>
    <w:basedOn w:val="Normal"/>
    <w:semiHidden/>
    <w:rsid w:val="0065052D"/>
    <w:rPr>
      <w:sz w:val="22"/>
    </w:rPr>
  </w:style>
  <w:style w:type="paragraph" w:styleId="Footer">
    <w:name w:val="footer"/>
    <w:basedOn w:val="Normal"/>
    <w:link w:val="FooterChar"/>
    <w:uiPriority w:val="99"/>
    <w:rsid w:val="0065052D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NormalIndent">
    <w:name w:val="Normal Indent"/>
    <w:basedOn w:val="Normal"/>
    <w:semiHidden/>
    <w:rsid w:val="0065052D"/>
    <w:pPr>
      <w:suppressAutoHyphens/>
      <w:ind w:left="720"/>
    </w:pPr>
    <w:rPr>
      <w:szCs w:val="20"/>
    </w:rPr>
  </w:style>
  <w:style w:type="paragraph" w:styleId="PlainText">
    <w:name w:val="Plain Text"/>
    <w:basedOn w:val="Normal"/>
    <w:rsid w:val="0065052D"/>
    <w:rPr>
      <w:rFonts w:ascii="Courier New" w:hAnsi="Courier New" w:cs="Courier New"/>
      <w:sz w:val="20"/>
      <w:szCs w:val="20"/>
    </w:rPr>
  </w:style>
  <w:style w:type="paragraph" w:customStyle="1" w:styleId="Ref-Cited">
    <w:name w:val="Ref-Cited"/>
    <w:basedOn w:val="Normal"/>
    <w:rsid w:val="00180342"/>
    <w:pPr>
      <w:keepLines/>
      <w:suppressAutoHyphens/>
      <w:ind w:left="288" w:hanging="288"/>
    </w:pPr>
    <w:rPr>
      <w:sz w:val="20"/>
      <w:szCs w:val="20"/>
    </w:rPr>
  </w:style>
  <w:style w:type="paragraph" w:customStyle="1" w:styleId="ref-Cited0">
    <w:name w:val="ref-Cited"/>
    <w:basedOn w:val="Normal"/>
    <w:rsid w:val="0065052D"/>
    <w:pPr>
      <w:keepLines/>
      <w:suppressAutoHyphens/>
      <w:ind w:left="288" w:hanging="288"/>
    </w:pPr>
    <w:rPr>
      <w:sz w:val="20"/>
      <w:szCs w:val="20"/>
    </w:rPr>
  </w:style>
  <w:style w:type="character" w:styleId="PageNumber">
    <w:name w:val="page number"/>
    <w:basedOn w:val="DefaultParagraphFont"/>
    <w:rsid w:val="0065052D"/>
  </w:style>
  <w:style w:type="paragraph" w:styleId="CommentText">
    <w:name w:val="annotation text"/>
    <w:basedOn w:val="Normal"/>
    <w:semiHidden/>
    <w:rsid w:val="0065052D"/>
    <w:rPr>
      <w:sz w:val="20"/>
      <w:szCs w:val="20"/>
    </w:rPr>
  </w:style>
  <w:style w:type="paragraph" w:styleId="Header">
    <w:name w:val="header"/>
    <w:basedOn w:val="Normal"/>
    <w:rsid w:val="0065052D"/>
    <w:pPr>
      <w:tabs>
        <w:tab w:val="center" w:pos="4320"/>
        <w:tab w:val="right" w:pos="8640"/>
      </w:tabs>
      <w:suppressAutoHyphens/>
    </w:pPr>
    <w:rPr>
      <w:szCs w:val="20"/>
    </w:rPr>
  </w:style>
  <w:style w:type="paragraph" w:customStyle="1" w:styleId="OEOPg-Citation">
    <w:name w:val="OEO Pg-Citation"/>
    <w:basedOn w:val="Normal"/>
    <w:rsid w:val="0065052D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  <w:ind w:left="720" w:hanging="720"/>
    </w:pPr>
    <w:rPr>
      <w:i/>
      <w:sz w:val="20"/>
      <w:szCs w:val="20"/>
    </w:rPr>
  </w:style>
  <w:style w:type="character" w:styleId="Hyperlink">
    <w:name w:val="Hyperlink"/>
    <w:basedOn w:val="DefaultParagraphFont"/>
    <w:rsid w:val="0065052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5052D"/>
    <w:rPr>
      <w:color w:val="800080"/>
      <w:u w:val="single"/>
    </w:rPr>
  </w:style>
  <w:style w:type="paragraph" w:styleId="FootnoteText">
    <w:name w:val="footnote text"/>
    <w:basedOn w:val="Normal"/>
    <w:semiHidden/>
    <w:rsid w:val="0065052D"/>
    <w:pPr>
      <w:tabs>
        <w:tab w:val="left" w:pos="216"/>
      </w:tabs>
      <w:spacing w:before="20" w:after="20"/>
      <w:ind w:left="216" w:hanging="216"/>
    </w:pPr>
    <w:rPr>
      <w:sz w:val="16"/>
      <w:szCs w:val="16"/>
    </w:rPr>
  </w:style>
  <w:style w:type="paragraph" w:customStyle="1" w:styleId="Abstract">
    <w:name w:val="Abstract"/>
    <w:basedOn w:val="Normal"/>
    <w:next w:val="Keywords"/>
    <w:rsid w:val="0065052D"/>
    <w:pPr>
      <w:suppressAutoHyphens/>
    </w:pPr>
    <w:rPr>
      <w:sz w:val="20"/>
      <w:szCs w:val="20"/>
    </w:rPr>
  </w:style>
  <w:style w:type="paragraph" w:customStyle="1" w:styleId="Keywords">
    <w:name w:val="Key words"/>
    <w:basedOn w:val="Normal"/>
    <w:next w:val="Normal"/>
    <w:rsid w:val="0065052D"/>
    <w:pPr>
      <w:tabs>
        <w:tab w:val="left" w:pos="1152"/>
      </w:tabs>
      <w:suppressAutoHyphens/>
      <w:ind w:left="1152" w:hanging="1152"/>
    </w:pPr>
    <w:rPr>
      <w:sz w:val="20"/>
      <w:szCs w:val="20"/>
    </w:rPr>
  </w:style>
  <w:style w:type="paragraph" w:customStyle="1" w:styleId="Append-Cover">
    <w:name w:val="Append-Cover"/>
    <w:next w:val="Heading1"/>
    <w:rsid w:val="0065052D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type="paragraph" w:customStyle="1" w:styleId="Bullet1">
    <w:name w:val="Bullet 1"/>
    <w:basedOn w:val="Normal"/>
    <w:rsid w:val="0065052D"/>
    <w:pPr>
      <w:ind w:left="288" w:hanging="288"/>
    </w:pPr>
  </w:style>
  <w:style w:type="paragraph" w:customStyle="1" w:styleId="Bullet2">
    <w:name w:val="Bullet 2"/>
    <w:basedOn w:val="Normal"/>
    <w:rsid w:val="0065052D"/>
    <w:pPr>
      <w:ind w:left="648" w:hanging="288"/>
    </w:pPr>
  </w:style>
  <w:style w:type="paragraph" w:customStyle="1" w:styleId="Caption-continued">
    <w:name w:val="Caption-continued"/>
    <w:basedOn w:val="Caption"/>
    <w:rsid w:val="0065052D"/>
  </w:style>
  <w:style w:type="paragraph" w:customStyle="1" w:styleId="Cover-ByAuthors">
    <w:name w:val="Cover-By/Author(s)"/>
    <w:basedOn w:val="Normal"/>
    <w:rsid w:val="0065052D"/>
    <w:pPr>
      <w:suppressAutoHyphens/>
      <w:spacing w:after="0" w:line="360" w:lineRule="auto"/>
      <w:jc w:val="left"/>
    </w:pPr>
    <w:rPr>
      <w:b/>
      <w:sz w:val="28"/>
      <w:szCs w:val="20"/>
    </w:rPr>
  </w:style>
  <w:style w:type="paragraph" w:customStyle="1" w:styleId="Cover-PublDate">
    <w:name w:val="Cover-Publ Date"/>
    <w:basedOn w:val="Normal"/>
    <w:next w:val="Normal"/>
    <w:rsid w:val="0065052D"/>
    <w:pPr>
      <w:framePr w:w="9360" w:hSpace="187" w:wrap="around" w:vAnchor="page" w:hAnchor="margin" w:xAlign="center" w:y="11665" w:anchorLock="1"/>
      <w:pBdr>
        <w:bottom w:val="double" w:sz="12" w:space="1" w:color="auto"/>
      </w:pBdr>
      <w:suppressAutoHyphens/>
      <w:spacing w:after="0"/>
      <w:jc w:val="center"/>
    </w:pPr>
    <w:rPr>
      <w:b/>
      <w:sz w:val="20"/>
      <w:szCs w:val="20"/>
    </w:rPr>
  </w:style>
  <w:style w:type="paragraph" w:customStyle="1" w:styleId="Cover-DeptDiv">
    <w:name w:val="Cover-Dept/Div"/>
    <w:basedOn w:val="Normal"/>
    <w:next w:val="Normal"/>
    <w:rsid w:val="0065052D"/>
    <w:pPr>
      <w:framePr w:hSpace="187" w:wrap="around" w:vAnchor="page" w:hAnchor="margin" w:xAlign="center" w:y="12025" w:anchorLock="1"/>
      <w:tabs>
        <w:tab w:val="right" w:pos="9360"/>
      </w:tabs>
      <w:suppressAutoHyphens/>
      <w:spacing w:after="0"/>
    </w:pPr>
    <w:rPr>
      <w:b/>
      <w:sz w:val="20"/>
      <w:szCs w:val="20"/>
    </w:rPr>
  </w:style>
  <w:style w:type="paragraph" w:customStyle="1" w:styleId="Cover-Logo">
    <w:name w:val="Cover-Logo"/>
    <w:basedOn w:val="Normal"/>
    <w:next w:val="Normal"/>
    <w:rsid w:val="0065052D"/>
    <w:pPr>
      <w:framePr w:wrap="around" w:vAnchor="page" w:hAnchor="page" w:xAlign="center" w:y="12385" w:anchorLock="1"/>
      <w:suppressAutoHyphens/>
      <w:spacing w:after="0"/>
    </w:pPr>
    <w:rPr>
      <w:szCs w:val="20"/>
    </w:rPr>
  </w:style>
  <w:style w:type="paragraph" w:customStyle="1" w:styleId="Cover-PublSeries">
    <w:name w:val="Cover-Publ Series"/>
    <w:basedOn w:val="Normal"/>
    <w:next w:val="Cover-ReptTitle"/>
    <w:rsid w:val="0065052D"/>
    <w:pPr>
      <w:pBdr>
        <w:bottom w:val="double" w:sz="12" w:space="1" w:color="auto"/>
      </w:pBdr>
      <w:suppressAutoHyphens/>
      <w:spacing w:after="0" w:line="360" w:lineRule="auto"/>
    </w:pPr>
    <w:rPr>
      <w:b/>
      <w:sz w:val="32"/>
      <w:szCs w:val="20"/>
    </w:rPr>
  </w:style>
  <w:style w:type="paragraph" w:customStyle="1" w:styleId="Cover-ReptTitle">
    <w:name w:val="Cover-Rept Title"/>
    <w:basedOn w:val="Normal"/>
    <w:next w:val="Cover-ByAuthors"/>
    <w:rsid w:val="0065052D"/>
    <w:pPr>
      <w:suppressAutoHyphens/>
      <w:spacing w:before="600" w:after="1080"/>
      <w:jc w:val="left"/>
    </w:pPr>
    <w:rPr>
      <w:b/>
      <w:sz w:val="40"/>
      <w:szCs w:val="20"/>
    </w:rPr>
  </w:style>
  <w:style w:type="character" w:styleId="EndnoteReference">
    <w:name w:val="endnote reference"/>
    <w:basedOn w:val="DefaultParagraphFont"/>
    <w:semiHidden/>
    <w:rsid w:val="0065052D"/>
    <w:rPr>
      <w:vertAlign w:val="superscript"/>
    </w:rPr>
  </w:style>
  <w:style w:type="character" w:styleId="FootnoteReference">
    <w:name w:val="footnote reference"/>
    <w:basedOn w:val="DefaultParagraphFont"/>
    <w:semiHidden/>
    <w:rsid w:val="0065052D"/>
    <w:rPr>
      <w:position w:val="0"/>
      <w:vertAlign w:val="superscript"/>
    </w:rPr>
  </w:style>
  <w:style w:type="paragraph" w:styleId="Index1">
    <w:name w:val="index 1"/>
    <w:basedOn w:val="Normal"/>
    <w:next w:val="Normal"/>
    <w:autoRedefine/>
    <w:semiHidden/>
    <w:rsid w:val="0065052D"/>
    <w:pPr>
      <w:tabs>
        <w:tab w:val="right" w:pos="4320"/>
      </w:tabs>
      <w:spacing w:after="0"/>
      <w:ind w:left="240" w:hanging="24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65052D"/>
    <w:pPr>
      <w:tabs>
        <w:tab w:val="right" w:pos="4320"/>
      </w:tabs>
      <w:spacing w:after="0"/>
      <w:ind w:left="480" w:hanging="24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65052D"/>
    <w:pPr>
      <w:tabs>
        <w:tab w:val="right" w:pos="4320"/>
      </w:tabs>
      <w:spacing w:after="0"/>
      <w:ind w:left="720" w:hanging="24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65052D"/>
    <w:pPr>
      <w:tabs>
        <w:tab w:val="right" w:pos="4320"/>
      </w:tabs>
      <w:spacing w:after="0"/>
      <w:ind w:left="960" w:hanging="24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65052D"/>
    <w:pPr>
      <w:spacing w:before="240"/>
      <w:jc w:val="center"/>
    </w:pPr>
    <w:rPr>
      <w:b/>
      <w:bCs/>
      <w:sz w:val="26"/>
      <w:szCs w:val="26"/>
    </w:rPr>
  </w:style>
  <w:style w:type="paragraph" w:customStyle="1" w:styleId="List-Header">
    <w:name w:val="List-Header"/>
    <w:basedOn w:val="Normal"/>
    <w:next w:val="List-Page"/>
    <w:rsid w:val="0065052D"/>
    <w:pPr>
      <w:spacing w:after="0"/>
      <w:jc w:val="center"/>
    </w:pPr>
    <w:rPr>
      <w:b/>
      <w:bCs/>
      <w:sz w:val="32"/>
      <w:szCs w:val="32"/>
    </w:rPr>
  </w:style>
  <w:style w:type="paragraph" w:customStyle="1" w:styleId="List-Page">
    <w:name w:val="List-Page"/>
    <w:basedOn w:val="Normal"/>
    <w:next w:val="Normal"/>
    <w:rsid w:val="0065052D"/>
    <w:pPr>
      <w:tabs>
        <w:tab w:val="right" w:pos="9360"/>
      </w:tabs>
      <w:suppressAutoHyphens/>
      <w:spacing w:after="0"/>
      <w:jc w:val="left"/>
    </w:pPr>
    <w:rPr>
      <w:b/>
      <w:szCs w:val="20"/>
    </w:rPr>
  </w:style>
  <w:style w:type="paragraph" w:customStyle="1" w:styleId="Normal-KeepLine">
    <w:name w:val="Normal-Keep Line"/>
    <w:basedOn w:val="Normal"/>
    <w:rsid w:val="0065052D"/>
    <w:pPr>
      <w:keepLines/>
    </w:pPr>
  </w:style>
  <w:style w:type="paragraph" w:customStyle="1" w:styleId="Normal-KeepNext">
    <w:name w:val="Normal-Keep Next"/>
    <w:basedOn w:val="Normal"/>
    <w:rsid w:val="0065052D"/>
    <w:pPr>
      <w:keepNext/>
      <w:keepLines/>
    </w:pPr>
  </w:style>
  <w:style w:type="paragraph" w:customStyle="1" w:styleId="Number1">
    <w:name w:val="Number 1"/>
    <w:basedOn w:val="Normal"/>
    <w:rsid w:val="0065052D"/>
    <w:pPr>
      <w:suppressAutoHyphens/>
      <w:ind w:left="360" w:hanging="360"/>
    </w:pPr>
    <w:rPr>
      <w:szCs w:val="20"/>
    </w:rPr>
  </w:style>
  <w:style w:type="paragraph" w:customStyle="1" w:styleId="Number2">
    <w:name w:val="Number 2"/>
    <w:basedOn w:val="Number1"/>
    <w:rsid w:val="0065052D"/>
    <w:pPr>
      <w:ind w:left="720"/>
    </w:pPr>
  </w:style>
  <w:style w:type="paragraph" w:customStyle="1" w:styleId="OEOPg-OEO">
    <w:name w:val="OEO Pg-OEO"/>
    <w:basedOn w:val="Normal"/>
    <w:link w:val="OEOPg-OEOChar"/>
    <w:autoRedefine/>
    <w:rsid w:val="0065052D"/>
    <w:pPr>
      <w:framePr w:hSpace="187" w:wrap="around" w:hAnchor="margin" w:yAlign="bottom" w:anchorLock="1"/>
      <w:suppressAutoHyphens/>
      <w:spacing w:after="0"/>
    </w:pPr>
    <w:rPr>
      <w:sz w:val="20"/>
      <w:szCs w:val="20"/>
    </w:rPr>
  </w:style>
  <w:style w:type="paragraph" w:customStyle="1" w:styleId="OEOPg-ReptSeries">
    <w:name w:val="OEO Pg-Rept Series"/>
    <w:basedOn w:val="Normal"/>
    <w:rsid w:val="0065052D"/>
    <w:pPr>
      <w:suppressAutoHyphens/>
    </w:pPr>
    <w:rPr>
      <w:sz w:val="20"/>
      <w:szCs w:val="20"/>
    </w:rPr>
  </w:style>
  <w:style w:type="paragraph" w:styleId="TableofAuthorities">
    <w:name w:val="table of authorities"/>
    <w:basedOn w:val="Normal"/>
    <w:semiHidden/>
    <w:rsid w:val="0065052D"/>
    <w:pPr>
      <w:keepLines/>
      <w:ind w:left="288" w:hanging="288"/>
    </w:pPr>
    <w:rPr>
      <w:sz w:val="20"/>
      <w:szCs w:val="20"/>
    </w:rPr>
  </w:style>
  <w:style w:type="paragraph" w:customStyle="1" w:styleId="TableRow0">
    <w:name w:val="Table Row"/>
    <w:basedOn w:val="Normal-0After"/>
    <w:rsid w:val="0065052D"/>
    <w:pPr>
      <w:keepNext/>
      <w:keepLines/>
      <w:spacing w:before="20" w:after="20"/>
    </w:pPr>
    <w:rPr>
      <w:sz w:val="20"/>
    </w:rPr>
  </w:style>
  <w:style w:type="paragraph" w:customStyle="1" w:styleId="Table-Footnote">
    <w:name w:val="Table-Footnote"/>
    <w:basedOn w:val="Normal"/>
    <w:next w:val="Normal"/>
    <w:rsid w:val="0065052D"/>
    <w:pPr>
      <w:tabs>
        <w:tab w:val="left" w:pos="216"/>
      </w:tabs>
      <w:suppressAutoHyphens/>
      <w:spacing w:before="40" w:after="20"/>
      <w:ind w:left="216" w:hanging="216"/>
    </w:pPr>
    <w:rPr>
      <w:sz w:val="20"/>
      <w:szCs w:val="20"/>
    </w:rPr>
  </w:style>
  <w:style w:type="paragraph" w:customStyle="1" w:styleId="TitlePg-Authors">
    <w:name w:val="Title Pg-Author(s)"/>
    <w:basedOn w:val="Normal"/>
    <w:rsid w:val="0065052D"/>
    <w:pPr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LocDate">
    <w:name w:val="Title Pg-Loc &amp; Date"/>
    <w:basedOn w:val="Normal"/>
    <w:next w:val="Normal"/>
    <w:rsid w:val="0065052D"/>
    <w:pPr>
      <w:framePr w:w="9360" w:hSpace="187" w:wrap="around" w:hAnchor="margin" w:xAlign="center" w:y="10441" w:anchorLock="1"/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Credits">
    <w:name w:val="Title Pg-Credits"/>
    <w:basedOn w:val="Normal"/>
    <w:next w:val="Normal"/>
    <w:rsid w:val="0065052D"/>
    <w:pPr>
      <w:framePr w:hSpace="187" w:wrap="around" w:hAnchor="margin" w:yAlign="bottom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</w:pPr>
    <w:rPr>
      <w:szCs w:val="20"/>
    </w:rPr>
  </w:style>
  <w:style w:type="paragraph" w:customStyle="1" w:styleId="TitlePg-ReptSeries">
    <w:name w:val="Title Pg-Rept Series"/>
    <w:basedOn w:val="Normal"/>
    <w:next w:val="TitlePg-Title"/>
    <w:rsid w:val="0065052D"/>
    <w:pPr>
      <w:suppressAutoHyphens/>
      <w:spacing w:before="1320" w:after="960"/>
      <w:jc w:val="center"/>
    </w:pPr>
    <w:rPr>
      <w:b/>
      <w:i/>
      <w:caps/>
      <w:sz w:val="32"/>
      <w:szCs w:val="20"/>
    </w:rPr>
  </w:style>
  <w:style w:type="paragraph" w:customStyle="1" w:styleId="TitlePg-Title">
    <w:name w:val="Title Pg-Title"/>
    <w:basedOn w:val="Normal"/>
    <w:next w:val="TitlePg-Authors"/>
    <w:rsid w:val="0065052D"/>
    <w:pPr>
      <w:suppressAutoHyphens/>
      <w:spacing w:after="480"/>
      <w:jc w:val="center"/>
    </w:pPr>
    <w:rPr>
      <w:b/>
      <w:caps/>
      <w:sz w:val="28"/>
      <w:szCs w:val="20"/>
    </w:rPr>
  </w:style>
  <w:style w:type="paragraph" w:styleId="TOAHeading">
    <w:name w:val="toa heading"/>
    <w:basedOn w:val="Heading1"/>
    <w:next w:val="Normal"/>
    <w:semiHidden/>
    <w:rsid w:val="0065052D"/>
    <w:pPr>
      <w:tabs>
        <w:tab w:val="right" w:leader="dot" w:pos="4464"/>
      </w:tabs>
      <w:outlineLvl w:val="9"/>
    </w:pPr>
  </w:style>
  <w:style w:type="paragraph" w:styleId="TOC4">
    <w:name w:val="toc 4"/>
    <w:basedOn w:val="Heading4"/>
    <w:next w:val="Normal"/>
    <w:autoRedefine/>
    <w:rsid w:val="0065052D"/>
    <w:pPr>
      <w:tabs>
        <w:tab w:val="right" w:leader="dot" w:pos="9360"/>
      </w:tabs>
      <w:spacing w:after="0"/>
      <w:ind w:left="720" w:right="432"/>
      <w:jc w:val="right"/>
    </w:pPr>
    <w:rPr>
      <w:rFonts w:ascii="Times New Roman" w:hAnsi="Times New Roman"/>
      <w:b w:val="0"/>
      <w:bCs w:val="0"/>
      <w:i w:val="0"/>
      <w:sz w:val="20"/>
      <w:szCs w:val="20"/>
    </w:rPr>
  </w:style>
  <w:style w:type="paragraph" w:customStyle="1" w:styleId="TOCHeader">
    <w:name w:val="TOC Header"/>
    <w:basedOn w:val="Normal"/>
    <w:next w:val="TOCPage"/>
    <w:rsid w:val="0065052D"/>
    <w:pPr>
      <w:suppressAutoHyphens/>
      <w:spacing w:after="0"/>
      <w:jc w:val="center"/>
    </w:pPr>
    <w:rPr>
      <w:b/>
      <w:noProof/>
      <w:sz w:val="32"/>
      <w:szCs w:val="20"/>
    </w:rPr>
  </w:style>
  <w:style w:type="paragraph" w:customStyle="1" w:styleId="TOCPage">
    <w:name w:val="TOC Page"/>
    <w:basedOn w:val="TOCHeader"/>
    <w:next w:val="Normal"/>
    <w:rsid w:val="0065052D"/>
    <w:pPr>
      <w:jc w:val="right"/>
    </w:pPr>
    <w:rPr>
      <w:sz w:val="24"/>
    </w:rPr>
  </w:style>
  <w:style w:type="paragraph" w:customStyle="1" w:styleId="SymbolsandAbbrevTitle">
    <w:name w:val="Symbols and Abbrev. Title"/>
    <w:basedOn w:val="Normal"/>
    <w:next w:val="Normal"/>
    <w:rsid w:val="0065052D"/>
    <w:pPr>
      <w:jc w:val="center"/>
    </w:pPr>
    <w:rPr>
      <w:rFonts w:ascii="Times New Roman Bold" w:hAnsi="Times New Roman Bold"/>
      <w:b/>
      <w:sz w:val="22"/>
    </w:rPr>
  </w:style>
  <w:style w:type="paragraph" w:styleId="Title">
    <w:name w:val="Title"/>
    <w:basedOn w:val="Normal"/>
    <w:qFormat/>
    <w:rsid w:val="0065052D"/>
    <w:pPr>
      <w:suppressAutoHyphens/>
      <w:jc w:val="center"/>
    </w:pPr>
    <w:rPr>
      <w:b/>
      <w:sz w:val="20"/>
      <w:szCs w:val="20"/>
    </w:rPr>
  </w:style>
  <w:style w:type="paragraph" w:customStyle="1" w:styleId="Sty">
    <w:name w:val="Sty"/>
    <w:basedOn w:val="Normal"/>
    <w:semiHidden/>
    <w:rsid w:val="0065052D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type="paragraph" w:customStyle="1" w:styleId="Bulletedtest">
    <w:name w:val="Bulleted test"/>
    <w:basedOn w:val="Normal"/>
    <w:rsid w:val="009C449A"/>
    <w:pPr>
      <w:numPr>
        <w:ilvl w:val="1"/>
        <w:numId w:val="1"/>
      </w:numPr>
      <w:ind w:right="288"/>
    </w:pPr>
  </w:style>
  <w:style w:type="paragraph" w:customStyle="1" w:styleId="RefCitedtitlecont">
    <w:name w:val="Ref Cited title cont."/>
    <w:next w:val="Lit-Cited"/>
    <w:rsid w:val="0065052D"/>
    <w:pPr>
      <w:spacing w:after="120"/>
      <w:jc w:val="center"/>
    </w:pPr>
    <w:rPr>
      <w:rFonts w:ascii="Times New Roman Bold" w:hAnsi="Times New Roman Bold"/>
      <w:b/>
      <w:sz w:val="32"/>
    </w:rPr>
  </w:style>
  <w:style w:type="paragraph" w:styleId="TOC5">
    <w:name w:val="toc 5"/>
    <w:basedOn w:val="TOC1"/>
    <w:next w:val="Normal"/>
    <w:autoRedefine/>
    <w:semiHidden/>
    <w:rsid w:val="0065052D"/>
    <w:pPr>
      <w:spacing w:after="0"/>
      <w:ind w:left="965"/>
      <w:jc w:val="left"/>
    </w:pPr>
    <w:rPr>
      <w:caps w:val="0"/>
    </w:rPr>
  </w:style>
  <w:style w:type="paragraph" w:styleId="TOC6">
    <w:name w:val="toc 6"/>
    <w:basedOn w:val="Normal"/>
    <w:next w:val="Normal"/>
    <w:autoRedefine/>
    <w:semiHidden/>
    <w:rsid w:val="0065052D"/>
    <w:pPr>
      <w:tabs>
        <w:tab w:val="right" w:leader="dot" w:pos="9350"/>
      </w:tabs>
      <w:spacing w:before="60" w:after="60"/>
      <w:jc w:val="left"/>
    </w:pPr>
    <w:rPr>
      <w:caps/>
      <w:sz w:val="20"/>
      <w:u w:val="single"/>
    </w:rPr>
  </w:style>
  <w:style w:type="paragraph" w:styleId="TOC7">
    <w:name w:val="toc 7"/>
    <w:basedOn w:val="Normal"/>
    <w:next w:val="Normal"/>
    <w:autoRedefine/>
    <w:semiHidden/>
    <w:rsid w:val="0065052D"/>
    <w:pPr>
      <w:spacing w:after="0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65052D"/>
    <w:pPr>
      <w:spacing w:after="0"/>
      <w:ind w:left="1680"/>
      <w:jc w:val="left"/>
    </w:pPr>
  </w:style>
  <w:style w:type="paragraph" w:styleId="TOC9">
    <w:name w:val="toc 9"/>
    <w:basedOn w:val="Normal"/>
    <w:next w:val="Normal"/>
    <w:autoRedefine/>
    <w:semiHidden/>
    <w:rsid w:val="0065052D"/>
    <w:pPr>
      <w:spacing w:before="300" w:after="300"/>
    </w:pPr>
    <w:rPr>
      <w:caps/>
      <w:sz w:val="20"/>
    </w:rPr>
  </w:style>
  <w:style w:type="paragraph" w:styleId="BodyText3">
    <w:name w:val="Body Text 3"/>
    <w:basedOn w:val="Normal"/>
    <w:semiHidden/>
    <w:rsid w:val="0065052D"/>
    <w:pPr>
      <w:ind w:right="1152"/>
    </w:pPr>
    <w:rPr>
      <w:sz w:val="20"/>
    </w:rPr>
  </w:style>
  <w:style w:type="paragraph" w:customStyle="1" w:styleId="Append-title">
    <w:name w:val="Append-title"/>
    <w:basedOn w:val="Normal"/>
    <w:semiHidden/>
    <w:rsid w:val="0065052D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type="paragraph" w:customStyle="1" w:styleId="StyleTableofFiguresLeft046Firstline0">
    <w:name w:val="Style Table of Figures + Left:  0.46&quot; First line:  0&quot;"/>
    <w:basedOn w:val="TableofFigures"/>
    <w:rsid w:val="0065052D"/>
    <w:pPr>
      <w:ind w:left="666" w:firstLine="0"/>
    </w:pPr>
  </w:style>
  <w:style w:type="paragraph" w:styleId="BlockText">
    <w:name w:val="Block Text"/>
    <w:basedOn w:val="Normal"/>
    <w:rsid w:val="0065052D"/>
    <w:pPr>
      <w:ind w:left="432" w:right="432"/>
    </w:pPr>
  </w:style>
  <w:style w:type="paragraph" w:styleId="CommentSubject">
    <w:name w:val="annotation subject"/>
    <w:basedOn w:val="CommentText"/>
    <w:next w:val="CommentText"/>
    <w:semiHidden/>
    <w:rsid w:val="0065052D"/>
    <w:rPr>
      <w:b/>
      <w:bCs/>
    </w:rPr>
  </w:style>
  <w:style w:type="paragraph" w:styleId="BodyText2">
    <w:name w:val="Body Text 2"/>
    <w:basedOn w:val="Normal"/>
    <w:semiHidden/>
    <w:rsid w:val="0065052D"/>
    <w:pPr>
      <w:suppressAutoHyphens/>
    </w:pPr>
    <w:rPr>
      <w:b/>
      <w:bCs/>
      <w:szCs w:val="20"/>
    </w:rPr>
  </w:style>
  <w:style w:type="paragraph" w:customStyle="1" w:styleId="Normal-15">
    <w:name w:val="Normal-1.5"/>
    <w:basedOn w:val="Normal"/>
    <w:next w:val="Normal"/>
    <w:rsid w:val="0065052D"/>
    <w:pPr>
      <w:suppressAutoHyphens/>
      <w:spacing w:line="360" w:lineRule="auto"/>
    </w:pPr>
    <w:rPr>
      <w:szCs w:val="20"/>
    </w:rPr>
  </w:style>
  <w:style w:type="paragraph" w:customStyle="1" w:styleId="Default">
    <w:name w:val="Default"/>
    <w:rsid w:val="0065052D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type="table" w:styleId="TableGrid">
    <w:name w:val="Table Grid"/>
    <w:basedOn w:val="TableNormal"/>
    <w:rsid w:val="0065052D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Heading6"/>
    <w:next w:val="Heading1"/>
    <w:link w:val="SectionHeadingChar"/>
    <w:autoRedefine/>
    <w:rsid w:val="0065052D"/>
    <w:pPr>
      <w:pBdr>
        <w:bottom w:val="single" w:sz="4" w:space="1" w:color="auto"/>
      </w:pBdr>
      <w:spacing w:before="0" w:after="1080"/>
      <w:jc w:val="center"/>
    </w:pPr>
    <w:rPr>
      <w:rFonts w:ascii="Times New Roman Bold" w:hAnsi="Times New Roman Bold" w:cs="Arial"/>
      <w:b w:val="0"/>
      <w:caps/>
      <w:sz w:val="36"/>
    </w:rPr>
  </w:style>
  <w:style w:type="paragraph" w:customStyle="1" w:styleId="OpPlanCovertitle">
    <w:name w:val="Op Plan Cover title"/>
    <w:basedOn w:val="Cover-PublSeries"/>
    <w:rsid w:val="0065052D"/>
    <w:pPr>
      <w:pBdr>
        <w:bottom w:val="none" w:sz="0" w:space="0" w:color="auto"/>
      </w:pBdr>
      <w:jc w:val="center"/>
    </w:pPr>
  </w:style>
  <w:style w:type="paragraph" w:customStyle="1" w:styleId="OpPlanprojecttitle">
    <w:name w:val="Op Plan project title"/>
    <w:basedOn w:val="TitlePg-Title"/>
    <w:next w:val="Normal"/>
    <w:rsid w:val="0065052D"/>
    <w:pPr>
      <w:spacing w:before="240"/>
    </w:pPr>
  </w:style>
  <w:style w:type="paragraph" w:customStyle="1" w:styleId="Opplanpersonnel">
    <w:name w:val="Op plan personnel"/>
    <w:basedOn w:val="Normal"/>
    <w:rsid w:val="0065052D"/>
    <w:pPr>
      <w:ind w:left="720"/>
    </w:pPr>
    <w:rPr>
      <w:rFonts w:ascii="Times New Roman Bold" w:hAnsi="Times New Roman Bold"/>
      <w:b/>
    </w:rPr>
  </w:style>
  <w:style w:type="paragraph" w:customStyle="1" w:styleId="Lit-Cited">
    <w:name w:val="Lit-Cited"/>
    <w:basedOn w:val="Normal"/>
    <w:rsid w:val="0065052D"/>
    <w:pPr>
      <w:keepLines/>
      <w:suppressAutoHyphens/>
      <w:ind w:left="288" w:hanging="288"/>
    </w:pPr>
    <w:rPr>
      <w:sz w:val="20"/>
      <w:szCs w:val="20"/>
    </w:rPr>
  </w:style>
  <w:style w:type="paragraph" w:customStyle="1" w:styleId="Append-Titlecontinued">
    <w:name w:val="Append-Title(continued)"/>
    <w:basedOn w:val="Normal"/>
    <w:next w:val="Normal"/>
    <w:rsid w:val="0065052D"/>
    <w:pPr>
      <w:keepNext/>
      <w:keepLines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type="paragraph" w:styleId="BalloonText">
    <w:name w:val="Balloon Text"/>
    <w:basedOn w:val="Normal"/>
    <w:semiHidden/>
    <w:rsid w:val="00B61710"/>
    <w:rPr>
      <w:rFonts w:ascii="Tahoma" w:hAnsi="Tahoma" w:cs="Tahoma"/>
      <w:sz w:val="16"/>
      <w:szCs w:val="16"/>
    </w:rPr>
  </w:style>
  <w:style w:type="paragraph" w:customStyle="1" w:styleId="RefCited">
    <w:name w:val="Ref Cited"/>
    <w:rsid w:val="009C449A"/>
    <w:pPr>
      <w:keepLines/>
      <w:widowControl w:val="0"/>
      <w:spacing w:line="240" w:lineRule="exact"/>
      <w:ind w:left="720" w:hanging="720"/>
      <w:jc w:val="both"/>
    </w:pPr>
  </w:style>
  <w:style w:type="paragraph" w:customStyle="1" w:styleId="FootnoteReference1">
    <w:name w:val="Footnote Reference1"/>
    <w:basedOn w:val="Table-Footnote"/>
    <w:rsid w:val="0065052D"/>
    <w:rPr>
      <w:vertAlign w:val="superscript"/>
    </w:rPr>
  </w:style>
  <w:style w:type="character" w:customStyle="1" w:styleId="CaptiontitleChar">
    <w:name w:val="Caption title Char"/>
    <w:basedOn w:val="DefaultParagraphFont"/>
    <w:rsid w:val="00F16302"/>
    <w:rPr>
      <w:b/>
      <w:bCs/>
      <w:sz w:val="22"/>
      <w:lang w:val="en-US" w:eastAsia="en-US" w:bidi="ar-SA"/>
    </w:rPr>
  </w:style>
  <w:style w:type="paragraph" w:customStyle="1" w:styleId="Litcitedlaser">
    <w:name w:val="Lit cited (laser)"/>
    <w:rsid w:val="000657D9"/>
    <w:pPr>
      <w:keepLines/>
      <w:spacing w:line="240" w:lineRule="exact"/>
      <w:ind w:left="720" w:hanging="720"/>
      <w:jc w:val="both"/>
    </w:pPr>
    <w:rPr>
      <w:rFonts w:ascii="Prestige" w:hAnsi="Prestige"/>
    </w:rPr>
  </w:style>
  <w:style w:type="paragraph" w:customStyle="1" w:styleId="Captiontitle">
    <w:name w:val="Caption title"/>
    <w:basedOn w:val="Caption"/>
    <w:rsid w:val="000657D9"/>
    <w:pPr>
      <w:keepNext/>
    </w:pPr>
    <w:rPr>
      <w:bCs/>
    </w:rPr>
  </w:style>
  <w:style w:type="character" w:customStyle="1" w:styleId="SubscriptPrestige7">
    <w:name w:val="Subscript (Prestige 7)"/>
    <w:rsid w:val="000657D9"/>
    <w:rPr>
      <w:rFonts w:ascii="Prestige" w:hAnsi="Prestige"/>
      <w:position w:val="-6"/>
      <w:sz w:val="14"/>
    </w:rPr>
  </w:style>
  <w:style w:type="character" w:styleId="Emphasis">
    <w:name w:val="Emphasis"/>
    <w:basedOn w:val="DefaultParagraphFont"/>
    <w:qFormat/>
    <w:rsid w:val="000657D9"/>
    <w:rPr>
      <w:i/>
      <w:iCs/>
    </w:rPr>
  </w:style>
  <w:style w:type="paragraph" w:customStyle="1" w:styleId="Append-Title0">
    <w:name w:val="Append-Title"/>
    <w:basedOn w:val="Caption"/>
    <w:next w:val="Normal"/>
    <w:rsid w:val="000657D9"/>
    <w:pPr>
      <w:keepNext/>
      <w:pageBreakBefore/>
    </w:pPr>
    <w:rPr>
      <w:rFonts w:ascii="Times New Roman Bold" w:hAnsi="Times New Roman Bold"/>
      <w:b/>
    </w:rPr>
  </w:style>
  <w:style w:type="paragraph" w:customStyle="1" w:styleId="Append-no">
    <w:name w:val="Append-no."/>
    <w:basedOn w:val="Caption"/>
    <w:next w:val="Normal"/>
    <w:rsid w:val="000657D9"/>
    <w:pPr>
      <w:keepNext/>
      <w:pageBreakBefore/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/>
      <w:b/>
    </w:rPr>
  </w:style>
  <w:style w:type="paragraph" w:customStyle="1" w:styleId="Normal-PgBreakBefore">
    <w:name w:val="Normal-Pg Break Before"/>
    <w:basedOn w:val="Normal"/>
    <w:rsid w:val="000657D9"/>
    <w:pPr>
      <w:keepNext/>
      <w:keepLines/>
      <w:pageBreakBefore/>
    </w:pPr>
  </w:style>
  <w:style w:type="paragraph" w:customStyle="1" w:styleId="TableNote">
    <w:name w:val="Table Note"/>
    <w:basedOn w:val="Normal"/>
    <w:rsid w:val="000657D9"/>
    <w:pPr>
      <w:keepLines/>
      <w:spacing w:before="60" w:after="0"/>
    </w:pPr>
  </w:style>
  <w:style w:type="paragraph" w:customStyle="1" w:styleId="Style1">
    <w:name w:val="Style1"/>
    <w:basedOn w:val="TOC3"/>
    <w:rsid w:val="000657D9"/>
  </w:style>
  <w:style w:type="paragraph" w:styleId="BodyTextIndent">
    <w:name w:val="Body Text Indent"/>
    <w:basedOn w:val="Normal"/>
    <w:rsid w:val="000657D9"/>
    <w:pPr>
      <w:spacing w:line="240" w:lineRule="atLeast"/>
      <w:ind w:left="360"/>
    </w:pPr>
    <w:rPr>
      <w:sz w:val="20"/>
    </w:rPr>
  </w:style>
  <w:style w:type="paragraph" w:customStyle="1" w:styleId="CC">
    <w:name w:val="CC"/>
    <w:basedOn w:val="Normal"/>
    <w:rsid w:val="000657D9"/>
    <w:pPr>
      <w:tabs>
        <w:tab w:val="left" w:pos="2880"/>
        <w:tab w:val="left" w:pos="6480"/>
      </w:tabs>
      <w:spacing w:before="120" w:after="0"/>
      <w:ind w:left="2880" w:hanging="2880"/>
      <w:jc w:val="left"/>
    </w:pPr>
  </w:style>
  <w:style w:type="character" w:customStyle="1" w:styleId="Char">
    <w:name w:val="Char"/>
    <w:basedOn w:val="DefaultParagraphFont"/>
    <w:rsid w:val="000657D9"/>
    <w:rPr>
      <w:b/>
      <w:sz w:val="24"/>
      <w:lang w:val="en-US" w:eastAsia="en-US" w:bidi="ar-SA"/>
    </w:rPr>
  </w:style>
  <w:style w:type="paragraph" w:styleId="BodyTextIndent2">
    <w:name w:val="Body Text Indent 2"/>
    <w:basedOn w:val="Normal"/>
    <w:rsid w:val="000657D9"/>
    <w:pPr>
      <w:spacing w:line="360" w:lineRule="auto"/>
      <w:ind w:left="432"/>
    </w:pPr>
  </w:style>
  <w:style w:type="character" w:customStyle="1" w:styleId="EquationCaption">
    <w:name w:val="_Equation Caption"/>
    <w:rsid w:val="000657D9"/>
  </w:style>
  <w:style w:type="character" w:customStyle="1" w:styleId="Char1">
    <w:name w:val="Char1"/>
    <w:basedOn w:val="DefaultParagraphFont"/>
    <w:rsid w:val="000657D9"/>
    <w:rPr>
      <w:b/>
      <w:sz w:val="24"/>
      <w:lang w:val="en-US" w:eastAsia="en-US" w:bidi="ar-SA"/>
    </w:rPr>
  </w:style>
  <w:style w:type="paragraph" w:customStyle="1" w:styleId="Equationparagraph">
    <w:name w:val="Equation paragraph"/>
    <w:basedOn w:val="Normal"/>
    <w:rsid w:val="00201447"/>
    <w:pPr>
      <w:tabs>
        <w:tab w:val="left" w:pos="1080"/>
        <w:tab w:val="left" w:pos="1620"/>
        <w:tab w:val="left" w:pos="1980"/>
      </w:tabs>
      <w:spacing w:line="240" w:lineRule="atLeast"/>
      <w:ind w:left="1980" w:hanging="1980"/>
    </w:pPr>
  </w:style>
  <w:style w:type="paragraph" w:customStyle="1" w:styleId="Equation2">
    <w:name w:val="Equation2"/>
    <w:basedOn w:val="Normal"/>
    <w:next w:val="Normal"/>
    <w:rsid w:val="00201447"/>
    <w:pPr>
      <w:tabs>
        <w:tab w:val="right" w:pos="9360"/>
      </w:tabs>
      <w:ind w:left="1080"/>
    </w:pPr>
  </w:style>
  <w:style w:type="character" w:customStyle="1" w:styleId="CaptionChar">
    <w:name w:val="Caption Char"/>
    <w:basedOn w:val="DefaultParagraphFont"/>
    <w:link w:val="Caption"/>
    <w:rsid w:val="0065052D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173F"/>
    <w:rPr>
      <w:sz w:val="24"/>
    </w:rPr>
  </w:style>
  <w:style w:type="paragraph" w:customStyle="1" w:styleId="AppenidixHeading2">
    <w:name w:val="Appenidix Heading 2"/>
    <w:basedOn w:val="Normal"/>
    <w:next w:val="Normal"/>
    <w:rsid w:val="0065052D"/>
    <w:rPr>
      <w:rFonts w:ascii="Times New Roman Bold" w:hAnsi="Times New Roman Bold"/>
      <w:b/>
      <w:smallCaps/>
      <w:sz w:val="28"/>
    </w:rPr>
  </w:style>
  <w:style w:type="character" w:customStyle="1" w:styleId="Heading9Char">
    <w:name w:val="Heading 9 Char"/>
    <w:basedOn w:val="DefaultParagraphFont"/>
    <w:link w:val="Heading9"/>
    <w:rsid w:val="0065052D"/>
    <w:rPr>
      <w:rFonts w:ascii="Arial" w:hAnsi="Arial" w:cs="Arial"/>
      <w:sz w:val="22"/>
      <w:szCs w:val="22"/>
    </w:rPr>
  </w:style>
  <w:style w:type="character" w:customStyle="1" w:styleId="SectionHeadingChar">
    <w:name w:val="Section Heading Char"/>
    <w:basedOn w:val="Heading9Char"/>
    <w:link w:val="SectionHeading"/>
    <w:rsid w:val="0065052D"/>
    <w:rPr>
      <w:rFonts w:ascii="Times New Roman Bold" w:hAnsi="Times New Roman Bold" w:cs="Arial"/>
      <w:bCs/>
      <w:caps/>
      <w:sz w:val="36"/>
      <w:szCs w:val="22"/>
    </w:rPr>
  </w:style>
  <w:style w:type="character" w:customStyle="1" w:styleId="OEOPg-OEOChar">
    <w:name w:val="OEO Pg-OEO Char"/>
    <w:basedOn w:val="DefaultParagraphFont"/>
    <w:link w:val="OEOPg-OEO"/>
    <w:rsid w:val="0065052D"/>
  </w:style>
  <w:style w:type="paragraph" w:styleId="ListParagraph">
    <w:name w:val="List Paragraph"/>
    <w:basedOn w:val="Normal"/>
    <w:uiPriority w:val="34"/>
    <w:qFormat/>
    <w:rsid w:val="0090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image" Target="media/image3.wmf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gill\AppData\Roaming\Microsoft\Templates\CFSFonecolum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3F207-A08B-44D3-8384-6CD5EDF6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CFSFonecolumntemplate</Template>
  <TotalTime>0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FY05</vt:lpstr>
    </vt:vector>
  </TitlesOfParts>
  <Company>ADF&amp;G</Company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FY05</dc:title>
  <dc:creator>ramerizon</dc:creator>
  <cp:lastModifiedBy>Pat</cp:lastModifiedBy>
  <cp:revision>2</cp:revision>
  <cp:lastPrinted>2016-07-18T23:29:00Z</cp:lastPrinted>
  <dcterms:created xsi:type="dcterms:W3CDTF">2016-08-08T16:09:00Z</dcterms:created>
  <dcterms:modified xsi:type="dcterms:W3CDTF">2016-08-08T16:09:00Z</dcterms:modified>
</cp:coreProperties>
</file>