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C7" w:rsidRPr="00011DC7" w:rsidRDefault="00011DC7" w:rsidP="00011DC7">
      <w:pPr>
        <w:keepNext/>
        <w:keepLines/>
        <w:tabs>
          <w:tab w:val="right" w:pos="9360"/>
        </w:tabs>
        <w:suppressAutoHyphens/>
        <w:spacing w:after="0"/>
        <w:ind w:firstLine="288"/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</w:pPr>
      <w:bookmarkStart w:id="0" w:name="_Toc479934183"/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t xml:space="preserve">Appendix </w:t>
      </w: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fldChar w:fldCharType="begin"/>
      </w: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instrText xml:space="preserve"> SEQ Appendix \* ARABIC </w:instrText>
      </w: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fldChar w:fldCharType="separate"/>
      </w:r>
      <w:r w:rsidRPr="00011DC7">
        <w:rPr>
          <w:rFonts w:ascii="Times New Roman Bold" w:eastAsia="Times New Roman" w:hAnsi="Times New Roman Bold" w:cs="Times New Roman"/>
          <w:b/>
          <w:noProof/>
          <w:color w:val="000000"/>
          <w:sz w:val="22"/>
          <w:szCs w:val="20"/>
        </w:rPr>
        <w:t>10</w:t>
      </w:r>
      <w:r w:rsidRPr="00011DC7">
        <w:rPr>
          <w:rFonts w:ascii="Times New Roman Bold" w:eastAsia="Times New Roman" w:hAnsi="Times New Roman Bold" w:cs="Times New Roman"/>
          <w:b/>
          <w:noProof/>
          <w:color w:val="000000"/>
          <w:sz w:val="22"/>
          <w:szCs w:val="20"/>
        </w:rPr>
        <w:fldChar w:fldCharType="end"/>
      </w: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t>. Calculating the probability of detecting northern pike with gillnetting efforts.</w:t>
      </w:r>
      <w:bookmarkEnd w:id="0"/>
    </w:p>
    <w:p w:rsidR="00011DC7" w:rsidRPr="00011DC7" w:rsidRDefault="00011DC7" w:rsidP="00011DC7">
      <w:pPr>
        <w:keepNext/>
        <w:keepLines/>
        <w:tabs>
          <w:tab w:val="right" w:pos="9360"/>
        </w:tabs>
        <w:suppressAutoHyphens/>
        <w:spacing w:after="0"/>
        <w:rPr>
          <w:rFonts w:ascii="Times New Roman" w:eastAsia="Times New Roman" w:hAnsi="Times New Roman" w:cs="Times New Roman"/>
          <w:bCs/>
          <w:color w:val="000000"/>
          <w:sz w:val="22"/>
          <w:szCs w:val="20"/>
        </w:rPr>
      </w:pPr>
    </w:p>
    <w:p w:rsid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color w:val="000000"/>
        </w:rPr>
        <w:t xml:space="preserve">Between 2005 and 2010, ADF&amp;G conducted 12 removal experiments with northern pike populations on the Kenai Peninsula using similar sampling methods.  Data collected from these experiments included catch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ij</m:t>
            </m:r>
          </m:sub>
        </m:sSub>
      </m:oMath>
      <w:r w:rsidRPr="00011DC7">
        <w:rPr>
          <w:rFonts w:ascii="Times New (W1)" w:eastAsia="Times New Roman" w:hAnsi="Times New (W1)" w:cs="Times New Roman"/>
          <w:color w:val="000000"/>
        </w:rPr>
        <w:t xml:space="preserve"> and effort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ij</m:t>
            </m:r>
          </m:sub>
        </m:sSub>
      </m:oMath>
      <w:r w:rsidRPr="00011DC7">
        <w:rPr>
          <w:rFonts w:ascii="Times New (W1)" w:eastAsia="Times New Roman" w:hAnsi="Times New (W1)" w:cs="Times New Roman"/>
          <w:color w:val="000000"/>
        </w:rPr>
        <w:t xml:space="preserve"> (in units of net-hours per surface acre) for sample </w:t>
      </w:r>
      <m:oMath>
        <m:r>
          <w:rPr>
            <w:rFonts w:ascii="Cambria Math" w:eastAsia="Times New Roman" w:hAnsi="Cambria Math" w:cs="Times New Roman"/>
            <w:color w:val="000000"/>
          </w:rPr>
          <m:t>i (i=1, …, s)</m:t>
        </m:r>
      </m:oMath>
      <w:r w:rsidRPr="00011DC7">
        <w:rPr>
          <w:rFonts w:ascii="Times New (W1)" w:eastAsia="Times New Roman" w:hAnsi="Times New (W1)" w:cs="Times New Roman"/>
          <w:color w:val="000000"/>
        </w:rPr>
        <w:t xml:space="preserve"> and experiment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j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j=1, …, 12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.</m:t>
        </m:r>
      </m:oMath>
      <w:r w:rsidR="00A61111">
        <w:rPr>
          <w:rFonts w:ascii="Times New (W1)" w:eastAsia="Times New Roman" w:hAnsi="Times New (W1)" w:cs="Times New Roman"/>
          <w:color w:val="000000"/>
        </w:rPr>
        <w:t xml:space="preserve"> </w:t>
      </w:r>
      <w:r w:rsidRPr="00011DC7">
        <w:rPr>
          <w:rFonts w:ascii="Times New (W1)" w:eastAsia="Times New Roman" w:hAnsi="Times New (W1)" w:cs="Times New Roman"/>
          <w:color w:val="000000"/>
        </w:rPr>
        <w:t>Populations are assumed to be closed except for fish caught and the fishing is assumed to represent a Poisson process with a constant probability of capture for all individuals.  Data was analyzed using a hierarchical version of Leslie’s regression method (Seber 1982):</w:t>
      </w: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45C82" w:rsidP="00011DC7">
      <w:pPr>
        <w:spacing w:after="0"/>
        <w:rPr>
          <w:rFonts w:ascii="Times New (W1)" w:eastAsia="Times New Roman" w:hAnsi="Times New (W1)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CPUE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</m:sup>
          </m:sSubSup>
        </m:oMath>
      </m:oMathPara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color w:val="000000"/>
        </w:rPr>
        <w:t xml:space="preserve">where: </w:t>
      </w:r>
    </w:p>
    <w:p w:rsidR="00011DC7" w:rsidRPr="00011DC7" w:rsidRDefault="00045C82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CPUE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</m:den>
          </m:f>
        </m:oMath>
      </m:oMathPara>
    </w:p>
    <w:p w:rsidR="00011DC7" w:rsidRPr="00011DC7" w:rsidRDefault="00045C82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kj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</w:rPr>
            <m:t xml:space="preserve"> for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i in 2, …, s+1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 with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1j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</w:rPr>
            <m:t>=0</m:t>
          </m:r>
        </m:oMath>
      </m:oMathPara>
    </w:p>
    <w:p w:rsidR="00011DC7" w:rsidRPr="00011DC7" w:rsidRDefault="00045C82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</m:t>
            </m:r>
          </m:sub>
        </m:sSub>
      </m:oMath>
      <w:r w:rsidR="00011DC7">
        <w:rPr>
          <w:rFonts w:ascii="Times New (W1)" w:eastAsia="Times New Roman" w:hAnsi="Times New (W1)" w:cs="Times New Roman"/>
          <w:color w:val="000000"/>
        </w:rPr>
        <w:t xml:space="preserve"> = </w:t>
      </w:r>
      <w:r w:rsidR="00011DC7" w:rsidRPr="00011DC7">
        <w:rPr>
          <w:rFonts w:ascii="Times New (W1)" w:eastAsia="Times New Roman" w:hAnsi="Times New (W1)" w:cs="Times New Roman"/>
          <w:color w:val="000000"/>
        </w:rPr>
        <w:t>the initial population size in experiment j</w:t>
      </w: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</m:t>
            </m:r>
          </m:sub>
        </m:sSub>
      </m:oMath>
      <w:r>
        <w:rPr>
          <w:rFonts w:ascii="Times New (W1)" w:eastAsia="Times New Roman" w:hAnsi="Times New (W1)" w:cs="Times New Roman"/>
          <w:color w:val="000000"/>
        </w:rPr>
        <w:t xml:space="preserve"> </w:t>
      </w:r>
      <w:r w:rsidRPr="00011DC7">
        <w:rPr>
          <w:rFonts w:ascii="Times New (W1)" w:eastAsia="Times New Roman" w:hAnsi="Times New (W1)" w:cs="Times New Roman"/>
          <w:color w:val="000000"/>
        </w:rPr>
        <w:t xml:space="preserve">= average probability that a fish is captured with one unit of effort during experiment j, </w:t>
      </w: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color w:val="000000"/>
        </w:rPr>
        <w:t>The probabilities of capture for each experiment are assumed to come from a common distribution:</w:t>
      </w:r>
    </w:p>
    <w:p w:rsidR="00011DC7" w:rsidRPr="00011DC7" w:rsidRDefault="00045C82" w:rsidP="00011DC7">
      <w:pPr>
        <w:spacing w:after="0"/>
        <w:rPr>
          <w:rFonts w:ascii="Times New (W1)" w:eastAsia="Times New Roman" w:hAnsi="Times New (W1)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~ beta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a, b</m:t>
              </m:r>
            </m:e>
          </m:d>
        </m:oMath>
      </m:oMathPara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color w:val="000000"/>
        </w:rPr>
        <w:t xml:space="preserve">The analysis was conducted using the RJAGS package (Plumber 2013) within R (R Core Team 2016). Non-informative priors were used for all parameters.  Although Leslie’s method is typically used to estimate the initial population size our interest was in the posterior and predictive distributions of </w:t>
      </w:r>
      <m:oMath>
        <m:r>
          <w:rPr>
            <w:rFonts w:ascii="Cambria Math" w:eastAsia="Times New Roman" w:hAnsi="Cambria Math" w:cs="Times New Roman"/>
            <w:color w:val="000000"/>
          </w:rPr>
          <m:t>K</m:t>
        </m:r>
      </m:oMath>
      <w:r w:rsidRPr="00011DC7">
        <w:rPr>
          <w:rFonts w:ascii="Times New (W1)" w:eastAsia="Times New Roman" w:hAnsi="Times New (W1)" w:cs="Times New Roman"/>
          <w:color w:val="000000"/>
        </w:rPr>
        <w:t xml:space="preserve"> for the purpose of estimating the probability of detecting small pike populations in future removal experiments.</w:t>
      </w: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color w:val="000000"/>
        </w:rPr>
        <w:t xml:space="preserve">Percentiles from the predictive distribution for the value of </w:t>
      </w:r>
      <w:r w:rsidRPr="00011DC7">
        <w:rPr>
          <w:rFonts w:ascii="Times New (W1)" w:eastAsia="Times New Roman" w:hAnsi="Times New (W1)" w:cs="Times New Roman"/>
          <w:i/>
          <w:color w:val="000000"/>
        </w:rPr>
        <w:t>K</w:t>
      </w:r>
      <w:r w:rsidRPr="00011DC7">
        <w:rPr>
          <w:rFonts w:ascii="Times New (W1)" w:eastAsia="Times New Roman" w:hAnsi="Times New (W1)" w:cs="Times New Roman"/>
          <w:color w:val="000000"/>
        </w:rPr>
        <w:t xml:space="preserve"> in a new removal experiment are shown in Table 1 and the predictive distribution is shown in Figure 1.</w:t>
      </w: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keepNext/>
        <w:keepLines/>
        <w:tabs>
          <w:tab w:val="right" w:pos="9360"/>
        </w:tabs>
        <w:suppressAutoHyphens/>
        <w:spacing w:after="0"/>
        <w:ind w:firstLine="288"/>
        <w:jc w:val="center"/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</w:pP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t xml:space="preserve">Table 1: Percentiles from the predictive distribution of </w:t>
      </w:r>
      <w:r w:rsidRPr="00011DC7">
        <w:rPr>
          <w:rFonts w:ascii="Times New Roman Bold" w:eastAsia="Times New Roman" w:hAnsi="Times New Roman Bold" w:cs="Times New Roman"/>
          <w:b/>
          <w:i/>
          <w:color w:val="000000"/>
          <w:sz w:val="22"/>
          <w:szCs w:val="20"/>
        </w:rPr>
        <w:t>K</w:t>
      </w: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1440"/>
      </w:tblGrid>
      <w:tr w:rsidR="00011DC7" w:rsidRPr="00011DC7" w:rsidTr="00011DC7">
        <w:trPr>
          <w:jc w:val="center"/>
        </w:trPr>
        <w:tc>
          <w:tcPr>
            <w:tcW w:w="2178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Percentile</w:t>
            </w:r>
          </w:p>
        </w:tc>
        <w:tc>
          <w:tcPr>
            <w:tcW w:w="1440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i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 xml:space="preserve">predicted </w:t>
            </w:r>
            <w:r w:rsidRPr="00011DC7">
              <w:rPr>
                <w:rFonts w:ascii="Times New (W1)" w:eastAsia="Times New Roman" w:hAnsi="Times New (W1)" w:cs="Times New Roman"/>
                <w:i/>
                <w:color w:val="000000"/>
              </w:rPr>
              <w:t>K</w:t>
            </w:r>
          </w:p>
        </w:tc>
      </w:tr>
      <w:tr w:rsidR="00011DC7" w:rsidRPr="00011DC7" w:rsidTr="00011DC7">
        <w:trPr>
          <w:jc w:val="center"/>
        </w:trPr>
        <w:tc>
          <w:tcPr>
            <w:tcW w:w="2178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5%</w:t>
            </w:r>
          </w:p>
        </w:tc>
        <w:tc>
          <w:tcPr>
            <w:tcW w:w="1440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0.001</w:t>
            </w:r>
          </w:p>
        </w:tc>
      </w:tr>
      <w:tr w:rsidR="00011DC7" w:rsidRPr="00011DC7" w:rsidTr="00011DC7">
        <w:trPr>
          <w:jc w:val="center"/>
        </w:trPr>
        <w:tc>
          <w:tcPr>
            <w:tcW w:w="2178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10%</w:t>
            </w:r>
          </w:p>
        </w:tc>
        <w:tc>
          <w:tcPr>
            <w:tcW w:w="1440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0.003</w:t>
            </w:r>
          </w:p>
        </w:tc>
      </w:tr>
      <w:tr w:rsidR="00011DC7" w:rsidRPr="00011DC7" w:rsidTr="00011DC7">
        <w:trPr>
          <w:jc w:val="center"/>
        </w:trPr>
        <w:tc>
          <w:tcPr>
            <w:tcW w:w="2178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median</w:t>
            </w:r>
          </w:p>
        </w:tc>
        <w:tc>
          <w:tcPr>
            <w:tcW w:w="1440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0.019</w:t>
            </w:r>
          </w:p>
        </w:tc>
      </w:tr>
      <w:tr w:rsidR="00011DC7" w:rsidRPr="00011DC7" w:rsidTr="00011DC7">
        <w:trPr>
          <w:jc w:val="center"/>
        </w:trPr>
        <w:tc>
          <w:tcPr>
            <w:tcW w:w="2178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90%</w:t>
            </w:r>
          </w:p>
        </w:tc>
        <w:tc>
          <w:tcPr>
            <w:tcW w:w="1440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0.055</w:t>
            </w:r>
          </w:p>
        </w:tc>
      </w:tr>
      <w:tr w:rsidR="00011DC7" w:rsidRPr="00011DC7" w:rsidTr="00011DC7">
        <w:trPr>
          <w:jc w:val="center"/>
        </w:trPr>
        <w:tc>
          <w:tcPr>
            <w:tcW w:w="2178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95%</w:t>
            </w:r>
          </w:p>
        </w:tc>
        <w:tc>
          <w:tcPr>
            <w:tcW w:w="1440" w:type="dxa"/>
          </w:tcPr>
          <w:p w:rsidR="00011DC7" w:rsidRPr="00011DC7" w:rsidRDefault="00011DC7" w:rsidP="00011DC7">
            <w:pPr>
              <w:rPr>
                <w:rFonts w:ascii="Times New (W1)" w:eastAsia="Times New Roman" w:hAnsi="Times New (W1)" w:cs="Times New Roman"/>
                <w:color w:val="000000"/>
              </w:rPr>
            </w:pPr>
            <w:r w:rsidRPr="00011DC7">
              <w:rPr>
                <w:rFonts w:ascii="Times New (W1)" w:eastAsia="Times New Roman" w:hAnsi="Times New (W1)" w:cs="Times New Roman"/>
                <w:color w:val="000000"/>
              </w:rPr>
              <w:t>0.073</w:t>
            </w:r>
          </w:p>
        </w:tc>
      </w:tr>
    </w:tbl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noProof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FD745F">
      <w:pPr>
        <w:keepNext/>
        <w:keepLines/>
        <w:tabs>
          <w:tab w:val="right" w:pos="9360"/>
        </w:tabs>
        <w:suppressAutoHyphens/>
        <w:spacing w:after="0"/>
        <w:ind w:firstLine="288"/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</w:pP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t>Appendix 9. page 2 of 3</w:t>
      </w:r>
    </w:p>
    <w:p w:rsidR="00011DC7" w:rsidRPr="00011DC7" w:rsidRDefault="00011DC7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</w:p>
    <w:p w:rsidR="00011DC7" w:rsidRPr="00011DC7" w:rsidRDefault="00011DC7" w:rsidP="00FD745F">
      <w:pPr>
        <w:spacing w:after="0"/>
        <w:jc w:val="center"/>
        <w:rPr>
          <w:rFonts w:ascii="Times New (W1)" w:eastAsia="Times New Roman" w:hAnsi="Times New (W1)" w:cs="Times New Roman"/>
          <w:color w:val="000000"/>
        </w:rPr>
      </w:pPr>
      <w:r w:rsidRPr="00011DC7">
        <w:rPr>
          <w:rFonts w:ascii="Times New (W1)" w:eastAsia="Times New Roman" w:hAnsi="Times New (W1)" w:cs="Times New Roman"/>
          <w:noProof/>
          <w:color w:val="000000"/>
        </w:rPr>
        <w:drawing>
          <wp:inline distT="0" distB="0" distL="0" distR="0" wp14:anchorId="7769755B" wp14:editId="23C82610">
            <wp:extent cx="5233481" cy="370089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002" cy="37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C7" w:rsidRPr="00011DC7" w:rsidRDefault="00011DC7" w:rsidP="00011DC7">
      <w:pPr>
        <w:keepNext/>
        <w:keepLines/>
        <w:tabs>
          <w:tab w:val="right" w:pos="9360"/>
        </w:tabs>
        <w:suppressAutoHyphens/>
        <w:spacing w:after="0"/>
        <w:ind w:firstLine="288"/>
        <w:rPr>
          <w:rFonts w:ascii="Times New Roman Bold" w:eastAsia="Times New Roman" w:hAnsi="Times New Roman Bold" w:cs="Times New Roman"/>
          <w:b/>
          <w:i/>
          <w:color w:val="000000"/>
          <w:sz w:val="22"/>
          <w:szCs w:val="20"/>
        </w:rPr>
      </w:pPr>
      <w:r w:rsidRPr="00011DC7">
        <w:rPr>
          <w:rFonts w:ascii="Times New Roman Bold" w:eastAsia="Times New Roman" w:hAnsi="Times New Roman Bold" w:cs="Times New Roman"/>
          <w:b/>
          <w:color w:val="000000"/>
          <w:sz w:val="22"/>
          <w:szCs w:val="20"/>
        </w:rPr>
        <w:t xml:space="preserve">Figure 1: Prediction distribution for </w:t>
      </w:r>
      <w:r w:rsidRPr="00011DC7">
        <w:rPr>
          <w:rFonts w:ascii="Times New Roman Bold" w:eastAsia="Times New Roman" w:hAnsi="Times New Roman Bold" w:cs="Times New Roman"/>
          <w:b/>
          <w:i/>
          <w:color w:val="000000"/>
          <w:sz w:val="22"/>
          <w:szCs w:val="20"/>
        </w:rPr>
        <w:t>K, the average probability a fish is captured in a new removal experiment with one unit of effort.  Tick marks along the x-axis show the median values for K</w:t>
      </w:r>
      <w:r w:rsidRPr="00011DC7">
        <w:rPr>
          <w:rFonts w:ascii="Times New Roman Bold" w:eastAsia="Times New Roman" w:hAnsi="Times New Roman Bold" w:cs="Times New Roman"/>
          <w:b/>
          <w:i/>
          <w:color w:val="000000"/>
          <w:sz w:val="22"/>
          <w:szCs w:val="20"/>
          <w:vertAlign w:val="subscript"/>
        </w:rPr>
        <w:t>j</w:t>
      </w:r>
      <w:r w:rsidRPr="00011DC7">
        <w:rPr>
          <w:rFonts w:ascii="Times New Roman Bold" w:eastAsia="Times New Roman" w:hAnsi="Times New Roman Bold" w:cs="Times New Roman"/>
          <w:b/>
          <w:i/>
          <w:color w:val="000000"/>
          <w:sz w:val="22"/>
          <w:szCs w:val="20"/>
        </w:rPr>
        <w:t xml:space="preserve">, the average probability a fish is captured with one unit of effort in each of the previous removal experiments. </w:t>
      </w:r>
    </w:p>
    <w:p w:rsidR="00011DC7" w:rsidRPr="00011DC7" w:rsidRDefault="00011DC7" w:rsidP="00011DC7">
      <w:pPr>
        <w:keepNext/>
        <w:keepLines/>
        <w:tabs>
          <w:tab w:val="right" w:pos="9360"/>
        </w:tabs>
        <w:suppressAutoHyphens/>
        <w:spacing w:after="0"/>
        <w:ind w:firstLine="288"/>
        <w:rPr>
          <w:rFonts w:ascii="Times New Roman" w:eastAsia="Times New Roman" w:hAnsi="Times New Roman" w:cs="Times New Roman"/>
          <w:bCs/>
          <w:color w:val="000000"/>
          <w:sz w:val="22"/>
          <w:szCs w:val="20"/>
        </w:rPr>
      </w:pPr>
    </w:p>
    <w:p w:rsidR="00011DC7" w:rsidRPr="00011DC7" w:rsidRDefault="00A61111" w:rsidP="00011DC7">
      <w:pPr>
        <w:spacing w:after="0"/>
        <w:rPr>
          <w:rFonts w:ascii="Times New (W1)" w:eastAsia="Times New Roman" w:hAnsi="Times New (W1)" w:cs="Times New Roman"/>
          <w:color w:val="000000"/>
        </w:rPr>
      </w:pPr>
      <w:r>
        <w:rPr>
          <w:rFonts w:ascii="Times New (W1)" w:eastAsia="Times New Roman" w:hAnsi="Times New (W1)" w:cs="Times New Roman"/>
          <w:color w:val="000000"/>
        </w:rPr>
        <w:t xml:space="preserve">Under the assumption </w:t>
      </w:r>
      <w:r w:rsidR="00FD745F">
        <w:rPr>
          <w:rFonts w:ascii="Times New (W1)" w:eastAsia="Times New Roman" w:hAnsi="Times New (W1)" w:cs="Times New Roman"/>
          <w:color w:val="000000"/>
        </w:rPr>
        <w:t>that fishing</w:t>
      </w:r>
      <w:r>
        <w:rPr>
          <w:rFonts w:ascii="Times New (W1)" w:eastAsia="Times New Roman" w:hAnsi="Times New (W1)" w:cs="Times New Roman"/>
          <w:color w:val="000000"/>
        </w:rPr>
        <w:t xml:space="preserve"> </w:t>
      </w:r>
      <w:r w:rsidR="00FD745F">
        <w:rPr>
          <w:rFonts w:ascii="Times New (W1)" w:eastAsia="Times New Roman" w:hAnsi="Times New (W1)" w:cs="Times New Roman"/>
          <w:color w:val="000000"/>
        </w:rPr>
        <w:t>represents</w:t>
      </w:r>
      <w:r>
        <w:rPr>
          <w:rFonts w:ascii="Times New (W1)" w:eastAsia="Times New Roman" w:hAnsi="Times New (W1)" w:cs="Times New Roman"/>
          <w:color w:val="000000"/>
        </w:rPr>
        <w:t xml:space="preserve"> a Poisson </w:t>
      </w:r>
      <w:r w:rsidR="00FD745F">
        <w:rPr>
          <w:rFonts w:ascii="Times New (W1)" w:eastAsia="Times New Roman" w:hAnsi="Times New (W1)" w:cs="Times New Roman"/>
          <w:color w:val="000000"/>
        </w:rPr>
        <w:t>counting</w:t>
      </w:r>
      <w:r>
        <w:rPr>
          <w:rFonts w:ascii="Times New (W1)" w:eastAsia="Times New Roman" w:hAnsi="Times New (W1)" w:cs="Times New Roman"/>
          <w:color w:val="000000"/>
        </w:rPr>
        <w:t xml:space="preserve"> process, t</w:t>
      </w:r>
      <w:r w:rsidR="00011DC7" w:rsidRPr="00011DC7">
        <w:rPr>
          <w:rFonts w:ascii="Times New (W1)" w:eastAsia="Times New Roman" w:hAnsi="Times New (W1)" w:cs="Times New Roman"/>
          <w:color w:val="000000"/>
        </w:rPr>
        <w:t xml:space="preserve">he probability of failing to detect a population of pike of size N </w:t>
      </w:r>
      <w:r w:rsidR="00050FE3">
        <w:rPr>
          <w:rFonts w:ascii="Times New (W1)" w:eastAsia="Times New Roman" w:hAnsi="Times New (W1)" w:cs="Times New Roman"/>
          <w:color w:val="000000"/>
        </w:rPr>
        <w:t>as a function of net-hours per acre (E)</w:t>
      </w:r>
      <w:r w:rsidR="00011DC7" w:rsidRPr="00011DC7">
        <w:rPr>
          <w:rFonts w:ascii="Times New (W1)" w:eastAsia="Times New Roman" w:hAnsi="Times New (W1)" w:cs="Times New Roman"/>
          <w:color w:val="000000"/>
        </w:rPr>
        <w:t xml:space="preserve"> </w:t>
      </w:r>
      <w:r>
        <w:rPr>
          <w:rFonts w:ascii="Times New (W1)" w:eastAsia="Times New Roman" w:hAnsi="Times New (W1)" w:cs="Times New Roman"/>
          <w:color w:val="000000"/>
        </w:rPr>
        <w:t>is</w:t>
      </w:r>
      <w:r w:rsidR="00011DC7" w:rsidRPr="00011DC7">
        <w:rPr>
          <w:rFonts w:ascii="Times New (W1)" w:eastAsia="Times New Roman" w:hAnsi="Times New (W1)" w:cs="Times New Roman"/>
          <w:color w:val="000000"/>
        </w:rPr>
        <w:t>:</w:t>
      </w:r>
    </w:p>
    <w:p w:rsidR="00011DC7" w:rsidRPr="00011DC7" w:rsidRDefault="00045C82" w:rsidP="00011DC7">
      <w:pPr>
        <w:spacing w:after="0"/>
        <w:rPr>
          <w:rFonts w:ascii="Times New (W1)" w:eastAsia="Times New Roman" w:hAnsi="Times New (W1)" w:cs="Times New Roman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</m:oMath>
      <w:r w:rsidR="00500B45">
        <w:rPr>
          <w:rFonts w:ascii="Times New (W1)" w:eastAsia="Times New Roman" w:hAnsi="Times New (W1)" w:cs="Times New Roman"/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exp⁡</m:t>
            </m:r>
            <m:r>
              <w:rPr>
                <w:rFonts w:ascii="Cambria Math" w:eastAsia="Times New Roman" w:hAnsi="Cambria Math" w:cs="Times New Roman"/>
                <w:color w:val="000000"/>
              </w:rPr>
              <m:t>(-KE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</m:sSup>
      </m:oMath>
    </w:p>
    <w:p w:rsidR="00011DC7" w:rsidRDefault="00011DC7">
      <w:pPr>
        <w:rPr>
          <w:rFonts w:ascii="Times New (W1)" w:eastAsia="Times New Roman" w:hAnsi="Times New (W1)" w:cs="Times New Roman"/>
          <w:color w:val="000000"/>
        </w:rPr>
      </w:pPr>
    </w:p>
    <w:p w:rsidR="00500B45" w:rsidRDefault="00500B45">
      <w:r>
        <w:rPr>
          <w:rFonts w:ascii="Times New (W1)" w:eastAsia="Times New Roman" w:hAnsi="Times New (W1)" w:cs="Times New Roman"/>
          <w:color w:val="000000"/>
        </w:rPr>
        <w:t xml:space="preserve">We will use the median value of K from Table 1 </w:t>
      </w:r>
      <w:r w:rsidR="00A61111">
        <w:rPr>
          <w:rFonts w:ascii="Times New (W1)" w:eastAsia="Times New Roman" w:hAnsi="Times New (W1)" w:cs="Times New Roman"/>
          <w:color w:val="000000"/>
        </w:rPr>
        <w:t>to calculate probabilities</w:t>
      </w:r>
      <w:r>
        <w:rPr>
          <w:rFonts w:ascii="Times New (W1)" w:eastAsia="Times New Roman" w:hAnsi="Times New (W1)" w:cs="Times New Roman"/>
          <w:color w:val="000000"/>
        </w:rPr>
        <w:t>.</w:t>
      </w:r>
      <w:r w:rsidR="00A61111">
        <w:rPr>
          <w:rFonts w:ascii="Times New (W1)" w:eastAsia="Times New Roman" w:hAnsi="Times New (W1)" w:cs="Times New Roman"/>
          <w:color w:val="000000"/>
        </w:rPr>
        <w:t xml:space="preserve"> The value of effort will be chosen based on logistical considerations such as the number of nets and technicians available.</w:t>
      </w:r>
    </w:p>
    <w:p w:rsidR="00011DC7" w:rsidRDefault="00011DC7"/>
    <w:p w:rsidR="00011DC7" w:rsidRDefault="00011DC7"/>
    <w:p w:rsidR="00011DC7" w:rsidRDefault="00011DC7"/>
    <w:p w:rsidR="00011DC7" w:rsidRDefault="00011DC7"/>
    <w:p w:rsidR="00011DC7" w:rsidRDefault="00011DC7"/>
    <w:p w:rsidR="00011DC7" w:rsidRPr="00011DC7" w:rsidRDefault="00011DC7" w:rsidP="00011DC7">
      <w:pPr>
        <w:pStyle w:val="Caption"/>
        <w:rPr>
          <w:rFonts w:eastAsiaTheme="minorEastAsia"/>
          <w:b/>
        </w:rPr>
      </w:pPr>
      <w:r w:rsidRPr="00011DC7">
        <w:rPr>
          <w:b/>
        </w:rPr>
        <w:t xml:space="preserve">Table 2: Probability of failing to detect a population of </w:t>
      </w:r>
      <w:r w:rsidR="003313F8">
        <w:rPr>
          <w:b/>
        </w:rPr>
        <w:t>20</w:t>
      </w:r>
      <w:r w:rsidRPr="00011DC7">
        <w:rPr>
          <w:b/>
        </w:rPr>
        <w:t xml:space="preserve"> pike with various levels of netting effort.</w:t>
      </w:r>
      <w:bookmarkStart w:id="1" w:name="_GoBack"/>
      <w:bookmarkEnd w:id="1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111"/>
        <w:gridCol w:w="1211"/>
        <w:gridCol w:w="1111"/>
        <w:gridCol w:w="1211"/>
      </w:tblGrid>
      <w:tr w:rsidR="003313F8" w:rsidRPr="003313F8" w:rsidTr="003313F8">
        <w:trPr>
          <w:tblHeader/>
          <w:jc w:val="center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</w:tcBorders>
            <w:shd w:val="clear" w:color="auto" w:fill="FFFFFF"/>
            <w:tcMar>
              <w:top w:w="12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Net Densities</w:t>
            </w:r>
          </w:p>
        </w:tc>
      </w:tr>
      <w:tr w:rsidR="003313F8" w:rsidRPr="003313F8" w:rsidTr="003313F8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0.1nets/sa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0.25nets/sa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0.5nets/sa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0.75nets/sa</w:t>
            </w:r>
          </w:p>
        </w:tc>
      </w:tr>
      <w:tr w:rsidR="003313F8" w:rsidRPr="003313F8" w:rsidTr="003313F8">
        <w:trPr>
          <w:jc w:val="center"/>
        </w:trPr>
        <w:tc>
          <w:tcPr>
            <w:tcW w:w="0" w:type="auto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24 hours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0.391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0.001</w:t>
            </w:r>
          </w:p>
        </w:tc>
      </w:tr>
      <w:tr w:rsidR="003313F8" w:rsidRPr="003313F8" w:rsidTr="003313F8">
        <w:trPr>
          <w:jc w:val="center"/>
        </w:trPr>
        <w:tc>
          <w:tcPr>
            <w:tcW w:w="0" w:type="auto"/>
            <w:tcBorders>
              <w:top w:val="single" w:sz="6" w:space="0" w:color="DDDDDD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48 hours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0.153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0.000</w:t>
            </w:r>
          </w:p>
        </w:tc>
      </w:tr>
      <w:tr w:rsidR="003313F8" w:rsidRPr="003313F8" w:rsidTr="003313F8">
        <w:trPr>
          <w:jc w:val="center"/>
        </w:trPr>
        <w:tc>
          <w:tcPr>
            <w:tcW w:w="0" w:type="auto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72 hours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13F8" w:rsidRPr="003313F8" w:rsidRDefault="003313F8" w:rsidP="003313F8">
            <w:pPr>
              <w:spacing w:after="30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3313F8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0.000</w:t>
            </w:r>
          </w:p>
        </w:tc>
      </w:tr>
    </w:tbl>
    <w:p w:rsidR="00774130" w:rsidRDefault="00774130"/>
    <w:sectPr w:rsidR="007741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C82" w:rsidRDefault="00045C82">
      <w:pPr>
        <w:spacing w:after="0"/>
      </w:pPr>
      <w:r>
        <w:separator/>
      </w:r>
    </w:p>
  </w:endnote>
  <w:endnote w:type="continuationSeparator" w:id="0">
    <w:p w:rsidR="00045C82" w:rsidRDefault="00045C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3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C82" w:rsidRDefault="00045C82">
      <w:r>
        <w:separator/>
      </w:r>
    </w:p>
  </w:footnote>
  <w:footnote w:type="continuationSeparator" w:id="0">
    <w:p w:rsidR="00045C82" w:rsidRDefault="0004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05ED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B8051A"/>
    <w:multiLevelType w:val="multilevel"/>
    <w:tmpl w:val="3FFC3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1DC7"/>
    <w:rsid w:val="00045C82"/>
    <w:rsid w:val="00050FE3"/>
    <w:rsid w:val="001D03AD"/>
    <w:rsid w:val="00257080"/>
    <w:rsid w:val="003313F8"/>
    <w:rsid w:val="004E29B3"/>
    <w:rsid w:val="00500B45"/>
    <w:rsid w:val="00590D07"/>
    <w:rsid w:val="00774130"/>
    <w:rsid w:val="00784D58"/>
    <w:rsid w:val="008D6863"/>
    <w:rsid w:val="00A61111"/>
    <w:rsid w:val="00B86B75"/>
    <w:rsid w:val="00BC48D5"/>
    <w:rsid w:val="00C36279"/>
    <w:rsid w:val="00E315A3"/>
    <w:rsid w:val="00FD74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B4B9"/>
  <w15:docId w15:val="{D15DBFFD-1F7F-45A8-9007-0814C9AB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TableGrid1">
    <w:name w:val="Table Grid1"/>
    <w:basedOn w:val="TableNormal"/>
    <w:next w:val="TableGrid"/>
    <w:uiPriority w:val="59"/>
    <w:rsid w:val="00011DC7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011D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727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497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718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7320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824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998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2058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Pike_det_probs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Pike_det_probs</dc:title>
  <dc:creator>Buzzee, Benjamin E (DFG)</dc:creator>
  <cp:lastModifiedBy>Buzzee, Benjamin E (DFG)</cp:lastModifiedBy>
  <cp:revision>2</cp:revision>
  <dcterms:created xsi:type="dcterms:W3CDTF">2018-04-18T22:48:00Z</dcterms:created>
  <dcterms:modified xsi:type="dcterms:W3CDTF">2018-04-18T22:48:00Z</dcterms:modified>
</cp:coreProperties>
</file>