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1FFFF" w14:textId="77777777" w:rsidR="007F2DB1" w:rsidRPr="00646FAE" w:rsidRDefault="007F2DB1" w:rsidP="007F2DB1">
      <w:pPr>
        <w:pStyle w:val="Heading1"/>
      </w:pPr>
      <w:bookmarkStart w:id="0" w:name="_Toc513114626"/>
      <w:r w:rsidRPr="00646FAE">
        <w:t>Objectives</w:t>
      </w:r>
      <w:bookmarkEnd w:id="0"/>
    </w:p>
    <w:p w14:paraId="0CC6D93E" w14:textId="77777777" w:rsidR="007F2DB1" w:rsidRDefault="007F2DB1" w:rsidP="007F2DB1">
      <w:pPr>
        <w:spacing w:after="0"/>
        <w:jc w:val="left"/>
      </w:pPr>
      <w:r>
        <w:t>Primary Objectives:</w:t>
      </w:r>
    </w:p>
    <w:p w14:paraId="4388DFD0" w14:textId="77777777" w:rsidR="007F2DB1" w:rsidRDefault="007F2DB1" w:rsidP="007F2DB1">
      <w:pPr>
        <w:spacing w:after="0"/>
        <w:jc w:val="left"/>
      </w:pPr>
    </w:p>
    <w:p w14:paraId="74FF028E" w14:textId="340F3D71" w:rsidR="007F2DB1" w:rsidRDefault="007F2DB1" w:rsidP="007F2DB1">
      <w:pPr>
        <w:pStyle w:val="ListParagraph"/>
        <w:numPr>
          <w:ilvl w:val="0"/>
          <w:numId w:val="1"/>
        </w:numPr>
      </w:pPr>
      <w:bookmarkStart w:id="1" w:name="_Hlk5957101"/>
      <w:r>
        <w:t>Generate length and age maturity schedules for black rockfish</w:t>
      </w:r>
      <w:r>
        <w:t xml:space="preserve"> </w:t>
      </w:r>
      <w:r>
        <w:t xml:space="preserve">in the Central Southeast Outside </w:t>
      </w:r>
      <w:r w:rsidR="00D70A25">
        <w:t xml:space="preserve">(CSEO) </w:t>
      </w:r>
      <w:r>
        <w:t>groundfish management area by e</w:t>
      </w:r>
      <w:r w:rsidRPr="00802063">
        <w:t>stimat</w:t>
      </w:r>
      <w:r>
        <w:t>ing</w:t>
      </w:r>
      <w:r w:rsidRPr="00802063">
        <w:t xml:space="preserve"> the length at maturity (</w:t>
      </w:r>
      <w:r w:rsidRPr="00C3407A">
        <w:rPr>
          <w:i/>
        </w:rPr>
        <w:t>L</w:t>
      </w:r>
      <w:r w:rsidRPr="00802063">
        <w:t>50)</w:t>
      </w:r>
      <w:r>
        <w:t xml:space="preserve"> and age at maturity (</w:t>
      </w:r>
      <w:r w:rsidRPr="00C3407A">
        <w:rPr>
          <w:i/>
        </w:rPr>
        <w:t>A</w:t>
      </w:r>
      <w:r>
        <w:t>50)</w:t>
      </w:r>
      <w:r w:rsidRPr="00802063">
        <w:t xml:space="preserve"> of </w:t>
      </w:r>
      <w:r>
        <w:t>females</w:t>
      </w:r>
      <w:r>
        <w:t xml:space="preserve"> </w:t>
      </w:r>
      <w:r w:rsidRPr="00802063">
        <w:t>such that our estimate</w:t>
      </w:r>
      <w:r>
        <w:t>s</w:t>
      </w:r>
      <w:r w:rsidRPr="00802063">
        <w:t xml:space="preserve"> </w:t>
      </w:r>
      <w:r>
        <w:t>are</w:t>
      </w:r>
      <w:r w:rsidRPr="00802063">
        <w:t xml:space="preserve"> within 10% of the true value with probability </w:t>
      </w:r>
      <w:r>
        <w:t>0</w:t>
      </w:r>
      <w:r w:rsidRPr="00802063">
        <w:t>.90</w:t>
      </w:r>
      <w:r>
        <w:t>.</w:t>
      </w:r>
    </w:p>
    <w:p w14:paraId="7611F32D" w14:textId="77777777" w:rsidR="007F2DB1" w:rsidRPr="00802063" w:rsidRDefault="007F2DB1" w:rsidP="007F2DB1">
      <w:pPr>
        <w:pStyle w:val="ListParagraph"/>
      </w:pPr>
    </w:p>
    <w:bookmarkEnd w:id="1"/>
    <w:p w14:paraId="67C1E30C" w14:textId="6036A8E6" w:rsidR="007F2DB1" w:rsidRDefault="007F2DB1" w:rsidP="007F2DB1">
      <w:pPr>
        <w:pStyle w:val="ListParagraph"/>
        <w:numPr>
          <w:ilvl w:val="0"/>
          <w:numId w:val="1"/>
        </w:numPr>
      </w:pPr>
      <w:r>
        <w:t xml:space="preserve">Generate length and age maturity schedules for black rockfish in the </w:t>
      </w:r>
      <w:proofErr w:type="gramStart"/>
      <w:r w:rsidR="0070145B">
        <w:t>South</w:t>
      </w:r>
      <w:r>
        <w:t xml:space="preserve"> Southeast</w:t>
      </w:r>
      <w:proofErr w:type="gramEnd"/>
      <w:r>
        <w:t xml:space="preserve"> Outside </w:t>
      </w:r>
      <w:r w:rsidR="00D70A25">
        <w:t xml:space="preserve">(SSEO) </w:t>
      </w:r>
      <w:r>
        <w:t>groundfish management area by e</w:t>
      </w:r>
      <w:r w:rsidRPr="00802063">
        <w:t>stimat</w:t>
      </w:r>
      <w:r>
        <w:t>ing</w:t>
      </w:r>
      <w:r w:rsidRPr="00802063">
        <w:t xml:space="preserve"> the length at maturity (</w:t>
      </w:r>
      <w:r w:rsidRPr="00C3407A">
        <w:rPr>
          <w:i/>
        </w:rPr>
        <w:t>L</w:t>
      </w:r>
      <w:r w:rsidRPr="00802063">
        <w:t>50)</w:t>
      </w:r>
      <w:r>
        <w:t xml:space="preserve"> and age at maturity (</w:t>
      </w:r>
      <w:r w:rsidRPr="00C3407A">
        <w:rPr>
          <w:i/>
        </w:rPr>
        <w:t>A</w:t>
      </w:r>
      <w:r>
        <w:t>50)</w:t>
      </w:r>
      <w:r w:rsidRPr="00802063">
        <w:t xml:space="preserve"> of </w:t>
      </w:r>
      <w:r>
        <w:t xml:space="preserve">females </w:t>
      </w:r>
      <w:r w:rsidRPr="00802063">
        <w:t>such that our estimate</w:t>
      </w:r>
      <w:r>
        <w:t>s</w:t>
      </w:r>
      <w:r w:rsidRPr="00802063">
        <w:t xml:space="preserve"> </w:t>
      </w:r>
      <w:r>
        <w:t>are</w:t>
      </w:r>
      <w:r w:rsidRPr="00802063">
        <w:t xml:space="preserve"> within 10% of the true value with probability </w:t>
      </w:r>
      <w:r>
        <w:t>0</w:t>
      </w:r>
      <w:r w:rsidRPr="00802063">
        <w:t>.90</w:t>
      </w:r>
      <w:r>
        <w:t>.</w:t>
      </w:r>
    </w:p>
    <w:p w14:paraId="4230430C" w14:textId="77777777" w:rsidR="0070145B" w:rsidRDefault="0070145B" w:rsidP="0070145B">
      <w:pPr>
        <w:pStyle w:val="ListParagraph"/>
      </w:pPr>
    </w:p>
    <w:p w14:paraId="06793964" w14:textId="39CEE412" w:rsidR="0070145B" w:rsidRDefault="0070145B" w:rsidP="0070145B">
      <w:pPr>
        <w:pStyle w:val="ListParagraph"/>
        <w:numPr>
          <w:ilvl w:val="0"/>
          <w:numId w:val="1"/>
        </w:numPr>
      </w:pPr>
      <w:r>
        <w:t xml:space="preserve">Generate length and age maturity schedules for black rockfish in the </w:t>
      </w:r>
      <w:proofErr w:type="gramStart"/>
      <w:r>
        <w:t>South Southeast</w:t>
      </w:r>
      <w:proofErr w:type="gramEnd"/>
      <w:r>
        <w:t xml:space="preserve"> </w:t>
      </w:r>
      <w:r>
        <w:t>Inside</w:t>
      </w:r>
      <w:r>
        <w:t xml:space="preserve"> </w:t>
      </w:r>
      <w:r w:rsidR="00D70A25">
        <w:t xml:space="preserve">(SSEI) </w:t>
      </w:r>
      <w:r>
        <w:t>groundfish management area by e</w:t>
      </w:r>
      <w:r w:rsidRPr="00802063">
        <w:t>stimat</w:t>
      </w:r>
      <w:r>
        <w:t>ing</w:t>
      </w:r>
      <w:r w:rsidRPr="00802063">
        <w:t xml:space="preserve"> the length at maturity (</w:t>
      </w:r>
      <w:r w:rsidRPr="00C3407A">
        <w:rPr>
          <w:i/>
        </w:rPr>
        <w:t>L</w:t>
      </w:r>
      <w:r w:rsidRPr="00802063">
        <w:t>50)</w:t>
      </w:r>
      <w:r>
        <w:t xml:space="preserve"> and age at maturity (</w:t>
      </w:r>
      <w:r w:rsidRPr="00C3407A">
        <w:rPr>
          <w:i/>
        </w:rPr>
        <w:t>A</w:t>
      </w:r>
      <w:r>
        <w:t>50)</w:t>
      </w:r>
      <w:r w:rsidRPr="00802063">
        <w:t xml:space="preserve"> of </w:t>
      </w:r>
      <w:r>
        <w:t xml:space="preserve">females </w:t>
      </w:r>
      <w:r w:rsidRPr="00802063">
        <w:t>such that our estimate</w:t>
      </w:r>
      <w:r>
        <w:t>s</w:t>
      </w:r>
      <w:r w:rsidRPr="00802063">
        <w:t xml:space="preserve"> </w:t>
      </w:r>
      <w:r>
        <w:t>are</w:t>
      </w:r>
      <w:r w:rsidRPr="00802063">
        <w:t xml:space="preserve"> within 10% of the true value with probability </w:t>
      </w:r>
      <w:r>
        <w:t>0</w:t>
      </w:r>
      <w:r w:rsidRPr="00802063">
        <w:t>.90</w:t>
      </w:r>
      <w:r>
        <w:t>.</w:t>
      </w:r>
    </w:p>
    <w:p w14:paraId="3C4CFAA7" w14:textId="2CE158A2" w:rsidR="00D70A25" w:rsidRDefault="00D70A25" w:rsidP="00D70A25">
      <w:pPr>
        <w:pStyle w:val="ListParagraph"/>
      </w:pPr>
    </w:p>
    <w:p w14:paraId="5C120D9A" w14:textId="3BA0A31D" w:rsidR="00D531B8" w:rsidRDefault="00D531B8" w:rsidP="00D70A25">
      <w:pPr>
        <w:pStyle w:val="ListParagraph"/>
      </w:pPr>
    </w:p>
    <w:p w14:paraId="1C9E6508" w14:textId="159D2AAD" w:rsidR="00D531B8" w:rsidRDefault="00D531B8" w:rsidP="00D70A25">
      <w:pPr>
        <w:pStyle w:val="ListParagraph"/>
      </w:pPr>
      <w:r>
        <w:t xml:space="preserve">OR </w:t>
      </w:r>
    </w:p>
    <w:p w14:paraId="497ADA4E" w14:textId="28A30807" w:rsidR="00D531B8" w:rsidRDefault="00D531B8" w:rsidP="00D70A25">
      <w:pPr>
        <w:pStyle w:val="ListParagraph"/>
      </w:pPr>
    </w:p>
    <w:p w14:paraId="1177B369" w14:textId="77777777" w:rsidR="00D531B8" w:rsidRDefault="00D531B8" w:rsidP="00D70A25">
      <w:pPr>
        <w:pStyle w:val="ListParagraph"/>
      </w:pPr>
    </w:p>
    <w:p w14:paraId="61CF1471" w14:textId="5AFF75EB" w:rsidR="00D531B8" w:rsidRDefault="00D531B8" w:rsidP="00D531B8">
      <w:pPr>
        <w:pStyle w:val="ListParagraph"/>
        <w:numPr>
          <w:ilvl w:val="0"/>
          <w:numId w:val="1"/>
        </w:numPr>
      </w:pPr>
      <w:r>
        <w:t>Generate length and age maturity schedules for black rockfish in the Central Southeast Outside (CSEO)</w:t>
      </w:r>
      <w:r>
        <w:t xml:space="preserve">, </w:t>
      </w:r>
      <w:r>
        <w:t>South Southeast Outside (SSEO)</w:t>
      </w:r>
      <w:r>
        <w:t xml:space="preserve">, and </w:t>
      </w:r>
      <w:r>
        <w:t>South Southeast Inside (SSEI)</w:t>
      </w:r>
      <w:r>
        <w:t xml:space="preserve"> </w:t>
      </w:r>
      <w:r>
        <w:t>groundfish management area</w:t>
      </w:r>
      <w:r>
        <w:t>s</w:t>
      </w:r>
      <w:r>
        <w:t xml:space="preserve"> by e</w:t>
      </w:r>
      <w:r w:rsidRPr="00802063">
        <w:t>stimat</w:t>
      </w:r>
      <w:r>
        <w:t>ing</w:t>
      </w:r>
      <w:r w:rsidRPr="00802063">
        <w:t xml:space="preserve"> the length at maturity (</w:t>
      </w:r>
      <w:r w:rsidRPr="00C3407A">
        <w:rPr>
          <w:i/>
        </w:rPr>
        <w:t>L</w:t>
      </w:r>
      <w:r w:rsidRPr="00802063">
        <w:t>50)</w:t>
      </w:r>
      <w:r>
        <w:t xml:space="preserve"> and age at maturity (</w:t>
      </w:r>
      <w:r w:rsidRPr="00C3407A">
        <w:rPr>
          <w:i/>
        </w:rPr>
        <w:t>A</w:t>
      </w:r>
      <w:r>
        <w:t>50)</w:t>
      </w:r>
      <w:r w:rsidRPr="00802063">
        <w:t xml:space="preserve"> of </w:t>
      </w:r>
      <w:r>
        <w:t xml:space="preserve">females </w:t>
      </w:r>
      <w:r w:rsidRPr="00802063">
        <w:t>such that our estimate</w:t>
      </w:r>
      <w:r>
        <w:t>s</w:t>
      </w:r>
      <w:r w:rsidRPr="00802063">
        <w:t xml:space="preserve"> </w:t>
      </w:r>
      <w:r>
        <w:t>are</w:t>
      </w:r>
      <w:r w:rsidRPr="00802063">
        <w:t xml:space="preserve"> within 10% of the true value with probability </w:t>
      </w:r>
      <w:r>
        <w:t>0</w:t>
      </w:r>
      <w:r w:rsidRPr="00802063">
        <w:t>.90</w:t>
      </w:r>
      <w:r>
        <w:t>.</w:t>
      </w:r>
    </w:p>
    <w:p w14:paraId="23E644BE" w14:textId="53E7F986" w:rsidR="00D531B8" w:rsidRDefault="00D531B8" w:rsidP="00D70A25">
      <w:pPr>
        <w:pStyle w:val="ListParagraph"/>
      </w:pPr>
    </w:p>
    <w:p w14:paraId="712BE715" w14:textId="27A7DFD4" w:rsidR="00D70A25" w:rsidRDefault="00D70A25" w:rsidP="00D70A25"/>
    <w:p w14:paraId="2772AA90" w14:textId="0BDB73C9" w:rsidR="00D70A25" w:rsidRPr="00EA7548" w:rsidRDefault="00D70A25" w:rsidP="00D70A25">
      <w:pPr>
        <w:pStyle w:val="Heading1"/>
      </w:pPr>
      <w:r w:rsidRPr="00EA7548">
        <w:t>Sample Size – Length and Age at Maturity (Objectives 1</w:t>
      </w:r>
      <w:r>
        <w:t>,</w:t>
      </w:r>
      <w:r w:rsidRPr="00EA7548">
        <w:t xml:space="preserve"> 2</w:t>
      </w:r>
      <w:r>
        <w:t xml:space="preserve"> and 3</w:t>
      </w:r>
      <w:r w:rsidRPr="00EA7548">
        <w:t>)</w:t>
      </w:r>
    </w:p>
    <w:p w14:paraId="75061972" w14:textId="77777777" w:rsidR="00D70A25" w:rsidRPr="00EA7548" w:rsidRDefault="00D70A25" w:rsidP="00D70A25">
      <w:pPr>
        <w:keepNext/>
        <w:suppressAutoHyphens/>
        <w:outlineLvl w:val="2"/>
        <w:rPr>
          <w:szCs w:val="24"/>
        </w:rPr>
      </w:pPr>
      <w:r w:rsidRPr="00EA7548">
        <w:rPr>
          <w:szCs w:val="24"/>
        </w:rPr>
        <w:t>To assess the precision of our estimates for length and age at maturity and determine appropriate sample sizes, we conduct</w:t>
      </w:r>
      <w:r>
        <w:rPr>
          <w:szCs w:val="24"/>
        </w:rPr>
        <w:t>ed</w:t>
      </w:r>
      <w:r w:rsidRPr="00EA7548">
        <w:rPr>
          <w:szCs w:val="24"/>
        </w:rPr>
        <w:t xml:space="preserve"> a series of simulations using the results obtained by Hannah et al. (2009). The simulation consists of the following steps:</w:t>
      </w:r>
    </w:p>
    <w:p w14:paraId="060B2108" w14:textId="77777777" w:rsidR="00D70A25" w:rsidRPr="00EA7548" w:rsidRDefault="00D70A25" w:rsidP="00D70A25">
      <w:pPr>
        <w:pStyle w:val="ListParagraph"/>
        <w:keepNext/>
        <w:numPr>
          <w:ilvl w:val="0"/>
          <w:numId w:val="2"/>
        </w:numPr>
        <w:suppressAutoHyphens/>
        <w:outlineLvl w:val="2"/>
        <w:rPr>
          <w:szCs w:val="24"/>
        </w:rPr>
      </w:pPr>
      <w:r w:rsidRPr="00EA7548">
        <w:rPr>
          <w:szCs w:val="24"/>
        </w:rPr>
        <w:t>For a given sample size, simulate lengths (ages) from a uniform distribution.</w:t>
      </w:r>
    </w:p>
    <w:p w14:paraId="73FED1B2" w14:textId="77777777" w:rsidR="00D70A25" w:rsidRPr="00EA7548" w:rsidRDefault="00D70A25" w:rsidP="00D70A25">
      <w:pPr>
        <w:pStyle w:val="ListParagraph"/>
        <w:keepNext/>
        <w:numPr>
          <w:ilvl w:val="0"/>
          <w:numId w:val="2"/>
        </w:numPr>
        <w:suppressAutoHyphens/>
        <w:outlineLvl w:val="2"/>
        <w:rPr>
          <w:szCs w:val="24"/>
        </w:rPr>
      </w:pPr>
      <w:r w:rsidRPr="00EA7548">
        <w:rPr>
          <w:szCs w:val="24"/>
        </w:rPr>
        <w:t>Using parameter estimates from the logistic regression performed in Hannah et al., simulate maturity status.</w:t>
      </w:r>
    </w:p>
    <w:p w14:paraId="11BF96CC" w14:textId="77777777" w:rsidR="00D70A25" w:rsidRPr="00EA7548" w:rsidRDefault="00D70A25" w:rsidP="00D70A25">
      <w:pPr>
        <w:pStyle w:val="ListParagraph"/>
        <w:keepNext/>
        <w:numPr>
          <w:ilvl w:val="0"/>
          <w:numId w:val="2"/>
        </w:numPr>
        <w:suppressAutoHyphens/>
        <w:outlineLvl w:val="2"/>
        <w:rPr>
          <w:szCs w:val="24"/>
        </w:rPr>
      </w:pPr>
      <w:r w:rsidRPr="00EA7548">
        <w:rPr>
          <w:szCs w:val="24"/>
        </w:rPr>
        <w:t>Employing the same technique</w:t>
      </w:r>
      <w:r>
        <w:rPr>
          <w:szCs w:val="24"/>
        </w:rPr>
        <w:t>s</w:t>
      </w:r>
      <w:r w:rsidRPr="00EA7548">
        <w:rPr>
          <w:szCs w:val="24"/>
        </w:rPr>
        <w:t xml:space="preserve"> described </w:t>
      </w:r>
      <w:r>
        <w:rPr>
          <w:szCs w:val="24"/>
        </w:rPr>
        <w:t xml:space="preserve">in </w:t>
      </w:r>
      <w:r w:rsidRPr="00EA7548">
        <w:rPr>
          <w:szCs w:val="24"/>
        </w:rPr>
        <w:t>the data analysis section, create a credible interval for L50 (A50).</w:t>
      </w:r>
    </w:p>
    <w:p w14:paraId="7E08D0C5" w14:textId="77777777" w:rsidR="00D70A25" w:rsidRPr="00EA7548" w:rsidRDefault="00D70A25" w:rsidP="00D70A25">
      <w:pPr>
        <w:pStyle w:val="ListParagraph"/>
        <w:keepNext/>
        <w:numPr>
          <w:ilvl w:val="0"/>
          <w:numId w:val="2"/>
        </w:numPr>
        <w:suppressAutoHyphens/>
        <w:outlineLvl w:val="2"/>
        <w:rPr>
          <w:szCs w:val="24"/>
        </w:rPr>
      </w:pPr>
      <w:r w:rsidRPr="00EA7548">
        <w:rPr>
          <w:szCs w:val="24"/>
        </w:rPr>
        <w:t>Record the width of the interval in terms of percent of estimate.</w:t>
      </w:r>
      <m:oMath>
        <m:r>
          <w:rPr>
            <w:rFonts w:ascii="Cambria Math" w:hAnsi="Cambria Math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percent width=</m:t>
            </m:r>
            <m:f>
              <m:fPr>
                <m:ctrlPr>
                  <w:rPr>
                    <w:rFonts w:ascii="Cambria Math" w:hAnsi="Cambria Math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interval width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szCs w:val="24"/>
                  </w:rPr>
                  <m:t>estimate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den>
            </m:f>
          </m:e>
        </m:d>
      </m:oMath>
      <w:bookmarkStart w:id="2" w:name="_GoBack"/>
      <w:bookmarkEnd w:id="2"/>
    </w:p>
    <w:p w14:paraId="333E0C67" w14:textId="77777777" w:rsidR="00D70A25" w:rsidRPr="00EA7548" w:rsidRDefault="00D70A25" w:rsidP="00D70A25">
      <w:pPr>
        <w:keepNext/>
        <w:suppressAutoHyphens/>
        <w:outlineLvl w:val="2"/>
        <w:rPr>
          <w:szCs w:val="24"/>
        </w:rPr>
      </w:pPr>
      <w:r w:rsidRPr="00EA7548">
        <w:rPr>
          <w:szCs w:val="24"/>
        </w:rPr>
        <w:t xml:space="preserve">The above procedure </w:t>
      </w:r>
      <w:r>
        <w:rPr>
          <w:szCs w:val="24"/>
        </w:rPr>
        <w:t>was</w:t>
      </w:r>
      <w:r w:rsidRPr="00EA7548">
        <w:rPr>
          <w:szCs w:val="24"/>
        </w:rPr>
        <w:t xml:space="preserve"> performed 1000 times, and the maximum percent width recorded serve</w:t>
      </w:r>
      <w:r>
        <w:rPr>
          <w:szCs w:val="24"/>
        </w:rPr>
        <w:t>s</w:t>
      </w:r>
      <w:r w:rsidRPr="00EA7548">
        <w:rPr>
          <w:szCs w:val="24"/>
        </w:rPr>
        <w:t xml:space="preserve"> as a reasonable upper bound on the possible width of credible intervals obtained using </w:t>
      </w:r>
      <w:r>
        <w:rPr>
          <w:szCs w:val="24"/>
        </w:rPr>
        <w:t>a given</w:t>
      </w:r>
      <w:r w:rsidRPr="00EA7548">
        <w:rPr>
          <w:szCs w:val="24"/>
        </w:rPr>
        <w:t xml:space="preserve"> sample size.</w:t>
      </w:r>
    </w:p>
    <w:p w14:paraId="6E6EA88D" w14:textId="6BF1D665" w:rsidR="00D70A25" w:rsidRPr="00EA7548" w:rsidRDefault="00D70A25" w:rsidP="00D70A25">
      <w:pPr>
        <w:keepNext/>
        <w:suppressAutoHyphens/>
        <w:outlineLvl w:val="2"/>
        <w:rPr>
          <w:szCs w:val="24"/>
        </w:rPr>
      </w:pPr>
      <w:r w:rsidRPr="00EA7548">
        <w:rPr>
          <w:szCs w:val="24"/>
        </w:rPr>
        <w:t xml:space="preserve">After performing the above procedure for both lengths and ages, we conclude that a sample size of </w:t>
      </w:r>
      <w:r>
        <w:rPr>
          <w:szCs w:val="24"/>
        </w:rPr>
        <w:t xml:space="preserve">80 female rockfish per strata will be required. We will </w:t>
      </w:r>
      <w:r w:rsidR="00D531B8">
        <w:rPr>
          <w:szCs w:val="24"/>
        </w:rPr>
        <w:t>be stratifying the sampling region into three areas</w:t>
      </w:r>
      <w:r>
        <w:rPr>
          <w:szCs w:val="24"/>
        </w:rPr>
        <w:t xml:space="preserve">—CSEO, SSEO, and SSEI, </w:t>
      </w:r>
      <w:r w:rsidR="00D531B8">
        <w:rPr>
          <w:szCs w:val="24"/>
        </w:rPr>
        <w:t>which will require</w:t>
      </w:r>
      <w:r>
        <w:rPr>
          <w:szCs w:val="24"/>
        </w:rPr>
        <w:t xml:space="preserve"> a total of 240 female rockfish be harvested.</w:t>
      </w:r>
    </w:p>
    <w:p w14:paraId="24F32D8D" w14:textId="77777777" w:rsidR="001C0398" w:rsidRDefault="001C0398"/>
    <w:sectPr w:rsidR="001C0398" w:rsidSect="00E66EB6">
      <w:pgSz w:w="12240" w:h="15840" w:code="1"/>
      <w:pgMar w:top="720" w:right="1152" w:bottom="720" w:left="1152" w:header="720" w:footer="720" w:gutter="0"/>
      <w:paperSrc w:first="15" w:other="15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51875"/>
    <w:multiLevelType w:val="hybridMultilevel"/>
    <w:tmpl w:val="71182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510DA"/>
    <w:multiLevelType w:val="hybridMultilevel"/>
    <w:tmpl w:val="39DE5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B1"/>
    <w:rsid w:val="001C0398"/>
    <w:rsid w:val="0070145B"/>
    <w:rsid w:val="007F2DB1"/>
    <w:rsid w:val="00D531B8"/>
    <w:rsid w:val="00D70A25"/>
    <w:rsid w:val="00E6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5C22"/>
  <w15:chartTrackingRefBased/>
  <w15:docId w15:val="{AEE3937A-D969-4B01-81A6-A5C196F9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DB1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7F2DB1"/>
    <w:pPr>
      <w:keepNext/>
      <w:keepLines/>
      <w:suppressAutoHyphens/>
      <w:spacing w:before="120"/>
      <w:ind w:left="288" w:right="288"/>
      <w:jc w:val="center"/>
      <w:outlineLvl w:val="0"/>
    </w:pPr>
    <w:rPr>
      <w:rFonts w:ascii="Times New Roman Bold" w:hAnsi="Times New Roman Bold"/>
      <w:b/>
      <w:caps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A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2DB1"/>
    <w:rPr>
      <w:rFonts w:ascii="Times New Roman Bold" w:eastAsia="Times New Roman" w:hAnsi="Times New Roman Bold" w:cs="Times New Roman"/>
      <w:b/>
      <w:caps/>
      <w:sz w:val="32"/>
      <w:szCs w:val="20"/>
    </w:rPr>
  </w:style>
  <w:style w:type="paragraph" w:styleId="ListParagraph">
    <w:name w:val="List Paragraph"/>
    <w:basedOn w:val="Normal"/>
    <w:uiPriority w:val="34"/>
    <w:qFormat/>
    <w:rsid w:val="007F2DB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70A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rsid w:val="00D70A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A25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D70A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A2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A2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Buzzee, Benjamin E (DFG)</dc:creator>
  <cp:keywords/>
  <dc:description/>
  <cp:lastModifiedBy>Buzzee, Benjamin E (DFG)</cp:lastModifiedBy>
  <cp:revision>2</cp:revision>
  <dcterms:created xsi:type="dcterms:W3CDTF">2019-06-18T17:18:00Z</dcterms:created>
  <dcterms:modified xsi:type="dcterms:W3CDTF">2019-06-18T17:48:00Z</dcterms:modified>
</cp:coreProperties>
</file>