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BUFFER_SIZE 1024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buf[BUFFER_SIZE];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setbuf(stdout, buf);    // 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를 </w:t>
      </w:r>
      <w:r>
        <w:rPr>
          <w:rFonts w:ascii="나눔고딕" w:hAnsi="나눔고딕"/>
          <w:sz w:val="20"/>
          <w:szCs w:val="20"/>
          <w:rtl w:val="0"/>
          <w:lang w:val="en-US"/>
        </w:rPr>
        <w:t>stdout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의 버퍼로 설정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printf("Hello, 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printf("OSLAB!!");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setbuf(stdout, NULL);   // stdout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의 버퍼를 </w:t>
      </w:r>
      <w:r>
        <w:rPr>
          <w:rFonts w:ascii="나눔고딕" w:hAnsi="나눔고딕"/>
          <w:sz w:val="20"/>
          <w:szCs w:val="20"/>
          <w:rtl w:val="0"/>
          <w:lang w:val="da-DK"/>
        </w:rPr>
        <w:t>NULL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로 설정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printf("HOW");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 are");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 you?");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451698</wp:posOffset>
            </wp:positionH>
            <wp:positionV relativeFrom="line">
              <wp:posOffset>314960</wp:posOffset>
            </wp:positionV>
            <wp:extent cx="1955800" cy="774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77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