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查看返回值直接从postman/浏览器看</w:t>
      </w:r>
      <w:r>
        <w:rPr>
          <w:rFonts w:hint="eastAsia"/>
          <w:sz w:val="32"/>
          <w:szCs w:val="32"/>
          <w:lang w:val="en-US" w:eastAsia="zh-CN"/>
        </w:rPr>
        <w:t>，请求可以通过页面请求查看请求的哪个接口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postman全局变量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"https://blog.csdn.net/ruanhao1203/article/details/79096279"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https://blog.csdn.net/ruanhao1203/article/details/79096279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postman如果参数是一个对象直接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"" : ""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postman测试文件上传：body中使用form-data格式上传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postman的form-data传对象，传JSON字符串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0FE"/>
    <w:multiLevelType w:val="singleLevel"/>
    <w:tmpl w:val="011230F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382A"/>
    <w:rsid w:val="11160E3C"/>
    <w:rsid w:val="12647881"/>
    <w:rsid w:val="137B7F46"/>
    <w:rsid w:val="18634609"/>
    <w:rsid w:val="3F9A43D0"/>
    <w:rsid w:val="44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2019-07-23T10:53:40Z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